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A0047">
      <w:pPr>
        <w:ind w:firstLine="2205"/>
        <w:rPr>
          <w:rFonts w:hint="eastAsia" w:ascii="宋体" w:hAnsi="宋体" w:eastAsia="宋体" w:cs="宋体"/>
          <w:color w:val="auto"/>
          <w:highlight w:val="none"/>
        </w:rPr>
      </w:pPr>
    </w:p>
    <w:p w14:paraId="4660BABE">
      <w:pPr>
        <w:rPr>
          <w:rFonts w:hint="eastAsia" w:ascii="宋体" w:hAnsi="宋体" w:eastAsia="宋体" w:cs="宋体"/>
          <w:color w:val="auto"/>
          <w:highlight w:val="none"/>
        </w:rPr>
      </w:pPr>
    </w:p>
    <w:p w14:paraId="7FA0BDD8">
      <w:pPr>
        <w:rPr>
          <w:rFonts w:hint="eastAsia" w:ascii="宋体" w:hAnsi="宋体" w:eastAsia="宋体" w:cs="宋体"/>
          <w:color w:val="auto"/>
          <w:highlight w:val="none"/>
        </w:rPr>
      </w:pPr>
    </w:p>
    <w:p w14:paraId="6A1495E8">
      <w:pPr>
        <w:rPr>
          <w:rFonts w:hint="eastAsia" w:ascii="宋体" w:hAnsi="宋体" w:eastAsia="宋体" w:cs="宋体"/>
          <w:color w:val="auto"/>
          <w:highlight w:val="none"/>
        </w:rPr>
      </w:pPr>
      <w:r>
        <w:rPr>
          <w:rFonts w:hint="eastAsia" w:ascii="宋体" w:hAnsi="宋体" w:eastAsia="宋体" w:cs="宋体"/>
          <w:color w:val="auto"/>
          <w:sz w:val="30"/>
          <w:szCs w:val="30"/>
          <w:highlight w:val="none"/>
        </w:rPr>
        <w:drawing>
          <wp:anchor distT="0" distB="0" distL="114300" distR="114300" simplePos="0" relativeHeight="251659264" behindDoc="1" locked="0" layoutInCell="1" allowOverlap="1">
            <wp:simplePos x="0" y="0"/>
            <wp:positionH relativeFrom="column">
              <wp:posOffset>1939925</wp:posOffset>
            </wp:positionH>
            <wp:positionV relativeFrom="paragraph">
              <wp:posOffset>129540</wp:posOffset>
            </wp:positionV>
            <wp:extent cx="1819275" cy="1742440"/>
            <wp:effectExtent l="0" t="0" r="9525" b="1016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1819275" cy="1742440"/>
                    </a:xfrm>
                    <a:prstGeom prst="rect">
                      <a:avLst/>
                    </a:prstGeom>
                    <a:noFill/>
                    <a:ln>
                      <a:noFill/>
                    </a:ln>
                  </pic:spPr>
                </pic:pic>
              </a:graphicData>
            </a:graphic>
          </wp:anchor>
        </w:drawing>
      </w:r>
    </w:p>
    <w:p w14:paraId="473EE319">
      <w:pPr>
        <w:rPr>
          <w:rFonts w:hint="eastAsia" w:ascii="宋体" w:hAnsi="宋体" w:eastAsia="宋体" w:cs="宋体"/>
          <w:color w:val="auto"/>
          <w:highlight w:val="none"/>
        </w:rPr>
      </w:pPr>
    </w:p>
    <w:p w14:paraId="692FA66A">
      <w:pPr>
        <w:rPr>
          <w:rFonts w:hint="eastAsia" w:ascii="宋体" w:hAnsi="宋体" w:eastAsia="宋体" w:cs="宋体"/>
          <w:b/>
          <w:bCs/>
          <w:color w:val="auto"/>
          <w:highlight w:val="none"/>
        </w:rPr>
      </w:pPr>
    </w:p>
    <w:p w14:paraId="412BAACA">
      <w:pPr>
        <w:rPr>
          <w:rFonts w:hint="eastAsia" w:ascii="宋体" w:hAnsi="宋体" w:eastAsia="宋体" w:cs="宋体"/>
          <w:color w:val="auto"/>
          <w:highlight w:val="none"/>
        </w:rPr>
      </w:pPr>
    </w:p>
    <w:p w14:paraId="31A77E68">
      <w:pPr>
        <w:ind w:left="-105" w:right="-191"/>
        <w:jc w:val="center"/>
        <w:rPr>
          <w:rFonts w:hint="eastAsia" w:ascii="宋体" w:hAnsi="宋体" w:eastAsia="宋体" w:cs="宋体"/>
          <w:b/>
          <w:bCs/>
          <w:color w:val="auto"/>
          <w:sz w:val="84"/>
          <w:szCs w:val="84"/>
          <w:highlight w:val="none"/>
        </w:rPr>
      </w:pPr>
    </w:p>
    <w:p w14:paraId="328DF142">
      <w:pPr>
        <w:ind w:left="-105" w:right="-191"/>
        <w:jc w:val="center"/>
        <w:rPr>
          <w:rFonts w:hint="eastAsia" w:ascii="宋体" w:hAnsi="宋体" w:eastAsia="宋体" w:cs="宋体"/>
          <w:b/>
          <w:bCs/>
          <w:color w:val="auto"/>
          <w:sz w:val="84"/>
          <w:szCs w:val="84"/>
          <w:highlight w:val="none"/>
        </w:rPr>
      </w:pPr>
    </w:p>
    <w:p w14:paraId="24D1180C">
      <w:pPr>
        <w:keepNext w:val="0"/>
        <w:keepLines w:val="0"/>
        <w:pageBreakBefore w:val="0"/>
        <w:widowControl w:val="0"/>
        <w:kinsoku/>
        <w:wordWrap/>
        <w:overflowPunct/>
        <w:topLinePunct w:val="0"/>
        <w:autoSpaceDE/>
        <w:autoSpaceDN/>
        <w:bidi w:val="0"/>
        <w:adjustRightInd/>
        <w:snapToGrid/>
        <w:spacing w:before="313" w:beforeLines="100" w:line="120" w:lineRule="auto"/>
        <w:ind w:left="-108" w:right="-193"/>
        <w:jc w:val="center"/>
        <w:textAlignment w:val="auto"/>
        <w:rPr>
          <w:rFonts w:hint="default"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单一来源采购资料</w:t>
      </w:r>
    </w:p>
    <w:p w14:paraId="2B8F05DA">
      <w:pPr>
        <w:ind w:left="-105" w:right="-191"/>
        <w:jc w:val="center"/>
        <w:rPr>
          <w:rFonts w:hint="eastAsia" w:ascii="宋体" w:hAnsi="宋体" w:eastAsia="宋体" w:cs="宋体"/>
          <w:b/>
          <w:bCs/>
          <w:color w:val="auto"/>
          <w:sz w:val="84"/>
          <w:szCs w:val="84"/>
          <w:highlight w:val="none"/>
        </w:rPr>
      </w:pPr>
    </w:p>
    <w:p w14:paraId="3A490580">
      <w:pPr>
        <w:snapToGrid w:val="0"/>
        <w:spacing w:line="600" w:lineRule="exact"/>
        <w:ind w:right="-191" w:firstLine="643" w:firstLineChars="200"/>
        <w:rPr>
          <w:rFonts w:hint="eastAsia" w:ascii="宋体" w:hAnsi="宋体" w:eastAsia="宋体" w:cs="宋体"/>
          <w:b/>
          <w:color w:val="auto"/>
          <w:sz w:val="32"/>
          <w:szCs w:val="32"/>
          <w:highlight w:val="none"/>
        </w:rPr>
      </w:pPr>
    </w:p>
    <w:p w14:paraId="305D9EEC">
      <w:pPr>
        <w:keepNext w:val="0"/>
        <w:keepLines w:val="0"/>
        <w:pageBreakBefore w:val="0"/>
        <w:widowControl w:val="0"/>
        <w:kinsoku/>
        <w:wordWrap/>
        <w:overflowPunct/>
        <w:topLinePunct w:val="0"/>
        <w:autoSpaceDE/>
        <w:autoSpaceDN/>
        <w:bidi w:val="0"/>
        <w:adjustRightInd/>
        <w:snapToGrid w:val="0"/>
        <w:spacing w:line="600" w:lineRule="exact"/>
        <w:ind w:left="2244" w:leftChars="304" w:right="0" w:hanging="1606" w:hangingChars="500"/>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2025PCDY012</w:t>
      </w:r>
    </w:p>
    <w:p w14:paraId="4500D25A">
      <w:pPr>
        <w:keepNext w:val="0"/>
        <w:keepLines w:val="0"/>
        <w:pageBreakBefore w:val="0"/>
        <w:widowControl w:val="0"/>
        <w:kinsoku/>
        <w:wordWrap/>
        <w:overflowPunct/>
        <w:topLinePunct w:val="0"/>
        <w:autoSpaceDE/>
        <w:autoSpaceDN/>
        <w:bidi w:val="0"/>
        <w:adjustRightInd/>
        <w:snapToGrid w:val="0"/>
        <w:spacing w:line="600" w:lineRule="exact"/>
        <w:ind w:left="2244" w:leftChars="304" w:right="0" w:hanging="1606" w:hangingChars="500"/>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eastAsia="zh-CN"/>
        </w:rPr>
        <w:t>新疆医科大学附属肿瘤医院电子内镜维保服务</w:t>
      </w:r>
    </w:p>
    <w:p w14:paraId="36DA3904">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3" w:firstLineChars="200"/>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 购 人：</w:t>
      </w:r>
      <w:r>
        <w:rPr>
          <w:rFonts w:hint="eastAsia" w:ascii="宋体" w:hAnsi="宋体" w:eastAsia="宋体" w:cs="宋体"/>
          <w:b/>
          <w:color w:val="auto"/>
          <w:sz w:val="32"/>
          <w:szCs w:val="32"/>
          <w:highlight w:val="none"/>
          <w:lang w:eastAsia="zh-CN"/>
        </w:rPr>
        <w:t>新疆医科大学附属肿瘤医院</w:t>
      </w:r>
    </w:p>
    <w:p w14:paraId="7F557A0C">
      <w:pPr>
        <w:pStyle w:val="20"/>
        <w:keepNext w:val="0"/>
        <w:keepLines w:val="0"/>
        <w:pageBreakBefore w:val="0"/>
        <w:widowControl w:val="0"/>
        <w:kinsoku/>
        <w:wordWrap/>
        <w:overflowPunct/>
        <w:topLinePunct w:val="0"/>
        <w:autoSpaceDE/>
        <w:autoSpaceDN/>
        <w:bidi w:val="0"/>
        <w:adjustRightInd/>
        <w:ind w:left="0" w:leftChars="0" w:right="0" w:firstLine="500" w:firstLineChars="200"/>
        <w:jc w:val="left"/>
        <w:rPr>
          <w:rFonts w:hint="eastAsia"/>
          <w:color w:val="auto"/>
          <w:highlight w:val="none"/>
        </w:rPr>
      </w:pPr>
    </w:p>
    <w:p w14:paraId="5BBD72AE">
      <w:pPr>
        <w:pStyle w:val="20"/>
        <w:rPr>
          <w:rFonts w:hint="eastAsia"/>
          <w:color w:val="auto"/>
          <w:highlight w:val="none"/>
        </w:rPr>
      </w:pPr>
    </w:p>
    <w:p w14:paraId="0A467DBA">
      <w:pPr>
        <w:snapToGrid w:val="0"/>
        <w:spacing w:line="520" w:lineRule="exact"/>
        <w:jc w:val="center"/>
        <w:rPr>
          <w:rFonts w:hint="eastAsia" w:ascii="宋体" w:hAnsi="宋体" w:eastAsia="宋体" w:cs="宋体"/>
          <w:b/>
          <w:color w:val="auto"/>
          <w:sz w:val="32"/>
          <w:szCs w:val="32"/>
          <w:highlight w:val="none"/>
          <w:lang w:eastAsia="zh-CN"/>
        </w:rPr>
      </w:pPr>
    </w:p>
    <w:p w14:paraId="299F1A72">
      <w:pPr>
        <w:snapToGrid w:val="0"/>
        <w:spacing w:line="52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新疆品创项目管理咨询有限公司</w:t>
      </w:r>
    </w:p>
    <w:p w14:paraId="58EBF876">
      <w:pPr>
        <w:snapToGrid w:val="0"/>
        <w:spacing w:line="520" w:lineRule="exact"/>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2025年</w:t>
      </w:r>
      <w:r>
        <w:rPr>
          <w:rFonts w:hint="eastAsia" w:ascii="宋体" w:hAnsi="宋体" w:eastAsia="宋体" w:cs="宋体"/>
          <w:b/>
          <w:color w:val="auto"/>
          <w:sz w:val="32"/>
          <w:szCs w:val="32"/>
          <w:highlight w:val="none"/>
          <w:lang w:val="en-US" w:eastAsia="zh-CN"/>
        </w:rPr>
        <w:t>07</w:t>
      </w:r>
      <w:r>
        <w:rPr>
          <w:rFonts w:hint="eastAsia" w:ascii="宋体" w:hAnsi="宋体" w:eastAsia="宋体" w:cs="宋体"/>
          <w:b/>
          <w:color w:val="auto"/>
          <w:sz w:val="32"/>
          <w:szCs w:val="32"/>
          <w:highlight w:val="none"/>
          <w:lang w:eastAsia="zh-CN"/>
        </w:rPr>
        <w:t>月</w:t>
      </w:r>
    </w:p>
    <w:p w14:paraId="21087854">
      <w:pPr>
        <w:pStyle w:val="20"/>
        <w:rPr>
          <w:rFonts w:hint="eastAsia"/>
          <w:color w:val="auto"/>
          <w:highlight w:val="none"/>
        </w:rPr>
        <w:sectPr>
          <w:pgSz w:w="11906" w:h="16838"/>
          <w:pgMar w:top="1134" w:right="1417" w:bottom="1134" w:left="1417" w:header="935" w:footer="935" w:gutter="0"/>
          <w:pgNumType w:fmt="decimal" w:start="1"/>
          <w:cols w:space="0" w:num="1"/>
          <w:formProt w:val="0"/>
          <w:rtlGutter w:val="0"/>
          <w:docGrid w:type="lines" w:linePitch="312" w:charSpace="0"/>
        </w:sectPr>
      </w:pPr>
    </w:p>
    <w:sdt>
      <w:sdtPr>
        <w:rPr>
          <w:rFonts w:ascii="宋体" w:hAnsi="宋体" w:eastAsia="宋体" w:cs="Times New Roman"/>
          <w:b/>
          <w:bCs/>
          <w:color w:val="auto"/>
          <w:kern w:val="2"/>
          <w:sz w:val="28"/>
          <w:szCs w:val="28"/>
          <w:highlight w:val="none"/>
          <w:lang w:val="en-US" w:eastAsia="zh-CN" w:bidi="ar-SA"/>
        </w:rPr>
        <w:id w:val="147451833"/>
        <w15:color w:val="DBDBDB"/>
        <w:docPartObj>
          <w:docPartGallery w:val="Table of Contents"/>
          <w:docPartUnique/>
        </w:docPartObj>
      </w:sdtPr>
      <w:sdtEndPr>
        <w:rPr>
          <w:rFonts w:hint="eastAsia" w:ascii="宋体" w:hAnsi="宋体" w:eastAsia="宋体" w:cs="宋体"/>
          <w:b/>
          <w:bCs/>
          <w:color w:val="auto"/>
          <w:kern w:val="2"/>
          <w:sz w:val="21"/>
          <w:szCs w:val="28"/>
          <w:highlight w:val="none"/>
          <w:lang w:val="en-US" w:eastAsia="zh-CN" w:bidi="ar-SA"/>
        </w:rPr>
      </w:sdtEndPr>
      <w:sdtContent>
        <w:p w14:paraId="011FBDA4">
          <w:pPr>
            <w:spacing w:before="0" w:beforeLines="0" w:after="0" w:afterLines="0" w:line="240" w:lineRule="auto"/>
            <w:ind w:left="0" w:leftChars="0" w:right="0" w:rightChars="0" w:firstLine="0" w:firstLineChars="0"/>
            <w:jc w:val="center"/>
            <w:rPr>
              <w:rFonts w:ascii="宋体" w:hAnsi="宋体" w:eastAsia="宋体" w:cs="Times New Roman"/>
              <w:b/>
              <w:bCs/>
              <w:color w:val="auto"/>
              <w:kern w:val="2"/>
              <w:sz w:val="28"/>
              <w:szCs w:val="28"/>
              <w:highlight w:val="none"/>
              <w:lang w:val="en-US" w:eastAsia="zh-CN" w:bidi="ar-SA"/>
            </w:rPr>
          </w:pPr>
        </w:p>
        <w:p w14:paraId="430C2D95">
          <w:pPr>
            <w:spacing w:before="0" w:beforeLines="0" w:after="0" w:afterLines="0" w:line="240" w:lineRule="auto"/>
            <w:ind w:left="0" w:leftChars="0" w:right="0" w:rightChars="0" w:firstLine="0" w:firstLineChars="0"/>
            <w:jc w:val="center"/>
            <w:rPr>
              <w:rFonts w:hint="eastAsia"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目     录</w:t>
          </w:r>
        </w:p>
        <w:p w14:paraId="022E0E29">
          <w:pPr>
            <w:pStyle w:val="11"/>
            <w:keepNext w:val="0"/>
            <w:keepLines w:val="0"/>
            <w:pageBreakBefore w:val="0"/>
            <w:widowControl w:val="0"/>
            <w:tabs>
              <w:tab w:val="right" w:leader="dot" w:pos="9072"/>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_Toc11279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第一章 采购邀请函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_Toc11279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F7C915">
          <w:pPr>
            <w:pStyle w:val="11"/>
            <w:keepNext w:val="0"/>
            <w:keepLines w:val="0"/>
            <w:pageBreakBefore w:val="0"/>
            <w:widowControl w:val="0"/>
            <w:tabs>
              <w:tab w:val="right" w:leader="dot" w:pos="9072"/>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_Toc384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F5926F8">
          <w:pPr>
            <w:pStyle w:val="11"/>
            <w:keepNext w:val="0"/>
            <w:keepLines w:val="0"/>
            <w:pageBreakBefore w:val="0"/>
            <w:widowControl w:val="0"/>
            <w:tabs>
              <w:tab w:val="right" w:leader="dot" w:pos="9072"/>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_Toc11016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6"/>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_Toc11016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B3182C4">
          <w:pPr>
            <w:pStyle w:val="11"/>
            <w:keepNext w:val="0"/>
            <w:keepLines w:val="0"/>
            <w:pageBreakBefore w:val="0"/>
            <w:widowControl w:val="0"/>
            <w:tabs>
              <w:tab w:val="right" w:leader="dot" w:pos="9072"/>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_Toc17695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第四章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_Toc17695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6F8C8E">
          <w:pPr>
            <w:pStyle w:val="13"/>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_Toc18316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_Toc18316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046900">
          <w:pPr>
            <w:pStyle w:val="11"/>
            <w:keepNext w:val="0"/>
            <w:keepLines w:val="0"/>
            <w:pageBreakBefore w:val="0"/>
            <w:widowControl w:val="0"/>
            <w:tabs>
              <w:tab w:val="right" w:leader="dot" w:pos="9072"/>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_Toc3678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6"/>
              <w:sz w:val="28"/>
              <w:szCs w:val="28"/>
              <w:highlight w:val="none"/>
            </w:rPr>
            <w:t xml:space="preserve">第六章 </w:t>
          </w:r>
          <w:r>
            <w:rPr>
              <w:rFonts w:hint="eastAsia" w:ascii="宋体" w:hAnsi="宋体" w:eastAsia="宋体" w:cs="宋体"/>
              <w:color w:val="auto"/>
              <w:spacing w:val="6"/>
              <w:sz w:val="28"/>
              <w:szCs w:val="28"/>
              <w:highlight w:val="none"/>
              <w:lang w:val="en-US" w:eastAsia="zh-CN"/>
            </w:rPr>
            <w:t>响应文件</w:t>
          </w:r>
          <w:r>
            <w:rPr>
              <w:rFonts w:hint="eastAsia" w:ascii="宋体" w:hAnsi="宋体" w:eastAsia="宋体" w:cs="宋体"/>
              <w:color w:val="auto"/>
              <w:spacing w:val="6"/>
              <w:sz w:val="28"/>
              <w:szCs w:val="28"/>
              <w:highlight w:val="none"/>
            </w:rPr>
            <w:t>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_Toc3678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A772C5">
          <w:pPr>
            <w:pStyle w:val="11"/>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left="420" w:leftChars="20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、资格证明文件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7D81F8">
          <w:pPr>
            <w:pStyle w:val="11"/>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left="420" w:leftChars="20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_Toc3905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、商务文件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_Toc3905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230E0D4">
          <w:pPr>
            <w:pStyle w:val="13"/>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left="420" w:leftChars="20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_Toc17103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三、技术文件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_Toc17103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41C6F14">
          <w:pPr>
            <w:pStyle w:val="11"/>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left="420" w:leftChars="20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_Toc6871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、其他资料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_Toc6871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6C55F3">
          <w:pPr>
            <w:pStyle w:val="22"/>
            <w:keepNext w:val="0"/>
            <w:keepLines w:val="0"/>
            <w:pageBreakBefore w:val="0"/>
            <w:widowControl w:val="0"/>
            <w:tabs>
              <w:tab w:val="right" w:leader="dot" w:pos="9016"/>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sz w:val="28"/>
              <w:szCs w:val="28"/>
              <w:highlight w:val="none"/>
            </w:rPr>
            <w:fldChar w:fldCharType="end"/>
          </w:r>
        </w:p>
      </w:sdtContent>
    </w:sdt>
    <w:p w14:paraId="4ADB6ECA">
      <w:pPr>
        <w:rPr>
          <w:rFonts w:hint="eastAsia"/>
          <w:color w:val="auto"/>
          <w:highlight w:val="none"/>
        </w:rPr>
      </w:pPr>
    </w:p>
    <w:p w14:paraId="733FAE1D">
      <w:pPr>
        <w:pStyle w:val="22"/>
        <w:tabs>
          <w:tab w:val="right" w:leader="dot" w:pos="9016"/>
        </w:tabs>
        <w:spacing w:line="600" w:lineRule="exact"/>
        <w:ind w:left="0"/>
        <w:rPr>
          <w:rFonts w:hint="eastAsia" w:ascii="宋体" w:hAnsi="宋体" w:eastAsia="宋体" w:cs="宋体"/>
          <w:color w:val="auto"/>
          <w:highlight w:val="none"/>
        </w:rPr>
        <w:sectPr>
          <w:headerReference r:id="rId3" w:type="default"/>
          <w:footerReference r:id="rId4" w:type="default"/>
          <w:pgSz w:w="11906" w:h="16838"/>
          <w:pgMar w:top="1134" w:right="1417" w:bottom="1134" w:left="1417" w:header="935" w:footer="935" w:gutter="0"/>
          <w:pgNumType w:fmt="decimal"/>
          <w:cols w:space="0" w:num="1"/>
          <w:formProt w:val="0"/>
          <w:rtlGutter w:val="0"/>
          <w:docGrid w:type="lines" w:linePitch="312" w:charSpace="0"/>
        </w:sectPr>
      </w:pPr>
    </w:p>
    <w:p w14:paraId="198D7A9C">
      <w:pPr>
        <w:rPr>
          <w:rFonts w:hint="eastAsia"/>
          <w:color w:val="auto"/>
          <w:highlight w:val="none"/>
        </w:rPr>
      </w:pPr>
    </w:p>
    <w:p w14:paraId="701AA79F">
      <w:pPr>
        <w:widowControl/>
        <w:spacing w:line="480" w:lineRule="exact"/>
        <w:ind w:left="0" w:leftChars="0" w:firstLine="0" w:firstLineChars="0"/>
        <w:jc w:val="center"/>
        <w:outlineLvl w:val="0"/>
        <w:rPr>
          <w:rStyle w:val="23"/>
          <w:rFonts w:hint="default" w:ascii="宋体" w:hAnsi="宋体" w:eastAsia="宋体" w:cs="宋体"/>
          <w:b/>
          <w:color w:val="auto"/>
          <w:kern w:val="2"/>
          <w:szCs w:val="21"/>
          <w:highlight w:val="none"/>
          <w:lang w:val="en-US" w:eastAsia="zh-CN" w:bidi="ar-SA"/>
        </w:rPr>
      </w:pPr>
      <w:bookmarkStart w:id="0" w:name="_Toc18505"/>
      <w:bookmarkStart w:id="1" w:name="_Toc11279"/>
      <w:r>
        <w:rPr>
          <w:rStyle w:val="23"/>
          <w:rFonts w:hint="eastAsia" w:ascii="宋体" w:hAnsi="宋体" w:eastAsia="宋体" w:cs="宋体"/>
          <w:b/>
          <w:color w:val="auto"/>
          <w:kern w:val="2"/>
          <w:szCs w:val="21"/>
          <w:highlight w:val="none"/>
          <w:lang w:val="en-US" w:eastAsia="zh-CN" w:bidi="ar-SA"/>
        </w:rPr>
        <w:t xml:space="preserve">第一章 </w:t>
      </w:r>
      <w:bookmarkEnd w:id="0"/>
      <w:r>
        <w:rPr>
          <w:rStyle w:val="23"/>
          <w:rFonts w:hint="eastAsia" w:ascii="宋体" w:hAnsi="宋体" w:eastAsia="宋体" w:cs="宋体"/>
          <w:b/>
          <w:color w:val="auto"/>
          <w:kern w:val="2"/>
          <w:szCs w:val="21"/>
          <w:highlight w:val="none"/>
          <w:lang w:val="en-US" w:eastAsia="zh-CN" w:bidi="ar-SA"/>
        </w:rPr>
        <w:t>采购邀请函</w:t>
      </w:r>
      <w:bookmarkEnd w:id="1"/>
    </w:p>
    <w:p w14:paraId="5A3CC08A">
      <w:pPr>
        <w:spacing w:line="400" w:lineRule="exact"/>
        <w:rPr>
          <w:rFonts w:hint="eastAsia" w:ascii="宋体" w:hAnsi="宋体"/>
          <w:color w:val="auto"/>
          <w:sz w:val="24"/>
          <w:szCs w:val="24"/>
          <w:highlight w:val="none"/>
        </w:rPr>
      </w:pPr>
      <w:bookmarkStart w:id="2" w:name="_Toc4190"/>
      <w:bookmarkStart w:id="3" w:name="_Toc23983"/>
      <w:r>
        <w:rPr>
          <w:rFonts w:hint="eastAsia" w:ascii="宋体" w:hAnsi="宋体"/>
          <w:color w:val="auto"/>
          <w:sz w:val="24"/>
          <w:szCs w:val="24"/>
          <w:highlight w:val="none"/>
          <w:u w:val="single"/>
          <w:lang w:val="en-US" w:eastAsia="zh-CN"/>
        </w:rPr>
        <w:t>新疆济诚广厦贸易有限公司</w:t>
      </w:r>
      <w:r>
        <w:rPr>
          <w:rFonts w:hint="eastAsia" w:ascii="宋体" w:hAnsi="宋体"/>
          <w:color w:val="auto"/>
          <w:sz w:val="24"/>
          <w:szCs w:val="24"/>
          <w:highlight w:val="none"/>
        </w:rPr>
        <w:t>：</w:t>
      </w:r>
    </w:p>
    <w:p w14:paraId="34A87DB5">
      <w:pPr>
        <w:pStyle w:val="31"/>
        <w:spacing w:line="400" w:lineRule="exact"/>
        <w:ind w:firstLine="480"/>
        <w:rPr>
          <w:rFonts w:hint="eastAsia" w:ascii="宋体" w:hAnsi="宋体" w:eastAsia="宋体"/>
          <w:color w:val="auto"/>
          <w:sz w:val="24"/>
          <w:highlight w:val="none"/>
        </w:rPr>
      </w:pPr>
      <w:r>
        <w:rPr>
          <w:rFonts w:hint="eastAsia" w:ascii="宋体" w:hAnsi="宋体" w:eastAsia="宋体"/>
          <w:color w:val="auto"/>
          <w:sz w:val="24"/>
          <w:highlight w:val="none"/>
        </w:rPr>
        <w:t>我公司</w:t>
      </w:r>
      <w:r>
        <w:rPr>
          <w:rFonts w:hint="eastAsia" w:ascii="宋体" w:hAnsi="宋体" w:eastAsia="宋体" w:cs="宋体"/>
          <w:color w:val="auto"/>
          <w:kern w:val="0"/>
          <w:sz w:val="24"/>
          <w:highlight w:val="none"/>
        </w:rPr>
        <w:t>受</w:t>
      </w:r>
      <w:r>
        <w:rPr>
          <w:rFonts w:hint="eastAsia" w:ascii="宋体" w:hAnsi="宋体" w:eastAsia="宋体" w:cs="宋体"/>
          <w:color w:val="auto"/>
          <w:kern w:val="0"/>
          <w:sz w:val="24"/>
          <w:szCs w:val="24"/>
          <w:highlight w:val="none"/>
          <w:lang w:eastAsia="zh-CN"/>
        </w:rPr>
        <w:t>新疆医科大学附属肿瘤医院</w:t>
      </w:r>
      <w:r>
        <w:rPr>
          <w:rFonts w:hint="eastAsia" w:ascii="宋体" w:hAnsi="宋体" w:eastAsia="宋体" w:cs="宋体"/>
          <w:color w:val="auto"/>
          <w:kern w:val="0"/>
          <w:sz w:val="24"/>
          <w:highlight w:val="none"/>
        </w:rPr>
        <w:t>委托，对其</w:t>
      </w:r>
      <w:r>
        <w:rPr>
          <w:rFonts w:hint="eastAsia" w:ascii="宋体" w:hAnsi="宋体" w:eastAsia="宋体" w:cs="宋体"/>
          <w:color w:val="auto"/>
          <w:kern w:val="0"/>
          <w:sz w:val="24"/>
          <w:highlight w:val="none"/>
          <w:lang w:eastAsia="zh-CN"/>
        </w:rPr>
        <w:t>新疆医科大学附属肿瘤医院电子内镜维保服务</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rPr>
        <w:t>进行单一来源采购，现邀请贵公司前来协商。</w:t>
      </w:r>
    </w:p>
    <w:p w14:paraId="40B70018">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outlineLvl w:val="1"/>
        <w:rPr>
          <w:rFonts w:hint="eastAsia" w:ascii="宋体" w:hAnsi="宋体" w:eastAsia="宋体" w:cs="宋体"/>
          <w:b/>
          <w:color w:val="auto"/>
          <w:kern w:val="0"/>
          <w:sz w:val="24"/>
          <w:szCs w:val="24"/>
          <w:highlight w:val="none"/>
        </w:rPr>
      </w:pPr>
      <w:bookmarkStart w:id="4" w:name="_Toc31700"/>
      <w:bookmarkStart w:id="5" w:name="_Toc31909"/>
      <w:r>
        <w:rPr>
          <w:rFonts w:hint="eastAsia" w:ascii="宋体" w:hAnsi="宋体" w:eastAsia="宋体" w:cs="宋体"/>
          <w:b/>
          <w:color w:val="auto"/>
          <w:kern w:val="0"/>
          <w:sz w:val="24"/>
          <w:szCs w:val="24"/>
          <w:highlight w:val="none"/>
        </w:rPr>
        <w:t>一、项目基本情况</w:t>
      </w:r>
      <w:bookmarkEnd w:id="2"/>
      <w:bookmarkEnd w:id="3"/>
      <w:bookmarkEnd w:id="4"/>
      <w:bookmarkEnd w:id="5"/>
    </w:p>
    <w:p w14:paraId="5BB6FCE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lang w:eastAsia="zh-CN"/>
        </w:rPr>
        <w:t>2025PCDY012</w:t>
      </w:r>
    </w:p>
    <w:p w14:paraId="259B321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eastAsia="zh-CN"/>
        </w:rPr>
        <w:t>新疆医科大学附属肿瘤医院电子内镜维保服务</w:t>
      </w:r>
    </w:p>
    <w:p w14:paraId="2578F8C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采购方式：单一来源采购</w:t>
      </w:r>
    </w:p>
    <w:p w14:paraId="2D5091D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采购预算：133万元/年</w:t>
      </w:r>
    </w:p>
    <w:p w14:paraId="69E7DA3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最高限价：133万元；</w:t>
      </w:r>
    </w:p>
    <w:p w14:paraId="00D46C0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ascii="宋体" w:hAnsi="宋体" w:cs="宋体"/>
          <w:color w:val="auto"/>
          <w:sz w:val="24"/>
          <w:szCs w:val="24"/>
          <w:highlight w:val="none"/>
        </w:rPr>
      </w:pPr>
      <w:r>
        <w:rPr>
          <w:rFonts w:hint="eastAsia" w:ascii="宋体" w:hAnsi="宋体" w:eastAsia="宋体" w:cs="宋体"/>
          <w:color w:val="auto"/>
          <w:kern w:val="0"/>
          <w:sz w:val="24"/>
          <w:szCs w:val="24"/>
          <w:highlight w:val="none"/>
        </w:rPr>
        <w:t>采购需求：</w:t>
      </w:r>
      <w:r>
        <w:rPr>
          <w:rFonts w:hint="eastAsia" w:ascii="宋体" w:hAnsi="宋体" w:eastAsia="宋体" w:cs="宋体"/>
          <w:color w:val="auto"/>
          <w:kern w:val="0"/>
          <w:sz w:val="24"/>
          <w:szCs w:val="24"/>
          <w:highlight w:val="none"/>
          <w:lang w:val="en-US" w:eastAsia="zh-CN"/>
        </w:rPr>
        <w:t>负责新疆医科大学附属肿瘤医院</w:t>
      </w:r>
      <w:r>
        <w:rPr>
          <w:rFonts w:hint="eastAsia" w:ascii="宋体" w:hAnsi="宋体" w:eastAsia="宋体" w:cs="宋体"/>
          <w:color w:val="auto"/>
          <w:kern w:val="0"/>
          <w:sz w:val="24"/>
          <w:szCs w:val="24"/>
          <w:highlight w:val="none"/>
        </w:rPr>
        <w:t>内镜诊治中心内镜维护，采用原厂维保(第一、二年45条内镜，第三年46条内镜)。</w:t>
      </w:r>
    </w:p>
    <w:p w14:paraId="3850625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合同履约期限：</w:t>
      </w:r>
      <w:r>
        <w:rPr>
          <w:rFonts w:hint="eastAsia" w:ascii="宋体" w:hAnsi="宋体" w:cs="宋体"/>
          <w:color w:val="auto"/>
          <w:sz w:val="24"/>
          <w:szCs w:val="24"/>
          <w:highlight w:val="none"/>
        </w:rPr>
        <w:t>合同签订之日</w:t>
      </w:r>
      <w:r>
        <w:rPr>
          <w:rFonts w:hint="eastAsia" w:ascii="宋体" w:hAnsi="宋体" w:cs="宋体"/>
          <w:color w:val="auto"/>
          <w:sz w:val="24"/>
          <w:szCs w:val="24"/>
          <w:highlight w:val="none"/>
          <w:lang w:val="en-US" w:eastAsia="zh-CN"/>
        </w:rPr>
        <w:t>起</w:t>
      </w:r>
      <w:r>
        <w:rPr>
          <w:rFonts w:hint="eastAsia" w:ascii="宋体" w:hAnsi="宋体" w:cs="宋体"/>
          <w:color w:val="auto"/>
          <w:sz w:val="24"/>
          <w:szCs w:val="24"/>
          <w:highlight w:val="none"/>
        </w:rPr>
        <w:t>整机</w:t>
      </w:r>
      <w:r>
        <w:rPr>
          <w:rFonts w:hint="eastAsia" w:ascii="宋体" w:hAnsi="宋体" w:eastAsia="宋体" w:cs="宋体"/>
          <w:color w:val="auto"/>
          <w:kern w:val="0"/>
          <w:sz w:val="24"/>
          <w:szCs w:val="24"/>
          <w:highlight w:val="none"/>
          <w:lang w:eastAsia="zh-CN"/>
        </w:rPr>
        <w:t>维保服务</w:t>
      </w:r>
      <w:r>
        <w:rPr>
          <w:rFonts w:hint="eastAsia" w:ascii="宋体" w:hAnsi="宋体" w:cs="宋体"/>
          <w:color w:val="auto"/>
          <w:sz w:val="24"/>
          <w:szCs w:val="24"/>
          <w:highlight w:val="none"/>
        </w:rPr>
        <w:t>3年。</w:t>
      </w:r>
    </w:p>
    <w:p w14:paraId="7ABC8C0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是/否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接受联合体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否</w:t>
      </w:r>
    </w:p>
    <w:p w14:paraId="6A741845">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outlineLvl w:val="1"/>
        <w:rPr>
          <w:rFonts w:hint="eastAsia" w:ascii="宋体" w:hAnsi="宋体" w:eastAsia="宋体" w:cs="宋体"/>
          <w:color w:val="auto"/>
          <w:kern w:val="0"/>
          <w:sz w:val="24"/>
          <w:szCs w:val="24"/>
          <w:highlight w:val="none"/>
        </w:rPr>
      </w:pPr>
      <w:bookmarkStart w:id="6" w:name="_Toc24778"/>
      <w:bookmarkStart w:id="7" w:name="_Toc9229"/>
      <w:bookmarkStart w:id="8" w:name="_Toc1384"/>
      <w:bookmarkStart w:id="9" w:name="_Toc16851"/>
      <w:r>
        <w:rPr>
          <w:rFonts w:hint="eastAsia" w:ascii="宋体" w:hAnsi="宋体" w:eastAsia="宋体" w:cs="宋体"/>
          <w:b/>
          <w:color w:val="auto"/>
          <w:kern w:val="0"/>
          <w:sz w:val="24"/>
          <w:szCs w:val="24"/>
          <w:highlight w:val="none"/>
        </w:rPr>
        <w:t>二、申请人的资格要求：</w:t>
      </w:r>
      <w:bookmarkEnd w:id="6"/>
      <w:bookmarkEnd w:id="7"/>
      <w:bookmarkEnd w:id="8"/>
      <w:bookmarkEnd w:id="9"/>
    </w:p>
    <w:p w14:paraId="50A0C21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bookmarkStart w:id="10" w:name="_Toc6140"/>
      <w:bookmarkStart w:id="11" w:name="_Toc24750"/>
      <w:bookmarkStart w:id="12" w:name="_Toc19160"/>
      <w:bookmarkStart w:id="13" w:name="_Toc20597"/>
      <w:r>
        <w:rPr>
          <w:rFonts w:hint="eastAsia" w:ascii="宋体" w:hAnsi="宋体" w:eastAsia="宋体" w:cs="宋体"/>
          <w:color w:val="auto"/>
          <w:kern w:val="0"/>
          <w:sz w:val="24"/>
          <w:szCs w:val="24"/>
          <w:highlight w:val="none"/>
          <w:lang w:val="en-US" w:eastAsia="zh-CN"/>
        </w:rPr>
        <w:t>1.满足《中华人民共和国政府采购法》第二十二条规定；</w:t>
      </w:r>
      <w:bookmarkEnd w:id="10"/>
      <w:bookmarkEnd w:id="11"/>
    </w:p>
    <w:p w14:paraId="5BAD148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bookmarkStart w:id="14" w:name="_Toc1559"/>
      <w:bookmarkStart w:id="15" w:name="_Toc20813"/>
      <w:bookmarkStart w:id="16" w:name="_Toc7993"/>
      <w:r>
        <w:rPr>
          <w:rFonts w:hint="eastAsia" w:ascii="宋体" w:hAnsi="宋体" w:eastAsia="宋体" w:cs="宋体"/>
          <w:color w:val="auto"/>
          <w:kern w:val="0"/>
          <w:sz w:val="24"/>
          <w:szCs w:val="24"/>
          <w:highlight w:val="none"/>
          <w:lang w:val="en-US" w:eastAsia="zh-CN"/>
        </w:rPr>
        <w:t>2.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bookmarkEnd w:id="14"/>
    </w:p>
    <w:p w14:paraId="33E95ACA">
      <w:pPr>
        <w:pStyle w:val="7"/>
        <w:keepNext w:val="0"/>
        <w:keepLines w:val="0"/>
        <w:pageBreakBefore w:val="0"/>
        <w:widowControl w:val="0"/>
        <w:shd w:val="clear" w:color="auto" w:fill="auto"/>
        <w:kinsoku/>
        <w:wordWrap/>
        <w:overflowPunct/>
        <w:topLinePunct w:val="0"/>
        <w:autoSpaceDE/>
        <w:autoSpaceDN/>
        <w:bidi w:val="0"/>
        <w:adjustRightInd/>
        <w:snapToGrid/>
        <w:spacing w:after="0" w:line="440" w:lineRule="exact"/>
        <w:ind w:firstLine="480" w:firstLineChars="200"/>
        <w:textAlignment w:val="auto"/>
        <w:rPr>
          <w:rFonts w:hint="default" w:ascii="宋体" w:hAnsi="宋体" w:eastAsia="宋体" w:cs="宋体"/>
          <w:b w:val="0"/>
          <w:bCs w:val="0"/>
          <w:color w:val="auto"/>
          <w:kern w:val="1"/>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3.落实政府采购政策需满足的资格要求：</w:t>
      </w:r>
      <w:bookmarkEnd w:id="15"/>
      <w:bookmarkEnd w:id="16"/>
      <w:r>
        <w:rPr>
          <w:rFonts w:hint="eastAsia" w:ascii="宋体" w:hAnsi="宋体" w:eastAsia="宋体" w:cs="宋体"/>
          <w:color w:val="auto"/>
          <w:kern w:val="0"/>
          <w:sz w:val="24"/>
          <w:szCs w:val="24"/>
          <w:highlight w:val="none"/>
          <w:lang w:val="en-US" w:eastAsia="zh-CN"/>
        </w:rPr>
        <w:t>本项目不专门面向中小企业采购</w:t>
      </w:r>
    </w:p>
    <w:p w14:paraId="7A8426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4.本项目的特定资格要求：</w:t>
      </w:r>
      <w:bookmarkEnd w:id="12"/>
      <w:bookmarkEnd w:id="13"/>
      <w:r>
        <w:rPr>
          <w:rFonts w:hint="eastAsia" w:ascii="宋体" w:hAnsi="宋体" w:eastAsia="宋体" w:cs="宋体"/>
          <w:color w:val="auto"/>
          <w:kern w:val="0"/>
          <w:sz w:val="24"/>
          <w:szCs w:val="24"/>
          <w:highlight w:val="none"/>
          <w:lang w:val="en-US" w:eastAsia="zh-CN"/>
        </w:rPr>
        <w:t xml:space="preserve">无。 </w:t>
      </w:r>
    </w:p>
    <w:p w14:paraId="7F16C0E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bookmarkStart w:id="17" w:name="_Toc32562"/>
      <w:bookmarkStart w:id="18" w:name="_Toc16283"/>
      <w:r>
        <w:rPr>
          <w:rFonts w:hint="eastAsia" w:ascii="宋体" w:hAnsi="宋体" w:eastAsia="宋体" w:cs="宋体"/>
          <w:color w:val="auto"/>
          <w:kern w:val="0"/>
          <w:sz w:val="24"/>
          <w:szCs w:val="24"/>
          <w:highlight w:val="none"/>
          <w:lang w:val="en-US" w:eastAsia="zh-CN"/>
        </w:rPr>
        <w:t>5.供应商不得存在下列情形之一：</w:t>
      </w:r>
      <w:bookmarkEnd w:id="17"/>
      <w:bookmarkEnd w:id="18"/>
    </w:p>
    <w:p w14:paraId="4D7DC09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与采购人、采购代理机构存在隶属关系或者其他利害关系</w:t>
      </w:r>
      <w:r>
        <w:rPr>
          <w:rFonts w:hint="eastAsia" w:ascii="宋体" w:hAnsi="宋体" w:eastAsia="宋体" w:cs="宋体"/>
          <w:color w:val="auto"/>
          <w:kern w:val="0"/>
          <w:sz w:val="24"/>
          <w:szCs w:val="24"/>
          <w:highlight w:val="none"/>
          <w:lang w:eastAsia="zh-CN"/>
        </w:rPr>
        <w:t>；</w:t>
      </w:r>
    </w:p>
    <w:p w14:paraId="2A28376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与其他供应商的法定代表人（或者负责人）为同一人；或者与其他供应商存在控股、关联关系；为采购项目提供整体审计、规范编制或者项目管理、监理、检测等服务的供应商，不得再参加本项目的采购活动</w:t>
      </w:r>
      <w:r>
        <w:rPr>
          <w:rFonts w:hint="eastAsia" w:ascii="宋体" w:hAnsi="宋体" w:eastAsia="宋体" w:cs="宋体"/>
          <w:color w:val="auto"/>
          <w:kern w:val="0"/>
          <w:sz w:val="24"/>
          <w:szCs w:val="24"/>
          <w:highlight w:val="none"/>
          <w:lang w:eastAsia="zh-CN"/>
        </w:rPr>
        <w:t>；</w:t>
      </w:r>
    </w:p>
    <w:p w14:paraId="7DC321C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受到刑事处罚，或者受到</w:t>
      </w:r>
      <w:r>
        <w:rPr>
          <w:rFonts w:hint="eastAsia" w:ascii="宋体" w:hAnsi="宋体" w:eastAsia="宋体" w:cs="宋体"/>
          <w:color w:val="auto"/>
          <w:kern w:val="0"/>
          <w:sz w:val="24"/>
          <w:szCs w:val="24"/>
          <w:highlight w:val="none"/>
          <w:lang w:val="en-US" w:eastAsia="zh-CN"/>
        </w:rPr>
        <w:t>较大数额</w:t>
      </w:r>
      <w:r>
        <w:rPr>
          <w:rFonts w:hint="eastAsia" w:ascii="宋体" w:hAnsi="宋体" w:eastAsia="宋体" w:cs="宋体"/>
          <w:color w:val="auto"/>
          <w:kern w:val="0"/>
          <w:sz w:val="24"/>
          <w:szCs w:val="24"/>
          <w:highlight w:val="none"/>
        </w:rPr>
        <w:t>的罚款、责令停产停业、在一至三年内禁止参加政府采购活动、暂扣或者吊销许可证、暂扣或者吊销执照等情形之一的行政处罚，或者存在财政部门认定的其他重大违法记录。</w:t>
      </w:r>
    </w:p>
    <w:p w14:paraId="26A61548">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outlineLvl w:val="1"/>
        <w:rPr>
          <w:rFonts w:hint="eastAsia" w:ascii="宋体" w:hAnsi="宋体" w:eastAsia="宋体" w:cs="宋体"/>
          <w:b/>
          <w:color w:val="auto"/>
          <w:kern w:val="0"/>
          <w:sz w:val="24"/>
          <w:szCs w:val="24"/>
          <w:highlight w:val="none"/>
          <w:lang w:eastAsia="zh-CN"/>
        </w:rPr>
      </w:pPr>
      <w:bookmarkStart w:id="19" w:name="_Toc13731"/>
      <w:bookmarkStart w:id="20" w:name="_Toc8842"/>
      <w:bookmarkStart w:id="21" w:name="_Toc28613"/>
      <w:bookmarkStart w:id="22" w:name="_Toc2793"/>
      <w:r>
        <w:rPr>
          <w:rFonts w:hint="eastAsia" w:ascii="宋体" w:hAnsi="宋体" w:eastAsia="宋体" w:cs="宋体"/>
          <w:b/>
          <w:color w:val="auto"/>
          <w:kern w:val="0"/>
          <w:sz w:val="24"/>
          <w:szCs w:val="24"/>
          <w:highlight w:val="none"/>
        </w:rPr>
        <w:t>三、获取</w:t>
      </w:r>
      <w:bookmarkEnd w:id="19"/>
      <w:bookmarkEnd w:id="20"/>
      <w:r>
        <w:rPr>
          <w:rFonts w:hint="eastAsia" w:ascii="宋体" w:hAnsi="宋体" w:eastAsia="宋体" w:cs="宋体"/>
          <w:b/>
          <w:color w:val="auto"/>
          <w:kern w:val="0"/>
          <w:sz w:val="24"/>
          <w:szCs w:val="24"/>
          <w:highlight w:val="none"/>
          <w:lang w:eastAsia="zh-CN"/>
        </w:rPr>
        <w:t>单一来源采购文件</w:t>
      </w:r>
      <w:bookmarkEnd w:id="21"/>
      <w:bookmarkEnd w:id="22"/>
    </w:p>
    <w:p w14:paraId="6D0CFF47">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日至</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日，每天上午</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0:00</w:t>
      </w:r>
      <w:r>
        <w:rPr>
          <w:rFonts w:hint="eastAsia" w:ascii="宋体" w:hAnsi="宋体" w:eastAsia="宋体" w:cs="宋体"/>
          <w:color w:val="auto"/>
          <w:kern w:val="0"/>
          <w:sz w:val="24"/>
          <w:szCs w:val="24"/>
          <w:highlight w:val="none"/>
          <w:lang w:val="en-US" w:eastAsia="zh-CN"/>
        </w:rPr>
        <w:t>时</w:t>
      </w:r>
      <w:r>
        <w:rPr>
          <w:rFonts w:hint="eastAsia" w:ascii="宋体" w:hAnsi="宋体" w:eastAsia="宋体" w:cs="宋体"/>
          <w:color w:val="auto"/>
          <w:kern w:val="0"/>
          <w:sz w:val="24"/>
          <w:szCs w:val="24"/>
          <w:highlight w:val="none"/>
        </w:rPr>
        <w:t>至1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时</w:t>
      </w:r>
      <w:r>
        <w:rPr>
          <w:rFonts w:hint="eastAsia" w:ascii="宋体" w:hAnsi="宋体" w:eastAsia="宋体" w:cs="宋体"/>
          <w:color w:val="auto"/>
          <w:kern w:val="0"/>
          <w:sz w:val="24"/>
          <w:szCs w:val="24"/>
          <w:highlight w:val="none"/>
        </w:rPr>
        <w:t>，下午</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时</w:t>
      </w:r>
      <w:r>
        <w:rPr>
          <w:rFonts w:hint="eastAsia" w:ascii="宋体" w:hAnsi="宋体" w:eastAsia="宋体" w:cs="宋体"/>
          <w:color w:val="auto"/>
          <w:kern w:val="0"/>
          <w:sz w:val="24"/>
          <w:szCs w:val="24"/>
          <w:highlight w:val="none"/>
        </w:rPr>
        <w:t>至</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59分</w:t>
      </w:r>
      <w:r>
        <w:rPr>
          <w:rFonts w:hint="eastAsia" w:ascii="宋体" w:hAnsi="宋体" w:eastAsia="宋体" w:cs="宋体"/>
          <w:color w:val="auto"/>
          <w:kern w:val="0"/>
          <w:sz w:val="24"/>
          <w:szCs w:val="24"/>
          <w:highlight w:val="none"/>
        </w:rPr>
        <w:t>（北京时间）</w:t>
      </w:r>
      <w:r>
        <w:rPr>
          <w:rFonts w:hint="eastAsia" w:ascii="宋体" w:hAnsi="宋体" w:eastAsia="宋体" w:cs="宋体"/>
          <w:color w:val="auto"/>
          <w:kern w:val="0"/>
          <w:sz w:val="24"/>
          <w:szCs w:val="24"/>
          <w:highlight w:val="none"/>
          <w:lang w:eastAsia="zh-CN"/>
        </w:rPr>
        <w:t>。</w:t>
      </w:r>
    </w:p>
    <w:p w14:paraId="7179FAE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地点：</w:t>
      </w:r>
      <w:r>
        <w:rPr>
          <w:rFonts w:ascii="宋体" w:hAnsi="宋体" w:eastAsia="宋体" w:cs="宋体"/>
          <w:color w:val="auto"/>
          <w:sz w:val="24"/>
          <w:szCs w:val="24"/>
          <w:highlight w:val="none"/>
        </w:rPr>
        <w:t>登录政采云平台https://www.zcygov.cn/后进入“项目采购”应用，在获取采购文件菜单中选择项目，申请获取采购文件</w:t>
      </w:r>
      <w:r>
        <w:rPr>
          <w:rFonts w:hint="eastAsia" w:ascii="宋体" w:hAnsi="宋体" w:eastAsia="宋体" w:cs="宋体"/>
          <w:color w:val="auto"/>
          <w:sz w:val="24"/>
          <w:highlight w:val="none"/>
        </w:rPr>
        <w:t>。</w:t>
      </w:r>
    </w:p>
    <w:p w14:paraId="0447F40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方式：线</w:t>
      </w:r>
      <w:r>
        <w:rPr>
          <w:rFonts w:hint="eastAsia" w:ascii="宋体" w:hAnsi="宋体" w:eastAsia="宋体" w:cs="宋体"/>
          <w:color w:val="auto"/>
          <w:kern w:val="0"/>
          <w:sz w:val="24"/>
          <w:szCs w:val="24"/>
          <w:highlight w:val="none"/>
          <w:lang w:val="en-US" w:eastAsia="zh-CN"/>
        </w:rPr>
        <w:t>上免费</w:t>
      </w:r>
      <w:r>
        <w:rPr>
          <w:rFonts w:hint="eastAsia" w:ascii="宋体" w:hAnsi="宋体" w:eastAsia="宋体" w:cs="宋体"/>
          <w:color w:val="auto"/>
          <w:kern w:val="0"/>
          <w:sz w:val="24"/>
          <w:szCs w:val="24"/>
          <w:highlight w:val="none"/>
        </w:rPr>
        <w:t>获取</w:t>
      </w:r>
    </w:p>
    <w:p w14:paraId="3F07899E">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outlineLvl w:val="1"/>
        <w:rPr>
          <w:rFonts w:hint="eastAsia" w:ascii="宋体" w:hAnsi="宋体" w:eastAsia="宋体" w:cs="宋体"/>
          <w:b/>
          <w:color w:val="auto"/>
          <w:kern w:val="0"/>
          <w:sz w:val="24"/>
          <w:szCs w:val="24"/>
          <w:highlight w:val="none"/>
        </w:rPr>
      </w:pPr>
      <w:bookmarkStart w:id="23" w:name="_Toc13442"/>
      <w:bookmarkStart w:id="24" w:name="_Toc32194"/>
      <w:bookmarkStart w:id="25" w:name="_Toc28028"/>
      <w:bookmarkStart w:id="26" w:name="_Toc22286"/>
      <w:r>
        <w:rPr>
          <w:rFonts w:hint="eastAsia" w:ascii="宋体" w:hAnsi="宋体" w:eastAsia="宋体" w:cs="宋体"/>
          <w:b/>
          <w:color w:val="auto"/>
          <w:kern w:val="0"/>
          <w:sz w:val="24"/>
          <w:szCs w:val="24"/>
          <w:highlight w:val="none"/>
        </w:rPr>
        <w:t>四、提交</w:t>
      </w:r>
      <w:r>
        <w:rPr>
          <w:rFonts w:hint="eastAsia" w:ascii="宋体" w:hAnsi="宋体" w:eastAsia="宋体" w:cs="宋体"/>
          <w:b/>
          <w:color w:val="auto"/>
          <w:kern w:val="0"/>
          <w:sz w:val="24"/>
          <w:szCs w:val="24"/>
          <w:highlight w:val="none"/>
          <w:lang w:eastAsia="zh-CN"/>
        </w:rPr>
        <w:t>响应文件</w:t>
      </w:r>
      <w:r>
        <w:rPr>
          <w:rFonts w:hint="eastAsia" w:ascii="宋体" w:hAnsi="宋体" w:eastAsia="宋体" w:cs="宋体"/>
          <w:b/>
          <w:color w:val="auto"/>
          <w:kern w:val="0"/>
          <w:sz w:val="24"/>
          <w:szCs w:val="24"/>
          <w:highlight w:val="none"/>
        </w:rPr>
        <w:t>截止时间、</w:t>
      </w:r>
      <w:r>
        <w:rPr>
          <w:rFonts w:hint="eastAsia" w:ascii="宋体" w:hAnsi="宋体" w:eastAsia="宋体" w:cs="宋体"/>
          <w:b/>
          <w:color w:val="auto"/>
          <w:kern w:val="0"/>
          <w:sz w:val="24"/>
          <w:szCs w:val="24"/>
          <w:highlight w:val="none"/>
          <w:lang w:eastAsia="zh-CN"/>
        </w:rPr>
        <w:t>开标/协商</w:t>
      </w:r>
      <w:r>
        <w:rPr>
          <w:rFonts w:hint="eastAsia" w:ascii="宋体" w:hAnsi="宋体" w:eastAsia="宋体" w:cs="宋体"/>
          <w:b/>
          <w:color w:val="auto"/>
          <w:kern w:val="0"/>
          <w:sz w:val="24"/>
          <w:szCs w:val="24"/>
          <w:highlight w:val="none"/>
        </w:rPr>
        <w:t>时间和地点</w:t>
      </w:r>
      <w:bookmarkEnd w:id="23"/>
      <w:bookmarkEnd w:id="24"/>
      <w:bookmarkEnd w:id="25"/>
      <w:bookmarkEnd w:id="26"/>
    </w:p>
    <w:p w14:paraId="20E53D5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提交</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截止时间：</w:t>
      </w:r>
      <w:r>
        <w:rPr>
          <w:rFonts w:hint="eastAsia" w:ascii="宋体" w:hAnsi="宋体" w:eastAsia="宋体" w:cs="宋体"/>
          <w:color w:val="auto"/>
          <w:kern w:val="0"/>
          <w:sz w:val="24"/>
          <w:szCs w:val="24"/>
          <w:highlight w:val="none"/>
          <w:lang w:eastAsia="zh-CN"/>
        </w:rPr>
        <w:t>2025年</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eastAsia="zh-CN"/>
        </w:rPr>
        <w:t>日1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:00时</w:t>
      </w:r>
      <w:r>
        <w:rPr>
          <w:rFonts w:hint="eastAsia" w:ascii="宋体" w:hAnsi="宋体" w:eastAsia="宋体" w:cs="宋体"/>
          <w:color w:val="auto"/>
          <w:kern w:val="0"/>
          <w:sz w:val="24"/>
          <w:szCs w:val="24"/>
          <w:highlight w:val="none"/>
        </w:rPr>
        <w:t>（北京时间）</w:t>
      </w:r>
    </w:p>
    <w:p w14:paraId="72262A0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地点</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线上递交，通过</w:t>
      </w:r>
      <w:r>
        <w:rPr>
          <w:rFonts w:ascii="宋体" w:hAnsi="宋体" w:eastAsia="宋体" w:cs="宋体"/>
          <w:color w:val="auto"/>
          <w:sz w:val="24"/>
          <w:szCs w:val="24"/>
          <w:highlight w:val="none"/>
        </w:rPr>
        <w:t>政采云平台https://www.zcygov.cn/</w:t>
      </w:r>
      <w:r>
        <w:rPr>
          <w:rFonts w:hint="eastAsia" w:ascii="宋体" w:hAnsi="宋体" w:eastAsia="宋体" w:cs="宋体"/>
          <w:b w:val="0"/>
          <w:bCs/>
          <w:color w:val="auto"/>
          <w:kern w:val="0"/>
          <w:sz w:val="24"/>
          <w:szCs w:val="24"/>
          <w:highlight w:val="none"/>
          <w:lang w:val="en-US" w:eastAsia="zh-CN"/>
        </w:rPr>
        <w:t>登录后，将</w:t>
      </w:r>
      <w:r>
        <w:rPr>
          <w:rFonts w:hint="eastAsia" w:ascii="宋体" w:hAnsi="宋体" w:eastAsia="宋体" w:cs="宋体"/>
          <w:b w:val="0"/>
          <w:bCs/>
          <w:color w:val="auto"/>
          <w:kern w:val="0"/>
          <w:sz w:val="24"/>
          <w:szCs w:val="24"/>
          <w:highlight w:val="none"/>
          <w:lang w:val="zh-CN"/>
        </w:rPr>
        <w:t>电子</w:t>
      </w:r>
      <w:r>
        <w:rPr>
          <w:rFonts w:hint="eastAsia" w:ascii="宋体" w:hAnsi="宋体" w:eastAsia="宋体" w:cs="宋体"/>
          <w:b w:val="0"/>
          <w:bCs/>
          <w:color w:val="auto"/>
          <w:kern w:val="0"/>
          <w:sz w:val="24"/>
          <w:szCs w:val="24"/>
          <w:highlight w:val="none"/>
          <w:lang w:val="en-US" w:eastAsia="zh-CN"/>
        </w:rPr>
        <w:t>响应文件上</w:t>
      </w:r>
      <w:r>
        <w:rPr>
          <w:rFonts w:hint="eastAsia" w:ascii="宋体" w:hAnsi="宋体" w:eastAsia="宋体" w:cs="宋体"/>
          <w:b w:val="0"/>
          <w:bCs/>
          <w:color w:val="auto"/>
          <w:kern w:val="0"/>
          <w:sz w:val="24"/>
          <w:szCs w:val="24"/>
          <w:highlight w:val="none"/>
          <w:lang w:val="zh-CN"/>
        </w:rPr>
        <w:t>传到</w:t>
      </w:r>
      <w:r>
        <w:rPr>
          <w:rFonts w:hint="eastAsia" w:ascii="宋体" w:hAnsi="宋体" w:eastAsia="宋体" w:cs="宋体"/>
          <w:b w:val="0"/>
          <w:bCs/>
          <w:color w:val="auto"/>
          <w:kern w:val="0"/>
          <w:sz w:val="24"/>
          <w:szCs w:val="24"/>
          <w:highlight w:val="none"/>
          <w:lang w:val="en-US" w:eastAsia="zh-CN"/>
        </w:rPr>
        <w:t>对应项目的的</w:t>
      </w:r>
      <w:r>
        <w:rPr>
          <w:rFonts w:hint="eastAsia" w:ascii="宋体" w:hAnsi="宋体" w:eastAsia="宋体" w:cs="宋体"/>
          <w:b w:val="0"/>
          <w:bCs/>
          <w:color w:val="auto"/>
          <w:kern w:val="0"/>
          <w:sz w:val="24"/>
          <w:szCs w:val="24"/>
          <w:highlight w:val="none"/>
          <w:lang w:val="zh-CN"/>
        </w:rPr>
        <w:t>指定</w:t>
      </w:r>
      <w:r>
        <w:rPr>
          <w:rFonts w:hint="eastAsia" w:ascii="宋体" w:hAnsi="宋体" w:eastAsia="宋体" w:cs="宋体"/>
          <w:b w:val="0"/>
          <w:bCs/>
          <w:color w:val="auto"/>
          <w:kern w:val="0"/>
          <w:sz w:val="24"/>
          <w:szCs w:val="24"/>
          <w:highlight w:val="none"/>
          <w:lang w:val="en-US" w:eastAsia="zh-CN"/>
        </w:rPr>
        <w:t>位置。</w:t>
      </w:r>
    </w:p>
    <w:p w14:paraId="33F822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开标/协商</w:t>
      </w:r>
      <w:r>
        <w:rPr>
          <w:rFonts w:hint="eastAsia" w:ascii="宋体" w:hAnsi="宋体" w:eastAsia="宋体" w:cs="宋体"/>
          <w:color w:val="auto"/>
          <w:kern w:val="0"/>
          <w:sz w:val="24"/>
          <w:szCs w:val="24"/>
          <w:highlight w:val="none"/>
        </w:rPr>
        <w:t>时间：</w:t>
      </w:r>
      <w:r>
        <w:rPr>
          <w:rFonts w:hint="eastAsia" w:ascii="宋体" w:hAnsi="宋体" w:eastAsia="宋体" w:cs="宋体"/>
          <w:color w:val="auto"/>
          <w:kern w:val="0"/>
          <w:sz w:val="24"/>
          <w:szCs w:val="24"/>
          <w:highlight w:val="none"/>
          <w:lang w:eastAsia="zh-CN"/>
        </w:rPr>
        <w:t>2025年</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eastAsia="zh-CN"/>
        </w:rPr>
        <w:t>:00时</w:t>
      </w:r>
      <w:r>
        <w:rPr>
          <w:rFonts w:hint="eastAsia" w:ascii="宋体" w:hAnsi="宋体" w:eastAsia="宋体" w:cs="宋体"/>
          <w:color w:val="auto"/>
          <w:kern w:val="0"/>
          <w:sz w:val="24"/>
          <w:szCs w:val="24"/>
          <w:highlight w:val="none"/>
        </w:rPr>
        <w:t>（北京时间）</w:t>
      </w:r>
    </w:p>
    <w:p w14:paraId="7CEE4BA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SimSun" w:cs="宋体"/>
          <w:b/>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开标/评审</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highlight w:val="none"/>
        </w:rPr>
        <w:t>新疆乌鲁木齐市沙依巴克区奇台路460号兴乐世贸广场29楼</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号会议室（供应商在</w:t>
      </w:r>
      <w:r>
        <w:rPr>
          <w:rFonts w:ascii="宋体" w:hAnsi="宋体" w:eastAsia="宋体" w:cs="宋体"/>
          <w:color w:val="auto"/>
          <w:sz w:val="24"/>
          <w:szCs w:val="24"/>
          <w:highlight w:val="none"/>
        </w:rPr>
        <w:t>政采云平台https://www.zcygov.cn/</w:t>
      </w:r>
      <w:r>
        <w:rPr>
          <w:rFonts w:hint="eastAsia" w:ascii="宋体" w:hAnsi="宋体" w:eastAsia="宋体" w:cs="宋体"/>
          <w:color w:val="auto"/>
          <w:sz w:val="24"/>
          <w:szCs w:val="24"/>
          <w:highlight w:val="none"/>
          <w:lang w:eastAsia="zh-CN"/>
        </w:rPr>
        <w:t>不见面开标大厅远程参加开标活动</w:t>
      </w:r>
      <w:r>
        <w:rPr>
          <w:rFonts w:hint="eastAsia" w:ascii="宋体" w:hAnsi="宋体" w:cs="宋体"/>
          <w:color w:val="auto"/>
          <w:kern w:val="0"/>
          <w:sz w:val="24"/>
          <w:highlight w:val="none"/>
          <w:lang w:eastAsia="zh-CN"/>
        </w:rPr>
        <w:t>）</w:t>
      </w:r>
    </w:p>
    <w:p w14:paraId="348832F6">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outlineLvl w:val="1"/>
        <w:rPr>
          <w:rFonts w:hint="eastAsia" w:ascii="宋体" w:hAnsi="宋体" w:eastAsia="宋体" w:cs="宋体"/>
          <w:b/>
          <w:color w:val="auto"/>
          <w:kern w:val="0"/>
          <w:sz w:val="24"/>
          <w:szCs w:val="24"/>
          <w:highlight w:val="none"/>
        </w:rPr>
      </w:pPr>
      <w:bookmarkStart w:id="27" w:name="_Toc15113"/>
      <w:bookmarkStart w:id="28" w:name="_Toc7972"/>
      <w:bookmarkStart w:id="29" w:name="_Toc6626"/>
      <w:bookmarkStart w:id="30" w:name="_Toc13618"/>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、其他补充事宜</w:t>
      </w:r>
      <w:bookmarkEnd w:id="27"/>
      <w:bookmarkEnd w:id="28"/>
      <w:bookmarkEnd w:id="29"/>
      <w:bookmarkEnd w:id="30"/>
    </w:p>
    <w:p w14:paraId="61288E07">
      <w:pPr>
        <w:pStyle w:val="53"/>
        <w:keepNext w:val="0"/>
        <w:keepLines w:val="0"/>
        <w:pageBreakBefore w:val="0"/>
        <w:widowControl/>
        <w:shd w:val="clear" w:color="auto" w:fill="auto"/>
        <w:kinsoku/>
        <w:wordWrap/>
        <w:overflowPunct/>
        <w:topLinePunct w:val="0"/>
        <w:autoSpaceDE/>
        <w:autoSpaceDN/>
        <w:bidi w:val="0"/>
        <w:adjustRightInd/>
        <w:snapToGrid/>
        <w:spacing w:line="480" w:lineRule="exact"/>
        <w:ind w:firstLine="527"/>
        <w:rPr>
          <w:rStyle w:val="51"/>
          <w:rFonts w:ascii="宋体" w:hAnsi="宋体" w:eastAsia="宋体"/>
          <w:color w:val="auto"/>
          <w:spacing w:val="0"/>
          <w:kern w:val="0"/>
          <w:sz w:val="24"/>
          <w:highlight w:val="none"/>
        </w:rPr>
      </w:pPr>
      <w:bookmarkStart w:id="31" w:name="_Toc19691"/>
      <w:bookmarkStart w:id="32" w:name="_Toc23241"/>
      <w:bookmarkStart w:id="33" w:name="_Toc17548"/>
      <w:r>
        <w:rPr>
          <w:rStyle w:val="51"/>
          <w:rFonts w:hint="eastAsia" w:ascii="宋体" w:hAnsi="宋体" w:eastAsia="宋体"/>
          <w:color w:val="auto"/>
          <w:spacing w:val="0"/>
          <w:kern w:val="0"/>
          <w:sz w:val="24"/>
          <w:highlight w:val="none"/>
          <w:lang w:val="en-US"/>
        </w:rPr>
        <w:t>1</w:t>
      </w:r>
      <w:r>
        <w:rPr>
          <w:rStyle w:val="51"/>
          <w:rFonts w:ascii="宋体" w:hAnsi="宋体" w:eastAsia="宋体"/>
          <w:color w:val="auto"/>
          <w:spacing w:val="0"/>
          <w:kern w:val="0"/>
          <w:sz w:val="24"/>
          <w:highlight w:val="none"/>
        </w:rPr>
        <w:t>.在</w:t>
      </w:r>
      <w:r>
        <w:rPr>
          <w:rStyle w:val="51"/>
          <w:rFonts w:hint="eastAsia" w:ascii="宋体" w:hAnsi="宋体" w:eastAsia="宋体"/>
          <w:color w:val="auto"/>
          <w:spacing w:val="0"/>
          <w:kern w:val="0"/>
          <w:sz w:val="24"/>
          <w:highlight w:val="none"/>
          <w:lang w:val="en-US"/>
        </w:rPr>
        <w:t>响应</w:t>
      </w:r>
      <w:r>
        <w:rPr>
          <w:rStyle w:val="51"/>
          <w:rFonts w:ascii="宋体" w:hAnsi="宋体" w:eastAsia="宋体"/>
          <w:color w:val="auto"/>
          <w:spacing w:val="0"/>
          <w:kern w:val="0"/>
          <w:sz w:val="24"/>
          <w:highlight w:val="none"/>
        </w:rPr>
        <w:t>文件递交截止时间前，供应商须随时关注</w:t>
      </w:r>
      <w:r>
        <w:rPr>
          <w:rStyle w:val="51"/>
          <w:rFonts w:hint="eastAsia" w:ascii="宋体" w:hAnsi="宋体" w:eastAsia="宋体"/>
          <w:color w:val="auto"/>
          <w:spacing w:val="0"/>
          <w:kern w:val="0"/>
          <w:sz w:val="24"/>
          <w:highlight w:val="none"/>
          <w:lang w:val="en-US"/>
        </w:rPr>
        <w:t>政采云平台对</w:t>
      </w:r>
      <w:r>
        <w:rPr>
          <w:rStyle w:val="51"/>
          <w:rFonts w:ascii="宋体" w:hAnsi="宋体" w:eastAsia="宋体"/>
          <w:color w:val="auto"/>
          <w:spacing w:val="0"/>
          <w:kern w:val="0"/>
          <w:sz w:val="24"/>
          <w:highlight w:val="none"/>
        </w:rPr>
        <w:t>本项目的最新的</w:t>
      </w:r>
      <w:r>
        <w:rPr>
          <w:rStyle w:val="51"/>
          <w:rFonts w:hint="eastAsia" w:ascii="宋体" w:hAnsi="宋体" w:eastAsia="宋体"/>
          <w:color w:val="auto"/>
          <w:spacing w:val="0"/>
          <w:kern w:val="0"/>
          <w:sz w:val="24"/>
          <w:highlight w:val="none"/>
          <w:lang w:val="en-US"/>
        </w:rPr>
        <w:t>更正文件</w:t>
      </w:r>
      <w:r>
        <w:rPr>
          <w:rStyle w:val="51"/>
          <w:rFonts w:ascii="宋体" w:hAnsi="宋体" w:eastAsia="宋体"/>
          <w:color w:val="auto"/>
          <w:spacing w:val="0"/>
          <w:kern w:val="0"/>
          <w:sz w:val="24"/>
          <w:highlight w:val="none"/>
        </w:rPr>
        <w:t>，并对上述查看行为自行承担责任。</w:t>
      </w:r>
    </w:p>
    <w:p w14:paraId="4C454679">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480" w:firstLineChars="200"/>
        <w:jc w:val="both"/>
        <w:rPr>
          <w:rFonts w:hint="eastAsia" w:ascii="宋体" w:hAnsi="宋体" w:eastAsia="Times New Roman" w:cs="Times New Roman"/>
          <w:b w:val="0"/>
          <w:bCs/>
          <w:color w:val="auto"/>
          <w:sz w:val="24"/>
          <w:szCs w:val="24"/>
          <w:highlight w:val="none"/>
          <w:lang w:val="en-US" w:eastAsia="zh-CN"/>
        </w:rPr>
      </w:pPr>
      <w:r>
        <w:rPr>
          <w:rFonts w:hint="eastAsia" w:ascii="宋体" w:hAnsi="宋体" w:eastAsia="Times New Roman" w:cs="Times New Roman"/>
          <w:b w:val="0"/>
          <w:bCs/>
          <w:color w:val="auto"/>
          <w:sz w:val="24"/>
          <w:szCs w:val="24"/>
          <w:highlight w:val="none"/>
          <w:lang w:val="en-US" w:eastAsia="zh-CN"/>
        </w:rPr>
        <w:t>2.供应商须注意事项：</w:t>
      </w:r>
    </w:p>
    <w:p w14:paraId="1F202A43">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本项目采用远程不见面电子标的方式开标。</w:t>
      </w:r>
      <w:r>
        <w:rPr>
          <w:rFonts w:hint="eastAsia" w:ascii="宋体" w:hAnsi="宋体" w:cs="宋体"/>
          <w:color w:val="auto"/>
          <w:kern w:val="0"/>
          <w:sz w:val="24"/>
          <w:highlight w:val="none"/>
          <w:lang w:val="en-US" w:eastAsia="zh-CN"/>
        </w:rPr>
        <w:t>开标/协商当日</w:t>
      </w:r>
      <w:r>
        <w:rPr>
          <w:rFonts w:hint="eastAsia" w:ascii="宋体" w:hAnsi="宋体"/>
          <w:b w:val="0"/>
          <w:bCs/>
          <w:color w:val="auto"/>
          <w:sz w:val="24"/>
          <w:szCs w:val="24"/>
          <w:highlight w:val="none"/>
        </w:rPr>
        <w:t>供应商无需到达开标</w:t>
      </w:r>
      <w:r>
        <w:rPr>
          <w:rFonts w:hint="eastAsia" w:ascii="宋体" w:hAnsi="宋体"/>
          <w:b w:val="0"/>
          <w:bCs/>
          <w:color w:val="auto"/>
          <w:sz w:val="24"/>
          <w:szCs w:val="24"/>
          <w:highlight w:val="none"/>
          <w:lang w:val="en-US" w:eastAsia="zh-CN"/>
        </w:rPr>
        <w:t>/协商</w:t>
      </w:r>
      <w:r>
        <w:rPr>
          <w:rFonts w:hint="eastAsia" w:ascii="宋体" w:hAnsi="宋体"/>
          <w:b w:val="0"/>
          <w:bCs/>
          <w:color w:val="auto"/>
          <w:sz w:val="24"/>
          <w:szCs w:val="24"/>
          <w:highlight w:val="none"/>
        </w:rPr>
        <w:t>现场，仅需通过政采云平台“不见面”开标大厅完成远程解密、询标澄清、</w:t>
      </w:r>
      <w:r>
        <w:rPr>
          <w:rFonts w:hint="eastAsia" w:ascii="宋体" w:hAnsi="宋体"/>
          <w:b w:val="0"/>
          <w:bCs/>
          <w:color w:val="auto"/>
          <w:sz w:val="24"/>
          <w:szCs w:val="24"/>
          <w:highlight w:val="none"/>
          <w:lang w:val="en-US" w:eastAsia="zh-CN"/>
        </w:rPr>
        <w:t>二次报价、</w:t>
      </w:r>
      <w:r>
        <w:rPr>
          <w:rFonts w:hint="eastAsia" w:ascii="宋体" w:hAnsi="宋体"/>
          <w:b w:val="0"/>
          <w:bCs/>
          <w:color w:val="auto"/>
          <w:sz w:val="24"/>
          <w:szCs w:val="24"/>
          <w:highlight w:val="none"/>
        </w:rPr>
        <w:t>结果公布等交互环节</w:t>
      </w:r>
      <w:r>
        <w:rPr>
          <w:rFonts w:hint="eastAsia" w:ascii="宋体" w:hAnsi="宋体" w:eastAsia="宋体"/>
          <w:b w:val="0"/>
          <w:bCs/>
          <w:color w:val="auto"/>
          <w:sz w:val="24"/>
          <w:szCs w:val="24"/>
          <w:highlight w:val="none"/>
          <w:lang w:eastAsia="zh-CN"/>
        </w:rPr>
        <w:t>；</w:t>
      </w:r>
    </w:p>
    <w:p w14:paraId="57628CD3">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480" w:firstLineChars="200"/>
        <w:jc w:val="both"/>
        <w:rPr>
          <w:rFonts w:hint="eastAsia" w:ascii="宋体" w:hAnsi="宋体" w:eastAsia="宋体"/>
          <w:b w:val="0"/>
          <w:bCs/>
          <w:color w:val="auto"/>
          <w:sz w:val="24"/>
          <w:szCs w:val="24"/>
          <w:highlight w:val="none"/>
          <w:lang w:eastAsia="zh-CN"/>
        </w:rPr>
      </w:pPr>
      <w:r>
        <w:rPr>
          <w:rFonts w:hint="eastAsia" w:ascii="宋体" w:hAnsi="宋体" w:cs="宋体"/>
          <w:color w:val="auto"/>
          <w:kern w:val="0"/>
          <w:sz w:val="24"/>
          <w:highlight w:val="none"/>
          <w:lang w:val="en-US" w:eastAsia="zh-CN"/>
        </w:rPr>
        <w:t>2.2</w:t>
      </w:r>
      <w:r>
        <w:rPr>
          <w:rFonts w:hint="eastAsia" w:ascii="宋体" w:hAnsi="宋体"/>
          <w:b w:val="0"/>
          <w:bCs/>
          <w:color w:val="auto"/>
          <w:sz w:val="24"/>
          <w:szCs w:val="24"/>
          <w:highlight w:val="none"/>
        </w:rPr>
        <w:t>各供应商应在开标</w:t>
      </w:r>
      <w:r>
        <w:rPr>
          <w:rFonts w:hint="eastAsia" w:ascii="宋体" w:hAnsi="宋体"/>
          <w:b w:val="0"/>
          <w:bCs/>
          <w:color w:val="auto"/>
          <w:sz w:val="24"/>
          <w:szCs w:val="24"/>
          <w:highlight w:val="none"/>
          <w:lang w:val="en-US" w:eastAsia="zh-CN"/>
        </w:rPr>
        <w:t>/协</w:t>
      </w:r>
      <w:r>
        <w:rPr>
          <w:rFonts w:hint="eastAsia" w:ascii="宋体" w:hAnsi="宋体"/>
          <w:b w:val="0"/>
          <w:bCs/>
          <w:color w:val="auto"/>
          <w:sz w:val="24"/>
          <w:szCs w:val="24"/>
          <w:highlight w:val="none"/>
        </w:rPr>
        <w:t>前应确保成为政采云平台供应商，并完成CA数字证书（符合国密标准）申领。因未注册入库、未办理CA数字证书等原因造成无法</w:t>
      </w:r>
      <w:r>
        <w:rPr>
          <w:rFonts w:hint="eastAsia" w:ascii="宋体" w:hAnsi="宋体"/>
          <w:b w:val="0"/>
          <w:bCs/>
          <w:color w:val="auto"/>
          <w:sz w:val="24"/>
          <w:szCs w:val="24"/>
          <w:highlight w:val="none"/>
          <w:lang w:val="en-US" w:eastAsia="zh-CN"/>
        </w:rPr>
        <w:t>协商</w:t>
      </w:r>
      <w:r>
        <w:rPr>
          <w:rFonts w:hint="eastAsia" w:ascii="宋体" w:hAnsi="宋体"/>
          <w:b w:val="0"/>
          <w:bCs/>
          <w:color w:val="auto"/>
          <w:sz w:val="24"/>
          <w:szCs w:val="24"/>
          <w:highlight w:val="none"/>
        </w:rPr>
        <w:t>或</w:t>
      </w:r>
      <w:r>
        <w:rPr>
          <w:rFonts w:hint="eastAsia" w:ascii="宋体" w:hAnsi="宋体"/>
          <w:b w:val="0"/>
          <w:bCs/>
          <w:color w:val="auto"/>
          <w:sz w:val="24"/>
          <w:szCs w:val="24"/>
          <w:highlight w:val="none"/>
          <w:lang w:val="en-US" w:eastAsia="zh-CN"/>
        </w:rPr>
        <w:t>协商</w:t>
      </w:r>
      <w:r>
        <w:rPr>
          <w:rFonts w:hint="eastAsia" w:ascii="宋体" w:hAnsi="宋体"/>
          <w:b w:val="0"/>
          <w:bCs/>
          <w:color w:val="auto"/>
          <w:sz w:val="24"/>
          <w:szCs w:val="24"/>
          <w:highlight w:val="none"/>
        </w:rPr>
        <w:t>失败等后果由供应商自行承担</w:t>
      </w:r>
      <w:r>
        <w:rPr>
          <w:rFonts w:hint="eastAsia" w:ascii="宋体" w:hAnsi="宋体" w:eastAsia="宋体"/>
          <w:b w:val="0"/>
          <w:bCs/>
          <w:color w:val="auto"/>
          <w:sz w:val="24"/>
          <w:szCs w:val="24"/>
          <w:highlight w:val="none"/>
          <w:lang w:eastAsia="zh-CN"/>
        </w:rPr>
        <w:t>；</w:t>
      </w:r>
    </w:p>
    <w:p w14:paraId="6448877B">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480" w:firstLineChars="200"/>
        <w:jc w:val="both"/>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2.3</w:t>
      </w:r>
      <w:r>
        <w:rPr>
          <w:rFonts w:hint="eastAsia" w:ascii="宋体" w:hAnsi="宋体"/>
          <w:b w:val="0"/>
          <w:bCs/>
          <w:color w:val="auto"/>
          <w:sz w:val="24"/>
          <w:szCs w:val="24"/>
          <w:highlight w:val="none"/>
        </w:rPr>
        <w:t>供应商将政采云电子交易客户端下载、安装完成后，可通过账号密码或CA登录客户端进行</w:t>
      </w:r>
      <w:r>
        <w:rPr>
          <w:rFonts w:hint="eastAsia" w:ascii="宋体" w:hAnsi="宋体"/>
          <w:b w:val="0"/>
          <w:bCs/>
          <w:color w:val="auto"/>
          <w:sz w:val="24"/>
          <w:szCs w:val="24"/>
          <w:highlight w:val="none"/>
          <w:lang w:val="en-US" w:eastAsia="zh-CN"/>
        </w:rPr>
        <w:t>响应</w:t>
      </w:r>
      <w:r>
        <w:rPr>
          <w:rFonts w:hint="eastAsia" w:ascii="宋体" w:hAnsi="宋体"/>
          <w:b w:val="0"/>
          <w:bCs/>
          <w:color w:val="auto"/>
          <w:sz w:val="24"/>
          <w:szCs w:val="24"/>
          <w:highlight w:val="none"/>
          <w:lang w:eastAsia="zh-CN"/>
        </w:rPr>
        <w:t>文件</w:t>
      </w:r>
      <w:r>
        <w:rPr>
          <w:rFonts w:hint="eastAsia" w:ascii="宋体" w:hAnsi="宋体"/>
          <w:b w:val="0"/>
          <w:bCs/>
          <w:color w:val="auto"/>
          <w:sz w:val="24"/>
          <w:szCs w:val="24"/>
          <w:highlight w:val="none"/>
        </w:rPr>
        <w:t>的制作。在使用政采云投标客户端时，建议使用WIN7（64位）及以上操作系统。客户端请至</w:t>
      </w:r>
      <w:r>
        <w:rPr>
          <w:rFonts w:hint="eastAsia" w:ascii="宋体" w:hAnsi="宋体" w:eastAsia="宋体"/>
          <w:b w:val="0"/>
          <w:bCs/>
          <w:color w:val="auto"/>
          <w:sz w:val="24"/>
          <w:szCs w:val="24"/>
          <w:highlight w:val="none"/>
          <w:lang w:eastAsia="zh-CN"/>
        </w:rPr>
        <w:t>新疆政府采购网</w:t>
      </w:r>
      <w:r>
        <w:rPr>
          <w:rFonts w:hint="eastAsia" w:ascii="宋体" w:hAnsi="宋体"/>
          <w:b w:val="0"/>
          <w:bCs/>
          <w:color w:val="auto"/>
          <w:sz w:val="24"/>
          <w:szCs w:val="24"/>
          <w:highlight w:val="none"/>
        </w:rPr>
        <w:t>（http</w:t>
      </w:r>
      <w:r>
        <w:rPr>
          <w:rFonts w:hint="eastAsia" w:ascii="宋体" w:hAnsi="宋体" w:eastAsia="宋体"/>
          <w:b w:val="0"/>
          <w:bCs/>
          <w:color w:val="auto"/>
          <w:sz w:val="24"/>
          <w:szCs w:val="24"/>
          <w:highlight w:val="none"/>
          <w:lang w:eastAsia="zh-CN"/>
        </w:rPr>
        <w:t>：</w:t>
      </w:r>
      <w:r>
        <w:rPr>
          <w:rFonts w:hint="eastAsia" w:ascii="宋体" w:hAnsi="宋体"/>
          <w:b w:val="0"/>
          <w:bCs/>
          <w:color w:val="auto"/>
          <w:sz w:val="24"/>
          <w:szCs w:val="24"/>
          <w:highlight w:val="none"/>
        </w:rPr>
        <w:t>//</w:t>
      </w:r>
      <w:r>
        <w:rPr>
          <w:rFonts w:hint="eastAsia" w:ascii="宋体" w:hAnsi="宋体" w:eastAsia="宋体"/>
          <w:b w:val="0"/>
          <w:bCs/>
          <w:color w:val="auto"/>
          <w:sz w:val="24"/>
          <w:szCs w:val="24"/>
          <w:highlight w:val="none"/>
          <w:lang w:eastAsia="zh-CN"/>
        </w:rPr>
        <w:t>www.creditchina.gov.cn</w:t>
      </w:r>
      <w:r>
        <w:rPr>
          <w:rFonts w:hint="eastAsia" w:ascii="宋体" w:hAnsi="宋体"/>
          <w:b w:val="0"/>
          <w:bCs/>
          <w:color w:val="auto"/>
          <w:sz w:val="24"/>
          <w:szCs w:val="24"/>
          <w:highlight w:val="none"/>
        </w:rPr>
        <w:t>/）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F7975C3">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outlineLvl w:val="1"/>
        <w:rPr>
          <w:rFonts w:hint="eastAsia" w:ascii="宋体" w:hAnsi="宋体" w:eastAsia="宋体" w:cs="宋体"/>
          <w:b/>
          <w:color w:val="auto"/>
          <w:kern w:val="0"/>
          <w:sz w:val="24"/>
          <w:szCs w:val="24"/>
          <w:highlight w:val="none"/>
        </w:rPr>
      </w:pPr>
      <w:bookmarkStart w:id="34" w:name="_Toc21745"/>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、对本次采购提出询问，请按以下方式联系</w:t>
      </w:r>
      <w:bookmarkEnd w:id="31"/>
      <w:bookmarkEnd w:id="32"/>
      <w:bookmarkEnd w:id="33"/>
      <w:bookmarkEnd w:id="34"/>
    </w:p>
    <w:p w14:paraId="7418BAA5">
      <w:pPr>
        <w:widowControl/>
        <w:shd w:val="clear" w:color="auto" w:fill="auto"/>
        <w:spacing w:line="44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1.采购人信息</w:t>
      </w:r>
    </w:p>
    <w:p w14:paraId="67C71EA7">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称：新疆医科大学附属肿瘤医院</w:t>
      </w:r>
    </w:p>
    <w:p w14:paraId="3232E5A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址：新疆乌鲁木齐新市区苏州东街789号</w:t>
      </w:r>
    </w:p>
    <w:p w14:paraId="254A4F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项目联系人：丁老师</w:t>
      </w:r>
    </w:p>
    <w:p w14:paraId="523C20E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联系方式：0991-7819055</w:t>
      </w:r>
    </w:p>
    <w:p w14:paraId="2B763B6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2.采购代理机构信息</w:t>
      </w:r>
    </w:p>
    <w:p w14:paraId="3A5B5C9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称：新疆品创项目管理咨询有限公司</w:t>
      </w:r>
    </w:p>
    <w:p w14:paraId="62E0406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址：新疆乌鲁木齐市沙依巴克区奇台路460号兴乐世贸广场29楼</w:t>
      </w:r>
    </w:p>
    <w:p w14:paraId="292F78A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项目联系人：龚慧婷、唐江邻、甘甜</w:t>
      </w:r>
    </w:p>
    <w:p w14:paraId="0394D46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项目联系方式：0991-5221688</w:t>
      </w:r>
    </w:p>
    <w:p w14:paraId="0810913E">
      <w:pPr>
        <w:widowControl/>
        <w:spacing w:line="480" w:lineRule="exact"/>
        <w:ind w:left="0" w:leftChars="0" w:firstLine="0" w:firstLineChars="0"/>
        <w:jc w:val="center"/>
        <w:outlineLvl w:val="0"/>
        <w:rPr>
          <w:rStyle w:val="23"/>
          <w:rFonts w:hint="eastAsia" w:ascii="宋体" w:hAnsi="宋体" w:eastAsia="宋体" w:cs="宋体"/>
          <w:b/>
          <w:color w:val="auto"/>
          <w:kern w:val="2"/>
          <w:szCs w:val="21"/>
          <w:highlight w:val="none"/>
          <w:lang w:val="en-US" w:eastAsia="zh-CN" w:bidi="ar-SA"/>
        </w:rPr>
      </w:pPr>
      <w:r>
        <w:rPr>
          <w:rFonts w:hint="eastAsia" w:ascii="宋体" w:hAnsi="宋体" w:eastAsia="宋体" w:cs="宋体"/>
          <w:color w:val="auto"/>
          <w:highlight w:val="none"/>
        </w:rPr>
        <w:br w:type="page"/>
      </w:r>
      <w:bookmarkStart w:id="35" w:name="_Toc37090958"/>
      <w:bookmarkStart w:id="36" w:name="_Toc384"/>
      <w:r>
        <w:rPr>
          <w:rStyle w:val="23"/>
          <w:rFonts w:hint="eastAsia" w:ascii="宋体" w:hAnsi="宋体" w:eastAsia="宋体" w:cs="宋体"/>
          <w:b/>
          <w:color w:val="auto"/>
          <w:kern w:val="2"/>
          <w:szCs w:val="21"/>
          <w:highlight w:val="none"/>
          <w:lang w:val="en-US" w:eastAsia="zh-CN" w:bidi="ar-SA"/>
        </w:rPr>
        <w:t xml:space="preserve">第二章 </w:t>
      </w:r>
      <w:bookmarkEnd w:id="35"/>
      <w:r>
        <w:rPr>
          <w:rStyle w:val="23"/>
          <w:rFonts w:hint="eastAsia" w:ascii="宋体" w:hAnsi="宋体" w:eastAsia="宋体" w:cs="宋体"/>
          <w:b/>
          <w:color w:val="auto"/>
          <w:kern w:val="2"/>
          <w:szCs w:val="21"/>
          <w:highlight w:val="none"/>
          <w:lang w:val="en-US" w:eastAsia="zh-CN" w:bidi="ar-SA"/>
        </w:rPr>
        <w:t>供应商须知</w:t>
      </w:r>
      <w:bookmarkEnd w:id="36"/>
    </w:p>
    <w:p w14:paraId="593578EE">
      <w:pPr>
        <w:pStyle w:val="3"/>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color w:val="auto"/>
          <w:sz w:val="30"/>
          <w:szCs w:val="30"/>
          <w:highlight w:val="none"/>
        </w:rPr>
      </w:pPr>
      <w:bookmarkStart w:id="37" w:name="_Toc9538"/>
      <w:bookmarkStart w:id="38" w:name="_Toc16991"/>
      <w:bookmarkStart w:id="39" w:name="_Toc22248"/>
      <w:bookmarkStart w:id="40" w:name="_Toc18206"/>
      <w:r>
        <w:rPr>
          <w:rFonts w:hint="eastAsia" w:ascii="宋体" w:hAnsi="宋体" w:eastAsia="宋体" w:cs="宋体"/>
          <w:color w:val="auto"/>
          <w:sz w:val="30"/>
          <w:szCs w:val="30"/>
          <w:highlight w:val="none"/>
          <w:lang w:val="en-US" w:eastAsia="zh-CN"/>
        </w:rPr>
        <w:t>一、供应商须知</w:t>
      </w:r>
      <w:r>
        <w:rPr>
          <w:rFonts w:hint="eastAsia" w:ascii="宋体" w:hAnsi="宋体" w:eastAsia="宋体" w:cs="宋体"/>
          <w:color w:val="auto"/>
          <w:sz w:val="30"/>
          <w:szCs w:val="30"/>
          <w:highlight w:val="none"/>
        </w:rPr>
        <w:t>前附表</w:t>
      </w:r>
      <w:bookmarkEnd w:id="37"/>
      <w:bookmarkEnd w:id="38"/>
      <w:bookmarkEnd w:id="39"/>
      <w:bookmarkEnd w:id="40"/>
    </w:p>
    <w:p w14:paraId="01A5036B">
      <w:pPr>
        <w:numPr>
          <w:ilvl w:val="0"/>
          <w:numId w:val="0"/>
        </w:numPr>
        <w:rPr>
          <w:rFonts w:hint="eastAsia"/>
          <w:color w:val="auto"/>
          <w:highlight w:val="none"/>
        </w:rPr>
      </w:pPr>
    </w:p>
    <w:tbl>
      <w:tblPr>
        <w:tblStyle w:val="16"/>
        <w:tblW w:w="98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0"/>
        <w:gridCol w:w="7243"/>
      </w:tblGrid>
      <w:tr w14:paraId="5B8B8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187EE797">
            <w:pPr>
              <w:shd w:val="clear" w:color="auto" w:fill="FFFFFF"/>
              <w:autoSpaceDE w:val="0"/>
              <w:autoSpaceDN w:val="0"/>
              <w:spacing w:line="360" w:lineRule="exact"/>
              <w:jc w:val="both"/>
              <w:rPr>
                <w:rFonts w:hint="eastAsia" w:ascii="宋体" w:hAnsi="宋体" w:eastAsia="宋体" w:cs="宋体"/>
                <w:color w:val="auto"/>
                <w:kern w:val="0"/>
                <w:sz w:val="24"/>
                <w:szCs w:val="24"/>
                <w:highlight w:val="none"/>
              </w:rPr>
            </w:pPr>
            <w:bookmarkStart w:id="41" w:name="_Toc14359"/>
            <w:bookmarkStart w:id="42" w:name="_Toc37090959"/>
            <w:r>
              <w:rPr>
                <w:rFonts w:hint="eastAsia" w:ascii="宋体" w:hAnsi="宋体" w:eastAsia="宋体" w:cs="宋体"/>
                <w:color w:val="auto"/>
                <w:kern w:val="0"/>
                <w:sz w:val="24"/>
                <w:szCs w:val="24"/>
                <w:highlight w:val="none"/>
              </w:rPr>
              <w:t>项号</w:t>
            </w:r>
          </w:p>
        </w:tc>
        <w:tc>
          <w:tcPr>
            <w:tcW w:w="1930"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0A22F2E5">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  容</w:t>
            </w:r>
          </w:p>
        </w:tc>
        <w:tc>
          <w:tcPr>
            <w:tcW w:w="7243"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717AF155">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说明及要求</w:t>
            </w:r>
          </w:p>
        </w:tc>
      </w:tr>
      <w:tr w14:paraId="57494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14:paraId="148C33EE">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１</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4B9A2">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37FC136">
            <w:pPr>
              <w:shd w:val="clear" w:color="auto" w:fill="FFFFFF"/>
              <w:autoSpaceDE w:val="0"/>
              <w:autoSpaceDN w:val="0"/>
              <w:spacing w:line="36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新疆医科大学附属肿瘤医院电子内镜维保服务</w:t>
            </w:r>
          </w:p>
        </w:tc>
      </w:tr>
      <w:tr w14:paraId="0B3F7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14:paraId="0565B3BE">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21E93C">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项目编号</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4EEC41F">
            <w:pPr>
              <w:shd w:val="clear" w:color="auto" w:fill="FFFFFF"/>
              <w:autoSpaceDE w:val="0"/>
              <w:autoSpaceDN w:val="0"/>
              <w:spacing w:line="3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2025PCDY012</w:t>
            </w:r>
          </w:p>
        </w:tc>
      </w:tr>
      <w:tr w14:paraId="7BCFA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14:paraId="7A196AB7">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2083A2">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66C7634">
            <w:pPr>
              <w:shd w:val="clear" w:color="auto" w:fill="FFFFFF"/>
              <w:autoSpaceDE w:val="0"/>
              <w:autoSpaceDN w:val="0"/>
              <w:spacing w:line="36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单一来源采购</w:t>
            </w:r>
          </w:p>
        </w:tc>
      </w:tr>
      <w:tr w14:paraId="30510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14:paraId="5C74D953">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3C25D9">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8BDE315">
            <w:pPr>
              <w:shd w:val="clear" w:color="auto" w:fill="FFFFFF"/>
              <w:autoSpaceDE w:val="0"/>
              <w:autoSpaceDN w:val="0"/>
              <w:spacing w:line="36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财政性资金</w:t>
            </w:r>
            <w:r>
              <w:rPr>
                <w:rFonts w:hint="eastAsia" w:ascii="宋体" w:hAnsi="宋体" w:eastAsia="宋体" w:cs="宋体"/>
                <w:color w:val="auto"/>
                <w:sz w:val="24"/>
                <w:szCs w:val="24"/>
                <w:highlight w:val="none"/>
                <w:lang w:eastAsia="zh-CN"/>
              </w:rPr>
              <w:t>，</w:t>
            </w:r>
          </w:p>
        </w:tc>
      </w:tr>
      <w:tr w14:paraId="64052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14:paraId="390D8D7F">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4C68C">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资格审查方式</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06540AA">
            <w:pPr>
              <w:shd w:val="clear" w:color="auto" w:fill="FFFFFF"/>
              <w:autoSpaceDE w:val="0"/>
              <w:autoSpaceDN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资格后审</w:t>
            </w:r>
          </w:p>
        </w:tc>
      </w:tr>
      <w:tr w14:paraId="0919C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14:paraId="2D7736AC">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C5D2A3">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 w:val="24"/>
                <w:szCs w:val="24"/>
                <w:highlight w:val="none"/>
              </w:rPr>
              <w:t>采购内容</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5F55FD6">
            <w:pPr>
              <w:widowControl/>
              <w:shd w:val="clear" w:color="auto" w:fill="FFFFFF"/>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负责新疆医科大学附属肿瘤医院内镜诊治中心内镜维护，采用原厂维保(第一、二年45条内镜，第三年46条内镜)。</w:t>
            </w:r>
          </w:p>
        </w:tc>
      </w:tr>
      <w:tr w14:paraId="618AD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F717AFE">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1C6EA1">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 w:val="24"/>
                <w:szCs w:val="24"/>
                <w:highlight w:val="none"/>
              </w:rPr>
              <w:t>预算</w:t>
            </w:r>
            <w:r>
              <w:rPr>
                <w:rFonts w:hint="eastAsia" w:ascii="宋体" w:hAnsi="宋体" w:eastAsia="宋体" w:cs="宋体"/>
                <w:color w:val="auto"/>
                <w:sz w:val="24"/>
                <w:szCs w:val="24"/>
                <w:highlight w:val="none"/>
              </w:rPr>
              <w:t>及最高限价</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0306D58">
            <w:pPr>
              <w:widowControl/>
              <w:shd w:val="clear" w:color="auto" w:fill="FFFFFF"/>
              <w:spacing w:line="360" w:lineRule="exact"/>
              <w:rPr>
                <w:rFonts w:hint="eastAsia" w:ascii="宋体" w:hAnsi="宋体" w:eastAsia="宋体" w:cs="宋体"/>
                <w:color w:val="auto"/>
                <w:spacing w:val="0"/>
                <w:sz w:val="24"/>
                <w:szCs w:val="24"/>
                <w:highlight w:val="none"/>
              </w:rPr>
            </w:pPr>
            <w:r>
              <w:rPr>
                <w:rFonts w:hint="eastAsia" w:ascii="宋体" w:hAnsi="宋体" w:eastAsia="宋体" w:cs="宋体"/>
                <w:b/>
                <w:bCs/>
                <w:color w:val="auto"/>
                <w:sz w:val="24"/>
                <w:szCs w:val="24"/>
                <w:highlight w:val="none"/>
              </w:rPr>
              <w:t>采购预算</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最高限价：</w:t>
            </w:r>
            <w:r>
              <w:rPr>
                <w:rFonts w:hint="eastAsia" w:ascii="宋体" w:hAnsi="宋体" w:eastAsia="宋体" w:cs="宋体"/>
                <w:b/>
                <w:bCs/>
                <w:color w:val="auto"/>
                <w:kern w:val="0"/>
                <w:sz w:val="24"/>
                <w:szCs w:val="24"/>
                <w:highlight w:val="none"/>
                <w:u w:val="none"/>
                <w:lang w:val="en-US" w:eastAsia="zh-CN"/>
              </w:rPr>
              <w:t>133万元</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pacing w:val="0"/>
                <w:sz w:val="24"/>
                <w:szCs w:val="24"/>
                <w:highlight w:val="none"/>
              </w:rPr>
              <w:t>供应商</w:t>
            </w:r>
            <w:r>
              <w:rPr>
                <w:rFonts w:hint="eastAsia" w:ascii="宋体" w:hAnsi="宋体" w:eastAsia="宋体" w:cs="宋体"/>
                <w:b/>
                <w:bCs/>
                <w:color w:val="auto"/>
                <w:spacing w:val="0"/>
                <w:sz w:val="24"/>
                <w:szCs w:val="24"/>
                <w:highlight w:val="none"/>
                <w:lang w:val="en-US" w:eastAsia="zh-CN"/>
              </w:rPr>
              <w:t>协商总</w:t>
            </w:r>
            <w:r>
              <w:rPr>
                <w:rFonts w:hint="eastAsia" w:ascii="宋体" w:hAnsi="宋体" w:eastAsia="宋体" w:cs="宋体"/>
                <w:b/>
                <w:bCs/>
                <w:color w:val="auto"/>
                <w:spacing w:val="0"/>
                <w:sz w:val="24"/>
                <w:szCs w:val="24"/>
                <w:highlight w:val="none"/>
              </w:rPr>
              <w:t>报价超过本</w:t>
            </w:r>
            <w:r>
              <w:rPr>
                <w:rFonts w:hint="eastAsia" w:ascii="宋体" w:hAnsi="宋体" w:eastAsia="宋体" w:cs="宋体"/>
                <w:b/>
                <w:bCs/>
                <w:color w:val="auto"/>
                <w:spacing w:val="0"/>
                <w:sz w:val="24"/>
                <w:szCs w:val="24"/>
                <w:highlight w:val="none"/>
                <w:lang w:val="en-US" w:eastAsia="zh-CN"/>
              </w:rPr>
              <w:t>项目</w:t>
            </w:r>
            <w:r>
              <w:rPr>
                <w:rFonts w:hint="eastAsia" w:ascii="宋体" w:hAnsi="宋体" w:eastAsia="宋体" w:cs="宋体"/>
                <w:b/>
                <w:bCs/>
                <w:color w:val="auto"/>
                <w:spacing w:val="0"/>
                <w:sz w:val="24"/>
                <w:szCs w:val="24"/>
                <w:highlight w:val="none"/>
              </w:rPr>
              <w:t>采购预算</w:t>
            </w:r>
            <w:r>
              <w:rPr>
                <w:rFonts w:hint="eastAsia" w:ascii="宋体" w:hAnsi="宋体" w:eastAsia="宋体" w:cs="宋体"/>
                <w:b/>
                <w:bCs/>
                <w:color w:val="auto"/>
                <w:spacing w:val="0"/>
                <w:sz w:val="24"/>
                <w:szCs w:val="24"/>
                <w:highlight w:val="none"/>
                <w:lang w:val="en-US" w:eastAsia="zh-CN"/>
              </w:rPr>
              <w:t>或最高限价</w:t>
            </w:r>
            <w:r>
              <w:rPr>
                <w:rFonts w:hint="eastAsia" w:ascii="宋体" w:hAnsi="宋体" w:eastAsia="宋体" w:cs="宋体"/>
                <w:b/>
                <w:bCs/>
                <w:color w:val="auto"/>
                <w:spacing w:val="0"/>
                <w:sz w:val="24"/>
                <w:szCs w:val="24"/>
                <w:highlight w:val="none"/>
              </w:rPr>
              <w:t>的，</w:t>
            </w:r>
            <w:r>
              <w:rPr>
                <w:rFonts w:hint="eastAsia" w:ascii="宋体" w:hAnsi="宋体" w:eastAsia="宋体" w:cs="宋体"/>
                <w:b/>
                <w:bCs/>
                <w:color w:val="auto"/>
                <w:spacing w:val="0"/>
                <w:sz w:val="24"/>
                <w:szCs w:val="24"/>
                <w:highlight w:val="none"/>
                <w:lang w:val="en-US" w:eastAsia="zh-CN"/>
              </w:rPr>
              <w:t>将视为未实质性响应单一来源采购文件要求</w:t>
            </w:r>
            <w:r>
              <w:rPr>
                <w:rFonts w:hint="eastAsia" w:ascii="宋体" w:hAnsi="宋体" w:eastAsia="宋体" w:cs="宋体"/>
                <w:b/>
                <w:bCs/>
                <w:color w:val="auto"/>
                <w:spacing w:val="0"/>
                <w:sz w:val="24"/>
                <w:szCs w:val="24"/>
                <w:highlight w:val="none"/>
              </w:rPr>
              <w:t>。</w:t>
            </w:r>
          </w:p>
        </w:tc>
      </w:tr>
      <w:tr w14:paraId="74FBE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0D89395F">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60726">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质量标准</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C8E6B71">
            <w:pPr>
              <w:shd w:val="clear" w:color="auto" w:fill="FFFFFF"/>
              <w:autoSpaceDE w:val="0"/>
              <w:autoSpaceDN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合格（通过采购人及有关部门组织的项目验收）</w:t>
            </w:r>
          </w:p>
        </w:tc>
      </w:tr>
      <w:tr w14:paraId="5FE92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2EC4F081">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C8668">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 w:val="24"/>
                <w:szCs w:val="24"/>
                <w:highlight w:val="none"/>
              </w:rPr>
              <w:t>供应商资格</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F74AE5A">
            <w:pPr>
              <w:widowControl/>
              <w:shd w:val="clear" w:color="auto" w:fill="FFFFFF"/>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.供应商须满足《中华人民共和国政府采购法》第二十二条款规定；</w:t>
            </w:r>
          </w:p>
          <w:p w14:paraId="78B7E3A0">
            <w:pPr>
              <w:widowControl/>
              <w:shd w:val="clear" w:color="auto" w:fill="FFFFFF"/>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p>
          <w:p w14:paraId="6C4B9E67">
            <w:pPr>
              <w:widowControl/>
              <w:shd w:val="clear" w:color="auto" w:fill="FFFFFF"/>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eastAsia="zh-CN"/>
              </w:rPr>
              <w:t>无</w:t>
            </w:r>
          </w:p>
          <w:p w14:paraId="7DE2A4C5">
            <w:pPr>
              <w:widowControl/>
              <w:shd w:val="clear" w:color="auto" w:fill="FFFFFF"/>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2D7A74BC">
            <w:pPr>
              <w:widowControl/>
              <w:shd w:val="clear" w:color="auto" w:fill="FFFFFF"/>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不接受联合体；</w:t>
            </w:r>
          </w:p>
          <w:p w14:paraId="61E86283">
            <w:pPr>
              <w:widowControl/>
              <w:shd w:val="clear" w:color="auto" w:fill="FFFFFF"/>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6.供应商不得存在下列情形之一：</w:t>
            </w:r>
          </w:p>
          <w:p w14:paraId="3063CF57">
            <w:pPr>
              <w:widowControl/>
              <w:shd w:val="clear" w:color="auto" w:fill="FFFFFF"/>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（l）与采购人、采购代理机构存在隶属关系或者其他利害关系。</w:t>
            </w:r>
          </w:p>
          <w:p w14:paraId="495BE0E8">
            <w:pPr>
              <w:widowControl/>
              <w:shd w:val="clear" w:color="auto" w:fill="FFFFFF"/>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其他供应商的法定代表人（或者负责人）为同一人；或者与其他供应商存在控股、关联关系；为采购项目提供整体设计、规范编制或者项目管理、监理、检测等服务的供应商，不得再参加本项目的采购活动；</w:t>
            </w:r>
          </w:p>
          <w:p w14:paraId="5D54CF80">
            <w:pPr>
              <w:widowControl/>
              <w:shd w:val="clear" w:color="auto" w:fill="FFFFFF"/>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受到刑事处罚，或者受到较大数额的罚款、责令停产停业、在一至三年内禁止参加政府采购活动、暂扣或者吊销许可证、暂扣或者吊销执照等情形之一的行政处罚，或者存在财政部门认定的其他重大违法记录。</w:t>
            </w:r>
          </w:p>
        </w:tc>
      </w:tr>
      <w:tr w14:paraId="2D287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FDF4049">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C8D2F">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份数</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0CA0F18">
            <w:pPr>
              <w:shd w:val="clear" w:color="auto" w:fill="FFFFFF"/>
              <w:autoSpaceDE w:val="0"/>
              <w:autoSpaceDN w:val="0"/>
              <w:spacing w:line="360" w:lineRule="exact"/>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（1）本项目采用远程不见面电子标的方式开标/协商，供应商开标/协商时无需提供纸质响应文件，须在响应文件递交截止时间前登录政采云平台https://www.zcygov.cn/后，将加密</w:t>
            </w:r>
            <w:r>
              <w:rPr>
                <w:rFonts w:hint="eastAsia" w:ascii="宋体" w:hAnsi="宋体" w:eastAsia="宋体" w:cs="宋体"/>
                <w:b/>
                <w:bCs w:val="0"/>
                <w:color w:val="auto"/>
                <w:kern w:val="0"/>
                <w:sz w:val="24"/>
                <w:szCs w:val="24"/>
                <w:highlight w:val="none"/>
                <w:lang w:val="zh-CN"/>
              </w:rPr>
              <w:t>电子</w:t>
            </w:r>
            <w:r>
              <w:rPr>
                <w:rFonts w:hint="eastAsia" w:ascii="宋体" w:hAnsi="宋体" w:eastAsia="宋体" w:cs="宋体"/>
                <w:b/>
                <w:bCs w:val="0"/>
                <w:color w:val="auto"/>
                <w:kern w:val="0"/>
                <w:sz w:val="24"/>
                <w:szCs w:val="24"/>
                <w:highlight w:val="none"/>
                <w:lang w:val="en-US" w:eastAsia="zh-CN"/>
              </w:rPr>
              <w:t>响应文件</w:t>
            </w:r>
            <w:r>
              <w:rPr>
                <w:rFonts w:hint="eastAsia" w:ascii="宋体" w:hAnsi="宋体" w:eastAsia="宋体" w:cs="宋体"/>
                <w:b/>
                <w:bCs w:val="0"/>
                <w:color w:val="auto"/>
                <w:kern w:val="0"/>
                <w:sz w:val="24"/>
                <w:szCs w:val="24"/>
                <w:highlight w:val="none"/>
                <w:lang w:val="zh-CN"/>
              </w:rPr>
              <w:t>（</w:t>
            </w:r>
            <w:r>
              <w:rPr>
                <w:rFonts w:hint="eastAsia" w:ascii="宋体" w:hAnsi="宋体" w:eastAsia="宋体" w:cs="宋体"/>
                <w:b/>
                <w:bCs w:val="0"/>
                <w:color w:val="auto"/>
                <w:kern w:val="0"/>
                <w:sz w:val="24"/>
                <w:szCs w:val="24"/>
                <w:highlight w:val="none"/>
                <w:lang w:val="en-US" w:eastAsia="zh-CN"/>
              </w:rPr>
              <w:t>为.jmbs后缀格式</w:t>
            </w:r>
            <w:r>
              <w:rPr>
                <w:rFonts w:hint="eastAsia" w:ascii="宋体" w:hAnsi="宋体" w:eastAsia="宋体" w:cs="宋体"/>
                <w:b/>
                <w:bCs w:val="0"/>
                <w:color w:val="auto"/>
                <w:kern w:val="0"/>
                <w:sz w:val="24"/>
                <w:szCs w:val="24"/>
                <w:highlight w:val="none"/>
                <w:lang w:val="zh-CN"/>
              </w:rPr>
              <w:t>）</w:t>
            </w:r>
            <w:r>
              <w:rPr>
                <w:rFonts w:hint="eastAsia" w:ascii="宋体" w:hAnsi="宋体" w:eastAsia="宋体" w:cs="宋体"/>
                <w:b/>
                <w:bCs w:val="0"/>
                <w:color w:val="auto"/>
                <w:kern w:val="0"/>
                <w:sz w:val="24"/>
                <w:szCs w:val="24"/>
                <w:highlight w:val="none"/>
                <w:lang w:val="en-US" w:eastAsia="zh-CN"/>
              </w:rPr>
              <w:t>上</w:t>
            </w:r>
            <w:r>
              <w:rPr>
                <w:rFonts w:hint="eastAsia" w:ascii="宋体" w:hAnsi="宋体" w:eastAsia="宋体" w:cs="宋体"/>
                <w:b/>
                <w:bCs w:val="0"/>
                <w:color w:val="auto"/>
                <w:kern w:val="0"/>
                <w:sz w:val="24"/>
                <w:szCs w:val="24"/>
                <w:highlight w:val="none"/>
                <w:lang w:val="zh-CN"/>
              </w:rPr>
              <w:t>传到</w:t>
            </w:r>
            <w:r>
              <w:rPr>
                <w:rFonts w:hint="eastAsia" w:ascii="宋体" w:hAnsi="宋体" w:eastAsia="宋体" w:cs="宋体"/>
                <w:b/>
                <w:bCs w:val="0"/>
                <w:color w:val="auto"/>
                <w:kern w:val="0"/>
                <w:sz w:val="24"/>
                <w:szCs w:val="24"/>
                <w:highlight w:val="none"/>
                <w:lang w:val="en-US" w:eastAsia="zh-CN"/>
              </w:rPr>
              <w:t>对应项目的</w:t>
            </w:r>
            <w:r>
              <w:rPr>
                <w:rFonts w:hint="eastAsia" w:ascii="宋体" w:hAnsi="宋体" w:eastAsia="宋体" w:cs="宋体"/>
                <w:b/>
                <w:bCs w:val="0"/>
                <w:color w:val="auto"/>
                <w:kern w:val="0"/>
                <w:sz w:val="24"/>
                <w:szCs w:val="24"/>
                <w:highlight w:val="none"/>
                <w:lang w:val="zh-CN"/>
              </w:rPr>
              <w:t>指定</w:t>
            </w:r>
            <w:r>
              <w:rPr>
                <w:rFonts w:hint="eastAsia" w:ascii="宋体" w:hAnsi="宋体" w:eastAsia="宋体" w:cs="宋体"/>
                <w:b/>
                <w:bCs w:val="0"/>
                <w:color w:val="auto"/>
                <w:kern w:val="0"/>
                <w:sz w:val="24"/>
                <w:szCs w:val="24"/>
                <w:highlight w:val="none"/>
                <w:lang w:val="en-US" w:eastAsia="zh-CN"/>
              </w:rPr>
              <w:t>位置。</w:t>
            </w:r>
          </w:p>
          <w:p w14:paraId="195C5EA7">
            <w:pPr>
              <w:shd w:val="clear" w:color="auto" w:fill="FFFFFF"/>
              <w:autoSpaceDE w:val="0"/>
              <w:autoSpaceDN w:val="0"/>
              <w:spacing w:line="360" w:lineRule="exact"/>
              <w:rPr>
                <w:rFonts w:hint="eastAsia" w:ascii="宋体" w:hAnsi="宋体" w:eastAsia="宋体" w:cs="宋体"/>
                <w:b/>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rPr>
              <w:t>（2）</w:t>
            </w:r>
            <w:r>
              <w:rPr>
                <w:rFonts w:hint="eastAsia" w:ascii="宋体" w:hAnsi="宋体" w:eastAsia="宋体" w:cs="宋体"/>
                <w:b/>
                <w:bCs w:val="0"/>
                <w:color w:val="auto"/>
                <w:kern w:val="0"/>
                <w:sz w:val="24"/>
                <w:szCs w:val="24"/>
                <w:highlight w:val="none"/>
                <w:lang w:val="zh-CN"/>
              </w:rPr>
              <w:t>成交</w:t>
            </w:r>
            <w:r>
              <w:rPr>
                <w:rFonts w:hint="eastAsia" w:ascii="宋体" w:hAnsi="宋体" w:eastAsia="宋体" w:cs="宋体"/>
                <w:b/>
                <w:bCs w:val="0"/>
                <w:color w:val="auto"/>
                <w:kern w:val="0"/>
                <w:sz w:val="24"/>
                <w:szCs w:val="24"/>
                <w:highlight w:val="none"/>
                <w:lang w:val="en-US" w:eastAsia="zh-CN"/>
              </w:rPr>
              <w:t>供应商</w:t>
            </w:r>
            <w:r>
              <w:rPr>
                <w:rFonts w:hint="eastAsia" w:ascii="宋体" w:hAnsi="宋体" w:eastAsia="宋体" w:cs="宋体"/>
                <w:b/>
                <w:bCs w:val="0"/>
                <w:color w:val="auto"/>
                <w:kern w:val="0"/>
                <w:sz w:val="24"/>
                <w:szCs w:val="24"/>
                <w:highlight w:val="none"/>
                <w:lang w:val="zh-CN"/>
              </w:rPr>
              <w:t>在领取《成交通知书》时须向</w:t>
            </w:r>
            <w:r>
              <w:rPr>
                <w:rFonts w:hint="eastAsia" w:ascii="宋体" w:hAnsi="宋体" w:eastAsia="宋体" w:cs="宋体"/>
                <w:b/>
                <w:bCs w:val="0"/>
                <w:color w:val="auto"/>
                <w:kern w:val="0"/>
                <w:sz w:val="24"/>
                <w:szCs w:val="24"/>
                <w:highlight w:val="none"/>
                <w:lang w:val="en-US" w:eastAsia="zh-CN"/>
              </w:rPr>
              <w:t>采购</w:t>
            </w:r>
            <w:r>
              <w:rPr>
                <w:rFonts w:hint="eastAsia" w:ascii="宋体" w:hAnsi="宋体" w:eastAsia="宋体" w:cs="宋体"/>
                <w:b/>
                <w:bCs w:val="0"/>
                <w:color w:val="auto"/>
                <w:kern w:val="0"/>
                <w:sz w:val="24"/>
                <w:szCs w:val="24"/>
                <w:highlight w:val="none"/>
                <w:lang w:val="zh-CN"/>
              </w:rPr>
              <w:t>代理机构递交纸质响应文件三份、格式为PDF的电子响应文件一份（U盘存储）</w:t>
            </w:r>
          </w:p>
        </w:tc>
      </w:tr>
      <w:tr w14:paraId="760DB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99F9D31">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8490A7">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递交截止时间</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AE928DF">
            <w:pPr>
              <w:shd w:val="clear" w:color="auto" w:fill="FFFFFF"/>
              <w:autoSpaceDE w:val="0"/>
              <w:autoSpaceDN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:00时</w:t>
            </w:r>
            <w:r>
              <w:rPr>
                <w:rFonts w:hint="eastAsia" w:ascii="宋体" w:hAnsi="宋体" w:eastAsia="宋体" w:cs="宋体"/>
                <w:color w:val="auto"/>
                <w:sz w:val="24"/>
                <w:szCs w:val="24"/>
                <w:highlight w:val="none"/>
              </w:rPr>
              <w:t>（北京时间）</w:t>
            </w:r>
          </w:p>
        </w:tc>
      </w:tr>
      <w:tr w14:paraId="68992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20ADFF3A">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B66C3">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 w:val="24"/>
                <w:szCs w:val="24"/>
                <w:highlight w:val="none"/>
                <w:lang w:eastAsia="zh-CN"/>
              </w:rPr>
              <w:t>协商有效期</w:t>
            </w:r>
            <w:r>
              <w:rPr>
                <w:rFonts w:hint="eastAsia" w:ascii="宋体" w:hAnsi="宋体" w:eastAsia="宋体" w:cs="宋体"/>
                <w:color w:val="auto"/>
                <w:kern w:val="0"/>
                <w:sz w:val="24"/>
                <w:szCs w:val="24"/>
                <w:highlight w:val="none"/>
              </w:rPr>
              <w:t>限</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0E33F63">
            <w:pPr>
              <w:shd w:val="clear" w:color="auto" w:fill="FFFFFF"/>
              <w:autoSpaceDE w:val="0"/>
              <w:autoSpaceDN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响应文件递交</w:t>
            </w:r>
            <w:r>
              <w:rPr>
                <w:rFonts w:hint="eastAsia" w:ascii="宋体" w:hAnsi="宋体" w:eastAsia="宋体" w:cs="宋体"/>
                <w:color w:val="auto"/>
                <w:kern w:val="0"/>
                <w:sz w:val="24"/>
                <w:szCs w:val="24"/>
                <w:highlight w:val="none"/>
              </w:rPr>
              <w:t>截止后</w:t>
            </w:r>
            <w:r>
              <w:rPr>
                <w:rFonts w:hint="eastAsia" w:ascii="宋体" w:hAnsi="宋体" w:eastAsia="宋体" w:cs="宋体"/>
                <w:color w:val="auto"/>
                <w:kern w:val="0"/>
                <w:sz w:val="24"/>
                <w:szCs w:val="24"/>
                <w:highlight w:val="none"/>
                <w:u w:val="single"/>
              </w:rPr>
              <w:t>90</w:t>
            </w:r>
            <w:r>
              <w:rPr>
                <w:rFonts w:hint="eastAsia" w:ascii="宋体" w:hAnsi="宋体" w:eastAsia="宋体" w:cs="宋体"/>
                <w:color w:val="auto"/>
                <w:kern w:val="0"/>
                <w:sz w:val="24"/>
                <w:szCs w:val="24"/>
                <w:highlight w:val="none"/>
              </w:rPr>
              <w:t>天（日历日）</w:t>
            </w:r>
          </w:p>
        </w:tc>
      </w:tr>
      <w:tr w14:paraId="7996F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F8C6196">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11AE24">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递交地点</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048B2D0">
            <w:pPr>
              <w:widowControl/>
              <w:shd w:val="clear" w:color="auto" w:fill="FFFFFF"/>
              <w:spacing w:line="3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b/>
                <w:bCs w:val="0"/>
                <w:color w:val="auto"/>
                <w:kern w:val="0"/>
                <w:sz w:val="24"/>
                <w:szCs w:val="24"/>
                <w:highlight w:val="none"/>
                <w:lang w:val="en-US" w:eastAsia="zh-CN"/>
              </w:rPr>
              <w:t>线上递交，登录政采云平台https://www.zcygov.cn/，将加密</w:t>
            </w:r>
            <w:r>
              <w:rPr>
                <w:rFonts w:hint="eastAsia" w:ascii="宋体" w:hAnsi="宋体" w:eastAsia="宋体" w:cs="宋体"/>
                <w:b/>
                <w:bCs w:val="0"/>
                <w:color w:val="auto"/>
                <w:kern w:val="0"/>
                <w:sz w:val="24"/>
                <w:szCs w:val="24"/>
                <w:highlight w:val="none"/>
                <w:lang w:val="zh-CN"/>
              </w:rPr>
              <w:t>电子</w:t>
            </w:r>
            <w:r>
              <w:rPr>
                <w:rFonts w:hint="eastAsia" w:ascii="宋体" w:hAnsi="宋体" w:eastAsia="宋体" w:cs="宋体"/>
                <w:b/>
                <w:bCs w:val="0"/>
                <w:color w:val="auto"/>
                <w:kern w:val="0"/>
                <w:sz w:val="24"/>
                <w:szCs w:val="24"/>
                <w:highlight w:val="none"/>
                <w:lang w:val="en-US" w:eastAsia="zh-CN"/>
              </w:rPr>
              <w:t>响应文件上</w:t>
            </w:r>
            <w:r>
              <w:rPr>
                <w:rFonts w:hint="eastAsia" w:ascii="宋体" w:hAnsi="宋体" w:eastAsia="宋体" w:cs="宋体"/>
                <w:b/>
                <w:bCs w:val="0"/>
                <w:color w:val="auto"/>
                <w:kern w:val="0"/>
                <w:sz w:val="24"/>
                <w:szCs w:val="24"/>
                <w:highlight w:val="none"/>
                <w:lang w:val="zh-CN"/>
              </w:rPr>
              <w:t>传到</w:t>
            </w:r>
            <w:r>
              <w:rPr>
                <w:rFonts w:hint="eastAsia" w:ascii="宋体" w:hAnsi="宋体" w:eastAsia="宋体" w:cs="宋体"/>
                <w:b/>
                <w:bCs w:val="0"/>
                <w:color w:val="auto"/>
                <w:kern w:val="0"/>
                <w:sz w:val="24"/>
                <w:szCs w:val="24"/>
                <w:highlight w:val="none"/>
                <w:lang w:val="en-US" w:eastAsia="zh-CN"/>
              </w:rPr>
              <w:t>对应项目的</w:t>
            </w:r>
            <w:r>
              <w:rPr>
                <w:rFonts w:hint="eastAsia" w:ascii="宋体" w:hAnsi="宋体" w:eastAsia="宋体" w:cs="宋体"/>
                <w:b/>
                <w:bCs w:val="0"/>
                <w:color w:val="auto"/>
                <w:kern w:val="0"/>
                <w:sz w:val="24"/>
                <w:szCs w:val="24"/>
                <w:highlight w:val="none"/>
                <w:lang w:val="zh-CN"/>
              </w:rPr>
              <w:t>指定</w:t>
            </w:r>
            <w:r>
              <w:rPr>
                <w:rFonts w:hint="eastAsia" w:ascii="宋体" w:hAnsi="宋体" w:eastAsia="宋体" w:cs="宋体"/>
                <w:b/>
                <w:bCs w:val="0"/>
                <w:color w:val="auto"/>
                <w:kern w:val="0"/>
                <w:sz w:val="24"/>
                <w:szCs w:val="24"/>
                <w:highlight w:val="none"/>
                <w:lang w:val="en-US" w:eastAsia="zh-CN"/>
              </w:rPr>
              <w:t>位置</w:t>
            </w:r>
          </w:p>
        </w:tc>
      </w:tr>
      <w:tr w14:paraId="08B78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3FAE560">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59388">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协商</w:t>
            </w:r>
            <w:r>
              <w:rPr>
                <w:rFonts w:hint="eastAsia" w:ascii="宋体" w:hAnsi="宋体" w:eastAsia="宋体" w:cs="宋体"/>
                <w:color w:val="auto"/>
                <w:kern w:val="0"/>
                <w:sz w:val="24"/>
                <w:szCs w:val="24"/>
                <w:highlight w:val="none"/>
              </w:rPr>
              <w:t>时间、</w:t>
            </w:r>
            <w:r>
              <w:rPr>
                <w:rFonts w:hint="eastAsia" w:ascii="宋体" w:hAnsi="宋体" w:eastAsia="宋体" w:cs="宋体"/>
                <w:color w:val="auto"/>
                <w:kern w:val="0"/>
                <w:sz w:val="24"/>
                <w:szCs w:val="24"/>
                <w:highlight w:val="none"/>
                <w:lang w:eastAsia="zh-CN"/>
              </w:rPr>
              <w:t>协商</w:t>
            </w:r>
            <w:r>
              <w:rPr>
                <w:rFonts w:hint="eastAsia" w:ascii="宋体" w:hAnsi="宋体" w:eastAsia="宋体" w:cs="宋体"/>
                <w:color w:val="auto"/>
                <w:kern w:val="0"/>
                <w:sz w:val="24"/>
                <w:szCs w:val="24"/>
                <w:highlight w:val="none"/>
              </w:rPr>
              <w:t>地点</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8664816">
            <w:pPr>
              <w:shd w:val="clear" w:color="auto" w:fill="FFFFFF"/>
              <w:autoSpaceDE w:val="0"/>
              <w:autoSpaceDN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:00时</w:t>
            </w:r>
            <w:r>
              <w:rPr>
                <w:rFonts w:hint="eastAsia" w:ascii="宋体" w:hAnsi="宋体" w:eastAsia="宋体" w:cs="宋体"/>
                <w:color w:val="auto"/>
                <w:sz w:val="24"/>
                <w:szCs w:val="24"/>
                <w:highlight w:val="none"/>
              </w:rPr>
              <w:t>（北京时间）</w:t>
            </w:r>
          </w:p>
          <w:p w14:paraId="3FE428A5">
            <w:pPr>
              <w:shd w:val="clear" w:color="auto" w:fill="FFFFFF"/>
              <w:autoSpaceDE w:val="0"/>
              <w:autoSpaceDN w:val="0"/>
              <w:spacing w:line="36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协商</w:t>
            </w:r>
            <w:r>
              <w:rPr>
                <w:rFonts w:hint="eastAsia" w:ascii="宋体" w:hAnsi="宋体" w:eastAsia="宋体" w:cs="宋体"/>
                <w:color w:val="auto"/>
                <w:kern w:val="0"/>
                <w:sz w:val="24"/>
                <w:szCs w:val="24"/>
                <w:highlight w:val="none"/>
              </w:rPr>
              <w:t>地址：</w:t>
            </w:r>
            <w:r>
              <w:rPr>
                <w:rFonts w:hint="eastAsia" w:ascii="宋体" w:hAnsi="宋体" w:cs="宋体"/>
                <w:color w:val="auto"/>
                <w:kern w:val="0"/>
                <w:sz w:val="24"/>
                <w:highlight w:val="none"/>
              </w:rPr>
              <w:t>新疆乌鲁木齐市沙依巴克区奇台路460号兴乐世贸广场29楼</w:t>
            </w:r>
            <w:r>
              <w:rPr>
                <w:rFonts w:hint="eastAsia" w:ascii="宋体" w:hAnsi="宋体" w:cs="宋体"/>
                <w:color w:val="auto"/>
                <w:kern w:val="0"/>
                <w:sz w:val="24"/>
                <w:highlight w:val="none"/>
                <w:lang w:eastAsia="zh-CN"/>
              </w:rPr>
              <w:t>三号会议室（供应商在</w:t>
            </w:r>
            <w:r>
              <w:rPr>
                <w:rFonts w:ascii="宋体" w:hAnsi="宋体" w:eastAsia="宋体" w:cs="宋体"/>
                <w:color w:val="auto"/>
                <w:sz w:val="24"/>
                <w:szCs w:val="24"/>
                <w:highlight w:val="none"/>
              </w:rPr>
              <w:t>政采云平台https://www.zcygov.cn/</w:t>
            </w:r>
            <w:r>
              <w:rPr>
                <w:rFonts w:hint="eastAsia" w:ascii="宋体" w:hAnsi="宋体" w:eastAsia="宋体" w:cs="宋体"/>
                <w:color w:val="auto"/>
                <w:sz w:val="24"/>
                <w:szCs w:val="24"/>
                <w:highlight w:val="none"/>
                <w:lang w:eastAsia="zh-CN"/>
              </w:rPr>
              <w:t>不见面开标大厅远程参加开标活动</w:t>
            </w:r>
            <w:r>
              <w:rPr>
                <w:rFonts w:hint="eastAsia" w:ascii="宋体" w:hAnsi="宋体" w:cs="宋体"/>
                <w:color w:val="auto"/>
                <w:kern w:val="0"/>
                <w:sz w:val="24"/>
                <w:highlight w:val="none"/>
                <w:lang w:eastAsia="zh-CN"/>
              </w:rPr>
              <w:t>）</w:t>
            </w:r>
          </w:p>
        </w:tc>
      </w:tr>
      <w:tr w14:paraId="6D44E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531D7E3">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ED16E">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highlight w:val="none"/>
              </w:rPr>
              <w:t>★</w:t>
            </w:r>
            <w:r>
              <w:rPr>
                <w:rFonts w:hint="eastAsia" w:ascii="宋体" w:hAnsi="宋体" w:eastAsia="宋体" w:cs="宋体"/>
                <w:color w:val="auto"/>
                <w:kern w:val="0"/>
                <w:sz w:val="24"/>
                <w:szCs w:val="24"/>
                <w:highlight w:val="none"/>
                <w:lang w:eastAsia="zh-CN"/>
              </w:rPr>
              <w:t>协商保证金</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20919CD">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eastAsia="宋体" w:cs="宋体"/>
                <w:color w:val="auto"/>
                <w:sz w:val="24"/>
                <w:szCs w:val="24"/>
                <w:highlight w:val="none"/>
                <w:lang w:eastAsia="zh-CN"/>
              </w:rPr>
              <w:t>协商保证金</w:t>
            </w:r>
            <w:r>
              <w:rPr>
                <w:rFonts w:hint="eastAsia" w:ascii="宋体" w:hAnsi="宋体" w:eastAsia="宋体" w:cs="宋体"/>
                <w:color w:val="auto"/>
                <w:sz w:val="24"/>
                <w:szCs w:val="24"/>
                <w:highlight w:val="none"/>
              </w:rPr>
              <w:t>金额：</w:t>
            </w:r>
            <w:r>
              <w:rPr>
                <w:rFonts w:hint="eastAsia" w:ascii="宋体" w:eastAsia="宋体" w:cs="宋体"/>
                <w:color w:val="auto"/>
                <w:sz w:val="24"/>
                <w:szCs w:val="24"/>
                <w:highlight w:val="none"/>
                <w:lang w:val="en-US" w:eastAsia="zh-CN"/>
              </w:rPr>
              <w:t>20000.00</w:t>
            </w:r>
            <w:r>
              <w:rPr>
                <w:rFonts w:hint="eastAsia" w:ascii="宋体" w:hAnsi="宋体" w:eastAsia="宋体" w:cs="宋体"/>
                <w:color w:val="auto"/>
                <w:sz w:val="24"/>
                <w:szCs w:val="24"/>
                <w:highlight w:val="none"/>
              </w:rPr>
              <w:t>元（</w:t>
            </w:r>
            <w:r>
              <w:rPr>
                <w:rFonts w:hint="eastAsia" w:ascii="宋体" w:eastAsia="宋体" w:cs="宋体"/>
                <w:color w:val="auto"/>
                <w:sz w:val="24"/>
                <w:szCs w:val="24"/>
                <w:highlight w:val="none"/>
                <w:lang w:val="en-US" w:eastAsia="zh-CN"/>
              </w:rPr>
              <w:t>贰万元整</w:t>
            </w:r>
            <w:r>
              <w:rPr>
                <w:rFonts w:hint="eastAsia" w:ascii="宋体" w:hAnsi="宋体" w:eastAsia="宋体" w:cs="宋体"/>
                <w:color w:val="auto"/>
                <w:sz w:val="24"/>
                <w:szCs w:val="24"/>
                <w:highlight w:val="none"/>
              </w:rPr>
              <w:t>）</w:t>
            </w:r>
          </w:p>
          <w:p w14:paraId="13FCCE51">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供应商应于</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:00时</w:t>
            </w:r>
            <w:r>
              <w:rPr>
                <w:rFonts w:hint="eastAsia" w:ascii="宋体" w:hAnsi="宋体" w:eastAsia="宋体" w:cs="宋体"/>
                <w:color w:val="auto"/>
                <w:sz w:val="24"/>
                <w:szCs w:val="24"/>
                <w:highlight w:val="none"/>
              </w:rPr>
              <w:t>前，将</w:t>
            </w:r>
            <w:r>
              <w:rPr>
                <w:rFonts w:hint="eastAsia" w:ascii="宋体" w:eastAsia="宋体" w:cs="宋体"/>
                <w:color w:val="auto"/>
                <w:sz w:val="24"/>
                <w:szCs w:val="24"/>
                <w:highlight w:val="none"/>
                <w:lang w:eastAsia="zh-CN"/>
              </w:rPr>
              <w:t>协商保证金</w:t>
            </w:r>
            <w:r>
              <w:rPr>
                <w:rFonts w:hint="eastAsia" w:ascii="宋体" w:hAnsi="宋体" w:eastAsia="宋体" w:cs="宋体"/>
                <w:color w:val="auto"/>
                <w:sz w:val="24"/>
                <w:szCs w:val="24"/>
                <w:highlight w:val="none"/>
              </w:rPr>
              <w:t>缴纳至采购代理机构指定账户。</w:t>
            </w:r>
            <w:r>
              <w:rPr>
                <w:rFonts w:hint="eastAsia" w:ascii="宋体" w:eastAsia="宋体" w:cs="宋体"/>
                <w:color w:val="auto"/>
                <w:sz w:val="24"/>
                <w:szCs w:val="24"/>
                <w:highlight w:val="none"/>
                <w:lang w:eastAsia="zh-CN"/>
              </w:rPr>
              <w:t>协商保证金</w:t>
            </w:r>
            <w:r>
              <w:rPr>
                <w:rFonts w:hint="eastAsia" w:ascii="宋体" w:hAnsi="宋体" w:eastAsia="宋体" w:cs="宋体"/>
                <w:color w:val="auto"/>
                <w:sz w:val="24"/>
                <w:szCs w:val="24"/>
                <w:highlight w:val="none"/>
              </w:rPr>
              <w:t>应采用人民币，以非现金形式的电汇、网银</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银行保函等形式</w:t>
            </w:r>
            <w:r>
              <w:rPr>
                <w:rFonts w:hint="eastAsia" w:ascii="宋体" w:hAnsi="宋体" w:eastAsia="宋体" w:cs="宋体"/>
                <w:color w:val="auto"/>
                <w:sz w:val="24"/>
                <w:szCs w:val="24"/>
                <w:highlight w:val="none"/>
              </w:rPr>
              <w:t>由供应商的账户汇出(个体工商户除外)提交。</w:t>
            </w:r>
          </w:p>
          <w:p w14:paraId="506F4CC0">
            <w:pPr>
              <w:pStyle w:val="26"/>
              <w:shd w:val="clear" w:color="auto" w:fill="FFFFFF"/>
              <w:spacing w:line="360" w:lineRule="exact"/>
              <w:ind w:left="216" w:leftChars="103"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账户名称：新疆品创项目管理咨询有限公司</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开户行名称：中国银行股份有限公司乌鲁木齐市安居南路支行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账号：107685372797</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行号：104881005046</w:t>
            </w:r>
          </w:p>
          <w:p w14:paraId="2DF21BF9">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eastAsia="zh-CN"/>
              </w:rPr>
              <w:t>协商保证金</w:t>
            </w:r>
            <w:r>
              <w:rPr>
                <w:rFonts w:hint="eastAsia" w:ascii="宋体" w:hAnsi="宋体" w:eastAsia="宋体" w:cs="宋体"/>
                <w:color w:val="auto"/>
                <w:sz w:val="24"/>
                <w:szCs w:val="24"/>
                <w:highlight w:val="none"/>
              </w:rPr>
              <w:t>未按规定时间缴纳或提交金额不足的，将被视为</w:t>
            </w:r>
            <w:r>
              <w:rPr>
                <w:rFonts w:hint="eastAsia" w:ascii="宋体" w:eastAsia="宋体" w:cs="宋体"/>
                <w:color w:val="auto"/>
                <w:sz w:val="24"/>
                <w:szCs w:val="24"/>
                <w:highlight w:val="none"/>
                <w:lang w:eastAsia="zh-CN"/>
              </w:rPr>
              <w:t>无效响应</w:t>
            </w:r>
            <w:r>
              <w:rPr>
                <w:rFonts w:hint="eastAsia" w:ascii="宋体" w:hAnsi="宋体" w:eastAsia="宋体" w:cs="宋体"/>
                <w:color w:val="auto"/>
                <w:sz w:val="24"/>
                <w:szCs w:val="24"/>
                <w:highlight w:val="none"/>
              </w:rPr>
              <w:t>,其</w:t>
            </w:r>
            <w:r>
              <w:rPr>
                <w:rFonts w:hint="eastAsia" w:asci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将不予接受。供应商应充分考虑资金在途时间）；</w:t>
            </w:r>
          </w:p>
          <w:p w14:paraId="52463D28">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SimSun"/>
                <w:b/>
                <w:bCs/>
                <w:color w:val="auto"/>
                <w:sz w:val="24"/>
                <w:szCs w:val="24"/>
                <w:highlight w:val="none"/>
              </w:rPr>
              <w:t>供应商递交保证金时请在汇款时注明“项目名称简称、汇款事由（</w:t>
            </w:r>
            <w:r>
              <w:rPr>
                <w:rFonts w:hint="eastAsia" w:ascii="宋体" w:eastAsia="宋体" w:cs="宋体;SimSun"/>
                <w:b/>
                <w:bCs/>
                <w:color w:val="auto"/>
                <w:sz w:val="24"/>
                <w:szCs w:val="24"/>
                <w:highlight w:val="none"/>
                <w:lang w:eastAsia="zh-CN"/>
              </w:rPr>
              <w:t>协商</w:t>
            </w:r>
            <w:r>
              <w:rPr>
                <w:rFonts w:hint="eastAsia" w:ascii="宋体" w:hAnsi="宋体" w:eastAsia="宋体" w:cs="宋体;SimSun"/>
                <w:b/>
                <w:bCs/>
                <w:color w:val="auto"/>
                <w:sz w:val="24"/>
                <w:szCs w:val="24"/>
                <w:highlight w:val="none"/>
              </w:rPr>
              <w:t>保证金）”，对因未注明项目简称及汇款事由而造成保证金不能及时到账的，后果由供应商自负。</w:t>
            </w:r>
          </w:p>
        </w:tc>
      </w:tr>
      <w:tr w14:paraId="0FDFE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955329A">
            <w:pPr>
              <w:shd w:val="clear" w:color="auto" w:fill="FFFFFF"/>
              <w:autoSpaceDE w:val="0"/>
              <w:autoSpaceDN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81354C">
            <w:pPr>
              <w:pStyle w:val="26"/>
              <w:shd w:val="clear" w:color="auto" w:fill="FFFFFF"/>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的质疑</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A1EF937">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供应商若对</w:t>
            </w:r>
            <w:r>
              <w:rPr>
                <w:rFonts w:hint="eastAsia" w:asci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内容质疑，须按以下要求提出：</w:t>
            </w:r>
          </w:p>
          <w:p w14:paraId="15D5BDFE">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①质疑函应以书面形式（详见 </w:t>
            </w:r>
            <w:r>
              <w:rPr>
                <w:rFonts w:hint="eastAsia" w:asci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 xml:space="preserve"> 第14.1款）通知采购代理机构。采购代理机构将在收到质疑函后7个工作日内作出答复，并以书面形式通知质疑供应商和其他有关供应商。</w:t>
            </w:r>
          </w:p>
          <w:p w14:paraId="79B30393">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②供应商应在法定质疑期内一次性提出所有质疑内容。</w:t>
            </w:r>
          </w:p>
          <w:p w14:paraId="31B5A839">
            <w:pPr>
              <w:pStyle w:val="26"/>
              <w:shd w:val="clear" w:color="auto" w:fill="FFFFFF"/>
              <w:spacing w:line="36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③联系部门：</w:t>
            </w:r>
            <w:r>
              <w:rPr>
                <w:rFonts w:hint="eastAsia" w:ascii="宋体" w:hAnsi="宋体" w:eastAsia="宋体" w:cs="宋体"/>
                <w:color w:val="auto"/>
                <w:sz w:val="24"/>
                <w:szCs w:val="24"/>
                <w:highlight w:val="none"/>
                <w:lang w:eastAsia="zh-CN"/>
              </w:rPr>
              <w:t>新疆品创项目管理咨询有限公司</w:t>
            </w:r>
          </w:p>
          <w:p w14:paraId="18F20837">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④联系电话：0991-</w:t>
            </w:r>
            <w:r>
              <w:rPr>
                <w:rFonts w:hint="eastAsia" w:ascii="宋体" w:hAnsi="宋体" w:eastAsia="宋体" w:cs="宋体"/>
                <w:color w:val="auto"/>
                <w:sz w:val="24"/>
                <w:szCs w:val="24"/>
                <w:highlight w:val="none"/>
                <w:lang w:val="en-US" w:eastAsia="zh-CN"/>
              </w:rPr>
              <w:t>5221688</w:t>
            </w:r>
            <w:r>
              <w:rPr>
                <w:rFonts w:hint="eastAsia" w:ascii="宋体" w:hAnsi="宋体" w:eastAsia="宋体" w:cs="宋体"/>
                <w:color w:val="auto"/>
                <w:sz w:val="24"/>
                <w:szCs w:val="24"/>
                <w:highlight w:val="none"/>
              </w:rPr>
              <w:t xml:space="preserve"> </w:t>
            </w:r>
          </w:p>
          <w:p w14:paraId="178D1CE0">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⑤通讯地址：新疆乌鲁木齐市沙依巴克区奇台路460号兴乐世贸广场29楼</w:t>
            </w:r>
          </w:p>
        </w:tc>
      </w:tr>
      <w:tr w14:paraId="232CD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BA14809">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CF30E7">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BCC739E">
            <w:pPr>
              <w:pStyle w:val="26"/>
              <w:shd w:val="clear" w:color="auto" w:fill="FFFFFF"/>
              <w:spacing w:line="360" w:lineRule="exact"/>
              <w:ind w:firstLine="0" w:firstLineChars="0"/>
              <w:rPr>
                <w:rFonts w:hint="eastAsia" w:ascii="宋体" w:hAnsi="宋体" w:eastAsia="宋体" w:cs="宋体"/>
                <w:color w:val="auto"/>
                <w:sz w:val="24"/>
                <w:szCs w:val="24"/>
                <w:highlight w:val="none"/>
                <w:lang w:eastAsia="zh-CN"/>
              </w:rPr>
            </w:pPr>
            <w:r>
              <w:rPr>
                <w:rFonts w:hint="eastAsia" w:ascii="宋体" w:eastAsia="宋体" w:cs="宋体"/>
                <w:color w:val="auto"/>
                <w:sz w:val="24"/>
                <w:highlight w:val="none"/>
                <w:lang w:val="en-US" w:eastAsia="zh-CN"/>
              </w:rPr>
              <w:t>本项目不收取履约保证金</w:t>
            </w:r>
          </w:p>
        </w:tc>
      </w:tr>
      <w:tr w14:paraId="1C526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14:paraId="319CCE20">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F84DC">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highlight w:val="none"/>
              </w:rPr>
              <w:t>★</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期限</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45B13B5">
            <w:pPr>
              <w:spacing w:line="360" w:lineRule="exact"/>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合同签订</w:t>
            </w:r>
            <w:r>
              <w:rPr>
                <w:rFonts w:hint="eastAsia" w:ascii="宋体" w:hAnsi="宋体" w:cs="宋体"/>
                <w:color w:val="auto"/>
                <w:sz w:val="24"/>
                <w:szCs w:val="24"/>
                <w:highlight w:val="none"/>
                <w:lang w:eastAsia="zh-CN"/>
              </w:rPr>
              <w:t>之日起</w:t>
            </w:r>
            <w:r>
              <w:rPr>
                <w:rFonts w:hint="eastAsia" w:ascii="宋体" w:hAnsi="宋体" w:cs="宋体"/>
                <w:color w:val="auto"/>
                <w:sz w:val="24"/>
                <w:szCs w:val="24"/>
                <w:highlight w:val="none"/>
              </w:rPr>
              <w:t>整机</w:t>
            </w:r>
            <w:r>
              <w:rPr>
                <w:rFonts w:hint="eastAsia" w:ascii="宋体" w:hAnsi="宋体" w:eastAsia="宋体" w:cs="宋体"/>
                <w:color w:val="auto"/>
                <w:kern w:val="0"/>
                <w:sz w:val="24"/>
                <w:szCs w:val="24"/>
                <w:highlight w:val="none"/>
                <w:lang w:eastAsia="zh-CN"/>
              </w:rPr>
              <w:t>维保服务</w:t>
            </w:r>
            <w:r>
              <w:rPr>
                <w:rFonts w:hint="eastAsia" w:ascii="宋体" w:hAnsi="宋体" w:cs="宋体"/>
                <w:color w:val="auto"/>
                <w:sz w:val="24"/>
                <w:szCs w:val="24"/>
                <w:highlight w:val="none"/>
              </w:rPr>
              <w:t>3年。</w:t>
            </w:r>
          </w:p>
        </w:tc>
      </w:tr>
      <w:tr w14:paraId="5AACD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14:paraId="634AB37C">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F95561">
            <w:pPr>
              <w:pStyle w:val="26"/>
              <w:shd w:val="clear" w:color="auto" w:fill="FFFFFF"/>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highlight w:val="none"/>
              </w:rPr>
              <w:t>★</w:t>
            </w:r>
            <w:r>
              <w:rPr>
                <w:rFonts w:hint="eastAsia" w:asci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6DF953D">
            <w:pPr>
              <w:pStyle w:val="26"/>
              <w:shd w:val="clear" w:color="auto" w:fill="FFFFFF"/>
              <w:spacing w:line="360" w:lineRule="exact"/>
              <w:ind w:firstLine="0" w:firstLineChars="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新疆医科大学附属肿瘤医院</w:t>
            </w:r>
          </w:p>
        </w:tc>
      </w:tr>
      <w:tr w14:paraId="2E4BE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CDF90AB">
            <w:pPr>
              <w:shd w:val="clear" w:color="auto" w:fill="FFFFFF"/>
              <w:autoSpaceDE w:val="0"/>
              <w:autoSpaceDN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ABD5E">
            <w:pPr>
              <w:pStyle w:val="26"/>
              <w:shd w:val="clear" w:color="auto" w:fill="FFFFFF"/>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highlight w:val="none"/>
              </w:rPr>
              <w:t>★</w:t>
            </w:r>
            <w:r>
              <w:rPr>
                <w:rFonts w:hint="eastAsia" w:ascii="宋体" w:hAnsi="宋体" w:eastAsia="宋体" w:cs="宋体"/>
                <w:color w:val="auto"/>
                <w:sz w:val="24"/>
                <w:szCs w:val="24"/>
                <w:highlight w:val="none"/>
              </w:rPr>
              <w:t>付款方式</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847B1A7">
            <w:pP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合同签订后，支付全年维保费的50%，维保半年后支付当年维保费剩余的50%。维保期超过一年的以此类推。</w:t>
            </w:r>
          </w:p>
        </w:tc>
      </w:tr>
      <w:tr w14:paraId="222B9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6EA074F">
            <w:pPr>
              <w:shd w:val="clear" w:color="auto" w:fill="FFFFFF"/>
              <w:autoSpaceDE w:val="0"/>
              <w:autoSpaceDN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5E92E6">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数量调整</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3501130">
            <w:pPr>
              <w:pStyle w:val="26"/>
              <w:shd w:val="clear" w:color="auto" w:fill="FFFFFF"/>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数量调整：</w:t>
            </w:r>
            <w:r>
              <w:rPr>
                <w:rFonts w:hint="eastAsia" w:ascii="宋体" w:hAnsi="宋体" w:eastAsia="宋体" w:cs="宋体"/>
                <w:color w:val="auto"/>
                <w:sz w:val="24"/>
                <w:szCs w:val="24"/>
                <w:highlight w:val="none"/>
                <w:lang w:val="en-US" w:eastAsia="zh-CN"/>
              </w:rPr>
              <w:t>供应商</w:t>
            </w:r>
            <w:r>
              <w:rPr>
                <w:rFonts w:hint="eastAsia" w:ascii="宋体" w:eastAsia="宋体" w:cs="宋体"/>
                <w:color w:val="auto"/>
                <w:sz w:val="24"/>
                <w:szCs w:val="24"/>
                <w:highlight w:val="none"/>
                <w:lang w:val="en-US" w:eastAsia="zh-CN"/>
              </w:rPr>
              <w:t>协商总报价</w:t>
            </w:r>
            <w:r>
              <w:rPr>
                <w:rFonts w:hint="eastAsia" w:ascii="宋体" w:hAnsi="宋体" w:eastAsia="宋体" w:cs="宋体"/>
                <w:color w:val="auto"/>
                <w:sz w:val="24"/>
                <w:szCs w:val="24"/>
                <w:highlight w:val="none"/>
              </w:rPr>
              <w:t>的±10%，详见第二章</w:t>
            </w:r>
            <w:r>
              <w:rPr>
                <w:rFonts w:hint="eastAsia" w:ascii="宋体" w:eastAsia="宋体" w:cs="宋体"/>
                <w:color w:val="auto"/>
                <w:sz w:val="24"/>
                <w:szCs w:val="24"/>
                <w:highlight w:val="none"/>
                <w:lang w:val="en-US" w:eastAsia="zh-CN"/>
              </w:rPr>
              <w:t>供应商须知</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项《买方授标时更改采购</w:t>
            </w:r>
            <w:r>
              <w:rPr>
                <w:rFonts w:hint="eastAsia" w:asci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数量的权利》。</w:t>
            </w:r>
          </w:p>
        </w:tc>
      </w:tr>
      <w:tr w14:paraId="46C87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C430365">
            <w:pPr>
              <w:shd w:val="clear" w:color="auto" w:fill="FFFFFF"/>
              <w:autoSpaceDE w:val="0"/>
              <w:autoSpaceDN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1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2DB4B9">
            <w:pPr>
              <w:spacing w:line="36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其他说明</w:t>
            </w:r>
          </w:p>
        </w:tc>
        <w:tc>
          <w:tcPr>
            <w:tcW w:w="724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5190514">
            <w:pPr>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在本次</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中供应商所投产品涉及商品包装和快递包装的须满足《财政部等三部门联合印发商品包装和快递包装政府采购需求标准》（试行）(财办库〔2020〕123号文)</w:t>
            </w:r>
          </w:p>
          <w:p w14:paraId="47EEF65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二、中小企业评审优惠内容及价格扣除幅度：</w:t>
            </w:r>
          </w:p>
          <w:p w14:paraId="11BA8298">
            <w:pPr>
              <w:pStyle w:val="27"/>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iCs/>
                <w:color w:val="auto"/>
                <w:sz w:val="24"/>
                <w:szCs w:val="24"/>
                <w:highlight w:val="none"/>
                <w:u w:val="single"/>
              </w:rPr>
            </w:pPr>
            <w:r>
              <w:rPr>
                <w:rFonts w:hint="eastAsia" w:ascii="宋体" w:hAnsi="宋体" w:eastAsia="宋体" w:cs="宋体"/>
                <w:color w:val="auto"/>
                <w:sz w:val="24"/>
                <w:szCs w:val="24"/>
                <w:highlight w:val="none"/>
              </w:rPr>
              <w:t>1、本项目小微企业价格扣除比例为</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w:t>
            </w:r>
          </w:p>
          <w:p w14:paraId="35F7AF7D">
            <w:pPr>
              <w:pStyle w:val="27"/>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2、中小企业评审优惠内容及价格扣除幅度，执行政策如下：</w:t>
            </w:r>
          </w:p>
          <w:p w14:paraId="0235759D">
            <w:pPr>
              <w:pStyle w:val="27"/>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1）根据工信部等部委发布的《关于印发中小企业划型标准规定的通知》（工信部联企业〔2011〕300号），</w:t>
            </w:r>
            <w:r>
              <w:rPr>
                <w:rFonts w:hint="eastAsia" w:ascii="宋体" w:hAnsi="宋体" w:eastAsia="宋体" w:cs="宋体"/>
                <w:b/>
                <w:bCs/>
                <w:color w:val="auto"/>
                <w:sz w:val="24"/>
                <w:szCs w:val="24"/>
                <w:highlight w:val="none"/>
              </w:rPr>
              <w:t>本次采购项目所属行业为“</w:t>
            </w:r>
            <w:r>
              <w:rPr>
                <w:rFonts w:hint="eastAsia" w:ascii="宋体" w:hAnsi="宋体" w:eastAsia="宋体" w:cs="宋体"/>
                <w:b/>
                <w:bCs/>
                <w:color w:val="auto"/>
                <w:sz w:val="24"/>
                <w:szCs w:val="24"/>
                <w:highlight w:val="none"/>
                <w:lang w:val="en-US" w:eastAsia="zh-CN"/>
              </w:rPr>
              <w:t>第十六项 其他未列明行业</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对于符合本次采购项目所属行业条件的中小微企业应按照招标文件格式要求提供《中小企业声明函》</w:t>
            </w:r>
          </w:p>
          <w:p w14:paraId="6818C108">
            <w:pPr>
              <w:pStyle w:val="27"/>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发布的《政府采购促进中小企业发展管理办法》（财库〔2020〕46号）及《关于进一步加大政府采购支持中小企业力度的通知》（财库〔2022〕19号）规定，货物服务采购项目对小微企业报价给予10%-20%的扣除，工程项目对小微企业报价</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rPr>
              <w:t>6%-10%的扣除，用扣除后的价格参加评审。在货物采购项目中，只有当供应商提供的全部标的均由小微企业制造，才能享受价格扣除政策；在工程、服务采购项目中，只有由小微企业承建、承接，才能享受价格扣除政策；允许联合体形式参加政府采购活动的，联合体各方均为小微企业的，联合体视同小微企业。专门面向中小企业采购的项目或者采购包，不再执行价格评审优惠的扶持政策。</w:t>
            </w:r>
          </w:p>
          <w:p w14:paraId="2B922D94">
            <w:pPr>
              <w:pStyle w:val="27"/>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）监狱企业、残疾人福利性单位，视同为小型和微型企业。</w:t>
            </w:r>
            <w:r>
              <w:rPr>
                <w:rFonts w:hint="eastAsia" w:ascii="宋体" w:hAnsi="宋体" w:eastAsia="宋体" w:cs="宋体"/>
                <w:color w:val="auto"/>
                <w:sz w:val="24"/>
                <w:szCs w:val="24"/>
                <w:highlight w:val="none"/>
                <w:lang w:val="en-US" w:eastAsia="zh-CN"/>
              </w:rPr>
              <w:t>监狱企业、残疾人福利性单位，视同为小型和微型企业，供应商若为监狱企业须在投标文件中提供由省级以上监狱管理局、戒毒管理局(含新疆生产建设兵团)出具的属于监狱企业的证明文件、供应商若为残疾人福利性单位须提供《残疾人福利性单位声明函》</w:t>
            </w:r>
            <w:r>
              <w:rPr>
                <w:rFonts w:hint="eastAsia" w:ascii="宋体" w:hAnsi="宋体" w:eastAsia="宋体" w:cs="宋体"/>
                <w:color w:val="auto"/>
                <w:sz w:val="24"/>
                <w:szCs w:val="24"/>
                <w:highlight w:val="none"/>
              </w:rPr>
              <w:t>，否则将不给予价格扣除。供应商须对其声明的真实性负责，若与事实不符的，将依照《政府采购法》第七十七条第一款的规定追究法律责任。</w:t>
            </w:r>
            <w:r>
              <w:rPr>
                <w:rFonts w:hint="eastAsia" w:ascii="宋体" w:hAnsi="宋体" w:eastAsia="宋体" w:cs="宋体"/>
                <w:b/>
                <w:bCs/>
                <w:color w:val="auto"/>
                <w:highlight w:val="none"/>
              </w:rPr>
              <w:t>供应商在本次招标中不重复享受政策。</w:t>
            </w:r>
          </w:p>
        </w:tc>
      </w:tr>
      <w:tr w14:paraId="7C6B8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E4CA9C4">
            <w:pPr>
              <w:shd w:val="clear" w:color="auto" w:fill="FFFFFF"/>
              <w:autoSpaceDE w:val="0"/>
              <w:autoSpaceDN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9173"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14:paraId="0871E329">
            <w:pPr>
              <w:pStyle w:val="28"/>
              <w:spacing w:line="4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1"/>
                <w:sz w:val="24"/>
                <w:szCs w:val="24"/>
                <w:highlight w:val="none"/>
              </w:rPr>
              <w:t>在评</w:t>
            </w:r>
            <w:r>
              <w:rPr>
                <w:rFonts w:hint="eastAsia" w:ascii="宋体" w:hAnsi="宋体" w:eastAsia="宋体" w:cs="宋体"/>
                <w:color w:val="auto"/>
                <w:kern w:val="1"/>
                <w:sz w:val="24"/>
                <w:szCs w:val="24"/>
                <w:highlight w:val="none"/>
                <w:lang w:val="en-US" w:eastAsia="zh-CN"/>
              </w:rPr>
              <w:t>审</w:t>
            </w:r>
            <w:r>
              <w:rPr>
                <w:rFonts w:hint="eastAsia" w:ascii="宋体" w:hAnsi="宋体" w:eastAsia="宋体" w:cs="宋体"/>
                <w:color w:val="auto"/>
                <w:kern w:val="1"/>
                <w:sz w:val="24"/>
                <w:szCs w:val="24"/>
                <w:highlight w:val="none"/>
              </w:rPr>
              <w:t>过</w:t>
            </w:r>
            <w:r>
              <w:rPr>
                <w:rFonts w:hint="eastAsia" w:ascii="宋体" w:hAnsi="宋体" w:eastAsia="宋体" w:cs="宋体"/>
                <w:color w:val="auto"/>
                <w:kern w:val="1"/>
                <w:sz w:val="24"/>
                <w:szCs w:val="24"/>
                <w:highlight w:val="none"/>
                <w:lang w:eastAsia="zh-CN"/>
              </w:rPr>
              <w:t>程中</w:t>
            </w:r>
            <w:r>
              <w:rPr>
                <w:rFonts w:hint="eastAsia" w:ascii="宋体" w:hAnsi="宋体" w:eastAsia="宋体" w:cs="宋体"/>
                <w:color w:val="auto"/>
                <w:kern w:val="1"/>
                <w:sz w:val="24"/>
                <w:szCs w:val="24"/>
                <w:highlight w:val="none"/>
              </w:rPr>
              <w:t>直至签订合同前的任何时间，如经证实发现供应商提供虚假</w:t>
            </w:r>
            <w:r>
              <w:rPr>
                <w:rFonts w:hint="eastAsia" w:ascii="宋体" w:hAnsi="宋体" w:eastAsia="宋体" w:cs="宋体"/>
                <w:color w:val="auto"/>
                <w:kern w:val="1"/>
                <w:sz w:val="24"/>
                <w:szCs w:val="24"/>
                <w:highlight w:val="none"/>
                <w:lang w:val="en-US" w:eastAsia="zh-CN"/>
              </w:rPr>
              <w:t>响应</w:t>
            </w:r>
            <w:r>
              <w:rPr>
                <w:rFonts w:hint="eastAsia" w:ascii="宋体" w:hAnsi="宋体" w:eastAsia="宋体" w:cs="宋体"/>
                <w:color w:val="auto"/>
                <w:kern w:val="1"/>
                <w:sz w:val="24"/>
                <w:szCs w:val="24"/>
                <w:highlight w:val="none"/>
              </w:rPr>
              <w:t>资料(包括技术支持资料)或信息骗取</w:t>
            </w:r>
            <w:r>
              <w:rPr>
                <w:rFonts w:hint="eastAsia" w:ascii="宋体" w:hAnsi="宋体" w:eastAsia="宋体" w:cs="宋体"/>
                <w:color w:val="auto"/>
                <w:kern w:val="1"/>
                <w:sz w:val="24"/>
                <w:szCs w:val="24"/>
                <w:highlight w:val="none"/>
                <w:lang w:eastAsia="zh-CN"/>
              </w:rPr>
              <w:t>成交</w:t>
            </w:r>
            <w:r>
              <w:rPr>
                <w:rFonts w:hint="eastAsia" w:ascii="宋体" w:hAnsi="宋体" w:eastAsia="宋体" w:cs="宋体"/>
                <w:color w:val="auto"/>
                <w:kern w:val="1"/>
                <w:sz w:val="24"/>
                <w:szCs w:val="24"/>
                <w:highlight w:val="none"/>
              </w:rPr>
              <w:t>的，或者未按本</w:t>
            </w:r>
            <w:r>
              <w:rPr>
                <w:rFonts w:hint="eastAsia" w:ascii="宋体" w:hAnsi="宋体" w:eastAsia="宋体" w:cs="宋体"/>
                <w:color w:val="auto"/>
                <w:kern w:val="1"/>
                <w:sz w:val="24"/>
                <w:szCs w:val="24"/>
                <w:highlight w:val="none"/>
                <w:lang w:eastAsia="zh-CN"/>
              </w:rPr>
              <w:t>单一来源采购文件</w:t>
            </w:r>
            <w:r>
              <w:rPr>
                <w:rFonts w:hint="eastAsia" w:ascii="宋体" w:hAnsi="宋体" w:eastAsia="宋体" w:cs="宋体"/>
                <w:color w:val="auto"/>
                <w:kern w:val="1"/>
                <w:sz w:val="24"/>
                <w:szCs w:val="24"/>
                <w:highlight w:val="none"/>
              </w:rPr>
              <w:t>要求提交履约保证金的（如有要求），将取消其</w:t>
            </w:r>
            <w:r>
              <w:rPr>
                <w:rFonts w:hint="eastAsia" w:ascii="宋体" w:hAnsi="宋体" w:eastAsia="宋体" w:cs="宋体"/>
                <w:color w:val="auto"/>
                <w:kern w:val="1"/>
                <w:sz w:val="24"/>
                <w:szCs w:val="24"/>
                <w:highlight w:val="none"/>
                <w:lang w:eastAsia="zh-CN"/>
              </w:rPr>
              <w:t>成交</w:t>
            </w:r>
            <w:r>
              <w:rPr>
                <w:rFonts w:hint="eastAsia" w:ascii="宋体" w:hAnsi="宋体" w:eastAsia="宋体" w:cs="宋体"/>
                <w:color w:val="auto"/>
                <w:kern w:val="1"/>
                <w:sz w:val="24"/>
                <w:szCs w:val="24"/>
                <w:highlight w:val="none"/>
              </w:rPr>
              <w:t>资格，没收其</w:t>
            </w:r>
            <w:r>
              <w:rPr>
                <w:rFonts w:hint="eastAsia" w:ascii="宋体" w:hAnsi="宋体" w:eastAsia="宋体" w:cs="宋体"/>
                <w:color w:val="auto"/>
                <w:kern w:val="1"/>
                <w:sz w:val="24"/>
                <w:szCs w:val="24"/>
                <w:highlight w:val="none"/>
                <w:lang w:eastAsia="zh-CN"/>
              </w:rPr>
              <w:t>协商保证金</w:t>
            </w:r>
            <w:r>
              <w:rPr>
                <w:rFonts w:hint="eastAsia" w:ascii="宋体" w:hAnsi="宋体" w:eastAsia="宋体" w:cs="宋体"/>
                <w:color w:val="auto"/>
                <w:kern w:val="1"/>
                <w:sz w:val="24"/>
                <w:szCs w:val="24"/>
                <w:highlight w:val="none"/>
              </w:rPr>
              <w:t>，并报主管部门备案。</w:t>
            </w:r>
          </w:p>
        </w:tc>
      </w:tr>
      <w:tr w14:paraId="60900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22CC4D78">
            <w:pPr>
              <w:shd w:val="clear" w:color="auto" w:fill="FFFFFF"/>
              <w:autoSpaceDE w:val="0"/>
              <w:autoSpaceDN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9173"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14:paraId="3496B00B">
            <w:pPr>
              <w:pStyle w:val="28"/>
              <w:keepNext w:val="0"/>
              <w:keepLines w:val="0"/>
              <w:pageBreakBefore w:val="0"/>
              <w:shd w:val="clear" w:color="auto" w:fill="auto"/>
              <w:kinsoku/>
              <w:wordWrap/>
              <w:overflowPunct/>
              <w:topLinePunct w:val="0"/>
              <w:bidi w:val="0"/>
              <w:adjustRightInd/>
              <w:snapToGrid/>
              <w:spacing w:line="360" w:lineRule="exact"/>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注意事项：</w:t>
            </w:r>
          </w:p>
          <w:p w14:paraId="42B6C70E">
            <w:pPr>
              <w:pStyle w:val="28"/>
              <w:keepNext w:val="0"/>
              <w:keepLines w:val="0"/>
              <w:pageBreakBefore w:val="0"/>
              <w:shd w:val="clear" w:color="auto" w:fill="auto"/>
              <w:kinsoku/>
              <w:wordWrap/>
              <w:topLinePunct w:val="0"/>
              <w:bidi w:val="0"/>
              <w:adjustRightInd/>
              <w:snapToGrid/>
              <w:spacing w:line="360" w:lineRule="exact"/>
              <w:jc w:val="both"/>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eastAsia="宋体" w:cs="宋体;SimSun"/>
                <w:b/>
                <w:bCs/>
                <w:color w:val="auto"/>
                <w:kern w:val="2"/>
                <w:highlight w:val="none"/>
              </w:rPr>
              <w:t>供应商应对</w:t>
            </w:r>
            <w:r>
              <w:rPr>
                <w:rFonts w:hint="eastAsia" w:ascii="宋体" w:hAnsi="宋体" w:eastAsia="宋体" w:cs="宋体;SimSun"/>
                <w:b/>
                <w:bCs/>
                <w:color w:val="auto"/>
                <w:kern w:val="2"/>
                <w:highlight w:val="none"/>
                <w:lang w:eastAsia="zh-CN"/>
              </w:rPr>
              <w:t>单一来源采购文件</w:t>
            </w:r>
            <w:r>
              <w:rPr>
                <w:rFonts w:hint="eastAsia" w:ascii="宋体" w:hAnsi="宋体" w:eastAsia="宋体" w:cs="宋体;SimSun"/>
                <w:b/>
                <w:bCs/>
                <w:color w:val="auto"/>
                <w:kern w:val="2"/>
                <w:highlight w:val="none"/>
              </w:rPr>
              <w:t>中加“</w:t>
            </w:r>
            <w:r>
              <w:rPr>
                <w:rFonts w:hint="eastAsia" w:ascii="宋体" w:hAnsi="宋体" w:eastAsia="宋体" w:cs="宋体"/>
                <w:b/>
                <w:bCs/>
                <w:color w:val="auto"/>
                <w:highlight w:val="none"/>
              </w:rPr>
              <w:t>★”</w:t>
            </w:r>
            <w:r>
              <w:rPr>
                <w:rFonts w:hint="eastAsia" w:ascii="宋体" w:hAnsi="宋体" w:eastAsia="宋体" w:cs="宋体;SimSun"/>
                <w:b/>
                <w:bCs/>
                <w:color w:val="auto"/>
                <w:kern w:val="2"/>
                <w:highlight w:val="none"/>
              </w:rPr>
              <w:t>引起重视，如不满足此类条款的规定，将视为未实质性响应</w:t>
            </w:r>
            <w:r>
              <w:rPr>
                <w:rFonts w:hint="eastAsia" w:ascii="宋体" w:hAnsi="宋体" w:eastAsia="宋体" w:cs="宋体;SimSun"/>
                <w:b/>
                <w:bCs/>
                <w:color w:val="auto"/>
                <w:kern w:val="2"/>
                <w:highlight w:val="none"/>
                <w:lang w:eastAsia="zh-CN"/>
              </w:rPr>
              <w:t>单一来源采购文件</w:t>
            </w:r>
            <w:r>
              <w:rPr>
                <w:rFonts w:hint="eastAsia" w:ascii="宋体" w:hAnsi="宋体" w:eastAsia="宋体" w:cs="宋体;SimSun"/>
                <w:b/>
                <w:bCs/>
                <w:color w:val="auto"/>
                <w:kern w:val="2"/>
                <w:highlight w:val="none"/>
              </w:rPr>
              <w:t>要求，其</w:t>
            </w:r>
            <w:r>
              <w:rPr>
                <w:rFonts w:hint="eastAsia" w:ascii="宋体" w:hAnsi="宋体" w:eastAsia="宋体" w:cs="宋体;SimSun"/>
                <w:b/>
                <w:bCs/>
                <w:color w:val="auto"/>
                <w:kern w:val="2"/>
                <w:highlight w:val="none"/>
                <w:lang w:val="en-US" w:eastAsia="zh-CN"/>
              </w:rPr>
              <w:t>响应文件</w:t>
            </w:r>
            <w:r>
              <w:rPr>
                <w:rFonts w:hint="eastAsia" w:ascii="宋体" w:hAnsi="宋体" w:eastAsia="宋体" w:cs="宋体;SimSun"/>
                <w:b/>
                <w:bCs/>
                <w:color w:val="auto"/>
                <w:kern w:val="2"/>
                <w:highlight w:val="none"/>
                <w:lang w:eastAsia="zh-CN"/>
              </w:rPr>
              <w:t>无效</w:t>
            </w:r>
            <w:r>
              <w:rPr>
                <w:rFonts w:hint="eastAsia" w:ascii="宋体" w:hAnsi="宋体" w:eastAsia="宋体" w:cs="宋体;SimSun"/>
                <w:b/>
                <w:bCs/>
                <w:color w:val="auto"/>
                <w:kern w:val="2"/>
                <w:highlight w:val="none"/>
              </w:rPr>
              <w:t>。</w:t>
            </w:r>
          </w:p>
          <w:p w14:paraId="2AA6F29B">
            <w:pPr>
              <w:pStyle w:val="28"/>
              <w:keepNext w:val="0"/>
              <w:keepLines w:val="0"/>
              <w:pageBreakBefore w:val="0"/>
              <w:shd w:val="clear" w:color="auto" w:fill="auto"/>
              <w:kinsoku/>
              <w:wordWrap/>
              <w:topLinePunct w:val="0"/>
              <w:bidi w:val="0"/>
              <w:adjustRightInd/>
              <w:snapToGrid/>
              <w:spacing w:line="360" w:lineRule="exact"/>
              <w:jc w:val="both"/>
              <w:rPr>
                <w:rFonts w:hint="eastAsia" w:ascii="宋体" w:hAnsi="宋体" w:eastAsia="宋体" w:cs="宋体"/>
                <w:b/>
                <w:bCs/>
                <w:color w:val="auto"/>
                <w:highlight w:val="none"/>
              </w:rPr>
            </w:pP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响应文件</w:t>
            </w:r>
            <w:r>
              <w:rPr>
                <w:rFonts w:hint="eastAsia" w:ascii="宋体" w:hAnsi="宋体" w:eastAsia="宋体" w:cs="宋体"/>
                <w:b/>
                <w:color w:val="auto"/>
                <w:highlight w:val="none"/>
              </w:rPr>
              <w:t>应编制页码及索引目录。</w:t>
            </w:r>
          </w:p>
          <w:p w14:paraId="0D3AA1BD">
            <w:pPr>
              <w:pStyle w:val="28"/>
              <w:keepNext w:val="0"/>
              <w:keepLines w:val="0"/>
              <w:pageBreakBefore w:val="0"/>
              <w:shd w:val="clear" w:color="auto" w:fill="auto"/>
              <w:kinsoku/>
              <w:wordWrap/>
              <w:topLinePunct w:val="0"/>
              <w:bidi w:val="0"/>
              <w:adjustRightInd/>
              <w:snapToGrid/>
              <w:spacing w:line="360" w:lineRule="exact"/>
              <w:jc w:val="both"/>
              <w:rPr>
                <w:rFonts w:ascii="宋体" w:hAnsi="宋体" w:eastAsia="宋体" w:cs="宋体"/>
                <w:b/>
                <w:color w:val="auto"/>
                <w:kern w:val="1"/>
                <w:highlight w:val="none"/>
              </w:rPr>
            </w:pPr>
            <w:r>
              <w:rPr>
                <w:rFonts w:hint="eastAsia" w:ascii="宋体" w:hAnsi="宋体" w:eastAsia="宋体" w:cs="宋体"/>
                <w:b/>
                <w:color w:val="auto"/>
                <w:kern w:val="1"/>
                <w:highlight w:val="none"/>
                <w:lang w:val="en-US" w:eastAsia="zh-CN"/>
              </w:rPr>
              <w:t>3</w:t>
            </w:r>
            <w:r>
              <w:rPr>
                <w:rFonts w:hint="eastAsia" w:ascii="宋体" w:hAnsi="宋体" w:eastAsia="宋体" w:cs="宋体"/>
                <w:b/>
                <w:color w:val="auto"/>
                <w:kern w:val="1"/>
                <w:highlight w:val="none"/>
              </w:rPr>
              <w:t>、电子标书加盖法人章的两种方式</w:t>
            </w:r>
            <w:r>
              <w:rPr>
                <w:rFonts w:hint="eastAsia" w:ascii="宋体" w:hAnsi="宋体" w:eastAsia="宋体" w:cs="宋体"/>
                <w:b/>
                <w:color w:val="auto"/>
                <w:kern w:val="1"/>
                <w:highlight w:val="none"/>
                <w:lang w:eastAsia="zh-CN"/>
              </w:rPr>
              <w:t>：</w:t>
            </w:r>
            <w:r>
              <w:rPr>
                <w:rFonts w:hint="eastAsia" w:ascii="宋体" w:hAnsi="宋体" w:eastAsia="宋体" w:cs="宋体"/>
                <w:b/>
                <w:color w:val="auto"/>
                <w:kern w:val="1"/>
                <w:highlight w:val="none"/>
              </w:rPr>
              <w:t>一种为法人（或负责人）电子章；另一种为纸质手写版盖章后扫描，两种方式的任意一种在评审时均予认可。</w:t>
            </w:r>
          </w:p>
          <w:p w14:paraId="1380ECA0">
            <w:pPr>
              <w:pStyle w:val="28"/>
              <w:keepNext w:val="0"/>
              <w:keepLines w:val="0"/>
              <w:pageBreakBefore w:val="0"/>
              <w:shd w:val="clear" w:color="auto" w:fill="auto"/>
              <w:kinsoku/>
              <w:wordWrap/>
              <w:topLinePunct w:val="0"/>
              <w:bidi w:val="0"/>
              <w:adjustRightInd/>
              <w:snapToGrid/>
              <w:spacing w:line="36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lang w:val="en-US" w:eastAsia="zh-CN"/>
              </w:rPr>
              <w:t>4</w:t>
            </w:r>
            <w:r>
              <w:rPr>
                <w:rFonts w:hint="eastAsia" w:ascii="宋体" w:hAnsi="宋体" w:eastAsia="宋体" w:cs="宋体"/>
                <w:b/>
                <w:bCs/>
                <w:color w:val="auto"/>
                <w:kern w:val="2"/>
                <w:highlight w:val="none"/>
              </w:rPr>
              <w:t>、潜在供应商领取</w:t>
            </w:r>
            <w:r>
              <w:rPr>
                <w:rFonts w:hint="eastAsia" w:ascii="宋体" w:hAnsi="宋体" w:eastAsia="宋体" w:cs="宋体"/>
                <w:b/>
                <w:bCs/>
                <w:color w:val="auto"/>
                <w:kern w:val="2"/>
                <w:highlight w:val="none"/>
                <w:lang w:eastAsia="zh-CN"/>
              </w:rPr>
              <w:t>单一来源采购文件</w:t>
            </w:r>
            <w:r>
              <w:rPr>
                <w:rFonts w:hint="eastAsia" w:ascii="宋体" w:hAnsi="宋体" w:eastAsia="宋体" w:cs="宋体"/>
                <w:b/>
                <w:bCs/>
                <w:color w:val="auto"/>
                <w:kern w:val="2"/>
                <w:highlight w:val="none"/>
              </w:rPr>
              <w:t>须提前完成注册、CA证书和电子签章申领和绑定、下载投标客户端。因未注册入库、未办理CA数字证书、CA证书故障、操作不当等原因造成无法</w:t>
            </w:r>
            <w:r>
              <w:rPr>
                <w:rFonts w:hint="eastAsia" w:ascii="宋体" w:hAnsi="宋体" w:eastAsia="宋体" w:cs="宋体"/>
                <w:b/>
                <w:bCs/>
                <w:color w:val="auto"/>
                <w:kern w:val="2"/>
                <w:highlight w:val="none"/>
                <w:lang w:val="en-US" w:eastAsia="zh-CN"/>
              </w:rPr>
              <w:t>协商</w:t>
            </w:r>
            <w:r>
              <w:rPr>
                <w:rFonts w:hint="eastAsia" w:ascii="宋体" w:hAnsi="宋体" w:eastAsia="宋体" w:cs="宋体"/>
                <w:b/>
                <w:bCs/>
                <w:color w:val="auto"/>
                <w:kern w:val="2"/>
                <w:highlight w:val="none"/>
              </w:rPr>
              <w:t>或</w:t>
            </w:r>
            <w:r>
              <w:rPr>
                <w:rFonts w:hint="eastAsia" w:ascii="宋体" w:hAnsi="宋体" w:eastAsia="宋体" w:cs="宋体"/>
                <w:b/>
                <w:bCs/>
                <w:color w:val="auto"/>
                <w:kern w:val="2"/>
                <w:highlight w:val="none"/>
                <w:lang w:val="en-US" w:eastAsia="zh-CN"/>
              </w:rPr>
              <w:t>协商</w:t>
            </w:r>
            <w:r>
              <w:rPr>
                <w:rFonts w:hint="eastAsia" w:ascii="宋体" w:hAnsi="宋体" w:eastAsia="宋体" w:cs="宋体"/>
                <w:b/>
                <w:bCs/>
                <w:color w:val="auto"/>
                <w:kern w:val="2"/>
                <w:highlight w:val="none"/>
              </w:rPr>
              <w:t>失败等后果由供应商自行承担。</w:t>
            </w:r>
          </w:p>
          <w:p w14:paraId="3635E985">
            <w:pPr>
              <w:pStyle w:val="28"/>
              <w:keepNext w:val="0"/>
              <w:keepLines w:val="0"/>
              <w:pageBreakBefore w:val="0"/>
              <w:shd w:val="clear" w:color="auto" w:fill="auto"/>
              <w:kinsoku/>
              <w:wordWrap/>
              <w:topLinePunct w:val="0"/>
              <w:bidi w:val="0"/>
              <w:adjustRightInd/>
              <w:snapToGrid/>
              <w:spacing w:line="360" w:lineRule="exact"/>
              <w:jc w:val="left"/>
              <w:rPr>
                <w:rFonts w:hint="eastAsia" w:ascii="宋体" w:hAnsi="宋体" w:eastAsia="宋体" w:cs="宋体"/>
                <w:b/>
                <w:bCs/>
                <w:color w:val="auto"/>
                <w:kern w:val="2"/>
                <w:highlight w:val="none"/>
                <w:lang w:eastAsia="zh-CN"/>
              </w:rPr>
            </w:pPr>
            <w:r>
              <w:rPr>
                <w:rFonts w:hint="eastAsia" w:ascii="宋体" w:hAnsi="宋体" w:eastAsia="宋体" w:cs="宋体"/>
                <w:b/>
                <w:bCs/>
                <w:color w:val="auto"/>
                <w:kern w:val="2"/>
                <w:highlight w:val="none"/>
                <w:lang w:val="en-US" w:eastAsia="zh-CN"/>
              </w:rPr>
              <w:t>5</w:t>
            </w:r>
            <w:r>
              <w:rPr>
                <w:rFonts w:hint="eastAsia" w:ascii="宋体" w:hAnsi="宋体" w:eastAsia="宋体" w:cs="宋体"/>
                <w:b/>
                <w:bCs/>
                <w:color w:val="auto"/>
                <w:kern w:val="2"/>
                <w:highlight w:val="none"/>
              </w:rPr>
              <w:t>、供应商操作指南详见</w:t>
            </w:r>
            <w:r>
              <w:rPr>
                <w:rFonts w:hint="eastAsia" w:ascii="宋体" w:hAnsi="宋体" w:eastAsia="宋体" w:cs="宋体"/>
                <w:b/>
                <w:bCs/>
                <w:color w:val="auto"/>
                <w:kern w:val="0"/>
                <w:sz w:val="24"/>
                <w:szCs w:val="24"/>
                <w:highlight w:val="none"/>
                <w:lang w:val="en-US" w:eastAsia="zh-CN" w:bidi="ar"/>
              </w:rPr>
              <w:t>“新疆政府采购网”（www.creditchina.gov.cn）</w:t>
            </w:r>
            <w:r>
              <w:rPr>
                <w:rFonts w:hint="eastAsia" w:ascii="宋体" w:hAnsi="宋体" w:eastAsia="宋体" w:cs="宋体"/>
                <w:b/>
                <w:bCs/>
                <w:color w:val="auto"/>
                <w:kern w:val="2"/>
                <w:highlight w:val="none"/>
              </w:rPr>
              <w:t>—办事指南—操作指南</w:t>
            </w:r>
            <w:r>
              <w:rPr>
                <w:rFonts w:hint="eastAsia" w:ascii="宋体" w:hAnsi="宋体" w:eastAsia="宋体" w:cs="宋体"/>
                <w:b/>
                <w:bCs/>
                <w:color w:val="auto"/>
                <w:kern w:val="2"/>
                <w:highlight w:val="none"/>
                <w:lang w:eastAsia="zh-CN"/>
              </w:rPr>
              <w:t>。</w:t>
            </w:r>
          </w:p>
          <w:p w14:paraId="56817569">
            <w:pPr>
              <w:pStyle w:val="28"/>
              <w:keepNext w:val="0"/>
              <w:keepLines w:val="0"/>
              <w:pageBreakBefore w:val="0"/>
              <w:shd w:val="clear" w:color="auto" w:fill="auto"/>
              <w:kinsoku/>
              <w:wordWrap/>
              <w:topLinePunct w:val="0"/>
              <w:bidi w:val="0"/>
              <w:adjustRightInd/>
              <w:snapToGrid/>
              <w:spacing w:line="360" w:lineRule="exact"/>
              <w:jc w:val="both"/>
              <w:rPr>
                <w:rFonts w:ascii="宋体" w:hAnsi="宋体" w:eastAsia="宋体" w:cs="宋体"/>
                <w:color w:val="auto"/>
                <w:kern w:val="2"/>
                <w:highlight w:val="none"/>
              </w:rPr>
            </w:pPr>
            <w:r>
              <w:rPr>
                <w:rFonts w:hint="eastAsia" w:ascii="宋体" w:hAnsi="宋体" w:eastAsia="宋体" w:cs="宋体"/>
                <w:b/>
                <w:bCs/>
                <w:color w:val="auto"/>
                <w:kern w:val="2"/>
                <w:highlight w:val="none"/>
                <w:lang w:val="en-US" w:eastAsia="zh-CN"/>
              </w:rPr>
              <w:t>6</w:t>
            </w:r>
            <w:r>
              <w:rPr>
                <w:rFonts w:hint="eastAsia" w:ascii="宋体" w:hAnsi="宋体" w:eastAsia="宋体" w:cs="宋体"/>
                <w:b/>
                <w:bCs/>
                <w:color w:val="auto"/>
                <w:kern w:val="2"/>
                <w:highlight w:val="none"/>
              </w:rPr>
              <w:t>、系统操作问题请咨询技术支持电话95763。</w:t>
            </w:r>
          </w:p>
          <w:p w14:paraId="6D6D1D1B">
            <w:pPr>
              <w:pStyle w:val="28"/>
              <w:keepNext w:val="0"/>
              <w:keepLines w:val="0"/>
              <w:pageBreakBefore w:val="0"/>
              <w:shd w:val="clear" w:color="auto" w:fill="auto"/>
              <w:kinsoku/>
              <w:wordWrap/>
              <w:topLinePunct w:val="0"/>
              <w:bidi w:val="0"/>
              <w:adjustRightInd/>
              <w:snapToGrid/>
              <w:spacing w:line="360" w:lineRule="exact"/>
              <w:jc w:val="both"/>
              <w:rPr>
                <w:rFonts w:ascii="宋体" w:hAnsi="宋体" w:eastAsia="宋体" w:cs="宋体"/>
                <w:b/>
                <w:bCs/>
                <w:color w:val="auto"/>
                <w:kern w:val="2"/>
                <w:highlight w:val="none"/>
              </w:rPr>
            </w:pPr>
            <w:r>
              <w:rPr>
                <w:rFonts w:hint="eastAsia" w:ascii="宋体" w:hAnsi="宋体" w:cs="宋体"/>
                <w:b/>
                <w:bCs/>
                <w:color w:val="auto"/>
                <w:kern w:val="2"/>
                <w:highlight w:val="none"/>
                <w:lang w:val="en-US" w:eastAsia="zh-CN"/>
              </w:rPr>
              <w:t>7</w:t>
            </w:r>
            <w:r>
              <w:rPr>
                <w:rFonts w:hint="eastAsia" w:ascii="宋体" w:hAnsi="宋体" w:cs="宋体"/>
                <w:b/>
                <w:bCs/>
                <w:color w:val="auto"/>
                <w:kern w:val="2"/>
                <w:highlight w:val="none"/>
              </w:rPr>
              <w:t>、</w:t>
            </w:r>
            <w:r>
              <w:rPr>
                <w:rFonts w:hint="eastAsia" w:ascii="宋体" w:hAnsi="宋体" w:cs="宋体"/>
                <w:b/>
                <w:bCs/>
                <w:color w:val="auto"/>
                <w:kern w:val="2"/>
                <w:highlight w:val="none"/>
                <w:lang w:val="en-US" w:eastAsia="zh-CN"/>
              </w:rPr>
              <w:t>开标/协商</w:t>
            </w:r>
            <w:r>
              <w:rPr>
                <w:rFonts w:hint="eastAsia" w:ascii="宋体" w:hAnsi="宋体" w:cs="宋体"/>
                <w:b/>
                <w:bCs/>
                <w:color w:val="auto"/>
                <w:kern w:val="2"/>
                <w:highlight w:val="none"/>
              </w:rPr>
              <w:t>注意事项：</w:t>
            </w:r>
          </w:p>
          <w:p w14:paraId="660A05F2">
            <w:pPr>
              <w:pStyle w:val="28"/>
              <w:keepNext w:val="0"/>
              <w:keepLines w:val="0"/>
              <w:pageBreakBefore w:val="0"/>
              <w:shd w:val="clear" w:color="auto" w:fill="auto"/>
              <w:kinsoku/>
              <w:wordWrap/>
              <w:topLinePunct w:val="0"/>
              <w:bidi w:val="0"/>
              <w:adjustRightInd/>
              <w:snapToGrid/>
              <w:spacing w:line="360" w:lineRule="exact"/>
              <w:jc w:val="both"/>
              <w:rPr>
                <w:rFonts w:hint="eastAsia" w:ascii="宋体" w:hAnsi="宋体" w:cs="宋体"/>
                <w:b/>
                <w:bCs/>
                <w:color w:val="auto"/>
                <w:kern w:val="2"/>
                <w:highlight w:val="none"/>
              </w:rPr>
            </w:pPr>
            <w:r>
              <w:rPr>
                <w:rFonts w:hint="eastAsia" w:ascii="宋体" w:hAnsi="宋体" w:cs="宋体"/>
                <w:b/>
                <w:bCs/>
                <w:color w:val="auto"/>
                <w:kern w:val="2"/>
                <w:highlight w:val="none"/>
              </w:rPr>
              <w:t>（1）</w:t>
            </w:r>
            <w:r>
              <w:rPr>
                <w:rFonts w:hint="eastAsia" w:ascii="宋体" w:hAnsi="宋体" w:cs="宋体"/>
                <w:b/>
                <w:bCs/>
                <w:color w:val="auto"/>
                <w:kern w:val="2"/>
                <w:highlight w:val="none"/>
                <w:lang w:val="en-US" w:eastAsia="zh-CN"/>
              </w:rPr>
              <w:t>开标/协商</w:t>
            </w:r>
            <w:r>
              <w:rPr>
                <w:rFonts w:hint="eastAsia" w:ascii="宋体" w:hAnsi="宋体" w:cs="宋体"/>
                <w:b/>
                <w:bCs/>
                <w:color w:val="auto"/>
                <w:kern w:val="2"/>
                <w:highlight w:val="none"/>
              </w:rPr>
              <w:t>时推荐使用Chrome浏览器，且使用的电脑已经安装最新的CA驱动；</w:t>
            </w:r>
          </w:p>
          <w:p w14:paraId="4B04C1C2">
            <w:pPr>
              <w:pStyle w:val="28"/>
              <w:keepNext w:val="0"/>
              <w:keepLines w:val="0"/>
              <w:pageBreakBefore w:val="0"/>
              <w:shd w:val="clear" w:color="auto" w:fill="auto"/>
              <w:kinsoku/>
              <w:wordWrap/>
              <w:topLinePunct w:val="0"/>
              <w:bidi w:val="0"/>
              <w:adjustRightInd/>
              <w:snapToGrid/>
              <w:spacing w:line="360" w:lineRule="exact"/>
              <w:jc w:val="both"/>
              <w:rPr>
                <w:rFonts w:hint="eastAsia" w:ascii="宋体" w:hAnsi="宋体" w:cs="宋体"/>
                <w:b/>
                <w:bCs/>
                <w:color w:val="auto"/>
                <w:kern w:val="2"/>
                <w:highlight w:val="none"/>
              </w:rPr>
            </w:pPr>
            <w:r>
              <w:rPr>
                <w:rFonts w:hint="eastAsia" w:ascii="宋体" w:hAnsi="宋体" w:cs="宋体"/>
                <w:b/>
                <w:bCs/>
                <w:color w:val="auto"/>
                <w:kern w:val="2"/>
                <w:highlight w:val="none"/>
              </w:rPr>
              <w:t>（2）</w:t>
            </w:r>
            <w:r>
              <w:rPr>
                <w:rFonts w:hint="eastAsia" w:ascii="宋体" w:hAnsi="宋体" w:cs="宋体"/>
                <w:b/>
                <w:bCs/>
                <w:color w:val="auto"/>
                <w:kern w:val="2"/>
                <w:highlight w:val="none"/>
                <w:lang w:val="en-US" w:eastAsia="zh-CN"/>
              </w:rPr>
              <w:t>开标/协商</w:t>
            </w:r>
            <w:r>
              <w:rPr>
                <w:rFonts w:hint="eastAsia" w:ascii="宋体" w:hAnsi="宋体" w:cs="宋体"/>
                <w:b/>
                <w:bCs/>
                <w:color w:val="auto"/>
                <w:kern w:val="2"/>
                <w:highlight w:val="none"/>
              </w:rPr>
              <w:t>时请使用您本次加密使用的CA进行解密；</w:t>
            </w:r>
            <w:r>
              <w:rPr>
                <w:rFonts w:hint="eastAsia" w:ascii="宋体" w:hAnsi="宋体" w:cs="宋体"/>
                <w:b/>
                <w:bCs/>
                <w:color w:val="auto"/>
                <w:kern w:val="2"/>
                <w:highlight w:val="none"/>
                <w:lang w:val="en-US" w:eastAsia="zh-CN"/>
              </w:rPr>
              <w:t>开标解</w:t>
            </w:r>
            <w:r>
              <w:rPr>
                <w:rFonts w:hint="eastAsia" w:ascii="宋体" w:hAnsi="宋体" w:cs="宋体"/>
                <w:b/>
                <w:bCs/>
                <w:color w:val="auto"/>
                <w:kern w:val="2"/>
                <w:highlight w:val="none"/>
              </w:rPr>
              <w:t>密时需使用CA的密码，并</w:t>
            </w:r>
            <w:r>
              <w:rPr>
                <w:rFonts w:hint="eastAsia" w:ascii="宋体" w:hAnsi="宋体" w:cs="宋体"/>
                <w:b/>
                <w:bCs/>
                <w:color w:val="auto"/>
                <w:kern w:val="2"/>
                <w:highlight w:val="none"/>
                <w:lang w:eastAsia="zh-CN"/>
              </w:rPr>
              <w:t>确保</w:t>
            </w:r>
            <w:r>
              <w:rPr>
                <w:rFonts w:hint="eastAsia" w:ascii="宋体" w:hAnsi="宋体" w:cs="宋体"/>
                <w:b/>
                <w:bCs/>
                <w:color w:val="auto"/>
                <w:kern w:val="2"/>
                <w:highlight w:val="none"/>
              </w:rPr>
              <w:t>开标人员已知晓正确的密码。</w:t>
            </w:r>
          </w:p>
          <w:p w14:paraId="125E2731">
            <w:pPr>
              <w:pStyle w:val="28"/>
              <w:keepNext w:val="0"/>
              <w:keepLines w:val="0"/>
              <w:pageBreakBefore w:val="0"/>
              <w:shd w:val="clear" w:color="auto" w:fill="auto"/>
              <w:kinsoku/>
              <w:wordWrap/>
              <w:topLinePunct w:val="0"/>
              <w:bidi w:val="0"/>
              <w:adjustRightInd/>
              <w:snapToGrid/>
              <w:spacing w:line="360" w:lineRule="exact"/>
              <w:jc w:val="both"/>
              <w:rPr>
                <w:rFonts w:hint="eastAsia" w:ascii="宋体" w:hAnsi="宋体" w:eastAsia="宋体" w:cs="宋体"/>
                <w:b/>
                <w:bCs/>
                <w:color w:val="auto"/>
                <w:kern w:val="2"/>
                <w:highlight w:val="none"/>
              </w:rPr>
            </w:pPr>
            <w:r>
              <w:rPr>
                <w:rFonts w:hint="eastAsia" w:ascii="宋体" w:hAnsi="宋体" w:cs="宋体"/>
                <w:b/>
                <w:bCs/>
                <w:color w:val="auto"/>
                <w:kern w:val="2"/>
                <w:highlight w:val="none"/>
              </w:rPr>
              <w:t>（3）推荐使用制作生成电子标书的电脑进行解密。</w:t>
            </w:r>
          </w:p>
          <w:p w14:paraId="3004F9C2">
            <w:pPr>
              <w:pStyle w:val="28"/>
              <w:numPr>
                <w:ilvl w:val="0"/>
                <w:numId w:val="2"/>
              </w:numPr>
              <w:spacing w:line="400" w:lineRule="exact"/>
              <w:jc w:val="both"/>
              <w:rPr>
                <w:rFonts w:hint="eastAsia" w:ascii="宋体" w:hAnsi="宋体" w:eastAsia="宋体" w:cs="宋体"/>
                <w:color w:val="auto"/>
                <w:kern w:val="2"/>
                <w:sz w:val="24"/>
                <w:szCs w:val="24"/>
                <w:highlight w:val="none"/>
              </w:rPr>
            </w:pPr>
            <w:r>
              <w:rPr>
                <w:rFonts w:hint="eastAsia" w:ascii="宋体" w:hAnsi="宋体" w:cs="宋体"/>
                <w:b/>
                <w:bCs/>
                <w:color w:val="auto"/>
                <w:kern w:val="2"/>
                <w:highlight w:val="none"/>
              </w:rPr>
              <w:t>（4）解密路径：登录政采云平台，进入【项目采购】应用—【开标评标】菜单—【进入开标大厅】页面，找到当天开标</w:t>
            </w:r>
            <w:r>
              <w:rPr>
                <w:rFonts w:hint="eastAsia" w:ascii="宋体" w:hAnsi="宋体" w:cs="宋体"/>
                <w:b/>
                <w:bCs/>
                <w:color w:val="auto"/>
                <w:kern w:val="2"/>
                <w:highlight w:val="none"/>
                <w:lang w:val="en-US" w:eastAsia="zh-CN"/>
              </w:rPr>
              <w:t>/协商</w:t>
            </w:r>
            <w:r>
              <w:rPr>
                <w:rFonts w:hint="eastAsia" w:ascii="宋体" w:hAnsi="宋体" w:cs="宋体"/>
                <w:b/>
                <w:bCs/>
                <w:color w:val="auto"/>
                <w:kern w:val="2"/>
                <w:highlight w:val="none"/>
              </w:rPr>
              <w:t>的项目。</w:t>
            </w:r>
          </w:p>
        </w:tc>
      </w:tr>
      <w:tr w14:paraId="0C723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09"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7C438965">
            <w:pPr>
              <w:shd w:val="clear" w:color="auto" w:fill="FFFFFF"/>
              <w:autoSpaceDE w:val="0"/>
              <w:autoSpaceDN w:val="0"/>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9173" w:type="dxa"/>
            <w:gridSpan w:val="2"/>
            <w:tcBorders>
              <w:top w:val="single" w:color="auto" w:sz="4" w:space="0"/>
              <w:left w:val="single" w:color="auto" w:sz="4" w:space="0"/>
              <w:bottom w:val="single" w:color="auto" w:sz="12" w:space="0"/>
              <w:right w:val="single" w:color="auto" w:sz="12" w:space="0"/>
              <w:tl2br w:val="nil"/>
              <w:tr2bl w:val="nil"/>
            </w:tcBorders>
            <w:noWrap w:val="0"/>
            <w:vAlign w:val="center"/>
          </w:tcPr>
          <w:p w14:paraId="2596B6E8">
            <w:pPr>
              <w:pStyle w:val="28"/>
              <w:spacing w:line="400" w:lineRule="exact"/>
              <w:jc w:val="both"/>
              <w:rPr>
                <w:rFonts w:hint="eastAsia" w:ascii="宋体" w:hAnsi="宋体" w:eastAsia="宋体" w:cs="宋体"/>
                <w:b/>
                <w:color w:val="auto"/>
                <w:kern w:val="1"/>
                <w:sz w:val="24"/>
                <w:szCs w:val="24"/>
                <w:highlight w:val="none"/>
                <w:lang w:val="en-US" w:eastAsia="zh-CN" w:bidi="ar-SA"/>
              </w:rPr>
            </w:pPr>
            <w:r>
              <w:rPr>
                <w:rFonts w:hint="eastAsia" w:ascii="宋体" w:hAnsi="宋体" w:eastAsia="宋体" w:cs="宋体"/>
                <w:b/>
                <w:color w:val="auto"/>
                <w:kern w:val="1"/>
                <w:highlight w:val="none"/>
                <w:lang w:val="en-US" w:eastAsia="zh-CN"/>
              </w:rPr>
              <w:t>成交</w:t>
            </w:r>
            <w:r>
              <w:rPr>
                <w:rFonts w:hint="eastAsia" w:ascii="宋体" w:hAnsi="宋体" w:eastAsia="宋体" w:cs="宋体"/>
                <w:b/>
                <w:color w:val="auto"/>
                <w:kern w:val="1"/>
                <w:highlight w:val="none"/>
              </w:rPr>
              <w:t>服务费：</w:t>
            </w:r>
            <w:r>
              <w:rPr>
                <w:rFonts w:hint="eastAsia" w:ascii="宋体" w:hAnsi="宋体" w:eastAsia="宋体" w:cs="宋体"/>
                <w:b/>
                <w:bCs/>
                <w:color w:val="auto"/>
                <w:kern w:val="1"/>
                <w:highlight w:val="none"/>
              </w:rPr>
              <w:t>由</w:t>
            </w:r>
            <w:r>
              <w:rPr>
                <w:rFonts w:hint="eastAsia" w:ascii="宋体" w:hAnsi="宋体" w:eastAsia="宋体" w:cs="宋体"/>
                <w:b/>
                <w:bCs/>
                <w:color w:val="auto"/>
                <w:kern w:val="1"/>
                <w:highlight w:val="none"/>
                <w:lang w:val="en-US" w:eastAsia="zh-CN"/>
              </w:rPr>
              <w:t>成交单位</w:t>
            </w:r>
            <w:r>
              <w:rPr>
                <w:rFonts w:hint="eastAsia" w:ascii="宋体" w:hAnsi="宋体" w:eastAsia="宋体" w:cs="宋体"/>
                <w:b/>
                <w:bCs/>
                <w:color w:val="auto"/>
                <w:kern w:val="1"/>
                <w:highlight w:val="none"/>
              </w:rPr>
              <w:t>支付，在领取《</w:t>
            </w:r>
            <w:r>
              <w:rPr>
                <w:rFonts w:hint="eastAsia" w:ascii="宋体" w:hAnsi="宋体" w:eastAsia="宋体" w:cs="宋体"/>
                <w:b/>
                <w:bCs/>
                <w:color w:val="auto"/>
                <w:kern w:val="1"/>
                <w:highlight w:val="none"/>
                <w:lang w:eastAsia="zh-CN"/>
              </w:rPr>
              <w:t>成交</w:t>
            </w:r>
            <w:r>
              <w:rPr>
                <w:rFonts w:hint="eastAsia" w:ascii="宋体" w:hAnsi="宋体" w:eastAsia="宋体" w:cs="宋体"/>
                <w:b/>
                <w:bCs/>
                <w:color w:val="auto"/>
                <w:kern w:val="1"/>
                <w:highlight w:val="none"/>
              </w:rPr>
              <w:t>通知书》时向采购代理机构一次性支付</w:t>
            </w:r>
            <w:r>
              <w:rPr>
                <w:rFonts w:hint="eastAsia" w:ascii="宋体" w:hAnsi="宋体" w:eastAsia="宋体" w:cs="宋体"/>
                <w:b/>
                <w:bCs/>
                <w:color w:val="auto"/>
                <w:kern w:val="1"/>
                <w:highlight w:val="none"/>
                <w:lang w:val="en-US" w:eastAsia="zh-CN"/>
              </w:rPr>
              <w:t>成交</w:t>
            </w:r>
            <w:r>
              <w:rPr>
                <w:rFonts w:hint="eastAsia" w:ascii="宋体" w:hAnsi="宋体" w:eastAsia="宋体" w:cs="宋体"/>
                <w:b/>
                <w:bCs/>
                <w:color w:val="auto"/>
                <w:kern w:val="1"/>
                <w:highlight w:val="none"/>
              </w:rPr>
              <w:t>服务费。其计算标准和方法</w:t>
            </w:r>
            <w:r>
              <w:rPr>
                <w:rFonts w:hint="eastAsia" w:ascii="宋体" w:hAnsi="宋体" w:eastAsia="宋体" w:cs="宋体"/>
                <w:b/>
                <w:color w:val="auto"/>
                <w:kern w:val="1"/>
                <w:highlight w:val="none"/>
              </w:rPr>
              <w:t>参照发改价格[2002]1980号文件规定标准</w:t>
            </w:r>
            <w:r>
              <w:rPr>
                <w:rFonts w:hint="eastAsia" w:ascii="宋体" w:hAnsi="宋体" w:eastAsia="宋体" w:cs="宋体"/>
                <w:b/>
                <w:color w:val="auto"/>
                <w:kern w:val="1"/>
                <w:highlight w:val="none"/>
                <w:lang w:val="en-US" w:eastAsia="zh-CN"/>
              </w:rPr>
              <w:t>下浮60%</w:t>
            </w:r>
            <w:r>
              <w:rPr>
                <w:rFonts w:hint="eastAsia" w:ascii="宋体" w:hAnsi="宋体" w:eastAsia="宋体" w:cs="宋体"/>
                <w:b/>
                <w:bCs/>
                <w:color w:val="auto"/>
                <w:kern w:val="1"/>
                <w:highlight w:val="none"/>
              </w:rPr>
              <w:t>执行</w:t>
            </w:r>
            <w:r>
              <w:rPr>
                <w:rFonts w:hint="eastAsia" w:ascii="宋体" w:hAnsi="宋体" w:eastAsia="宋体" w:cs="宋体"/>
                <w:b/>
                <w:bCs/>
                <w:color w:val="auto"/>
                <w:kern w:val="1"/>
                <w:highlight w:val="none"/>
                <w:lang w:eastAsia="zh-CN"/>
              </w:rPr>
              <w:t>（</w:t>
            </w:r>
            <w:r>
              <w:rPr>
                <w:rFonts w:hint="eastAsia" w:ascii="宋体" w:hAnsi="宋体" w:eastAsia="宋体" w:cs="宋体"/>
                <w:b/>
                <w:bCs/>
                <w:color w:val="auto"/>
                <w:kern w:val="1"/>
                <w:highlight w:val="none"/>
                <w:lang w:val="en-US" w:eastAsia="zh-CN"/>
              </w:rPr>
              <w:t>以中标价格*服务年限作为计算基数</w:t>
            </w:r>
            <w:r>
              <w:rPr>
                <w:rFonts w:hint="eastAsia" w:ascii="宋体" w:hAnsi="宋体" w:eastAsia="宋体" w:cs="宋体"/>
                <w:b/>
                <w:bCs/>
                <w:color w:val="auto"/>
                <w:kern w:val="1"/>
                <w:highlight w:val="none"/>
                <w:lang w:eastAsia="zh-CN"/>
              </w:rPr>
              <w:t>）</w:t>
            </w:r>
            <w:r>
              <w:rPr>
                <w:rFonts w:hint="eastAsia" w:ascii="宋体" w:hAnsi="宋体" w:eastAsia="宋体" w:cs="宋体"/>
                <w:b/>
                <w:bCs/>
                <w:color w:val="auto"/>
                <w:kern w:val="1"/>
                <w:highlight w:val="none"/>
              </w:rPr>
              <w:t>。</w:t>
            </w:r>
          </w:p>
        </w:tc>
      </w:tr>
      <w:bookmarkEnd w:id="41"/>
      <w:bookmarkEnd w:id="42"/>
    </w:tbl>
    <w:p w14:paraId="441AB7A5">
      <w:pPr>
        <w:pStyle w:val="29"/>
        <w:keepLines w:val="0"/>
        <w:pageBreakBefore w:val="0"/>
        <w:kinsoku/>
        <w:wordWrap/>
        <w:overflowPunct/>
        <w:topLinePunct w:val="0"/>
        <w:bidi w:val="0"/>
        <w:spacing w:before="0"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43" w:name="_Toc13766989"/>
      <w:bookmarkStart w:id="44" w:name="_Toc28642"/>
      <w:bookmarkStart w:id="45" w:name="_Toc2129"/>
      <w:bookmarkStart w:id="46" w:name="_Toc1898"/>
      <w:bookmarkStart w:id="47" w:name="_Toc26653"/>
      <w:r>
        <w:rPr>
          <w:rFonts w:hint="eastAsia" w:ascii="宋体" w:hAnsi="宋体" w:eastAsia="宋体" w:cs="宋体"/>
          <w:color w:val="auto"/>
          <w:sz w:val="28"/>
          <w:szCs w:val="28"/>
          <w:highlight w:val="none"/>
        </w:rPr>
        <w:t>二、</w:t>
      </w:r>
      <w:bookmarkEnd w:id="43"/>
      <w:r>
        <w:rPr>
          <w:rFonts w:hint="eastAsia" w:ascii="宋体" w:hAnsi="宋体" w:eastAsia="宋体" w:cs="宋体"/>
          <w:b/>
          <w:color w:val="auto"/>
          <w:kern w:val="0"/>
          <w:sz w:val="28"/>
          <w:szCs w:val="24"/>
          <w:highlight w:val="none"/>
          <w:lang w:eastAsia="zh-CN"/>
        </w:rPr>
        <w:t>供应商须知</w:t>
      </w:r>
      <w:bookmarkEnd w:id="44"/>
      <w:bookmarkEnd w:id="45"/>
      <w:bookmarkEnd w:id="46"/>
      <w:bookmarkEnd w:id="47"/>
    </w:p>
    <w:p w14:paraId="77E65AF6">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eastAsia="zh-CN"/>
        </w:rPr>
      </w:pPr>
      <w:bookmarkStart w:id="48" w:name="_Toc37090961"/>
      <w:bookmarkStart w:id="49" w:name="_Toc29383"/>
      <w:bookmarkStart w:id="50" w:name="_Toc37090625"/>
      <w:bookmarkStart w:id="51" w:name="_Toc29625"/>
      <w:bookmarkStart w:id="52" w:name="_Toc21030"/>
      <w:bookmarkStart w:id="53" w:name="_Toc13766990"/>
      <w:r>
        <w:rPr>
          <w:rFonts w:hint="eastAsia" w:ascii="宋体" w:hAnsi="宋体" w:eastAsia="宋体" w:cs="宋体"/>
          <w:color w:val="auto"/>
          <w:sz w:val="24"/>
          <w:szCs w:val="24"/>
          <w:highlight w:val="none"/>
          <w:lang w:val="zh-CN" w:eastAsia="zh-CN"/>
        </w:rPr>
        <w:t>（一）总则</w:t>
      </w:r>
      <w:bookmarkEnd w:id="48"/>
      <w:bookmarkEnd w:id="49"/>
      <w:bookmarkEnd w:id="50"/>
      <w:bookmarkEnd w:id="51"/>
      <w:bookmarkEnd w:id="52"/>
    </w:p>
    <w:p w14:paraId="2831E3B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54" w:name="_Toc29497"/>
      <w:bookmarkStart w:id="55" w:name="_Toc37090962"/>
      <w:bookmarkStart w:id="56" w:name="_Toc37090626"/>
      <w:r>
        <w:rPr>
          <w:rFonts w:hint="eastAsia" w:ascii="宋体" w:hAnsi="宋体" w:eastAsia="宋体" w:cs="宋体"/>
          <w:b/>
          <w:bCs/>
          <w:color w:val="auto"/>
          <w:sz w:val="24"/>
          <w:szCs w:val="24"/>
          <w:highlight w:val="none"/>
        </w:rPr>
        <w:t>1. 项目说明</w:t>
      </w:r>
      <w:bookmarkEnd w:id="54"/>
      <w:bookmarkEnd w:id="55"/>
      <w:bookmarkEnd w:id="56"/>
    </w:p>
    <w:p w14:paraId="10931E7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本项目的说明详见</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前附表（以下简称“前附表”）所述。</w:t>
      </w:r>
    </w:p>
    <w:p w14:paraId="71EDB1DA">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已经批准，采购人为</w:t>
      </w:r>
      <w:r>
        <w:rPr>
          <w:rFonts w:hint="eastAsia" w:ascii="宋体" w:hAnsi="宋体" w:eastAsia="宋体" w:cs="宋体"/>
          <w:color w:val="auto"/>
          <w:sz w:val="24"/>
          <w:szCs w:val="24"/>
          <w:highlight w:val="none"/>
          <w:u w:val="single"/>
          <w:lang w:eastAsia="zh-CN"/>
        </w:rPr>
        <w:t>新疆医科大学附属肿瘤医院</w:t>
      </w:r>
      <w:r>
        <w:rPr>
          <w:rFonts w:hint="eastAsia" w:ascii="宋体" w:hAnsi="宋体" w:eastAsia="宋体" w:cs="宋体"/>
          <w:color w:val="auto"/>
          <w:sz w:val="24"/>
          <w:szCs w:val="24"/>
          <w:highlight w:val="none"/>
        </w:rPr>
        <w:t>，该项目已具备</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条件，现对该项目进行</w:t>
      </w:r>
      <w:r>
        <w:rPr>
          <w:rFonts w:hint="eastAsia" w:ascii="宋体" w:hAnsi="宋体" w:eastAsia="宋体" w:cs="宋体"/>
          <w:color w:val="auto"/>
          <w:sz w:val="24"/>
          <w:szCs w:val="24"/>
          <w:highlight w:val="none"/>
          <w:lang w:val="en-US" w:eastAsia="zh-CN"/>
        </w:rPr>
        <w:t>单一来源采购</w:t>
      </w:r>
      <w:r>
        <w:rPr>
          <w:rFonts w:hint="eastAsia" w:ascii="宋体" w:hAnsi="宋体" w:eastAsia="宋体" w:cs="宋体"/>
          <w:color w:val="auto"/>
          <w:sz w:val="24"/>
          <w:szCs w:val="24"/>
          <w:highlight w:val="none"/>
        </w:rPr>
        <w:t>。</w:t>
      </w:r>
    </w:p>
    <w:p w14:paraId="6EF2754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供应商的资格审查采取资格后审方式。本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联合体、不接受备选方案。</w:t>
      </w:r>
    </w:p>
    <w:p w14:paraId="58B0F2C6">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供应商资格必须符合供应商须知前附表说明，通过资格后审的供应商为合格的供应商。合格的供应商必须符合</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中对供应商的规定，且具备独立完成所投项目或所投</w:t>
      </w:r>
      <w:r>
        <w:rPr>
          <w:rFonts w:hint="eastAsia" w:ascii="宋体" w:hAnsi="宋体" w:eastAsia="宋体" w:cs="宋体"/>
          <w:color w:val="auto"/>
          <w:sz w:val="24"/>
          <w:szCs w:val="24"/>
          <w:highlight w:val="none"/>
          <w:lang w:val="en-US" w:eastAsia="zh-CN"/>
        </w:rPr>
        <w:t>标项</w:t>
      </w:r>
      <w:r>
        <w:rPr>
          <w:rFonts w:hint="eastAsia" w:ascii="宋体" w:hAnsi="宋体" w:eastAsia="宋体" w:cs="宋体"/>
          <w:color w:val="auto"/>
          <w:sz w:val="24"/>
          <w:szCs w:val="24"/>
          <w:highlight w:val="none"/>
        </w:rPr>
        <w:t>的</w:t>
      </w:r>
      <w:r>
        <w:rPr>
          <w:rFonts w:hint="eastAsia" w:ascii="宋体" w:hAnsi="宋体" w:eastAsia="宋体" w:cs="宋体"/>
          <w:color w:val="auto"/>
          <w:kern w:val="10"/>
          <w:sz w:val="24"/>
          <w:szCs w:val="24"/>
          <w:highlight w:val="none"/>
        </w:rPr>
        <w:t>能</w:t>
      </w:r>
      <w:r>
        <w:rPr>
          <w:rFonts w:hint="eastAsia" w:ascii="宋体" w:hAnsi="宋体" w:eastAsia="宋体" w:cs="宋体"/>
          <w:color w:val="auto"/>
          <w:sz w:val="24"/>
          <w:szCs w:val="24"/>
          <w:highlight w:val="none"/>
        </w:rPr>
        <w:t>力，</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后不允许转包、违法分包。</w:t>
      </w:r>
    </w:p>
    <w:p w14:paraId="5889BADC">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资格后审包括下列的内容</w:t>
      </w:r>
    </w:p>
    <w:p w14:paraId="0B12E801">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供应商满足“前附表”规定的资格要求；</w:t>
      </w:r>
    </w:p>
    <w:p w14:paraId="152A0AD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w:t>
      </w:r>
      <w:r>
        <w:rPr>
          <w:rFonts w:hint="eastAsia" w:ascii="宋体" w:hAnsi="宋体" w:eastAsia="宋体" w:cs="宋体"/>
          <w:color w:val="auto"/>
          <w:kern w:val="0"/>
          <w:sz w:val="24"/>
          <w:szCs w:val="24"/>
          <w:highlight w:val="none"/>
          <w:lang w:val="en-US" w:eastAsia="zh-CN"/>
        </w:rPr>
        <w:t>单一来源采购文件</w:t>
      </w:r>
      <w:r>
        <w:rPr>
          <w:rFonts w:hint="eastAsia" w:ascii="宋体" w:hAnsi="宋体" w:eastAsia="宋体" w:cs="宋体"/>
          <w:color w:val="auto"/>
          <w:kern w:val="0"/>
          <w:sz w:val="24"/>
          <w:szCs w:val="24"/>
          <w:highlight w:val="none"/>
        </w:rPr>
        <w:t>有要求供应商法定代表人或其授权代表签字或盖章和加盖供应商公章要求的，供应商须按</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要求签署；</w:t>
      </w:r>
    </w:p>
    <w:p w14:paraId="6FD1E12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服务期限</w:t>
      </w:r>
      <w:r>
        <w:rPr>
          <w:rFonts w:hint="eastAsia" w:ascii="宋体" w:hAnsi="宋体" w:eastAsia="宋体" w:cs="宋体"/>
          <w:color w:val="auto"/>
          <w:kern w:val="0"/>
          <w:sz w:val="24"/>
          <w:szCs w:val="24"/>
          <w:highlight w:val="none"/>
        </w:rPr>
        <w:t>符合</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要求；</w:t>
      </w:r>
    </w:p>
    <w:p w14:paraId="7B76D79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w:t>
      </w:r>
      <w:r>
        <w:rPr>
          <w:rFonts w:hint="eastAsia" w:ascii="宋体" w:hAnsi="宋体" w:eastAsia="宋体" w:cs="宋体"/>
          <w:color w:val="auto"/>
          <w:kern w:val="0"/>
          <w:sz w:val="24"/>
          <w:szCs w:val="24"/>
          <w:highlight w:val="none"/>
          <w:lang w:val="en-US" w:eastAsia="zh-CN"/>
        </w:rPr>
        <w:t xml:space="preserve"> 服务</w:t>
      </w:r>
      <w:r>
        <w:rPr>
          <w:rFonts w:hint="eastAsia" w:ascii="宋体" w:hAnsi="宋体" w:eastAsia="宋体" w:cs="宋体"/>
          <w:color w:val="auto"/>
          <w:kern w:val="0"/>
          <w:sz w:val="24"/>
          <w:szCs w:val="24"/>
          <w:highlight w:val="none"/>
        </w:rPr>
        <w:t>地点符合</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规定；</w:t>
      </w:r>
    </w:p>
    <w:p w14:paraId="1D7C798C">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w:t>
      </w:r>
      <w:r>
        <w:rPr>
          <w:rFonts w:hint="eastAsia" w:ascii="宋体" w:hAnsi="宋体" w:eastAsia="宋体" w:cs="宋体"/>
          <w:color w:val="auto"/>
          <w:kern w:val="0"/>
          <w:sz w:val="24"/>
          <w:szCs w:val="24"/>
          <w:highlight w:val="none"/>
          <w:lang w:val="en-US" w:eastAsia="zh-CN"/>
        </w:rPr>
        <w:t xml:space="preserve"> 响应</w:t>
      </w:r>
      <w:r>
        <w:rPr>
          <w:rFonts w:hint="eastAsia" w:ascii="宋体" w:hAnsi="宋体" w:eastAsia="宋体" w:cs="宋体"/>
          <w:color w:val="auto"/>
          <w:kern w:val="0"/>
          <w:sz w:val="24"/>
          <w:szCs w:val="24"/>
          <w:highlight w:val="none"/>
        </w:rPr>
        <w:t>内容质量、服务等满足</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要求；</w:t>
      </w:r>
    </w:p>
    <w:p w14:paraId="77EEBB2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w:t>
      </w:r>
      <w:r>
        <w:rPr>
          <w:rFonts w:hint="eastAsia" w:ascii="宋体" w:hAnsi="宋体" w:eastAsia="宋体" w:cs="宋体"/>
          <w:color w:val="auto"/>
          <w:kern w:val="0"/>
          <w:sz w:val="24"/>
          <w:szCs w:val="24"/>
          <w:highlight w:val="none"/>
          <w:lang w:val="en-US" w:eastAsia="zh-CN"/>
        </w:rPr>
        <w:t xml:space="preserve"> 响应</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中所提条件均须符合采购人的要求；</w:t>
      </w:r>
    </w:p>
    <w:p w14:paraId="2F5BD6D9">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1.4.7</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符合</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中规定的其他实质性要求；</w:t>
      </w:r>
    </w:p>
    <w:p w14:paraId="2DB2BD5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无法律、法规和规章禁止的其他情况。</w:t>
      </w:r>
    </w:p>
    <w:p w14:paraId="6BF78DE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eastAsia="zh-CN"/>
        </w:rPr>
      </w:pPr>
      <w:bookmarkStart w:id="57" w:name="_Toc37090627"/>
      <w:bookmarkStart w:id="58" w:name="_Toc37090963"/>
      <w:bookmarkStart w:id="59" w:name="_Toc17644"/>
      <w:r>
        <w:rPr>
          <w:rFonts w:hint="eastAsia" w:ascii="宋体" w:hAnsi="宋体" w:eastAsia="宋体" w:cs="宋体"/>
          <w:b/>
          <w:bCs/>
          <w:color w:val="auto"/>
          <w:sz w:val="24"/>
          <w:szCs w:val="24"/>
          <w:highlight w:val="none"/>
        </w:rPr>
        <w:t xml:space="preserve">2. </w:t>
      </w:r>
      <w:bookmarkEnd w:id="57"/>
      <w:bookmarkEnd w:id="58"/>
      <w:bookmarkEnd w:id="59"/>
      <w:r>
        <w:rPr>
          <w:rFonts w:hint="eastAsia" w:ascii="宋体" w:hAnsi="宋体" w:eastAsia="宋体" w:cs="宋体"/>
          <w:b/>
          <w:bCs/>
          <w:color w:val="auto"/>
          <w:sz w:val="24"/>
          <w:szCs w:val="24"/>
          <w:highlight w:val="none"/>
          <w:lang w:eastAsia="zh-CN"/>
        </w:rPr>
        <w:t>采购范围</w:t>
      </w:r>
    </w:p>
    <w:p w14:paraId="2F8DE313">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采购范围</w:t>
      </w:r>
      <w:r>
        <w:rPr>
          <w:rFonts w:hint="eastAsia" w:ascii="宋体" w:hAnsi="宋体" w:eastAsia="宋体" w:cs="宋体"/>
          <w:color w:val="auto"/>
          <w:kern w:val="0"/>
          <w:sz w:val="24"/>
          <w:szCs w:val="24"/>
          <w:highlight w:val="none"/>
        </w:rPr>
        <w:t>已通过“前附表”第1项</w:t>
      </w:r>
      <w:r>
        <w:rPr>
          <w:rFonts w:hint="eastAsia" w:ascii="宋体" w:hAnsi="宋体" w:eastAsia="宋体" w:cs="宋体"/>
          <w:color w:val="auto"/>
          <w:sz w:val="24"/>
          <w:szCs w:val="24"/>
          <w:highlight w:val="none"/>
        </w:rPr>
        <w:t>采购内容</w:t>
      </w:r>
      <w:r>
        <w:rPr>
          <w:rFonts w:hint="eastAsia" w:ascii="宋体" w:hAnsi="宋体" w:eastAsia="宋体" w:cs="宋体"/>
          <w:color w:val="auto"/>
          <w:kern w:val="0"/>
          <w:sz w:val="24"/>
          <w:szCs w:val="24"/>
          <w:highlight w:val="none"/>
        </w:rPr>
        <w:t>所述，</w:t>
      </w:r>
      <w:r>
        <w:rPr>
          <w:rFonts w:hint="eastAsia" w:ascii="宋体" w:hAnsi="宋体" w:eastAsia="宋体" w:cs="宋体"/>
          <w:color w:val="auto"/>
          <w:sz w:val="24"/>
          <w:szCs w:val="24"/>
          <w:highlight w:val="none"/>
        </w:rPr>
        <w:t>指本项目</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中范围内所要求的所有工作内容。</w:t>
      </w:r>
    </w:p>
    <w:p w14:paraId="5B0610B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60" w:name="_Toc37090964"/>
      <w:bookmarkStart w:id="61" w:name="_Toc37090628"/>
      <w:bookmarkStart w:id="62" w:name="_Toc26876"/>
      <w:r>
        <w:rPr>
          <w:rFonts w:hint="eastAsia" w:ascii="宋体" w:hAnsi="宋体" w:eastAsia="宋体" w:cs="宋体"/>
          <w:b/>
          <w:bCs/>
          <w:color w:val="auto"/>
          <w:sz w:val="24"/>
          <w:szCs w:val="24"/>
          <w:highlight w:val="none"/>
        </w:rPr>
        <w:t>3. 适用法律及约束力</w:t>
      </w:r>
      <w:bookmarkEnd w:id="60"/>
      <w:bookmarkEnd w:id="61"/>
      <w:bookmarkEnd w:id="62"/>
    </w:p>
    <w:p w14:paraId="6AF22D4F">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及由本次</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产生的合同受中华人民共和国的相关法律、法规制约和保护。供应商一旦</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rPr>
        <w:t>了</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并参加本项目，即被认为接受了</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中的所有条件和规定。</w:t>
      </w:r>
    </w:p>
    <w:p w14:paraId="5ADF784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供应商应保证，在中华人民共和国境内使用</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成果、服务或其任何一部分时，不会产生因第三方提出侵犯其专利权或其它知识产权而引起的法律和经济纠纷。</w:t>
      </w:r>
    </w:p>
    <w:p w14:paraId="383B40E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63" w:name="_Toc18819"/>
      <w:bookmarkStart w:id="64" w:name="_Toc37090965"/>
      <w:bookmarkStart w:id="65" w:name="_Toc37090629"/>
      <w:r>
        <w:rPr>
          <w:rFonts w:hint="eastAsia" w:ascii="宋体" w:hAnsi="宋体" w:eastAsia="宋体" w:cs="宋体"/>
          <w:b/>
          <w:bCs/>
          <w:color w:val="auto"/>
          <w:sz w:val="24"/>
          <w:szCs w:val="24"/>
          <w:highlight w:val="none"/>
        </w:rPr>
        <w:t xml:space="preserve">4. </w:t>
      </w:r>
      <w:r>
        <w:rPr>
          <w:rFonts w:hint="eastAsia" w:ascii="宋体" w:hAnsi="宋体" w:eastAsia="宋体" w:cs="宋体"/>
          <w:b/>
          <w:bCs/>
          <w:color w:val="auto"/>
          <w:sz w:val="24"/>
          <w:szCs w:val="24"/>
          <w:highlight w:val="none"/>
          <w:lang w:eastAsia="zh-CN"/>
        </w:rPr>
        <w:t>采购项目</w:t>
      </w:r>
      <w:r>
        <w:rPr>
          <w:rFonts w:hint="eastAsia" w:ascii="宋体" w:hAnsi="宋体" w:eastAsia="宋体" w:cs="宋体"/>
          <w:b/>
          <w:bCs/>
          <w:color w:val="auto"/>
          <w:sz w:val="24"/>
          <w:szCs w:val="24"/>
          <w:highlight w:val="none"/>
        </w:rPr>
        <w:t>实施要求</w:t>
      </w:r>
      <w:bookmarkEnd w:id="63"/>
      <w:bookmarkEnd w:id="64"/>
      <w:bookmarkEnd w:id="65"/>
    </w:p>
    <w:p w14:paraId="389837D1">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质量标准已通过“前附表”第3项所述，本</w:t>
      </w:r>
      <w:r>
        <w:rPr>
          <w:rFonts w:hint="eastAsia" w:ascii="宋体" w:hAnsi="宋体" w:eastAsia="宋体" w:cs="宋体"/>
          <w:color w:val="auto"/>
          <w:kern w:val="0"/>
          <w:sz w:val="24"/>
          <w:szCs w:val="24"/>
          <w:highlight w:val="none"/>
          <w:lang w:eastAsia="zh-CN"/>
        </w:rPr>
        <w:t>采购项目</w:t>
      </w:r>
      <w:r>
        <w:rPr>
          <w:rFonts w:hint="eastAsia" w:ascii="宋体" w:hAnsi="宋体" w:eastAsia="宋体" w:cs="宋体"/>
          <w:color w:val="auto"/>
          <w:kern w:val="0"/>
          <w:sz w:val="24"/>
          <w:szCs w:val="24"/>
          <w:highlight w:val="none"/>
        </w:rPr>
        <w:t>的质量等级标准为合格（通过采购人及有关部门组织的项目验收）。</w:t>
      </w:r>
    </w:p>
    <w:p w14:paraId="044FB5BC">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 供应</w:t>
      </w:r>
      <w:r>
        <w:rPr>
          <w:rFonts w:hint="eastAsia" w:ascii="宋体" w:hAnsi="宋体" w:eastAsia="宋体" w:cs="宋体"/>
          <w:color w:val="auto"/>
          <w:sz w:val="24"/>
          <w:szCs w:val="24"/>
          <w:highlight w:val="none"/>
          <w:lang w:val="en-US" w:eastAsia="zh-CN"/>
        </w:rPr>
        <w:t>商</w:t>
      </w:r>
      <w:r>
        <w:rPr>
          <w:rFonts w:hint="eastAsia" w:ascii="宋体" w:hAnsi="宋体" w:eastAsia="宋体" w:cs="宋体"/>
          <w:color w:val="auto"/>
          <w:sz w:val="24"/>
          <w:szCs w:val="24"/>
          <w:highlight w:val="none"/>
        </w:rPr>
        <w:t>与采购人签订合同后，按照</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及合同相关的要求编制现场服务计划。</w:t>
      </w:r>
    </w:p>
    <w:p w14:paraId="5E96305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66" w:name="_Toc14650"/>
      <w:bookmarkStart w:id="67" w:name="_Toc37090966"/>
      <w:bookmarkStart w:id="68" w:name="_Toc37090630"/>
      <w:r>
        <w:rPr>
          <w:rFonts w:hint="eastAsia" w:ascii="宋体" w:hAnsi="宋体" w:eastAsia="宋体" w:cs="宋体"/>
          <w:b/>
          <w:bCs/>
          <w:color w:val="auto"/>
          <w:sz w:val="24"/>
          <w:szCs w:val="24"/>
          <w:highlight w:val="none"/>
        </w:rPr>
        <w:t xml:space="preserve">5. </w:t>
      </w:r>
      <w:r>
        <w:rPr>
          <w:rFonts w:hint="eastAsia" w:ascii="宋体" w:hAnsi="宋体" w:eastAsia="宋体" w:cs="宋体"/>
          <w:b/>
          <w:bCs/>
          <w:color w:val="auto"/>
          <w:sz w:val="24"/>
          <w:szCs w:val="24"/>
          <w:highlight w:val="none"/>
          <w:lang w:eastAsia="zh-CN"/>
        </w:rPr>
        <w:t>服务期限</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地点</w:t>
      </w:r>
      <w:bookmarkEnd w:id="66"/>
      <w:bookmarkEnd w:id="67"/>
      <w:bookmarkEnd w:id="68"/>
    </w:p>
    <w:p w14:paraId="1C3975A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是指完成本项目采购内容及配套服务工作、验收合格并移交采购人的时间；</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w:t>
      </w:r>
    </w:p>
    <w:p w14:paraId="5E82AD2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69" w:name="_Toc4069"/>
      <w:bookmarkStart w:id="70" w:name="_Toc37090967"/>
      <w:bookmarkStart w:id="71" w:name="_Toc37090631"/>
      <w:r>
        <w:rPr>
          <w:rFonts w:hint="eastAsia" w:ascii="宋体" w:hAnsi="宋体" w:eastAsia="宋体" w:cs="宋体"/>
          <w:b/>
          <w:bCs/>
          <w:color w:val="auto"/>
          <w:sz w:val="24"/>
          <w:szCs w:val="24"/>
          <w:highlight w:val="none"/>
        </w:rPr>
        <w:t>6. 资金来源</w:t>
      </w:r>
      <w:bookmarkEnd w:id="69"/>
      <w:bookmarkEnd w:id="70"/>
      <w:bookmarkEnd w:id="71"/>
    </w:p>
    <w:p w14:paraId="02E0181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6.1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采购单位的资金通过“前附表”第1项所述的方式获得，并将部分资金用于本项目合同下的合格支付。</w:t>
      </w:r>
    </w:p>
    <w:p w14:paraId="5C0ABC7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72" w:name="_Toc37090632"/>
      <w:bookmarkStart w:id="73" w:name="_Toc19811"/>
      <w:bookmarkStart w:id="74" w:name="_Toc37090968"/>
      <w:r>
        <w:rPr>
          <w:rFonts w:hint="eastAsia" w:ascii="宋体" w:hAnsi="宋体" w:eastAsia="宋体" w:cs="宋体"/>
          <w:b/>
          <w:bCs/>
          <w:color w:val="auto"/>
          <w:sz w:val="24"/>
          <w:szCs w:val="24"/>
          <w:highlight w:val="none"/>
        </w:rPr>
        <w:t>7. 供应商资格要求</w:t>
      </w:r>
      <w:bookmarkEnd w:id="72"/>
      <w:bookmarkEnd w:id="73"/>
      <w:bookmarkEnd w:id="74"/>
    </w:p>
    <w:p w14:paraId="132145F8">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供应商资格要求须满足“前附表”第4项要求。</w:t>
      </w:r>
    </w:p>
    <w:p w14:paraId="4F77767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75" w:name="_Toc37090969"/>
      <w:bookmarkStart w:id="76" w:name="_Toc37090633"/>
      <w:bookmarkStart w:id="77" w:name="_Toc30617"/>
      <w:r>
        <w:rPr>
          <w:rFonts w:hint="eastAsia" w:ascii="宋体" w:hAnsi="宋体" w:eastAsia="宋体" w:cs="宋体"/>
          <w:b/>
          <w:bCs/>
          <w:color w:val="auto"/>
          <w:sz w:val="24"/>
          <w:szCs w:val="24"/>
          <w:highlight w:val="none"/>
        </w:rPr>
        <w:t xml:space="preserve">8. </w:t>
      </w:r>
      <w:r>
        <w:rPr>
          <w:rFonts w:hint="eastAsia" w:ascii="宋体" w:hAnsi="宋体" w:eastAsia="宋体" w:cs="宋体"/>
          <w:b/>
          <w:bCs/>
          <w:color w:val="auto"/>
          <w:sz w:val="24"/>
          <w:szCs w:val="24"/>
          <w:highlight w:val="none"/>
          <w:lang w:val="en-US" w:eastAsia="zh-CN"/>
        </w:rPr>
        <w:t>协商</w:t>
      </w:r>
      <w:r>
        <w:rPr>
          <w:rFonts w:hint="eastAsia" w:ascii="宋体" w:hAnsi="宋体" w:eastAsia="宋体" w:cs="宋体"/>
          <w:b/>
          <w:bCs/>
          <w:color w:val="auto"/>
          <w:sz w:val="24"/>
          <w:szCs w:val="24"/>
          <w:highlight w:val="none"/>
        </w:rPr>
        <w:t>费用</w:t>
      </w:r>
      <w:bookmarkEnd w:id="75"/>
      <w:bookmarkEnd w:id="76"/>
      <w:bookmarkEnd w:id="77"/>
    </w:p>
    <w:p w14:paraId="5B5B950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供应商应承担其编制</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与递交</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所涉及的一切费用，不论</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rPr>
        <w:t>结果如何，采购人或采购代理机构均无义务和责任承担这些费用。</w:t>
      </w:r>
    </w:p>
    <w:p w14:paraId="5A41BEA3">
      <w:pPr>
        <w:pStyle w:val="30"/>
        <w:keepLines w:val="0"/>
        <w:pageBreakBefore w:val="0"/>
        <w:widowControl w:val="0"/>
        <w:kinsoku/>
        <w:wordWrap/>
        <w:overflowPunct/>
        <w:topLinePunct w:val="0"/>
        <w:autoSpaceDE/>
        <w:autoSpaceDN/>
        <w:bidi w:val="0"/>
        <w:snapToGrid/>
        <w:spacing w:line="440" w:lineRule="exact"/>
        <w:ind w:left="0" w:leftChars="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合格</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的条件</w:t>
      </w:r>
    </w:p>
    <w:p w14:paraId="1B7A663A">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具有本项目实施能力，符合、承认并承诺履行本文件各项规定的国内法人、其他组织或自然人均可参加</w:t>
      </w:r>
      <w:r>
        <w:rPr>
          <w:rFonts w:hint="eastAsia" w:ascii="宋体" w:hAnsi="宋体" w:cs="宋体"/>
          <w:color w:val="auto"/>
          <w:sz w:val="24"/>
          <w:highlight w:val="none"/>
          <w:lang w:val="en-US" w:eastAsia="zh-CN"/>
        </w:rPr>
        <w:t>协商</w:t>
      </w:r>
      <w:r>
        <w:rPr>
          <w:rFonts w:hint="eastAsia" w:ascii="宋体" w:hAnsi="宋体" w:eastAsia="宋体" w:cs="宋体"/>
          <w:color w:val="auto"/>
          <w:sz w:val="24"/>
          <w:highlight w:val="none"/>
        </w:rPr>
        <w:t>。</w:t>
      </w:r>
    </w:p>
    <w:p w14:paraId="57404DB5">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9.2 </w:t>
      </w:r>
      <w:r>
        <w:rPr>
          <w:rFonts w:hint="eastAsia" w:ascii="宋体" w:hAnsi="宋体" w:eastAsia="宋体" w:cs="宋体"/>
          <w:color w:val="auto"/>
          <w:sz w:val="24"/>
          <w:highlight w:val="none"/>
        </w:rPr>
        <w:t>遵守有关的国家法律、法规和条例，具备《中华人民共和国政府采购法》和本文件中规定的条件：</w:t>
      </w:r>
    </w:p>
    <w:p w14:paraId="663708FA">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具有独立承担民事责任的能力； </w:t>
      </w:r>
    </w:p>
    <w:p w14:paraId="1398B0EA">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具有良好的商业信誉和健全的财务会计制度；</w:t>
      </w:r>
    </w:p>
    <w:p w14:paraId="7E0790BF">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具有履行合同所必需的设备和专业技术能力；</w:t>
      </w:r>
    </w:p>
    <w:p w14:paraId="598C3112">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9.2.4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具有依法缴纳税收和社会保障资金的良好记录；</w:t>
      </w:r>
    </w:p>
    <w:p w14:paraId="447246A8">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9.2.5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参加政府采购活动前三年内，在经营活动中没有重大违法记录；</w:t>
      </w:r>
    </w:p>
    <w:p w14:paraId="393FD1EE">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9.2.6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法律、行政法规规定的其他条件；</w:t>
      </w:r>
    </w:p>
    <w:p w14:paraId="132079F4">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9.2.7</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具有本</w:t>
      </w:r>
      <w:r>
        <w:rPr>
          <w:rFonts w:hint="eastAsia" w:ascii="宋体" w:hAnsi="宋体" w:cs="宋体"/>
          <w:color w:val="auto"/>
          <w:sz w:val="24"/>
          <w:highlight w:val="none"/>
          <w:lang w:eastAsia="zh-CN"/>
        </w:rPr>
        <w:t>单一来源采购文件</w:t>
      </w:r>
      <w:r>
        <w:rPr>
          <w:rFonts w:hint="eastAsia" w:ascii="宋体" w:hAnsi="宋体" w:eastAsia="宋体" w:cs="宋体"/>
          <w:color w:val="auto"/>
          <w:sz w:val="24"/>
          <w:highlight w:val="none"/>
        </w:rPr>
        <w:t>第二部分“</w:t>
      </w:r>
      <w:r>
        <w:rPr>
          <w:rFonts w:hint="eastAsia" w:ascii="宋体" w:hAnsi="宋体" w:cs="宋体"/>
          <w:color w:val="auto"/>
          <w:sz w:val="24"/>
          <w:highlight w:val="none"/>
          <w:lang w:eastAsia="zh-CN"/>
        </w:rPr>
        <w:t>供应商须知</w:t>
      </w:r>
      <w:r>
        <w:rPr>
          <w:rFonts w:hint="eastAsia" w:ascii="宋体" w:hAnsi="宋体" w:eastAsia="宋体" w:cs="宋体"/>
          <w:color w:val="auto"/>
          <w:sz w:val="24"/>
          <w:highlight w:val="none"/>
        </w:rPr>
        <w:t>前附表”中第</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项规定的资格条件。</w:t>
      </w:r>
    </w:p>
    <w:p w14:paraId="3766AEF7">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之间如果存在下列情形之一的，不得同时参加同一包（标段）或者不分包（标段）的同一项目</w:t>
      </w:r>
      <w:r>
        <w:rPr>
          <w:rFonts w:hint="eastAsia" w:ascii="宋体" w:hAnsi="宋体" w:cs="宋体"/>
          <w:color w:val="auto"/>
          <w:sz w:val="24"/>
          <w:highlight w:val="none"/>
          <w:lang w:val="en-US" w:eastAsia="zh-CN"/>
        </w:rPr>
        <w:t>协商</w:t>
      </w:r>
      <w:r>
        <w:rPr>
          <w:rFonts w:hint="eastAsia" w:ascii="宋体" w:hAnsi="宋体" w:eastAsia="宋体" w:cs="宋体"/>
          <w:color w:val="auto"/>
          <w:sz w:val="24"/>
          <w:highlight w:val="none"/>
        </w:rPr>
        <w:t>：</w:t>
      </w:r>
    </w:p>
    <w:p w14:paraId="21FFD50B">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法定代表人为同一个人的两个及两个以上法人；</w:t>
      </w:r>
    </w:p>
    <w:p w14:paraId="033952FC">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母公司、全资子公司及其控股公司；</w:t>
      </w:r>
    </w:p>
    <w:p w14:paraId="20BF101F">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参加</w:t>
      </w:r>
      <w:r>
        <w:rPr>
          <w:rFonts w:hint="eastAsia" w:ascii="宋体" w:hAnsi="宋体" w:cs="宋体"/>
          <w:color w:val="auto"/>
          <w:sz w:val="24"/>
          <w:highlight w:val="none"/>
          <w:lang w:val="en-US" w:eastAsia="zh-CN"/>
        </w:rPr>
        <w:t>协商</w:t>
      </w:r>
      <w:r>
        <w:rPr>
          <w:rFonts w:hint="eastAsia" w:ascii="宋体" w:hAnsi="宋体" w:eastAsia="宋体" w:cs="宋体"/>
          <w:color w:val="auto"/>
          <w:sz w:val="24"/>
          <w:highlight w:val="none"/>
        </w:rPr>
        <w:t>的其他组织之间存在特殊的利害关系的；</w:t>
      </w:r>
    </w:p>
    <w:p w14:paraId="6A03BEC6">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9.3.4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法律和行政法规规定的其他情形。</w:t>
      </w:r>
    </w:p>
    <w:p w14:paraId="52389C50">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lang w:eastAsia="zh-CN"/>
        </w:rPr>
        <w:t>供应商</w:t>
      </w:r>
      <w:r>
        <w:rPr>
          <w:rFonts w:hint="eastAsia" w:ascii="宋体" w:hAnsi="宋体" w:cs="宋体"/>
          <w:b w:val="0"/>
          <w:bCs/>
          <w:color w:val="auto"/>
          <w:kern w:val="0"/>
          <w:sz w:val="24"/>
          <w:szCs w:val="24"/>
          <w:highlight w:val="none"/>
          <w:lang w:val="en-US" w:eastAsia="zh-CN"/>
        </w:rPr>
        <w:t>登录政采云平台https://www.zcygov.cn/，在</w:t>
      </w:r>
      <w:r>
        <w:rPr>
          <w:rFonts w:hint="eastAsia" w:ascii="宋体" w:hAnsi="宋体" w:cs="宋体"/>
          <w:color w:val="auto"/>
          <w:sz w:val="24"/>
          <w:highlight w:val="none"/>
          <w:lang w:val="en-US" w:eastAsia="zh-CN"/>
        </w:rPr>
        <w:t>“项目采购”项下的“获取采购文件”自行领取单一来源采购文件</w:t>
      </w:r>
      <w:r>
        <w:rPr>
          <w:rFonts w:hint="eastAsia" w:ascii="宋体" w:hAnsi="宋体" w:eastAsia="宋体" w:cs="宋体"/>
          <w:color w:val="auto"/>
          <w:sz w:val="24"/>
          <w:highlight w:val="none"/>
        </w:rPr>
        <w:t>。</w:t>
      </w:r>
    </w:p>
    <w:p w14:paraId="5FFDBEB5">
      <w:pPr>
        <w:pStyle w:val="30"/>
        <w:keepLines w:val="0"/>
        <w:pageBreakBefore w:val="0"/>
        <w:widowControl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按时足额交纳</w:t>
      </w:r>
      <w:r>
        <w:rPr>
          <w:rFonts w:hint="eastAsia" w:ascii="宋体" w:hAnsi="宋体" w:cs="宋体"/>
          <w:color w:val="auto"/>
          <w:sz w:val="24"/>
          <w:highlight w:val="none"/>
          <w:lang w:eastAsia="zh-CN"/>
        </w:rPr>
        <w:t>协商保证金</w:t>
      </w:r>
      <w:r>
        <w:rPr>
          <w:rFonts w:hint="eastAsia" w:ascii="宋体" w:hAnsi="宋体" w:eastAsia="宋体" w:cs="宋体"/>
          <w:color w:val="auto"/>
          <w:sz w:val="24"/>
          <w:highlight w:val="none"/>
        </w:rPr>
        <w:t>。</w:t>
      </w:r>
    </w:p>
    <w:p w14:paraId="50D9A43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78" w:name="_Toc37090635"/>
      <w:bookmarkStart w:id="79" w:name="_Toc6998"/>
      <w:bookmarkStart w:id="80" w:name="_Toc37090971"/>
      <w:r>
        <w:rPr>
          <w:rFonts w:hint="eastAsia" w:ascii="宋体" w:hAnsi="宋体" w:eastAsia="宋体" w:cs="宋体"/>
          <w:b/>
          <w:bCs/>
          <w:color w:val="auto"/>
          <w:sz w:val="24"/>
          <w:szCs w:val="24"/>
          <w:highlight w:val="none"/>
        </w:rPr>
        <w:t>10. 联合体</w:t>
      </w:r>
      <w:bookmarkEnd w:id="78"/>
      <w:bookmarkEnd w:id="79"/>
      <w:bookmarkEnd w:id="80"/>
    </w:p>
    <w:p w14:paraId="5BA0B51C">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供应商须知</w:t>
      </w:r>
      <w:r>
        <w:rPr>
          <w:rFonts w:hint="eastAsia" w:ascii="宋体" w:hAnsi="宋体" w:eastAsia="宋体" w:cs="宋体"/>
          <w:color w:val="auto"/>
          <w:kern w:val="0"/>
          <w:sz w:val="24"/>
          <w:szCs w:val="24"/>
          <w:highlight w:val="none"/>
        </w:rPr>
        <w:t>前附表中接受联合体的，供应商可以联合体形式</w:t>
      </w:r>
      <w:r>
        <w:rPr>
          <w:rFonts w:hint="eastAsia" w:ascii="宋体" w:hAnsi="宋体" w:eastAsia="宋体" w:cs="宋体"/>
          <w:color w:val="auto"/>
          <w:kern w:val="0"/>
          <w:sz w:val="24"/>
          <w:szCs w:val="24"/>
          <w:highlight w:val="none"/>
          <w:lang w:val="en-US" w:eastAsia="zh-CN"/>
        </w:rPr>
        <w:t>参加协商</w:t>
      </w:r>
      <w:r>
        <w:rPr>
          <w:rFonts w:hint="eastAsia" w:ascii="宋体" w:hAnsi="宋体" w:eastAsia="宋体" w:cs="宋体"/>
          <w:color w:val="auto"/>
          <w:kern w:val="0"/>
          <w:sz w:val="24"/>
          <w:szCs w:val="24"/>
          <w:highlight w:val="none"/>
        </w:rPr>
        <w:t>，否则联合体视为</w:t>
      </w:r>
      <w:r>
        <w:rPr>
          <w:rFonts w:hint="eastAsia" w:ascii="宋体" w:hAnsi="宋体" w:eastAsia="宋体" w:cs="宋体"/>
          <w:color w:val="auto"/>
          <w:kern w:val="0"/>
          <w:sz w:val="24"/>
          <w:szCs w:val="24"/>
          <w:highlight w:val="none"/>
          <w:lang w:eastAsia="zh-CN"/>
        </w:rPr>
        <w:t>无效响应</w:t>
      </w:r>
      <w:r>
        <w:rPr>
          <w:rFonts w:hint="eastAsia" w:ascii="宋体" w:hAnsi="宋体" w:eastAsia="宋体" w:cs="宋体"/>
          <w:color w:val="auto"/>
          <w:kern w:val="0"/>
          <w:sz w:val="24"/>
          <w:szCs w:val="24"/>
          <w:highlight w:val="none"/>
        </w:rPr>
        <w:t>；接受联合体的，除应符合本章第7</w:t>
      </w:r>
      <w:r>
        <w:rPr>
          <w:rFonts w:hint="eastAsia" w:ascii="宋体" w:hAnsi="宋体" w:eastAsia="宋体" w:cs="宋体"/>
          <w:color w:val="auto"/>
          <w:kern w:val="0"/>
          <w:sz w:val="24"/>
          <w:szCs w:val="24"/>
          <w:highlight w:val="none"/>
          <w:lang w:val="zh-CN"/>
        </w:rPr>
        <w:t>款</w:t>
      </w:r>
      <w:r>
        <w:rPr>
          <w:rFonts w:hint="eastAsia" w:ascii="宋体" w:hAnsi="宋体" w:eastAsia="宋体" w:cs="宋体"/>
          <w:color w:val="auto"/>
          <w:kern w:val="0"/>
          <w:sz w:val="24"/>
          <w:szCs w:val="24"/>
          <w:highlight w:val="none"/>
        </w:rPr>
        <w:t xml:space="preserve">规定外，还应遵守以下规定： </w:t>
      </w:r>
    </w:p>
    <w:p w14:paraId="54124597">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10.1.1 </w:t>
      </w:r>
      <w:r>
        <w:rPr>
          <w:rFonts w:hint="eastAsia" w:ascii="宋体" w:hAnsi="宋体" w:eastAsia="宋体" w:cs="宋体"/>
          <w:color w:val="auto"/>
          <w:kern w:val="0"/>
          <w:sz w:val="24"/>
          <w:szCs w:val="24"/>
          <w:highlight w:val="none"/>
        </w:rPr>
        <w:t>联合体各方应按</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提供的格式签订</w:t>
      </w:r>
      <w:r>
        <w:rPr>
          <w:rFonts w:hint="eastAsia" w:ascii="宋体" w:hAnsi="宋体" w:eastAsia="宋体" w:cs="宋体"/>
          <w:color w:val="auto"/>
          <w:kern w:val="0"/>
          <w:sz w:val="24"/>
          <w:szCs w:val="24"/>
          <w:highlight w:val="none"/>
          <w:u w:val="single"/>
        </w:rPr>
        <w:t>联合体协议</w:t>
      </w:r>
      <w:r>
        <w:rPr>
          <w:rFonts w:hint="eastAsia" w:ascii="宋体" w:hAnsi="宋体" w:eastAsia="宋体" w:cs="宋体"/>
          <w:color w:val="auto"/>
          <w:kern w:val="0"/>
          <w:sz w:val="24"/>
          <w:szCs w:val="24"/>
          <w:highlight w:val="none"/>
        </w:rPr>
        <w:t>，明确联合体牵头人和各方的权利义务、合同工作量比例；</w:t>
      </w:r>
    </w:p>
    <w:p w14:paraId="64BBD4C6">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10.1.2 </w:t>
      </w:r>
      <w:r>
        <w:rPr>
          <w:rFonts w:hint="eastAsia" w:ascii="宋体" w:hAnsi="宋体" w:eastAsia="宋体" w:cs="宋体"/>
          <w:color w:val="auto"/>
          <w:kern w:val="0"/>
          <w:sz w:val="24"/>
          <w:szCs w:val="24"/>
          <w:highlight w:val="none"/>
        </w:rPr>
        <w:t>联合体各方签订联合体协议书后，不得再单独参加或者与其他供应商组成新的联合体参加同一项目的采购活动。</w:t>
      </w:r>
    </w:p>
    <w:p w14:paraId="72D9763A">
      <w:pPr>
        <w:keepLines w:val="0"/>
        <w:pageBreakBefore w:val="0"/>
        <w:shd w:val="clear" w:color="auto" w:fill="FFFFFF"/>
        <w:kinsoku/>
        <w:wordWrap/>
        <w:overflowPunct/>
        <w:topLinePunct w:val="0"/>
        <w:bidi w:val="0"/>
        <w:spacing w:line="440" w:lineRule="exact"/>
        <w:ind w:firstLine="420" w:firstLineChars="200"/>
        <w:rPr>
          <w:rFonts w:hint="eastAsia" w:ascii="宋体" w:hAnsi="宋体" w:eastAsia="宋体" w:cs="宋体"/>
          <w:b/>
          <w:color w:val="auto"/>
          <w:kern w:val="0"/>
          <w:sz w:val="24"/>
          <w:szCs w:val="24"/>
          <w:highlight w:val="none"/>
        </w:rPr>
      </w:pPr>
      <w:r>
        <w:rPr>
          <w:rFonts w:hint="eastAsia" w:ascii="宋体" w:hAnsi="宋体" w:cs="宋体"/>
          <w:color w:val="auto"/>
          <w:highlight w:val="none"/>
        </w:rPr>
        <w:t>★</w:t>
      </w:r>
      <w:r>
        <w:rPr>
          <w:rFonts w:hint="eastAsia" w:ascii="宋体" w:hAnsi="宋体" w:eastAsia="宋体" w:cs="宋体"/>
          <w:b/>
          <w:color w:val="auto"/>
          <w:kern w:val="0"/>
          <w:sz w:val="24"/>
          <w:szCs w:val="24"/>
          <w:highlight w:val="none"/>
        </w:rPr>
        <w:t>11.信用信息查询</w:t>
      </w:r>
    </w:p>
    <w:p w14:paraId="6D10BBE6">
      <w:pPr>
        <w:keepLines w:val="0"/>
        <w:pageBreakBefore w:val="0"/>
        <w:shd w:val="clear" w:color="auto" w:fill="FFFFFF"/>
        <w:kinsoku/>
        <w:wordWrap/>
        <w:overflowPunct/>
        <w:topLinePunct w:val="0"/>
        <w:bidi w:val="0"/>
        <w:spacing w:line="440" w:lineRule="exact"/>
        <w:ind w:firstLine="420" w:firstLineChars="200"/>
        <w:rPr>
          <w:rFonts w:hint="eastAsia" w:ascii="宋体" w:hAnsi="宋体" w:eastAsia="宋体" w:cs="宋体"/>
          <w:color w:val="auto"/>
          <w:kern w:val="0"/>
          <w:sz w:val="24"/>
          <w:szCs w:val="24"/>
          <w:highlight w:val="none"/>
        </w:rPr>
      </w:pPr>
      <w:r>
        <w:rPr>
          <w:rFonts w:hint="eastAsia" w:ascii="宋体" w:hAnsi="宋体" w:cs="宋体"/>
          <w:color w:val="auto"/>
          <w:highlight w:val="none"/>
        </w:rPr>
        <w:t>★</w:t>
      </w:r>
      <w:r>
        <w:rPr>
          <w:rFonts w:hint="eastAsia" w:ascii="宋体" w:hAnsi="宋体" w:eastAsia="宋体" w:cs="宋体"/>
          <w:color w:val="auto"/>
          <w:kern w:val="0"/>
          <w:sz w:val="24"/>
          <w:szCs w:val="24"/>
          <w:highlight w:val="none"/>
        </w:rPr>
        <w:t>11.1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查询渠道：“信用中国”网站（www.creditchina.gov.cn）、</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中国政府采购网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1"/>
          <w:szCs w:val="24"/>
          <w:highlight w:val="none"/>
          <w:u w:val="none"/>
        </w:rPr>
        <w:fldChar w:fldCharType="begin"/>
      </w:r>
      <w:r>
        <w:rPr>
          <w:rFonts w:hint="eastAsia" w:ascii="宋体" w:hAnsi="宋体" w:eastAsia="宋体" w:cs="宋体"/>
          <w:color w:val="auto"/>
          <w:sz w:val="21"/>
          <w:szCs w:val="24"/>
          <w:highlight w:val="none"/>
          <w:u w:val="none"/>
        </w:rPr>
        <w:instrText xml:space="preserve"> HYPERLINK "http://www.ccgp.gov.cn"</w:instrText>
      </w:r>
      <w:r>
        <w:rPr>
          <w:rFonts w:hint="eastAsia" w:ascii="宋体" w:hAnsi="宋体" w:eastAsia="宋体" w:cs="宋体"/>
          <w:color w:val="auto"/>
          <w:sz w:val="21"/>
          <w:szCs w:val="24"/>
          <w:highlight w:val="none"/>
          <w:u w:val="none"/>
        </w:rPr>
        <w:fldChar w:fldCharType="separate"/>
      </w:r>
      <w:r>
        <w:rPr>
          <w:rStyle w:val="19"/>
          <w:rFonts w:hint="eastAsia" w:ascii="宋体" w:hAnsi="宋体" w:eastAsia="宋体" w:cs="宋体"/>
          <w:color w:val="auto"/>
          <w:kern w:val="0"/>
          <w:sz w:val="24"/>
          <w:szCs w:val="24"/>
          <w:highlight w:val="none"/>
          <w:u w:val="none"/>
        </w:rPr>
        <w:t>www.ccgp.gov.cn</w:t>
      </w:r>
      <w:r>
        <w:rPr>
          <w:rFonts w:hint="eastAsia" w:ascii="宋体" w:hAnsi="宋体" w:eastAsia="宋体" w:cs="宋体"/>
          <w:color w:val="auto"/>
          <w:kern w:val="0"/>
          <w:sz w:val="24"/>
          <w:szCs w:val="24"/>
          <w:highlight w:val="none"/>
          <w:u w:val="none"/>
        </w:rPr>
        <w:fldChar w:fldCharType="end"/>
      </w:r>
      <w:r>
        <w:rPr>
          <w:rFonts w:hint="eastAsia" w:ascii="宋体" w:hAnsi="宋体" w:eastAsia="宋体" w:cs="宋体"/>
          <w:color w:val="auto"/>
          <w:kern w:val="0"/>
          <w:sz w:val="24"/>
          <w:szCs w:val="24"/>
          <w:highlight w:val="none"/>
        </w:rPr>
        <w:t>）。</w:t>
      </w:r>
    </w:p>
    <w:p w14:paraId="73DAF52D">
      <w:pPr>
        <w:keepLines w:val="0"/>
        <w:pageBreakBefore w:val="0"/>
        <w:shd w:val="clear" w:color="auto" w:fill="FFFFFF"/>
        <w:kinsoku/>
        <w:wordWrap/>
        <w:overflowPunct/>
        <w:topLinePunct w:val="0"/>
        <w:bidi w:val="0"/>
        <w:spacing w:line="440" w:lineRule="exact"/>
        <w:ind w:firstLine="420" w:firstLineChars="200"/>
        <w:rPr>
          <w:rFonts w:hint="eastAsia" w:ascii="宋体" w:hAnsi="宋体" w:eastAsia="宋体" w:cs="宋体"/>
          <w:color w:val="auto"/>
          <w:kern w:val="0"/>
          <w:sz w:val="24"/>
          <w:szCs w:val="24"/>
          <w:highlight w:val="none"/>
        </w:rPr>
      </w:pPr>
      <w:r>
        <w:rPr>
          <w:rFonts w:hint="eastAsia" w:ascii="宋体" w:hAnsi="宋体" w:cs="宋体"/>
          <w:color w:val="auto"/>
          <w:highlight w:val="none"/>
        </w:rPr>
        <w:t>★</w:t>
      </w:r>
      <w:r>
        <w:rPr>
          <w:rFonts w:hint="eastAsia" w:ascii="宋体" w:hAnsi="宋体" w:eastAsia="宋体" w:cs="宋体"/>
          <w:color w:val="auto"/>
          <w:kern w:val="0"/>
          <w:sz w:val="24"/>
          <w:szCs w:val="24"/>
          <w:highlight w:val="none"/>
        </w:rPr>
        <w:t>11.2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查询截止时间：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:00时</w:t>
      </w:r>
      <w:r>
        <w:rPr>
          <w:rFonts w:hint="eastAsia" w:ascii="宋体" w:hAnsi="宋体" w:eastAsia="宋体" w:cs="宋体"/>
          <w:color w:val="auto"/>
          <w:sz w:val="24"/>
          <w:szCs w:val="24"/>
          <w:highlight w:val="none"/>
        </w:rPr>
        <w:t>（北京时间）。</w:t>
      </w:r>
    </w:p>
    <w:p w14:paraId="066EF494">
      <w:pPr>
        <w:keepLines w:val="0"/>
        <w:pageBreakBefore w:val="0"/>
        <w:shd w:val="clear" w:color="auto" w:fill="FFFFFF"/>
        <w:kinsoku/>
        <w:wordWrap/>
        <w:overflowPunct/>
        <w:topLinePunct w:val="0"/>
        <w:bidi w:val="0"/>
        <w:spacing w:line="440" w:lineRule="exact"/>
        <w:ind w:firstLine="420" w:firstLineChars="200"/>
        <w:rPr>
          <w:rFonts w:hint="eastAsia" w:ascii="宋体" w:hAnsi="宋体" w:eastAsia="宋体" w:cs="宋体"/>
          <w:color w:val="auto"/>
          <w:sz w:val="24"/>
          <w:szCs w:val="24"/>
          <w:highlight w:val="none"/>
        </w:rPr>
      </w:pPr>
      <w:r>
        <w:rPr>
          <w:rFonts w:hint="eastAsia" w:ascii="宋体" w:hAnsi="宋体" w:cs="宋体"/>
          <w:color w:val="auto"/>
          <w:highlight w:val="none"/>
        </w:rPr>
        <w:t>★</w:t>
      </w:r>
      <w:r>
        <w:rPr>
          <w:rFonts w:hint="eastAsia" w:ascii="宋体" w:hAnsi="宋体" w:eastAsia="宋体" w:cs="宋体"/>
          <w:color w:val="auto"/>
          <w:kern w:val="0"/>
          <w:sz w:val="24"/>
          <w:szCs w:val="24"/>
          <w:highlight w:val="none"/>
        </w:rPr>
        <w:t>11.3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根据《关于在政府采购活动中查询及使用信用记录有关问题的通知》(财库[2016]125号)的规定，对被列入“失信被执行人”、“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”、“政府采购严重违法失信行为记录名单”的供应商，拒绝参与本项目政府采购活动。</w:t>
      </w:r>
    </w:p>
    <w:p w14:paraId="7FCCB1E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信用信息查询由</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代理机构在</w:t>
      </w:r>
      <w:r>
        <w:rPr>
          <w:rFonts w:hint="eastAsia" w:ascii="宋体" w:hAnsi="宋体" w:eastAsia="宋体" w:cs="宋体"/>
          <w:color w:val="auto"/>
          <w:sz w:val="24"/>
          <w:szCs w:val="24"/>
          <w:highlight w:val="none"/>
          <w:lang w:eastAsia="zh-CN"/>
        </w:rPr>
        <w:t>开标/协商</w:t>
      </w:r>
      <w:r>
        <w:rPr>
          <w:rFonts w:hint="eastAsia" w:ascii="宋体" w:hAnsi="宋体" w:eastAsia="宋体" w:cs="宋体"/>
          <w:color w:val="auto"/>
          <w:sz w:val="24"/>
          <w:szCs w:val="24"/>
          <w:highlight w:val="none"/>
        </w:rPr>
        <w:t>后通过本须知11.1所述渠道进行网上查询，对存在本须知11.3所述情形的供应商，将对其查询结果的网页截图作为查询记录和证据留存。</w:t>
      </w:r>
    </w:p>
    <w:p w14:paraId="579E46E1">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两个以上的自然人、法人或者其他组织组成一个联合体，以一个供应商的身份共同参加政府采购活动的，将对所有联合体成员进行信用记录查询，联合体成员存在不良信用记录的，视同联合体存在不良信用记录。</w:t>
      </w:r>
    </w:p>
    <w:bookmarkEnd w:id="53"/>
    <w:p w14:paraId="3938CF0D">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eastAsia="zh-CN"/>
        </w:rPr>
      </w:pPr>
      <w:bookmarkStart w:id="81" w:name="_Toc37090636"/>
      <w:bookmarkStart w:id="82" w:name="_Toc37090972"/>
      <w:bookmarkStart w:id="83" w:name="_Toc11208"/>
      <w:bookmarkStart w:id="84" w:name="_Toc15529"/>
      <w:r>
        <w:rPr>
          <w:rFonts w:hint="eastAsia" w:ascii="宋体" w:hAnsi="宋体" w:eastAsia="宋体" w:cs="宋体"/>
          <w:color w:val="auto"/>
          <w:sz w:val="24"/>
          <w:szCs w:val="24"/>
          <w:highlight w:val="none"/>
          <w:lang w:val="zh-CN" w:eastAsia="zh-CN"/>
        </w:rPr>
        <w:t>（二）</w:t>
      </w:r>
      <w:bookmarkEnd w:id="81"/>
      <w:bookmarkEnd w:id="82"/>
      <w:r>
        <w:rPr>
          <w:rFonts w:hint="eastAsia" w:ascii="宋体" w:hAnsi="宋体" w:eastAsia="宋体" w:cs="宋体"/>
          <w:color w:val="auto"/>
          <w:sz w:val="24"/>
          <w:szCs w:val="24"/>
          <w:highlight w:val="none"/>
          <w:lang w:val="en-US" w:eastAsia="zh-CN"/>
        </w:rPr>
        <w:t>单一来源采购</w:t>
      </w:r>
      <w:r>
        <w:rPr>
          <w:rFonts w:hint="eastAsia" w:ascii="宋体" w:hAnsi="宋体" w:eastAsia="宋体" w:cs="宋体"/>
          <w:color w:val="auto"/>
          <w:sz w:val="24"/>
          <w:szCs w:val="24"/>
          <w:highlight w:val="none"/>
          <w:lang w:val="zh-CN" w:eastAsia="zh-CN"/>
        </w:rPr>
        <w:t>文件</w:t>
      </w:r>
      <w:bookmarkEnd w:id="83"/>
      <w:bookmarkEnd w:id="84"/>
    </w:p>
    <w:p w14:paraId="182DF02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85" w:name="_Toc37090637"/>
      <w:bookmarkStart w:id="86" w:name="_Toc10669"/>
      <w:bookmarkStart w:id="87" w:name="_Toc37090973"/>
      <w:r>
        <w:rPr>
          <w:rFonts w:hint="eastAsia" w:ascii="宋体" w:hAnsi="宋体" w:eastAsia="宋体" w:cs="宋体"/>
          <w:b/>
          <w:bCs/>
          <w:color w:val="auto"/>
          <w:sz w:val="24"/>
          <w:szCs w:val="24"/>
          <w:highlight w:val="none"/>
        </w:rPr>
        <w:t>12.</w:t>
      </w:r>
      <w:r>
        <w:rPr>
          <w:rFonts w:hint="eastAsia" w:ascii="宋体" w:hAnsi="宋体" w:eastAsia="宋体" w:cs="宋体"/>
          <w:b/>
          <w:bCs/>
          <w:color w:val="auto"/>
          <w:sz w:val="24"/>
          <w:szCs w:val="24"/>
          <w:highlight w:val="none"/>
          <w:lang w:eastAsia="zh-CN"/>
        </w:rPr>
        <w:t>单一来源采购文件</w:t>
      </w:r>
      <w:r>
        <w:rPr>
          <w:rFonts w:hint="eastAsia" w:ascii="宋体" w:hAnsi="宋体" w:eastAsia="宋体" w:cs="宋体"/>
          <w:b/>
          <w:bCs/>
          <w:color w:val="auto"/>
          <w:sz w:val="24"/>
          <w:szCs w:val="24"/>
          <w:highlight w:val="none"/>
        </w:rPr>
        <w:t>的组成</w:t>
      </w:r>
      <w:bookmarkEnd w:id="85"/>
      <w:bookmarkEnd w:id="86"/>
      <w:bookmarkEnd w:id="87"/>
    </w:p>
    <w:p w14:paraId="195B456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包括下列内容</w:t>
      </w:r>
    </w:p>
    <w:p w14:paraId="09373005">
      <w:pPr>
        <w:keepLines w:val="0"/>
        <w:pageBreakBefore w:val="0"/>
        <w:shd w:val="clear" w:color="auto" w:fill="FFFFFF"/>
        <w:kinsoku/>
        <w:wordWrap/>
        <w:overflowPunct/>
        <w:topLinePunct w:val="0"/>
        <w:bidi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第一章 </w:t>
      </w:r>
      <w:r>
        <w:rPr>
          <w:rFonts w:hint="eastAsia" w:ascii="宋体" w:hAnsi="宋体" w:eastAsia="宋体" w:cs="宋体"/>
          <w:color w:val="auto"/>
          <w:kern w:val="0"/>
          <w:sz w:val="24"/>
          <w:szCs w:val="24"/>
          <w:highlight w:val="none"/>
          <w:lang w:val="en-US" w:eastAsia="zh-CN"/>
        </w:rPr>
        <w:t>采购邀请函</w:t>
      </w:r>
    </w:p>
    <w:p w14:paraId="68E1D934">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第二章 </w:t>
      </w:r>
      <w:r>
        <w:rPr>
          <w:rFonts w:hint="eastAsia" w:ascii="宋体" w:hAnsi="宋体" w:eastAsia="宋体" w:cs="宋体"/>
          <w:color w:val="auto"/>
          <w:kern w:val="0"/>
          <w:sz w:val="24"/>
          <w:szCs w:val="24"/>
          <w:highlight w:val="none"/>
          <w:lang w:val="en-US" w:eastAsia="zh-CN"/>
        </w:rPr>
        <w:t>供应商须知</w:t>
      </w:r>
    </w:p>
    <w:p w14:paraId="00CE29CC">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第三章 采购需求</w:t>
      </w:r>
    </w:p>
    <w:p w14:paraId="66DC8906">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第四章 合同条款</w:t>
      </w:r>
    </w:p>
    <w:p w14:paraId="6045579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第五章 评审办法</w:t>
      </w:r>
    </w:p>
    <w:p w14:paraId="3B7E671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 xml:space="preserve">章 </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w:t>
      </w:r>
    </w:p>
    <w:p w14:paraId="27F9B68A">
      <w:pPr>
        <w:keepLines w:val="0"/>
        <w:pageBreakBefore w:val="0"/>
        <w:shd w:val="clear" w:color="auto" w:fill="FFFFFF"/>
        <w:kinsoku/>
        <w:wordWrap/>
        <w:overflowPunct/>
        <w:topLinePunct w:val="0"/>
        <w:autoSpaceDE w:val="0"/>
        <w:autoSpaceDN w:val="0"/>
        <w:bidi w:val="0"/>
        <w:adjustRightInd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12.2 </w:t>
      </w:r>
      <w:r>
        <w:rPr>
          <w:rFonts w:hint="eastAsia" w:ascii="宋体" w:hAnsi="宋体" w:eastAsia="宋体" w:cs="宋体"/>
          <w:b/>
          <w:bCs/>
          <w:color w:val="auto"/>
          <w:sz w:val="24"/>
          <w:szCs w:val="24"/>
          <w:highlight w:val="none"/>
          <w:lang w:val="en-US" w:eastAsia="zh-CN"/>
        </w:rPr>
        <w:t>本次采购</w:t>
      </w:r>
      <w:r>
        <w:rPr>
          <w:rFonts w:hint="eastAsia" w:ascii="宋体" w:hAnsi="宋体" w:eastAsia="宋体" w:cs="宋体"/>
          <w:b/>
          <w:color w:val="auto"/>
          <w:sz w:val="24"/>
          <w:szCs w:val="24"/>
          <w:highlight w:val="none"/>
          <w:lang w:val="zh-CN"/>
        </w:rPr>
        <w:t>的最小单位是标项。单一来源采购文件未分标项的，供应商须对全部</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zh-CN"/>
        </w:rPr>
        <w:t>内容</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zh-CN"/>
        </w:rPr>
        <w:t>，不得部分</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zh-CN"/>
        </w:rPr>
        <w:t>；单一来源采购文件分标项的，供应商应当以标项为单位编制并提交</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zh-CN"/>
        </w:rPr>
        <w:t>文件</w:t>
      </w:r>
      <w:r>
        <w:rPr>
          <w:rFonts w:hint="eastAsia" w:ascii="宋体" w:hAnsi="宋体" w:eastAsia="宋体" w:cs="宋体"/>
          <w:color w:val="auto"/>
          <w:sz w:val="24"/>
          <w:szCs w:val="24"/>
          <w:highlight w:val="none"/>
          <w:lang w:val="zh-CN"/>
        </w:rPr>
        <w:t>。</w:t>
      </w:r>
    </w:p>
    <w:p w14:paraId="29D30028">
      <w:pPr>
        <w:keepLines w:val="0"/>
        <w:pageBreakBefore w:val="0"/>
        <w:shd w:val="clear" w:color="auto" w:fill="FFFFFF"/>
        <w:kinsoku/>
        <w:wordWrap/>
        <w:overflowPunct/>
        <w:topLinePunct w:val="0"/>
        <w:bidi w:val="0"/>
        <w:spacing w:line="440" w:lineRule="exact"/>
        <w:ind w:firstLine="420" w:firstLineChars="200"/>
        <w:rPr>
          <w:rFonts w:hint="eastAsia" w:ascii="宋体" w:hAnsi="宋体" w:eastAsia="宋体" w:cs="宋体"/>
          <w:color w:val="auto"/>
          <w:kern w:val="0"/>
          <w:sz w:val="24"/>
          <w:szCs w:val="24"/>
          <w:highlight w:val="none"/>
        </w:rPr>
      </w:pPr>
      <w:r>
        <w:rPr>
          <w:rFonts w:hint="eastAsia" w:ascii="宋体" w:hAnsi="宋体" w:cs="宋体"/>
          <w:color w:val="auto"/>
          <w:highlight w:val="none"/>
        </w:rPr>
        <w:t>★</w:t>
      </w:r>
      <w:r>
        <w:rPr>
          <w:rFonts w:hint="eastAsia" w:ascii="宋体" w:hAnsi="宋体" w:eastAsia="宋体" w:cs="宋体"/>
          <w:color w:val="auto"/>
          <w:sz w:val="24"/>
          <w:szCs w:val="24"/>
          <w:highlight w:val="none"/>
          <w:lang w:val="zh-CN"/>
        </w:rPr>
        <w:t>12.3单一来源采购文件如果要求供应商提交备选方案的，供应商可以提交备选方案；否则，备选方案将被拒绝。</w:t>
      </w:r>
    </w:p>
    <w:p w14:paraId="1B8E6DA4">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12.4单一来源采购文件由本文件及单一来源采购文件补充构成。</w:t>
      </w:r>
    </w:p>
    <w:p w14:paraId="738306C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12.5单一来源采购文件的澄清、修改、</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lang w:val="zh-CN"/>
        </w:rPr>
        <w:t>答疑会纪要等书面材料在本采购项目中均称单一来源采购文件补充。</w:t>
      </w:r>
    </w:p>
    <w:p w14:paraId="0563A2B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12.6单一来源采购文件补充作为单一来源采购文件的组成部分，对供应商起同等约束作用。如果单一来源采购文件补充内容与在此单一来源采购文件补充发出之前的单一来源采购文件等书面材料中的相关内容相冲突，请供应商执行单一来源采购文件补充的相关内容，先前发出的单一来源采购文件等书面材料中的相关内容自动废止。</w:t>
      </w:r>
    </w:p>
    <w:p w14:paraId="4745281A">
      <w:pPr>
        <w:shd w:val="clear" w:color="auto" w:fill="auto"/>
        <w:spacing w:line="440" w:lineRule="exact"/>
        <w:ind w:firstLine="480" w:firstLineChars="200"/>
        <w:rPr>
          <w:rFonts w:hint="eastAsia"/>
          <w:color w:val="auto"/>
          <w:sz w:val="24"/>
          <w:szCs w:val="24"/>
          <w:highlight w:val="none"/>
          <w:lang w:val="zh-CN"/>
        </w:rPr>
      </w:pPr>
      <w:bookmarkStart w:id="88" w:name="_Toc37090974"/>
      <w:bookmarkStart w:id="89" w:name="_Toc12268"/>
      <w:bookmarkStart w:id="90" w:name="_Toc37090638"/>
      <w:r>
        <w:rPr>
          <w:rFonts w:hint="eastAsia" w:ascii="宋体" w:hAnsi="宋体" w:eastAsia="宋体" w:cs="宋体"/>
          <w:color w:val="auto"/>
          <w:sz w:val="24"/>
          <w:szCs w:val="24"/>
          <w:highlight w:val="none"/>
          <w:lang w:val="zh-CN"/>
        </w:rPr>
        <w:t>12.7 供应商应认真审阅和理解</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lang w:val="zh-CN"/>
        </w:rPr>
        <w:t>所有内容，尤其注意</w:t>
      </w:r>
      <w:r>
        <w:rPr>
          <w:rFonts w:hint="eastAsia" w:ascii="宋体" w:hAnsi="宋体" w:eastAsia="宋体" w:cs="宋体"/>
          <w:color w:val="auto"/>
          <w:sz w:val="24"/>
          <w:szCs w:val="24"/>
          <w:highlight w:val="none"/>
        </w:rPr>
        <w:t>加“★”</w:t>
      </w:r>
      <w:r>
        <w:rPr>
          <w:rFonts w:hint="eastAsia" w:ascii="宋体" w:hAnsi="宋体" w:eastAsia="宋体" w:cs="宋体"/>
          <w:color w:val="auto"/>
          <w:sz w:val="24"/>
          <w:szCs w:val="24"/>
          <w:highlight w:val="none"/>
          <w:lang w:val="zh-CN"/>
        </w:rPr>
        <w:t>等的条款，按照单一来源采购文件要求编制响应文件。任何对单一来源采购文件的忽略或误解不能作为响应文件存在缺陷或瑕疵的理由，其风险由供应商承担。</w:t>
      </w:r>
    </w:p>
    <w:p w14:paraId="1F60EE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13.单一来源采购文件的获取</w:t>
      </w:r>
      <w:bookmarkEnd w:id="88"/>
      <w:bookmarkEnd w:id="89"/>
      <w:bookmarkEnd w:id="90"/>
    </w:p>
    <w:p w14:paraId="79D26A84">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13.1具体提供期限见</w:t>
      </w:r>
      <w:r>
        <w:rPr>
          <w:rFonts w:hint="eastAsia" w:ascii="宋体" w:hAnsi="宋体" w:eastAsia="宋体" w:cs="宋体"/>
          <w:b w:val="0"/>
          <w:bCs/>
          <w:color w:val="auto"/>
          <w:kern w:val="0"/>
          <w:sz w:val="24"/>
          <w:szCs w:val="24"/>
          <w:highlight w:val="none"/>
          <w:lang w:val="en-US" w:eastAsia="zh-CN"/>
        </w:rPr>
        <w:t>采购邀请函</w:t>
      </w:r>
      <w:r>
        <w:rPr>
          <w:rFonts w:hint="eastAsia" w:ascii="宋体" w:hAnsi="宋体" w:eastAsia="宋体" w:cs="宋体"/>
          <w:b w:val="0"/>
          <w:bCs/>
          <w:color w:val="auto"/>
          <w:kern w:val="0"/>
          <w:sz w:val="24"/>
          <w:szCs w:val="24"/>
          <w:highlight w:val="none"/>
        </w:rPr>
        <w:t>。</w:t>
      </w:r>
    </w:p>
    <w:p w14:paraId="6B667EB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w:t>
      </w:r>
      <w:r>
        <w:rPr>
          <w:rFonts w:hint="eastAsia" w:ascii="宋体" w:hAnsi="宋体" w:eastAsia="宋体" w:cs="宋体"/>
          <w:color w:val="auto"/>
          <w:kern w:val="0"/>
          <w:sz w:val="24"/>
          <w:szCs w:val="24"/>
          <w:highlight w:val="none"/>
          <w:lang w:val="en-US" w:eastAsia="zh-CN"/>
        </w:rPr>
        <w:t xml:space="preserve"> 供应商</w:t>
      </w:r>
      <w:r>
        <w:rPr>
          <w:rFonts w:hint="eastAsia" w:ascii="宋体" w:hAnsi="宋体" w:eastAsia="宋体" w:cs="宋体"/>
          <w:color w:val="auto"/>
          <w:kern w:val="0"/>
          <w:sz w:val="24"/>
          <w:szCs w:val="24"/>
          <w:highlight w:val="none"/>
        </w:rPr>
        <w:t>登录政采云平台https://www.zcygov.cn/后进入“项目采购”应用，在获取采购文件菜单中选择项目，申请获取</w:t>
      </w:r>
      <w:r>
        <w:rPr>
          <w:rFonts w:hint="eastAsia" w:ascii="宋体" w:hAnsi="宋体" w:eastAsia="宋体" w:cs="宋体"/>
          <w:color w:val="auto"/>
          <w:kern w:val="0"/>
          <w:sz w:val="24"/>
          <w:szCs w:val="24"/>
          <w:highlight w:val="none"/>
          <w:lang w:val="en-US" w:eastAsia="zh-CN"/>
        </w:rPr>
        <w:t>单一来源采购文件</w:t>
      </w:r>
      <w:r>
        <w:rPr>
          <w:rFonts w:hint="eastAsia" w:ascii="宋体" w:hAnsi="宋体" w:eastAsia="宋体" w:cs="宋体"/>
          <w:color w:val="auto"/>
          <w:kern w:val="0"/>
          <w:sz w:val="24"/>
          <w:szCs w:val="24"/>
          <w:highlight w:val="none"/>
        </w:rPr>
        <w:t>。</w:t>
      </w:r>
    </w:p>
    <w:p w14:paraId="3C212D9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zh-CN"/>
        </w:rPr>
      </w:pPr>
      <w:bookmarkStart w:id="91" w:name="_Toc28565"/>
      <w:bookmarkStart w:id="92" w:name="_Toc37090639"/>
      <w:bookmarkStart w:id="93" w:name="_Toc37090975"/>
      <w:r>
        <w:rPr>
          <w:rFonts w:hint="eastAsia" w:ascii="宋体" w:hAnsi="宋体" w:eastAsia="宋体" w:cs="宋体"/>
          <w:b/>
          <w:bCs/>
          <w:color w:val="auto"/>
          <w:sz w:val="24"/>
          <w:szCs w:val="24"/>
          <w:highlight w:val="none"/>
          <w:lang w:val="zh-CN"/>
        </w:rPr>
        <w:t>14.单一来源采购文件的澄清或修改</w:t>
      </w:r>
      <w:bookmarkEnd w:id="91"/>
      <w:bookmarkEnd w:id="92"/>
      <w:bookmarkEnd w:id="93"/>
    </w:p>
    <w:p w14:paraId="035C06AF">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供应商若对</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有任何疑问，应当在获取</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或者</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公告期限届满之日起</w:t>
      </w:r>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个工作日内提出。本项目接受对</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质疑的截止时间见“前附表”第1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项，供应商须在截止时间前一次性提出对</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质疑内容。供应商提出质疑应当提交质疑函和必要的证明材料。质疑函应当包括下列内容：</w:t>
      </w:r>
    </w:p>
    <w:p w14:paraId="77BF6D93">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供应商的姓名或者名称、地址、邮编、联系人及联系电话；</w:t>
      </w:r>
    </w:p>
    <w:p w14:paraId="0ED831C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质疑项目的名称、编号；</w:t>
      </w:r>
    </w:p>
    <w:p w14:paraId="280DF8D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具体、明确的质疑事项和与质疑事项相关的请求；</w:t>
      </w:r>
    </w:p>
    <w:p w14:paraId="3C56698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事实依据；</w:t>
      </w:r>
    </w:p>
    <w:p w14:paraId="276E5D5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14.1.5</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必要的法律依据；</w:t>
      </w:r>
    </w:p>
    <w:p w14:paraId="5ABEF5C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14.1.6</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提出质疑的日期。</w:t>
      </w:r>
    </w:p>
    <w:p w14:paraId="694292E6">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供应商为自然人的，应当由本人签字；供应商为法人或者其他组织的，应当由法定代表人、主要负责人，或者其授权代表签字或者盖章，并加盖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单位公章。</w:t>
      </w:r>
    </w:p>
    <w:p w14:paraId="3DDAF150">
      <w:pPr>
        <w:shd w:val="clear" w:color="auto" w:fill="auto"/>
        <w:spacing w:line="440" w:lineRule="exact"/>
        <w:ind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lang w:val="zh-CN"/>
        </w:rPr>
        <w:t>14.2</w:t>
      </w:r>
      <w:r>
        <w:rPr>
          <w:rFonts w:hint="eastAsia" w:ascii="宋体" w:hAnsi="宋体" w:eastAsia="宋体" w:cs="宋体"/>
          <w:color w:val="auto"/>
          <w:sz w:val="24"/>
          <w:szCs w:val="24"/>
          <w:highlight w:val="none"/>
          <w:lang w:val="en-US" w:eastAsia="zh-CN"/>
        </w:rPr>
        <w:t xml:space="preserve"> 在响应文件递交截止期前的任何时候，无论出于何种原因，采购人均可主动地或在解答供应商提出的澄清问题时对单一来源采购文件进行修改。澄清或修改将在政采云平台发出更正文件。</w:t>
      </w:r>
      <w:r>
        <w:rPr>
          <w:rFonts w:hint="eastAsia" w:ascii="宋体" w:hAnsi="宋体" w:eastAsia="宋体" w:cs="宋体"/>
          <w:b/>
          <w:bCs/>
          <w:color w:val="auto"/>
          <w:sz w:val="24"/>
          <w:szCs w:val="24"/>
          <w:highlight w:val="none"/>
          <w:lang w:val="en-US" w:eastAsia="zh-CN"/>
        </w:rPr>
        <w:t>响应</w:t>
      </w:r>
      <w:r>
        <w:rPr>
          <w:rFonts w:hint="eastAsia" w:ascii="宋体" w:hAnsi="宋体" w:cs="宋体"/>
          <w:b/>
          <w:bCs/>
          <w:color w:val="auto"/>
          <w:kern w:val="0"/>
          <w:sz w:val="24"/>
          <w:szCs w:val="24"/>
          <w:highlight w:val="none"/>
        </w:rPr>
        <w:t>文件递交截止时间前，供应商须随时关注</w:t>
      </w:r>
      <w:r>
        <w:rPr>
          <w:rFonts w:hint="eastAsia" w:ascii="宋体" w:hAnsi="宋体" w:eastAsia="宋体" w:cs="宋体"/>
          <w:b/>
          <w:bCs/>
          <w:color w:val="auto"/>
          <w:sz w:val="24"/>
          <w:szCs w:val="24"/>
          <w:highlight w:val="none"/>
          <w:lang w:val="en-US" w:eastAsia="zh-CN"/>
        </w:rPr>
        <w:t>政采云平台自行查看更正文件</w:t>
      </w:r>
      <w:r>
        <w:rPr>
          <w:rFonts w:hint="eastAsia" w:ascii="宋体" w:hAnsi="宋体" w:cs="宋体"/>
          <w:b/>
          <w:bCs/>
          <w:color w:val="auto"/>
          <w:sz w:val="24"/>
          <w:szCs w:val="24"/>
          <w:highlight w:val="none"/>
        </w:rPr>
        <w:t>等相关信息，并对上述查看行为自行承担责任。</w:t>
      </w:r>
    </w:p>
    <w:p w14:paraId="601991D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14.3 </w:t>
      </w:r>
      <w:r>
        <w:rPr>
          <w:rFonts w:hint="eastAsia" w:ascii="宋体" w:hAnsi="宋体" w:eastAsia="宋体" w:cs="宋体;SimSun"/>
          <w:color w:val="auto"/>
          <w:sz w:val="24"/>
          <w:szCs w:val="24"/>
          <w:highlight w:val="none"/>
        </w:rPr>
        <w:t>供应商领取</w:t>
      </w:r>
      <w:r>
        <w:rPr>
          <w:rFonts w:hint="eastAsia" w:ascii="宋体" w:hAnsi="宋体" w:eastAsia="宋体" w:cs="宋体;SimSun"/>
          <w:color w:val="auto"/>
          <w:sz w:val="24"/>
          <w:szCs w:val="24"/>
          <w:highlight w:val="none"/>
          <w:lang w:eastAsia="zh-CN"/>
        </w:rPr>
        <w:t>单一来源采购文件</w:t>
      </w:r>
      <w:r>
        <w:rPr>
          <w:rFonts w:hint="eastAsia" w:ascii="宋体" w:hAnsi="宋体" w:eastAsia="宋体" w:cs="宋体;SimSun"/>
          <w:color w:val="auto"/>
          <w:sz w:val="24"/>
          <w:szCs w:val="24"/>
          <w:highlight w:val="none"/>
        </w:rPr>
        <w:t>后，应仔细检查</w:t>
      </w:r>
      <w:r>
        <w:rPr>
          <w:rFonts w:hint="eastAsia" w:ascii="宋体" w:hAnsi="宋体" w:eastAsia="宋体" w:cs="宋体;SimSun"/>
          <w:color w:val="auto"/>
          <w:sz w:val="24"/>
          <w:szCs w:val="24"/>
          <w:highlight w:val="none"/>
          <w:lang w:eastAsia="zh-CN"/>
        </w:rPr>
        <w:t>单一来源采购文件</w:t>
      </w:r>
      <w:r>
        <w:rPr>
          <w:rFonts w:hint="eastAsia" w:ascii="宋体" w:hAnsi="宋体" w:eastAsia="宋体" w:cs="宋体;SimSun"/>
          <w:color w:val="auto"/>
          <w:sz w:val="24"/>
          <w:szCs w:val="24"/>
          <w:highlight w:val="none"/>
        </w:rPr>
        <w:t>的所有内容，如有残缺应在领</w:t>
      </w:r>
      <w:r>
        <w:rPr>
          <w:rFonts w:hint="eastAsia" w:ascii="宋体" w:hAnsi="宋体" w:eastAsia="宋体" w:cs="宋体;SimSun"/>
          <w:color w:val="auto"/>
          <w:sz w:val="24"/>
          <w:szCs w:val="24"/>
          <w:highlight w:val="none"/>
          <w:lang w:val="en-US" w:eastAsia="zh-CN"/>
        </w:rPr>
        <w:t>取</w:t>
      </w:r>
      <w:r>
        <w:rPr>
          <w:rFonts w:hint="eastAsia" w:ascii="宋体" w:hAnsi="宋体" w:eastAsia="宋体" w:cs="宋体;SimSun"/>
          <w:color w:val="auto"/>
          <w:sz w:val="24"/>
          <w:szCs w:val="24"/>
          <w:highlight w:val="none"/>
          <w:lang w:eastAsia="zh-CN"/>
        </w:rPr>
        <w:t>单一来源采购文件</w:t>
      </w:r>
      <w:r>
        <w:rPr>
          <w:rFonts w:hint="eastAsia" w:ascii="宋体" w:hAnsi="宋体" w:eastAsia="宋体" w:cs="宋体;SimSun"/>
          <w:color w:val="auto"/>
          <w:sz w:val="24"/>
          <w:szCs w:val="24"/>
          <w:highlight w:val="none"/>
        </w:rPr>
        <w:t>后</w:t>
      </w:r>
      <w:r>
        <w:rPr>
          <w:rFonts w:hint="eastAsia" w:ascii="宋体" w:hAnsi="宋体" w:eastAsia="宋体" w:cs="宋体;SimSun"/>
          <w:color w:val="auto"/>
          <w:sz w:val="24"/>
          <w:szCs w:val="24"/>
          <w:highlight w:val="none"/>
          <w:lang w:val="en-US" w:eastAsia="zh-CN"/>
        </w:rPr>
        <w:t>2</w:t>
      </w:r>
      <w:r>
        <w:rPr>
          <w:rFonts w:hint="eastAsia" w:ascii="宋体" w:hAnsi="宋体" w:eastAsia="宋体" w:cs="宋体;SimSun"/>
          <w:color w:val="auto"/>
          <w:sz w:val="24"/>
          <w:szCs w:val="24"/>
          <w:highlight w:val="none"/>
        </w:rPr>
        <w:t>日内向采购代理机构提出，否则，由此引起的损失自负；供应商同时应认真审阅</w:t>
      </w:r>
      <w:r>
        <w:rPr>
          <w:rFonts w:hint="eastAsia" w:ascii="宋体" w:hAnsi="宋体" w:eastAsia="宋体" w:cs="宋体;SimSun"/>
          <w:color w:val="auto"/>
          <w:sz w:val="24"/>
          <w:szCs w:val="24"/>
          <w:highlight w:val="none"/>
          <w:lang w:eastAsia="zh-CN"/>
        </w:rPr>
        <w:t>单一来源采购文件</w:t>
      </w:r>
      <w:r>
        <w:rPr>
          <w:rFonts w:hint="eastAsia" w:ascii="宋体" w:hAnsi="宋体" w:eastAsia="宋体" w:cs="宋体;SimSun"/>
          <w:color w:val="auto"/>
          <w:sz w:val="24"/>
          <w:szCs w:val="24"/>
          <w:highlight w:val="none"/>
        </w:rPr>
        <w:t>所有的事项、格式、条款和规范要求等，如果供应商没有按</w:t>
      </w:r>
      <w:r>
        <w:rPr>
          <w:rFonts w:hint="eastAsia" w:ascii="宋体" w:hAnsi="宋体" w:eastAsia="宋体" w:cs="宋体;SimSun"/>
          <w:color w:val="auto"/>
          <w:sz w:val="24"/>
          <w:szCs w:val="24"/>
          <w:highlight w:val="none"/>
          <w:lang w:eastAsia="zh-CN"/>
        </w:rPr>
        <w:t>单一来源采购文件</w:t>
      </w:r>
      <w:r>
        <w:rPr>
          <w:rFonts w:hint="eastAsia" w:ascii="宋体" w:hAnsi="宋体" w:eastAsia="宋体" w:cs="宋体;SimSun"/>
          <w:color w:val="auto"/>
          <w:sz w:val="24"/>
          <w:szCs w:val="24"/>
          <w:highlight w:val="none"/>
        </w:rPr>
        <w:t>要求提交全部资料或者没有对</w:t>
      </w:r>
      <w:r>
        <w:rPr>
          <w:rFonts w:hint="eastAsia" w:ascii="宋体" w:hAnsi="宋体" w:eastAsia="宋体" w:cs="宋体;SimSun"/>
          <w:color w:val="auto"/>
          <w:sz w:val="24"/>
          <w:szCs w:val="24"/>
          <w:highlight w:val="none"/>
          <w:lang w:eastAsia="zh-CN"/>
        </w:rPr>
        <w:t>单一来源采购文件作出</w:t>
      </w:r>
      <w:r>
        <w:rPr>
          <w:rFonts w:hint="eastAsia" w:ascii="宋体" w:hAnsi="宋体" w:eastAsia="宋体" w:cs="宋体;SimSun"/>
          <w:color w:val="auto"/>
          <w:sz w:val="24"/>
          <w:szCs w:val="24"/>
          <w:highlight w:val="none"/>
        </w:rPr>
        <w:t>实质性响应，其风险应由供应商自行承担。</w:t>
      </w:r>
    </w:p>
    <w:p w14:paraId="21F12E58">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14.5 在上述情况下，采购人与供应商响应文件递交截止日前的全部权利、责任和义务，将适用于延长后的响应文件递交截止期。</w:t>
      </w:r>
    </w:p>
    <w:p w14:paraId="2E1EC36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zh-CN"/>
        </w:rPr>
      </w:pPr>
      <w:bookmarkStart w:id="94" w:name="_Toc18141"/>
      <w:bookmarkStart w:id="95" w:name="_Toc37090640"/>
      <w:bookmarkStart w:id="96" w:name="_Toc37090976"/>
      <w:r>
        <w:rPr>
          <w:rFonts w:hint="eastAsia" w:ascii="宋体" w:hAnsi="宋体" w:eastAsia="宋体" w:cs="宋体"/>
          <w:b/>
          <w:bCs/>
          <w:color w:val="auto"/>
          <w:sz w:val="24"/>
          <w:szCs w:val="24"/>
          <w:highlight w:val="none"/>
          <w:lang w:val="zh-CN"/>
        </w:rPr>
        <w:t xml:space="preserve">15. </w:t>
      </w:r>
      <w:r>
        <w:rPr>
          <w:rFonts w:hint="eastAsia" w:ascii="宋体" w:hAnsi="宋体" w:eastAsia="宋体" w:cs="宋体"/>
          <w:b/>
          <w:bCs/>
          <w:color w:val="auto"/>
          <w:sz w:val="24"/>
          <w:szCs w:val="24"/>
          <w:highlight w:val="none"/>
          <w:lang w:val="en-US" w:eastAsia="zh-CN"/>
        </w:rPr>
        <w:t xml:space="preserve"> 协商</w:t>
      </w:r>
      <w:r>
        <w:rPr>
          <w:rFonts w:hint="eastAsia" w:ascii="宋体" w:hAnsi="宋体" w:eastAsia="宋体" w:cs="宋体"/>
          <w:b/>
          <w:bCs/>
          <w:color w:val="auto"/>
          <w:sz w:val="24"/>
          <w:szCs w:val="24"/>
          <w:highlight w:val="none"/>
          <w:lang w:val="zh-CN"/>
        </w:rPr>
        <w:t>报价</w:t>
      </w:r>
      <w:bookmarkEnd w:id="94"/>
      <w:bookmarkEnd w:id="95"/>
      <w:bookmarkEnd w:id="96"/>
    </w:p>
    <w:p w14:paraId="7726A00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本</w:t>
      </w:r>
      <w:r>
        <w:rPr>
          <w:rFonts w:hint="eastAsia" w:ascii="宋体" w:hAnsi="宋体" w:eastAsia="宋体" w:cs="宋体"/>
          <w:color w:val="auto"/>
          <w:kern w:val="0"/>
          <w:sz w:val="24"/>
          <w:szCs w:val="24"/>
          <w:highlight w:val="none"/>
          <w:lang w:eastAsia="zh-CN"/>
        </w:rPr>
        <w:t>采购项目</w:t>
      </w:r>
      <w:r>
        <w:rPr>
          <w:rFonts w:hint="eastAsia" w:ascii="宋体" w:hAnsi="宋体" w:eastAsia="宋体" w:cs="宋体"/>
          <w:color w:val="auto"/>
          <w:kern w:val="0"/>
          <w:sz w:val="24"/>
          <w:szCs w:val="24"/>
          <w:highlight w:val="none"/>
        </w:rPr>
        <w:t>使用的货币为</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，实施时亦以</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支付。</w:t>
      </w:r>
    </w:p>
    <w:p w14:paraId="7BE91640">
      <w:pPr>
        <w:keepLines w:val="0"/>
        <w:pageBreakBefore w:val="0"/>
        <w:shd w:val="clear" w:color="auto" w:fill="FFFFFF"/>
        <w:kinsoku/>
        <w:wordWrap/>
        <w:overflowPunct/>
        <w:topLinePunct w:val="0"/>
        <w:bidi w:val="0"/>
        <w:spacing w:line="440" w:lineRule="exact"/>
        <w:ind w:firstLine="422" w:firstLineChars="200"/>
        <w:rPr>
          <w:rFonts w:hint="eastAsia" w:ascii="宋体" w:hAnsi="宋体" w:eastAsia="宋体" w:cs="宋体"/>
          <w:b/>
          <w:bCs/>
          <w:color w:val="auto"/>
          <w:sz w:val="24"/>
          <w:szCs w:val="24"/>
          <w:highlight w:val="none"/>
        </w:rPr>
      </w:pPr>
      <w:r>
        <w:rPr>
          <w:rFonts w:hint="eastAsia" w:ascii="宋体" w:hAnsi="宋体" w:cs="宋体"/>
          <w:b/>
          <w:bCs/>
          <w:color w:val="auto"/>
          <w:highlight w:val="none"/>
        </w:rPr>
        <w:t>★</w:t>
      </w:r>
      <w:r>
        <w:rPr>
          <w:rFonts w:hint="eastAsia" w:ascii="宋体" w:hAnsi="宋体" w:eastAsia="宋体" w:cs="宋体"/>
          <w:b/>
          <w:bCs/>
          <w:color w:val="auto"/>
          <w:kern w:val="0"/>
          <w:sz w:val="24"/>
          <w:szCs w:val="24"/>
          <w:highlight w:val="none"/>
        </w:rPr>
        <w:t xml:space="preserve">15.2 </w:t>
      </w:r>
      <w:r>
        <w:rPr>
          <w:rFonts w:hint="eastAsia" w:ascii="宋体" w:hAnsi="宋体" w:eastAsia="宋体" w:cs="宋体"/>
          <w:b/>
          <w:bCs/>
          <w:color w:val="auto"/>
          <w:kern w:val="0"/>
          <w:sz w:val="24"/>
          <w:szCs w:val="24"/>
          <w:highlight w:val="none"/>
          <w:lang w:val="en-US" w:eastAsia="zh-CN"/>
        </w:rPr>
        <w:t>协商</w:t>
      </w:r>
      <w:r>
        <w:rPr>
          <w:rFonts w:hint="eastAsia" w:ascii="宋体" w:hAnsi="宋体" w:eastAsia="宋体" w:cs="宋体"/>
          <w:b/>
          <w:bCs/>
          <w:color w:val="auto"/>
          <w:kern w:val="0"/>
          <w:sz w:val="24"/>
          <w:szCs w:val="24"/>
          <w:highlight w:val="none"/>
        </w:rPr>
        <w:t>报价为本</w:t>
      </w:r>
      <w:r>
        <w:rPr>
          <w:rFonts w:hint="eastAsia" w:ascii="宋体" w:hAnsi="宋体" w:eastAsia="宋体" w:cs="宋体"/>
          <w:b/>
          <w:bCs/>
          <w:color w:val="auto"/>
          <w:kern w:val="0"/>
          <w:sz w:val="24"/>
          <w:szCs w:val="24"/>
          <w:highlight w:val="none"/>
          <w:lang w:eastAsia="zh-CN"/>
        </w:rPr>
        <w:t>单一来源采购文件</w:t>
      </w:r>
      <w:r>
        <w:rPr>
          <w:rFonts w:hint="eastAsia" w:ascii="宋体" w:hAnsi="宋体" w:eastAsia="宋体" w:cs="宋体"/>
          <w:b/>
          <w:bCs/>
          <w:color w:val="auto"/>
          <w:kern w:val="0"/>
          <w:sz w:val="24"/>
          <w:szCs w:val="24"/>
          <w:highlight w:val="none"/>
        </w:rPr>
        <w:t>所确定的</w:t>
      </w:r>
      <w:r>
        <w:rPr>
          <w:rFonts w:hint="eastAsia" w:ascii="宋体" w:hAnsi="宋体" w:eastAsia="宋体" w:cs="宋体"/>
          <w:b/>
          <w:bCs/>
          <w:color w:val="auto"/>
          <w:kern w:val="0"/>
          <w:sz w:val="24"/>
          <w:szCs w:val="24"/>
          <w:highlight w:val="none"/>
          <w:lang w:eastAsia="zh-CN"/>
        </w:rPr>
        <w:t>采购范围</w:t>
      </w:r>
      <w:r>
        <w:rPr>
          <w:rFonts w:hint="eastAsia" w:ascii="宋体" w:hAnsi="宋体" w:eastAsia="宋体" w:cs="宋体"/>
          <w:b/>
          <w:bCs/>
          <w:color w:val="auto"/>
          <w:kern w:val="0"/>
          <w:sz w:val="24"/>
          <w:szCs w:val="24"/>
          <w:highlight w:val="none"/>
        </w:rPr>
        <w:t>内的全部工作内容的价格体现。任何有选</w:t>
      </w:r>
      <w:r>
        <w:rPr>
          <w:rFonts w:hint="eastAsia" w:ascii="宋体" w:hAnsi="宋体" w:eastAsia="宋体" w:cs="宋体"/>
          <w:b/>
          <w:bCs/>
          <w:color w:val="auto"/>
          <w:sz w:val="24"/>
          <w:szCs w:val="24"/>
          <w:highlight w:val="none"/>
        </w:rPr>
        <w:t>择的报价将不予接受（除非采购人另有约定），否则，在</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时将其视为</w:t>
      </w:r>
      <w:r>
        <w:rPr>
          <w:rFonts w:hint="eastAsia" w:ascii="宋体" w:hAnsi="宋体" w:eastAsia="宋体" w:cs="宋体"/>
          <w:b/>
          <w:bCs/>
          <w:color w:val="auto"/>
          <w:sz w:val="24"/>
          <w:szCs w:val="24"/>
          <w:highlight w:val="none"/>
          <w:lang w:eastAsia="zh-CN"/>
        </w:rPr>
        <w:t>无效响应</w:t>
      </w:r>
      <w:r>
        <w:rPr>
          <w:rFonts w:hint="eastAsia" w:ascii="宋体" w:hAnsi="宋体" w:eastAsia="宋体" w:cs="宋体"/>
          <w:b/>
          <w:bCs/>
          <w:color w:val="auto"/>
          <w:sz w:val="24"/>
          <w:szCs w:val="24"/>
          <w:highlight w:val="none"/>
        </w:rPr>
        <w:t>。</w:t>
      </w:r>
    </w:p>
    <w:p w14:paraId="4444C4DF">
      <w:pPr>
        <w:keepLines w:val="0"/>
        <w:pageBreakBefore w:val="0"/>
        <w:shd w:val="clear" w:color="auto" w:fill="FFFFFF"/>
        <w:kinsoku/>
        <w:wordWrap/>
        <w:overflowPunct/>
        <w:topLinePunct w:val="0"/>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15.3 </w:t>
      </w:r>
      <w:r>
        <w:rPr>
          <w:rFonts w:hint="eastAsia" w:ascii="宋体" w:hAnsi="宋体" w:eastAsia="宋体" w:cs="宋体"/>
          <w:color w:val="auto"/>
          <w:kern w:val="0"/>
          <w:sz w:val="24"/>
          <w:szCs w:val="24"/>
          <w:highlight w:val="none"/>
          <w:lang w:eastAsia="zh-CN"/>
        </w:rPr>
        <w:t>协商价格</w:t>
      </w:r>
      <w:r>
        <w:rPr>
          <w:rFonts w:hint="eastAsia" w:ascii="宋体" w:hAnsi="宋体" w:eastAsia="宋体" w:cs="宋体"/>
          <w:color w:val="auto"/>
          <w:kern w:val="0"/>
          <w:sz w:val="24"/>
          <w:szCs w:val="24"/>
          <w:highlight w:val="none"/>
        </w:rPr>
        <w:t>应包括：价格部分是对</w:t>
      </w:r>
      <w:r>
        <w:rPr>
          <w:rFonts w:hint="eastAsia" w:ascii="宋体" w:hAnsi="宋体" w:eastAsia="宋体" w:cs="宋体"/>
          <w:color w:val="auto"/>
          <w:kern w:val="0"/>
          <w:sz w:val="24"/>
          <w:szCs w:val="24"/>
          <w:highlight w:val="none"/>
          <w:lang w:val="en-US" w:eastAsia="zh-CN"/>
        </w:rPr>
        <w:t>协商服务</w:t>
      </w:r>
      <w:r>
        <w:rPr>
          <w:rFonts w:hint="eastAsia" w:ascii="宋体" w:hAnsi="宋体" w:eastAsia="宋体" w:cs="宋体"/>
          <w:color w:val="auto"/>
          <w:kern w:val="0"/>
          <w:sz w:val="24"/>
          <w:szCs w:val="24"/>
          <w:highlight w:val="none"/>
        </w:rPr>
        <w:t>价格构成的说明，每一项</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仅接受一个价格。</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rPr>
        <w:t>报价包括供应商为实施本项目提供全部服务内容所包括的全部价格的体现。</w:t>
      </w:r>
    </w:p>
    <w:p w14:paraId="0E1812E7">
      <w:pPr>
        <w:keepLines w:val="0"/>
        <w:pageBreakBefore w:val="0"/>
        <w:shd w:val="clear" w:color="auto" w:fill="FFFFFF"/>
        <w:kinsoku/>
        <w:wordWrap/>
        <w:overflowPunct/>
        <w:topLinePunct w:val="0"/>
        <w:bidi w:val="0"/>
        <w:adjustRightInd w:val="0"/>
        <w:snapToGrid w:val="0"/>
        <w:spacing w:line="440" w:lineRule="exact"/>
        <w:ind w:firstLine="422" w:firstLineChars="200"/>
        <w:rPr>
          <w:rFonts w:hint="eastAsia" w:ascii="宋体" w:hAnsi="宋体" w:eastAsia="宋体" w:cs="宋体"/>
          <w:b/>
          <w:bCs/>
          <w:color w:val="auto"/>
          <w:kern w:val="0"/>
          <w:sz w:val="24"/>
          <w:szCs w:val="24"/>
          <w:highlight w:val="none"/>
        </w:rPr>
      </w:pPr>
      <w:r>
        <w:rPr>
          <w:rFonts w:hint="eastAsia" w:ascii="宋体" w:hAnsi="宋体" w:cs="宋体"/>
          <w:b/>
          <w:bCs/>
          <w:color w:val="auto"/>
          <w:highlight w:val="none"/>
        </w:rPr>
        <w:t>★</w:t>
      </w:r>
      <w:r>
        <w:rPr>
          <w:rFonts w:hint="eastAsia" w:ascii="宋体" w:hAnsi="宋体" w:eastAsia="宋体" w:cs="宋体"/>
          <w:b/>
          <w:bCs/>
          <w:color w:val="auto"/>
          <w:kern w:val="0"/>
          <w:sz w:val="24"/>
          <w:szCs w:val="24"/>
          <w:highlight w:val="none"/>
        </w:rPr>
        <w:t>15.3.1</w:t>
      </w:r>
      <w:r>
        <w:rPr>
          <w:rFonts w:hint="eastAsia" w:ascii="宋体" w:hAnsi="宋体" w:eastAsia="宋体" w:cs="宋体"/>
          <w:b/>
          <w:bCs/>
          <w:color w:val="auto"/>
          <w:kern w:val="0"/>
          <w:sz w:val="24"/>
          <w:szCs w:val="24"/>
          <w:highlight w:val="none"/>
          <w:lang w:val="en-US" w:eastAsia="zh-CN"/>
        </w:rPr>
        <w:t xml:space="preserve"> 协商</w:t>
      </w:r>
      <w:r>
        <w:rPr>
          <w:rFonts w:hint="eastAsia" w:ascii="宋体" w:hAnsi="宋体" w:eastAsia="宋体" w:cs="宋体"/>
          <w:b/>
          <w:bCs/>
          <w:color w:val="auto"/>
          <w:kern w:val="0"/>
          <w:sz w:val="24"/>
          <w:szCs w:val="24"/>
          <w:highlight w:val="none"/>
        </w:rPr>
        <w:t>报价</w:t>
      </w:r>
      <w:r>
        <w:rPr>
          <w:rFonts w:hint="eastAsia" w:ascii="宋体" w:hAnsi="宋体" w:eastAsia="宋体" w:cs="宋体"/>
          <w:b/>
          <w:bCs/>
          <w:color w:val="auto"/>
          <w:kern w:val="0"/>
          <w:sz w:val="24"/>
          <w:szCs w:val="24"/>
          <w:highlight w:val="none"/>
          <w:lang w:val="en-US" w:eastAsia="zh-CN"/>
        </w:rPr>
        <w:t>按照年度填报单价，协商报价</w:t>
      </w:r>
      <w:r>
        <w:rPr>
          <w:rFonts w:hint="eastAsia" w:ascii="宋体" w:hAnsi="宋体" w:eastAsia="宋体" w:cs="宋体"/>
          <w:b/>
          <w:bCs/>
          <w:color w:val="auto"/>
          <w:kern w:val="0"/>
          <w:sz w:val="24"/>
          <w:szCs w:val="24"/>
          <w:highlight w:val="none"/>
        </w:rPr>
        <w:t>为含税价，应是完成</w:t>
      </w:r>
      <w:r>
        <w:rPr>
          <w:rFonts w:hint="eastAsia" w:ascii="宋体" w:hAnsi="宋体" w:eastAsia="宋体" w:cs="宋体"/>
          <w:b/>
          <w:bCs/>
          <w:color w:val="auto"/>
          <w:kern w:val="0"/>
          <w:sz w:val="24"/>
          <w:szCs w:val="24"/>
          <w:highlight w:val="none"/>
          <w:lang w:eastAsia="zh-CN"/>
        </w:rPr>
        <w:t>单一来源采购文件</w:t>
      </w:r>
      <w:r>
        <w:rPr>
          <w:rFonts w:hint="eastAsia" w:ascii="宋体" w:hAnsi="宋体" w:eastAsia="宋体" w:cs="宋体"/>
          <w:b/>
          <w:bCs/>
          <w:color w:val="auto"/>
          <w:kern w:val="0"/>
          <w:sz w:val="24"/>
          <w:szCs w:val="24"/>
          <w:highlight w:val="none"/>
        </w:rPr>
        <w:t>及合同条款上所列</w:t>
      </w:r>
      <w:r>
        <w:rPr>
          <w:rFonts w:hint="eastAsia" w:ascii="宋体" w:hAnsi="宋体" w:eastAsia="宋体" w:cs="宋体"/>
          <w:b/>
          <w:bCs/>
          <w:color w:val="auto"/>
          <w:kern w:val="0"/>
          <w:sz w:val="24"/>
          <w:szCs w:val="24"/>
          <w:highlight w:val="none"/>
          <w:lang w:eastAsia="zh-CN"/>
        </w:rPr>
        <w:t>采购范围</w:t>
      </w:r>
      <w:r>
        <w:rPr>
          <w:rFonts w:hint="eastAsia" w:ascii="宋体" w:hAnsi="宋体" w:eastAsia="宋体" w:cs="宋体"/>
          <w:b/>
          <w:bCs/>
          <w:color w:val="auto"/>
          <w:kern w:val="0"/>
          <w:sz w:val="24"/>
          <w:szCs w:val="24"/>
          <w:highlight w:val="none"/>
        </w:rPr>
        <w:t>及所需的全部</w:t>
      </w:r>
      <w:r>
        <w:rPr>
          <w:rFonts w:hint="eastAsia" w:ascii="宋体" w:hAnsi="宋体" w:eastAsia="宋体" w:cs="宋体"/>
          <w:b/>
          <w:bCs/>
          <w:color w:val="auto"/>
          <w:kern w:val="0"/>
          <w:sz w:val="24"/>
          <w:szCs w:val="24"/>
          <w:highlight w:val="none"/>
          <w:lang w:val="en-US" w:eastAsia="zh-CN"/>
        </w:rPr>
        <w:t>服务</w:t>
      </w:r>
      <w:r>
        <w:rPr>
          <w:rFonts w:hint="eastAsia" w:ascii="宋体" w:hAnsi="宋体" w:eastAsia="宋体" w:cs="宋体"/>
          <w:b/>
          <w:bCs/>
          <w:color w:val="auto"/>
          <w:kern w:val="0"/>
          <w:sz w:val="24"/>
          <w:szCs w:val="24"/>
          <w:highlight w:val="none"/>
        </w:rPr>
        <w:t>费用</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供应商不得以任何理由予以重复，未列和没有填写的项目费用，视为已考虑在</w:t>
      </w:r>
      <w:r>
        <w:rPr>
          <w:rFonts w:hint="eastAsia" w:ascii="宋体" w:hAnsi="宋体" w:eastAsia="宋体" w:cs="宋体"/>
          <w:b/>
          <w:bCs/>
          <w:color w:val="auto"/>
          <w:kern w:val="0"/>
          <w:sz w:val="24"/>
          <w:szCs w:val="24"/>
          <w:highlight w:val="none"/>
          <w:lang w:val="en-US" w:eastAsia="zh-CN"/>
        </w:rPr>
        <w:t>协商</w:t>
      </w:r>
      <w:r>
        <w:rPr>
          <w:rFonts w:hint="eastAsia" w:ascii="宋体" w:hAnsi="宋体" w:eastAsia="宋体" w:cs="宋体"/>
          <w:b/>
          <w:bCs/>
          <w:color w:val="auto"/>
          <w:kern w:val="0"/>
          <w:sz w:val="24"/>
          <w:szCs w:val="24"/>
          <w:highlight w:val="none"/>
        </w:rPr>
        <w:t>总报价中。</w:t>
      </w:r>
    </w:p>
    <w:p w14:paraId="34383D22">
      <w:pPr>
        <w:keepLines w:val="0"/>
        <w:pageBreakBefore w:val="0"/>
        <w:shd w:val="clear" w:color="auto" w:fill="FFFFFF"/>
        <w:kinsoku/>
        <w:wordWrap/>
        <w:overflowPunct/>
        <w:topLinePunct w:val="0"/>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14:paraId="66A7CCA5">
      <w:pPr>
        <w:keepLines w:val="0"/>
        <w:pageBreakBefore w:val="0"/>
        <w:shd w:val="clear" w:color="auto" w:fill="FFFFFF"/>
        <w:kinsoku/>
        <w:wordWrap/>
        <w:overflowPunct/>
        <w:topLinePunct w:val="0"/>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供应商应在《</w:t>
      </w:r>
      <w:r>
        <w:rPr>
          <w:rFonts w:hint="eastAsia" w:ascii="宋体" w:hAnsi="宋体" w:eastAsia="宋体" w:cs="宋体"/>
          <w:color w:val="auto"/>
          <w:kern w:val="0"/>
          <w:sz w:val="24"/>
          <w:szCs w:val="24"/>
          <w:highlight w:val="none"/>
          <w:lang w:val="en-US" w:eastAsia="zh-CN"/>
        </w:rPr>
        <w:t>响应文件报价</w:t>
      </w:r>
      <w:r>
        <w:rPr>
          <w:rFonts w:hint="eastAsia" w:ascii="宋体" w:hAnsi="宋体" w:eastAsia="宋体" w:cs="宋体"/>
          <w:color w:val="auto"/>
          <w:kern w:val="0"/>
          <w:sz w:val="24"/>
          <w:szCs w:val="24"/>
          <w:highlight w:val="none"/>
        </w:rPr>
        <w:t>一览表》标明供应商</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rPr>
        <w:t>报价；在《报价明细表》提供明细报价。</w:t>
      </w:r>
    </w:p>
    <w:p w14:paraId="004413C6">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15.3.4 本</w:t>
      </w:r>
      <w:r>
        <w:rPr>
          <w:rFonts w:hint="eastAsia" w:ascii="宋体" w:hAnsi="宋体" w:eastAsia="宋体" w:cs="宋体"/>
          <w:b/>
          <w:bCs/>
          <w:color w:val="auto"/>
          <w:sz w:val="24"/>
          <w:szCs w:val="24"/>
          <w:highlight w:val="none"/>
          <w:lang w:val="en-US" w:eastAsia="zh-CN"/>
        </w:rPr>
        <w:t>次协商实行两次报价，加密的响应文件中提供的供应商报价为一次报价，在协商小组对各供应商的响应文件进行初步评审（资格评审、符合性评审）后，由协商小组开启二次报价，各供应商须在二次报价开启后的30分钟内登录政采云系统进行二次（最后）报价。因供应商自身原因未在系统内及时填报二次报价的，其责任由供应商承担。</w:t>
      </w:r>
    </w:p>
    <w:p w14:paraId="73B5983C">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提示：开标/协商时，请供应商随时关注政采云账号内的站内信；注册时留下的注册人的手机短信（系统会推送短信至注册联系人的手机），但此短信仅系友情提示，并不具有任何约束性和必要性，采购代理机构不承担采购人未收到短信而引起的一切后果和法律责任。</w:t>
      </w:r>
    </w:p>
    <w:p w14:paraId="62711B34">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16.</w:t>
      </w:r>
      <w:r>
        <w:rPr>
          <w:rFonts w:hint="eastAsia" w:ascii="宋体" w:hAnsi="宋体" w:eastAsia="宋体" w:cs="宋体"/>
          <w:b/>
          <w:color w:val="auto"/>
          <w:kern w:val="0"/>
          <w:sz w:val="24"/>
          <w:szCs w:val="24"/>
          <w:highlight w:val="none"/>
          <w:lang w:eastAsia="zh-CN"/>
        </w:rPr>
        <w:t>协商保证金</w:t>
      </w:r>
    </w:p>
    <w:p w14:paraId="3AF827F4">
      <w:pPr>
        <w:keepNext w:val="0"/>
        <w:keepLines w:val="0"/>
        <w:pageBreakBefore w:val="0"/>
        <w:widowControl w:val="0"/>
        <w:shd w:val="clear" w:color="auto" w:fill="auto"/>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1 协商保证金缴纳方式及金额</w:t>
      </w:r>
      <w:r>
        <w:rPr>
          <w:rFonts w:hint="eastAsia" w:ascii="宋体" w:hAnsi="宋体" w:eastAsia="宋体" w:cs="宋体"/>
          <w:color w:val="auto"/>
          <w:kern w:val="0"/>
          <w:sz w:val="24"/>
          <w:szCs w:val="24"/>
          <w:highlight w:val="none"/>
        </w:rPr>
        <w:t>要求见</w:t>
      </w:r>
      <w:r>
        <w:rPr>
          <w:rFonts w:hint="eastAsia" w:ascii="宋体" w:hAnsi="宋体" w:eastAsia="宋体" w:cs="宋体"/>
          <w:color w:val="auto"/>
          <w:kern w:val="0"/>
          <w:sz w:val="24"/>
          <w:szCs w:val="24"/>
          <w:highlight w:val="none"/>
          <w:lang w:eastAsia="zh-CN"/>
        </w:rPr>
        <w:t>供应商须知</w:t>
      </w:r>
      <w:r>
        <w:rPr>
          <w:rFonts w:hint="eastAsia" w:ascii="宋体" w:hAnsi="宋体" w:eastAsia="宋体" w:cs="宋体"/>
          <w:color w:val="auto"/>
          <w:kern w:val="0"/>
          <w:sz w:val="24"/>
          <w:szCs w:val="24"/>
          <w:highlight w:val="none"/>
        </w:rPr>
        <w:t>前附表。</w:t>
      </w:r>
    </w:p>
    <w:p w14:paraId="60C46CCF">
      <w:pPr>
        <w:keepNext w:val="0"/>
        <w:keepLines w:val="0"/>
        <w:pageBreakBefore w:val="0"/>
        <w:widowControl w:val="0"/>
        <w:shd w:val="clear" w:color="auto" w:fill="auto"/>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lang w:eastAsia="zh-CN"/>
        </w:rPr>
        <w:t>协商保证金</w:t>
      </w:r>
      <w:r>
        <w:rPr>
          <w:rFonts w:hint="eastAsia" w:ascii="宋体" w:hAnsi="宋体" w:eastAsia="宋体" w:cs="宋体"/>
          <w:color w:val="auto"/>
          <w:kern w:val="0"/>
          <w:sz w:val="24"/>
          <w:szCs w:val="24"/>
          <w:highlight w:val="none"/>
        </w:rPr>
        <w:t>是为了保护采购人和</w:t>
      </w:r>
      <w:r>
        <w:rPr>
          <w:rFonts w:hint="eastAsia" w:ascii="宋体" w:hAnsi="宋体" w:eastAsia="宋体" w:cs="宋体"/>
          <w:color w:val="auto"/>
          <w:kern w:val="0"/>
          <w:sz w:val="24"/>
          <w:szCs w:val="24"/>
          <w:highlight w:val="none"/>
          <w:lang w:val="en-US" w:eastAsia="zh-CN"/>
        </w:rPr>
        <w:t>采购代理</w:t>
      </w:r>
      <w:r>
        <w:rPr>
          <w:rFonts w:hint="eastAsia" w:ascii="宋体" w:hAnsi="宋体" w:eastAsia="宋体" w:cs="宋体"/>
          <w:color w:val="auto"/>
          <w:kern w:val="0"/>
          <w:sz w:val="24"/>
          <w:szCs w:val="24"/>
          <w:highlight w:val="none"/>
        </w:rPr>
        <w:t>机构免遭因供应商的违规、违约行为而引起的风险，采购人/代理机构在受到损害时可根据本须知的有关规定没收供应商的</w:t>
      </w:r>
      <w:r>
        <w:rPr>
          <w:rFonts w:hint="eastAsia" w:ascii="宋体" w:hAnsi="宋体" w:eastAsia="宋体" w:cs="宋体"/>
          <w:color w:val="auto"/>
          <w:kern w:val="0"/>
          <w:sz w:val="24"/>
          <w:szCs w:val="24"/>
          <w:highlight w:val="none"/>
          <w:lang w:eastAsia="zh-CN"/>
        </w:rPr>
        <w:t>协商保证金</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如未能按</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要求与采购人签署项目合同并提交建设履约保证金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，视为供应商违约，则采购人有权提取</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eastAsia="zh-CN"/>
        </w:rPr>
        <w:t>供应商协商保证金</w:t>
      </w:r>
      <w:r>
        <w:rPr>
          <w:rFonts w:hint="eastAsia" w:ascii="宋体" w:hAnsi="宋体" w:eastAsia="宋体" w:cs="宋体"/>
          <w:color w:val="auto"/>
          <w:kern w:val="0"/>
          <w:sz w:val="24"/>
          <w:szCs w:val="24"/>
          <w:highlight w:val="none"/>
        </w:rPr>
        <w:t>。</w:t>
      </w:r>
    </w:p>
    <w:p w14:paraId="143B60F6">
      <w:pPr>
        <w:keepNext w:val="0"/>
        <w:keepLines w:val="0"/>
        <w:pageBreakBefore w:val="0"/>
        <w:widowControl w:val="0"/>
        <w:shd w:val="clear" w:color="auto" w:fill="auto"/>
        <w:kinsoku/>
        <w:wordWrap/>
        <w:overflowPunct/>
        <w:topLinePunct w:val="0"/>
        <w:bidi w:val="0"/>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供应商须知</w:t>
      </w:r>
      <w:r>
        <w:rPr>
          <w:rFonts w:hint="eastAsia" w:ascii="宋体" w:hAnsi="宋体" w:eastAsia="宋体" w:cs="宋体"/>
          <w:color w:val="auto"/>
          <w:kern w:val="0"/>
          <w:sz w:val="24"/>
          <w:szCs w:val="24"/>
          <w:highlight w:val="none"/>
        </w:rPr>
        <w:t>前附表规定交纳</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lang w:eastAsia="zh-CN"/>
        </w:rPr>
        <w:t>保证金</w:t>
      </w:r>
      <w:r>
        <w:rPr>
          <w:rFonts w:hint="eastAsia" w:ascii="宋体" w:hAnsi="宋体" w:eastAsia="宋体" w:cs="宋体"/>
          <w:color w:val="auto"/>
          <w:kern w:val="0"/>
          <w:sz w:val="24"/>
          <w:szCs w:val="24"/>
          <w:highlight w:val="none"/>
        </w:rPr>
        <w:t>的，供应商应</w:t>
      </w:r>
      <w:r>
        <w:rPr>
          <w:rFonts w:hint="eastAsia" w:ascii="宋体" w:hAnsi="宋体" w:eastAsia="宋体" w:cs="宋体"/>
          <w:color w:val="auto"/>
          <w:kern w:val="0"/>
          <w:sz w:val="24"/>
          <w:szCs w:val="24"/>
          <w:highlight w:val="none"/>
          <w:lang w:val="en-US" w:eastAsia="zh-CN"/>
        </w:rPr>
        <w:t>按照要求</w:t>
      </w:r>
      <w:r>
        <w:rPr>
          <w:rFonts w:hint="eastAsia" w:ascii="宋体" w:hAnsi="宋体" w:eastAsia="宋体" w:cs="宋体"/>
          <w:color w:val="auto"/>
          <w:kern w:val="0"/>
          <w:sz w:val="24"/>
          <w:szCs w:val="24"/>
          <w:highlight w:val="none"/>
        </w:rPr>
        <w:t>提交</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lang w:eastAsia="zh-CN"/>
        </w:rPr>
        <w:t>保证金</w:t>
      </w:r>
      <w:r>
        <w:rPr>
          <w:rFonts w:hint="eastAsia" w:ascii="宋体" w:hAnsi="宋体" w:eastAsia="宋体" w:cs="宋体"/>
          <w:color w:val="auto"/>
          <w:kern w:val="0"/>
          <w:sz w:val="24"/>
          <w:szCs w:val="24"/>
          <w:highlight w:val="none"/>
        </w:rPr>
        <w:t>，并作为其</w:t>
      </w: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rPr>
        <w:t>的一部分。</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lang w:eastAsia="zh-CN"/>
        </w:rPr>
        <w:t>保证金</w:t>
      </w:r>
      <w:r>
        <w:rPr>
          <w:rFonts w:hint="eastAsia" w:ascii="宋体" w:hAnsi="宋体" w:eastAsia="宋体" w:cs="宋体"/>
          <w:color w:val="auto"/>
          <w:kern w:val="0"/>
          <w:sz w:val="24"/>
          <w:szCs w:val="24"/>
          <w:highlight w:val="none"/>
        </w:rPr>
        <w:t>有效期应与</w:t>
      </w:r>
      <w:r>
        <w:rPr>
          <w:rFonts w:hint="eastAsia" w:ascii="宋体" w:hAnsi="宋体" w:eastAsia="宋体" w:cs="宋体"/>
          <w:color w:val="auto"/>
          <w:kern w:val="0"/>
          <w:sz w:val="24"/>
          <w:szCs w:val="24"/>
          <w:highlight w:val="none"/>
          <w:lang w:val="en-US" w:eastAsia="zh-CN"/>
        </w:rPr>
        <w:t>单一来源采购</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规定的</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lang w:eastAsia="zh-CN"/>
        </w:rPr>
        <w:t>有效期</w:t>
      </w:r>
      <w:r>
        <w:rPr>
          <w:rFonts w:hint="eastAsia" w:ascii="宋体" w:hAnsi="宋体" w:eastAsia="宋体" w:cs="宋体"/>
          <w:color w:val="auto"/>
          <w:kern w:val="0"/>
          <w:sz w:val="24"/>
          <w:szCs w:val="24"/>
          <w:highlight w:val="none"/>
        </w:rPr>
        <w:t>一致。</w:t>
      </w:r>
      <w:r>
        <w:rPr>
          <w:rFonts w:hint="eastAsia" w:ascii="宋体" w:hAnsi="宋体" w:eastAsia="宋体" w:cs="宋体"/>
          <w:b/>
          <w:bCs/>
          <w:color w:val="auto"/>
          <w:kern w:val="0"/>
          <w:sz w:val="24"/>
          <w:szCs w:val="24"/>
          <w:highlight w:val="none"/>
        </w:rPr>
        <w:t>供应商未按照</w:t>
      </w:r>
      <w:r>
        <w:rPr>
          <w:rFonts w:hint="eastAsia" w:ascii="宋体" w:hAnsi="宋体" w:eastAsia="宋体" w:cs="宋体"/>
          <w:b/>
          <w:bCs/>
          <w:color w:val="auto"/>
          <w:kern w:val="0"/>
          <w:sz w:val="24"/>
          <w:szCs w:val="24"/>
          <w:highlight w:val="none"/>
          <w:lang w:val="en-US" w:eastAsia="zh-CN"/>
        </w:rPr>
        <w:t>单一来源采购文件</w:t>
      </w:r>
      <w:r>
        <w:rPr>
          <w:rFonts w:hint="eastAsia" w:ascii="宋体" w:hAnsi="宋体" w:eastAsia="宋体" w:cs="宋体"/>
          <w:b/>
          <w:bCs/>
          <w:color w:val="auto"/>
          <w:kern w:val="0"/>
          <w:sz w:val="24"/>
          <w:szCs w:val="24"/>
          <w:highlight w:val="none"/>
        </w:rPr>
        <w:t>要求提交</w:t>
      </w:r>
      <w:r>
        <w:rPr>
          <w:rFonts w:hint="eastAsia" w:ascii="宋体" w:hAnsi="宋体" w:eastAsia="宋体" w:cs="宋体"/>
          <w:b/>
          <w:bCs/>
          <w:color w:val="auto"/>
          <w:kern w:val="0"/>
          <w:sz w:val="24"/>
          <w:szCs w:val="24"/>
          <w:highlight w:val="none"/>
          <w:lang w:val="en-US" w:eastAsia="zh-CN"/>
        </w:rPr>
        <w:t>协商保证金</w:t>
      </w:r>
      <w:r>
        <w:rPr>
          <w:rFonts w:hint="eastAsia" w:ascii="宋体" w:hAnsi="宋体" w:eastAsia="宋体" w:cs="宋体"/>
          <w:b/>
          <w:bCs/>
          <w:color w:val="auto"/>
          <w:kern w:val="0"/>
          <w:sz w:val="24"/>
          <w:szCs w:val="24"/>
          <w:highlight w:val="none"/>
        </w:rPr>
        <w:t>的，</w:t>
      </w:r>
      <w:r>
        <w:rPr>
          <w:rFonts w:hint="eastAsia" w:ascii="宋体" w:hAnsi="宋体" w:eastAsia="宋体" w:cs="宋体"/>
          <w:b/>
          <w:bCs/>
          <w:color w:val="auto"/>
          <w:kern w:val="0"/>
          <w:sz w:val="24"/>
          <w:szCs w:val="24"/>
          <w:highlight w:val="none"/>
          <w:lang w:val="en-US" w:eastAsia="zh-CN"/>
        </w:rPr>
        <w:t>其响应文件</w:t>
      </w:r>
      <w:r>
        <w:rPr>
          <w:rFonts w:hint="eastAsia" w:ascii="宋体" w:hAnsi="宋体" w:eastAsia="宋体" w:cs="宋体"/>
          <w:b/>
          <w:bCs/>
          <w:color w:val="auto"/>
          <w:kern w:val="0"/>
          <w:sz w:val="24"/>
          <w:szCs w:val="24"/>
          <w:highlight w:val="none"/>
        </w:rPr>
        <w:t>无效。</w:t>
      </w:r>
    </w:p>
    <w:p w14:paraId="67A501F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w:t>
      </w:r>
      <w:r>
        <w:rPr>
          <w:rFonts w:hint="eastAsia" w:ascii="宋体" w:hAnsi="宋体" w:eastAsia="宋体" w:cs="宋体"/>
          <w:color w:val="auto"/>
          <w:kern w:val="0"/>
          <w:sz w:val="24"/>
          <w:szCs w:val="24"/>
          <w:highlight w:val="none"/>
          <w:lang w:val="en-US" w:eastAsia="zh-CN"/>
        </w:rPr>
        <w:t>单一来源采购文件</w:t>
      </w:r>
      <w:r>
        <w:rPr>
          <w:rFonts w:hint="eastAsia" w:ascii="宋体" w:hAnsi="宋体" w:eastAsia="宋体" w:cs="宋体"/>
          <w:color w:val="auto"/>
          <w:kern w:val="0"/>
          <w:sz w:val="24"/>
          <w:szCs w:val="24"/>
          <w:highlight w:val="none"/>
        </w:rPr>
        <w:t>接受联合体</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rPr>
        <w:t>的，可以由联合体中的一方或者共同提交</w:t>
      </w:r>
      <w:r>
        <w:rPr>
          <w:rFonts w:hint="eastAsia" w:ascii="宋体" w:hAnsi="宋体" w:eastAsia="宋体" w:cs="宋体"/>
          <w:color w:val="auto"/>
          <w:kern w:val="0"/>
          <w:sz w:val="24"/>
          <w:szCs w:val="24"/>
          <w:highlight w:val="none"/>
          <w:lang w:eastAsia="zh-CN"/>
        </w:rPr>
        <w:t>协商保证金</w:t>
      </w:r>
      <w:r>
        <w:rPr>
          <w:rFonts w:hint="eastAsia" w:ascii="宋体" w:hAnsi="宋体" w:eastAsia="宋体" w:cs="宋体"/>
          <w:color w:val="auto"/>
          <w:kern w:val="0"/>
          <w:sz w:val="24"/>
          <w:szCs w:val="24"/>
          <w:highlight w:val="none"/>
        </w:rPr>
        <w:t>。以一方名义提交</w:t>
      </w:r>
      <w:r>
        <w:rPr>
          <w:rFonts w:hint="eastAsia" w:ascii="宋体" w:hAnsi="宋体" w:eastAsia="宋体" w:cs="宋体"/>
          <w:color w:val="auto"/>
          <w:kern w:val="0"/>
          <w:sz w:val="24"/>
          <w:szCs w:val="24"/>
          <w:highlight w:val="none"/>
          <w:lang w:eastAsia="zh-CN"/>
        </w:rPr>
        <w:t>协商保证金</w:t>
      </w:r>
      <w:r>
        <w:rPr>
          <w:rFonts w:hint="eastAsia" w:ascii="宋体" w:hAnsi="宋体" w:eastAsia="宋体" w:cs="宋体"/>
          <w:color w:val="auto"/>
          <w:kern w:val="0"/>
          <w:sz w:val="24"/>
          <w:szCs w:val="24"/>
          <w:highlight w:val="none"/>
        </w:rPr>
        <w:t>的，对联合体各方均具有约束力。</w:t>
      </w:r>
    </w:p>
    <w:p w14:paraId="7AC9BD74">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协商保证金</w:t>
      </w:r>
      <w:r>
        <w:rPr>
          <w:rFonts w:hint="eastAsia" w:ascii="宋体" w:hAnsi="宋体" w:eastAsia="宋体" w:cs="宋体"/>
          <w:color w:val="auto"/>
          <w:kern w:val="0"/>
          <w:sz w:val="24"/>
          <w:szCs w:val="24"/>
          <w:highlight w:val="none"/>
        </w:rPr>
        <w:t>自采购合同签订之日起5个工作日内退还。</w:t>
      </w:r>
    </w:p>
    <w:p w14:paraId="79393C9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16.7 </w:t>
      </w:r>
      <w:r>
        <w:rPr>
          <w:rFonts w:hint="eastAsia" w:ascii="宋体" w:hAnsi="宋体" w:eastAsia="宋体" w:cs="宋体"/>
          <w:b/>
          <w:color w:val="auto"/>
          <w:kern w:val="0"/>
          <w:sz w:val="24"/>
          <w:szCs w:val="24"/>
          <w:highlight w:val="none"/>
        </w:rPr>
        <w:t>下列任何情况发生时，</w:t>
      </w:r>
      <w:r>
        <w:rPr>
          <w:rFonts w:hint="eastAsia" w:ascii="宋体" w:hAnsi="宋体" w:eastAsia="宋体" w:cs="宋体"/>
          <w:b/>
          <w:color w:val="auto"/>
          <w:kern w:val="0"/>
          <w:sz w:val="24"/>
          <w:szCs w:val="24"/>
          <w:highlight w:val="none"/>
          <w:lang w:eastAsia="zh-CN"/>
        </w:rPr>
        <w:t>协商保证金</w:t>
      </w:r>
      <w:r>
        <w:rPr>
          <w:rFonts w:hint="eastAsia" w:ascii="宋体" w:hAnsi="宋体" w:eastAsia="宋体" w:cs="宋体"/>
          <w:b/>
          <w:color w:val="auto"/>
          <w:kern w:val="0"/>
          <w:sz w:val="24"/>
          <w:szCs w:val="24"/>
          <w:highlight w:val="none"/>
        </w:rPr>
        <w:t>将可能被没收：</w:t>
      </w:r>
    </w:p>
    <w:p w14:paraId="6DE773A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16.7.1 供应商在规定的</w:t>
      </w:r>
      <w:r>
        <w:rPr>
          <w:rFonts w:hint="eastAsia" w:ascii="宋体" w:hAnsi="宋体" w:eastAsia="宋体" w:cs="宋体"/>
          <w:color w:val="auto"/>
          <w:kern w:val="0"/>
          <w:sz w:val="24"/>
          <w:szCs w:val="24"/>
          <w:highlight w:val="none"/>
          <w:lang w:eastAsia="zh-CN"/>
        </w:rPr>
        <w:t>协商有效期</w:t>
      </w:r>
      <w:r>
        <w:rPr>
          <w:rFonts w:hint="eastAsia" w:ascii="宋体" w:hAnsi="宋体" w:eastAsia="宋体" w:cs="宋体"/>
          <w:color w:val="auto"/>
          <w:kern w:val="0"/>
          <w:sz w:val="24"/>
          <w:szCs w:val="24"/>
          <w:highlight w:val="none"/>
        </w:rPr>
        <w:t>内撤回其</w:t>
      </w:r>
      <w:r>
        <w:rPr>
          <w:rFonts w:hint="eastAsia" w:ascii="宋体" w:hAnsi="宋体" w:eastAsia="宋体" w:cs="宋体"/>
          <w:color w:val="auto"/>
          <w:kern w:val="0"/>
          <w:sz w:val="24"/>
          <w:szCs w:val="24"/>
          <w:highlight w:val="none"/>
          <w:lang w:val="en-US" w:eastAsia="zh-CN"/>
        </w:rPr>
        <w:t>响应文件的</w:t>
      </w:r>
      <w:r>
        <w:rPr>
          <w:rFonts w:hint="eastAsia" w:ascii="宋体" w:hAnsi="宋体" w:eastAsia="宋体" w:cs="宋体"/>
          <w:color w:val="auto"/>
          <w:kern w:val="0"/>
          <w:sz w:val="24"/>
          <w:szCs w:val="24"/>
          <w:highlight w:val="none"/>
        </w:rPr>
        <w:t>；</w:t>
      </w:r>
    </w:p>
    <w:p w14:paraId="5BF700E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16.7.2 </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无正当理由拒绝按规定与采购人签订合同或未能在规定期限内签署合同的或未按</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要求提交履约保证金的；</w:t>
      </w:r>
    </w:p>
    <w:p w14:paraId="5817F9A1">
      <w:pPr>
        <w:keepLines w:val="0"/>
        <w:pageBreakBefore w:val="0"/>
        <w:shd w:val="clear" w:color="auto" w:fill="FFFFFF"/>
        <w:kinsoku/>
        <w:wordWrap/>
        <w:overflowPunct/>
        <w:topLinePunct w:val="0"/>
        <w:autoSpaceDE w:val="0"/>
        <w:autoSpaceDN w:val="0"/>
        <w:bidi w:val="0"/>
        <w:adjustRightIn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16.8 </w:t>
      </w:r>
      <w:r>
        <w:rPr>
          <w:rFonts w:hint="eastAsia" w:ascii="宋体" w:hAnsi="宋体" w:eastAsia="宋体" w:cs="宋体"/>
          <w:b/>
          <w:color w:val="auto"/>
          <w:kern w:val="0"/>
          <w:sz w:val="24"/>
          <w:szCs w:val="24"/>
          <w:highlight w:val="none"/>
        </w:rPr>
        <w:t>供应商办理</w:t>
      </w:r>
      <w:r>
        <w:rPr>
          <w:rFonts w:hint="eastAsia" w:ascii="宋体" w:hAnsi="宋体" w:eastAsia="宋体" w:cs="宋体"/>
          <w:b/>
          <w:color w:val="auto"/>
          <w:kern w:val="0"/>
          <w:sz w:val="24"/>
          <w:szCs w:val="24"/>
          <w:highlight w:val="none"/>
          <w:lang w:eastAsia="zh-CN"/>
        </w:rPr>
        <w:t>协商保证金</w:t>
      </w:r>
      <w:r>
        <w:rPr>
          <w:rFonts w:hint="eastAsia" w:ascii="宋体" w:hAnsi="宋体" w:eastAsia="宋体" w:cs="宋体"/>
          <w:b/>
          <w:color w:val="auto"/>
          <w:kern w:val="0"/>
          <w:sz w:val="24"/>
          <w:szCs w:val="24"/>
          <w:highlight w:val="none"/>
        </w:rPr>
        <w:t>退款申请手续须提供以下资料：</w:t>
      </w:r>
    </w:p>
    <w:p w14:paraId="67BD4C33">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16.8.1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给采购代理机构</w:t>
      </w:r>
      <w:r>
        <w:rPr>
          <w:rFonts w:hint="eastAsia" w:ascii="宋体" w:hAnsi="宋体" w:eastAsia="宋体" w:cs="宋体"/>
          <w:color w:val="auto"/>
          <w:kern w:val="0"/>
          <w:sz w:val="24"/>
          <w:szCs w:val="24"/>
          <w:highlight w:val="none"/>
          <w:lang w:val="en-US" w:eastAsia="zh-CN"/>
        </w:rPr>
        <w:t>提供账户信息（</w:t>
      </w:r>
      <w:r>
        <w:rPr>
          <w:rFonts w:hint="eastAsia" w:ascii="宋体" w:hAnsi="宋体" w:eastAsia="宋体" w:cs="宋体"/>
          <w:color w:val="auto"/>
          <w:kern w:val="0"/>
          <w:sz w:val="24"/>
          <w:szCs w:val="24"/>
          <w:highlight w:val="none"/>
        </w:rPr>
        <w:t>单位名称、开户银行名称、银行账号、银行行号</w:t>
      </w:r>
      <w:r>
        <w:rPr>
          <w:rFonts w:hint="eastAsia" w:ascii="宋体" w:hAnsi="宋体" w:eastAsia="宋体" w:cs="宋体"/>
          <w:color w:val="auto"/>
          <w:kern w:val="0"/>
          <w:sz w:val="24"/>
          <w:szCs w:val="24"/>
          <w:highlight w:val="none"/>
          <w:lang w:val="en-US" w:eastAsia="zh-CN"/>
        </w:rPr>
        <w:t>）</w:t>
      </w:r>
    </w:p>
    <w:p w14:paraId="6036783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16.8.2 </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办理</w:t>
      </w:r>
      <w:r>
        <w:rPr>
          <w:rFonts w:hint="eastAsia" w:ascii="宋体" w:hAnsi="宋体" w:eastAsia="宋体" w:cs="宋体"/>
          <w:color w:val="auto"/>
          <w:kern w:val="0"/>
          <w:sz w:val="24"/>
          <w:szCs w:val="24"/>
          <w:highlight w:val="none"/>
          <w:lang w:eastAsia="zh-CN"/>
        </w:rPr>
        <w:t>协商保证金</w:t>
      </w:r>
      <w:r>
        <w:rPr>
          <w:rFonts w:hint="eastAsia" w:ascii="宋体" w:hAnsi="宋体" w:eastAsia="宋体" w:cs="宋体"/>
          <w:color w:val="auto"/>
          <w:kern w:val="0"/>
          <w:sz w:val="24"/>
          <w:szCs w:val="24"/>
          <w:highlight w:val="none"/>
        </w:rPr>
        <w:t>退款申请时，除16.8.1项要求外，还须提供与采购人签订的已加盖</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公章的合同全本复印件一份</w:t>
      </w:r>
      <w:r>
        <w:rPr>
          <w:rFonts w:hint="eastAsia" w:ascii="宋体" w:hAnsi="宋体" w:eastAsia="宋体" w:cs="宋体"/>
          <w:color w:val="auto"/>
          <w:kern w:val="0"/>
          <w:sz w:val="24"/>
          <w:szCs w:val="24"/>
          <w:highlight w:val="none"/>
          <w:lang w:val="en-US" w:eastAsia="zh-CN"/>
        </w:rPr>
        <w:t>及PDF扫描件一份</w:t>
      </w:r>
      <w:r>
        <w:rPr>
          <w:rFonts w:hint="eastAsia" w:ascii="宋体" w:hAnsi="宋体" w:eastAsia="宋体" w:cs="宋体"/>
          <w:color w:val="auto"/>
          <w:kern w:val="0"/>
          <w:sz w:val="24"/>
          <w:szCs w:val="24"/>
          <w:highlight w:val="none"/>
        </w:rPr>
        <w:t>（代理机构存档备查）。</w:t>
      </w:r>
    </w:p>
    <w:p w14:paraId="276773D8">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特殊说明：</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须自项目验收合格后5个工作日内，将经采购人签章确认的《验收书》原件壹份（及复印件壹份加盖</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公章）提交至采购代理机构。</w:t>
      </w:r>
    </w:p>
    <w:p w14:paraId="238E227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zh-CN"/>
        </w:rPr>
      </w:pPr>
      <w:bookmarkStart w:id="97" w:name="_Toc37090641"/>
      <w:bookmarkStart w:id="98" w:name="_Toc37090977"/>
      <w:bookmarkStart w:id="99" w:name="_Toc5612"/>
      <w:r>
        <w:rPr>
          <w:rFonts w:hint="eastAsia" w:ascii="宋体" w:hAnsi="宋体" w:eastAsia="宋体" w:cs="宋体"/>
          <w:b/>
          <w:bCs/>
          <w:color w:val="auto"/>
          <w:sz w:val="24"/>
          <w:szCs w:val="24"/>
          <w:highlight w:val="none"/>
          <w:lang w:val="zh-CN"/>
        </w:rPr>
        <w:t xml:space="preserve">17. </w:t>
      </w:r>
      <w:r>
        <w:rPr>
          <w:rFonts w:hint="eastAsia" w:ascii="宋体" w:hAnsi="宋体" w:eastAsia="宋体" w:cs="宋体"/>
          <w:b/>
          <w:bCs/>
          <w:color w:val="auto"/>
          <w:sz w:val="24"/>
          <w:szCs w:val="24"/>
          <w:highlight w:val="none"/>
          <w:lang w:val="en-US" w:eastAsia="zh-CN"/>
        </w:rPr>
        <w:t>协商</w:t>
      </w:r>
      <w:r>
        <w:rPr>
          <w:rFonts w:hint="eastAsia" w:ascii="宋体" w:hAnsi="宋体" w:eastAsia="宋体" w:cs="宋体"/>
          <w:b/>
          <w:bCs/>
          <w:color w:val="auto"/>
          <w:sz w:val="24"/>
          <w:szCs w:val="24"/>
          <w:highlight w:val="none"/>
          <w:lang w:val="zh-CN"/>
        </w:rPr>
        <w:t>答疑会和现场踏勘</w:t>
      </w:r>
      <w:bookmarkEnd w:id="97"/>
      <w:bookmarkEnd w:id="98"/>
      <w:bookmarkEnd w:id="99"/>
    </w:p>
    <w:p w14:paraId="390E60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zh-CN"/>
        </w:rPr>
      </w:pPr>
      <w:bookmarkStart w:id="100" w:name="_Toc8947"/>
      <w:bookmarkStart w:id="101" w:name="_Toc37090642"/>
      <w:bookmarkStart w:id="102" w:name="_Toc37090978"/>
      <w:r>
        <w:rPr>
          <w:rFonts w:hint="eastAsia" w:ascii="宋体" w:hAnsi="宋体" w:eastAsia="宋体" w:cs="宋体"/>
          <w:b w:val="0"/>
          <w:bCs w:val="0"/>
          <w:color w:val="auto"/>
          <w:sz w:val="24"/>
          <w:szCs w:val="24"/>
          <w:highlight w:val="none"/>
          <w:lang w:val="en-US" w:eastAsia="zh-CN"/>
        </w:rPr>
        <w:t>17.1</w:t>
      </w:r>
      <w:r>
        <w:rPr>
          <w:rFonts w:hint="eastAsia" w:ascii="宋体" w:hAnsi="宋体" w:eastAsia="宋体" w:cs="宋体"/>
          <w:b w:val="0"/>
          <w:bCs w:val="0"/>
          <w:color w:val="auto"/>
          <w:sz w:val="24"/>
          <w:szCs w:val="24"/>
          <w:highlight w:val="none"/>
          <w:lang w:val="zh-CN"/>
        </w:rPr>
        <w:t xml:space="preserve"> 供应商须知前附表规定组织</w:t>
      </w:r>
      <w:r>
        <w:rPr>
          <w:rFonts w:hint="eastAsia" w:ascii="宋体" w:hAnsi="宋体" w:eastAsia="宋体" w:cs="宋体"/>
          <w:b w:val="0"/>
          <w:bCs w:val="0"/>
          <w:color w:val="auto"/>
          <w:sz w:val="24"/>
          <w:szCs w:val="24"/>
          <w:highlight w:val="none"/>
          <w:lang w:val="zh-CN" w:eastAsia="zh-CN"/>
        </w:rPr>
        <w:t>协商</w:t>
      </w:r>
      <w:r>
        <w:rPr>
          <w:rFonts w:hint="eastAsia" w:ascii="宋体" w:hAnsi="宋体" w:eastAsia="宋体" w:cs="宋体"/>
          <w:b w:val="0"/>
          <w:bCs w:val="0"/>
          <w:color w:val="auto"/>
          <w:sz w:val="24"/>
          <w:szCs w:val="24"/>
          <w:highlight w:val="none"/>
          <w:lang w:val="zh-CN"/>
        </w:rPr>
        <w:t>答疑会和现场踏勘的，采购人按供应商须知前附表规定的时间、地点组织供应商</w:t>
      </w:r>
      <w:r>
        <w:rPr>
          <w:rFonts w:hint="eastAsia" w:ascii="宋体" w:hAnsi="宋体" w:eastAsia="宋体" w:cs="宋体"/>
          <w:b w:val="0"/>
          <w:bCs w:val="0"/>
          <w:color w:val="auto"/>
          <w:sz w:val="24"/>
          <w:szCs w:val="24"/>
          <w:highlight w:val="none"/>
          <w:lang w:val="en-US" w:eastAsia="zh-CN"/>
        </w:rPr>
        <w:t>协商</w:t>
      </w:r>
      <w:r>
        <w:rPr>
          <w:rFonts w:hint="eastAsia" w:ascii="宋体" w:hAnsi="宋体" w:eastAsia="宋体" w:cs="宋体"/>
          <w:b w:val="0"/>
          <w:bCs w:val="0"/>
          <w:color w:val="auto"/>
          <w:sz w:val="24"/>
          <w:szCs w:val="24"/>
          <w:highlight w:val="none"/>
          <w:lang w:val="zh-CN"/>
        </w:rPr>
        <w:t>答疑会</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lang w:val="zh-CN"/>
        </w:rPr>
        <w:t xml:space="preserve">踏勘项目现场。 </w:t>
      </w:r>
    </w:p>
    <w:p w14:paraId="141CC1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17.2</w:t>
      </w:r>
      <w:r>
        <w:rPr>
          <w:rFonts w:hint="eastAsia" w:ascii="宋体" w:hAnsi="宋体" w:eastAsia="宋体" w:cs="宋体"/>
          <w:b w:val="0"/>
          <w:bCs w:val="0"/>
          <w:color w:val="auto"/>
          <w:sz w:val="24"/>
          <w:szCs w:val="24"/>
          <w:highlight w:val="none"/>
          <w:lang w:val="zh-CN"/>
        </w:rPr>
        <w:t xml:space="preserve"> 供应商踏勘现场发生的费用自理。</w:t>
      </w:r>
    </w:p>
    <w:p w14:paraId="517AD6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17.3</w:t>
      </w:r>
      <w:r>
        <w:rPr>
          <w:rFonts w:hint="eastAsia" w:ascii="宋体" w:hAnsi="宋体" w:eastAsia="宋体" w:cs="宋体"/>
          <w:b w:val="0"/>
          <w:bCs w:val="0"/>
          <w:color w:val="auto"/>
          <w:sz w:val="24"/>
          <w:szCs w:val="24"/>
          <w:highlight w:val="none"/>
          <w:lang w:val="zh-CN"/>
        </w:rPr>
        <w:t xml:space="preserve"> 除采购人的原因外，供应商自行负责在踏勘现场中所发生的人员伤亡和财产损失。</w:t>
      </w:r>
    </w:p>
    <w:p w14:paraId="280F26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17.4</w:t>
      </w:r>
      <w:r>
        <w:rPr>
          <w:rFonts w:hint="eastAsia" w:ascii="宋体" w:hAnsi="宋体" w:eastAsia="宋体" w:cs="宋体"/>
          <w:b w:val="0"/>
          <w:bCs w:val="0"/>
          <w:color w:val="auto"/>
          <w:sz w:val="24"/>
          <w:szCs w:val="24"/>
          <w:highlight w:val="none"/>
          <w:lang w:val="zh-CN"/>
        </w:rPr>
        <w:t xml:space="preserve"> 采购人在踏勘现场中介绍的工程场地和相关的周边环境情况，供应商在编制</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zh-CN"/>
        </w:rPr>
        <w:t>文件时参考，采购人不对供应商据此作出的判断和决策负责</w:t>
      </w:r>
      <w:r>
        <w:rPr>
          <w:rFonts w:hint="eastAsia" w:ascii="宋体" w:hAnsi="宋体" w:eastAsia="宋体" w:cs="宋体"/>
          <w:b/>
          <w:bCs/>
          <w:color w:val="auto"/>
          <w:sz w:val="24"/>
          <w:szCs w:val="24"/>
          <w:highlight w:val="none"/>
          <w:lang w:val="zh-CN"/>
        </w:rPr>
        <w:t>。</w:t>
      </w:r>
    </w:p>
    <w:p w14:paraId="711AE69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 xml:space="preserve">18. </w:t>
      </w:r>
      <w:bookmarkEnd w:id="100"/>
      <w:bookmarkEnd w:id="101"/>
      <w:bookmarkEnd w:id="102"/>
      <w:r>
        <w:rPr>
          <w:rFonts w:hint="eastAsia" w:ascii="宋体" w:hAnsi="宋体" w:eastAsia="宋体" w:cs="宋体"/>
          <w:b/>
          <w:bCs/>
          <w:color w:val="auto"/>
          <w:sz w:val="24"/>
          <w:szCs w:val="24"/>
          <w:highlight w:val="none"/>
          <w:lang w:val="zh-CN"/>
        </w:rPr>
        <w:t>协商有效期</w:t>
      </w:r>
    </w:p>
    <w:p w14:paraId="18C779C3">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18.1 </w:t>
      </w:r>
      <w:r>
        <w:rPr>
          <w:rFonts w:hint="eastAsia" w:ascii="宋体" w:hAnsi="宋体" w:eastAsia="宋体" w:cs="宋体"/>
          <w:color w:val="auto"/>
          <w:kern w:val="0"/>
          <w:sz w:val="24"/>
          <w:szCs w:val="24"/>
          <w:highlight w:val="none"/>
          <w:lang w:eastAsia="zh-CN"/>
        </w:rPr>
        <w:t>协商有效期</w:t>
      </w:r>
      <w:r>
        <w:rPr>
          <w:rFonts w:hint="eastAsia" w:ascii="宋体" w:hAnsi="宋体" w:eastAsia="宋体" w:cs="宋体"/>
          <w:color w:val="auto"/>
          <w:kern w:val="0"/>
          <w:sz w:val="24"/>
          <w:szCs w:val="24"/>
          <w:highlight w:val="none"/>
        </w:rPr>
        <w:t>见本须知前附表所规定的期限，在此期限内，凡符合本</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要求的</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均保持有效。</w:t>
      </w:r>
      <w:r>
        <w:rPr>
          <w:rFonts w:hint="eastAsia" w:ascii="宋体" w:hAnsi="宋体" w:eastAsia="宋体" w:cs="宋体"/>
          <w:color w:val="auto"/>
          <w:kern w:val="0"/>
          <w:sz w:val="24"/>
          <w:szCs w:val="24"/>
          <w:highlight w:val="none"/>
          <w:lang w:eastAsia="zh-CN"/>
        </w:rPr>
        <w:t>协商有效期</w:t>
      </w:r>
      <w:r>
        <w:rPr>
          <w:rFonts w:hint="eastAsia" w:ascii="宋体" w:hAnsi="宋体" w:eastAsia="宋体" w:cs="宋体"/>
          <w:color w:val="auto"/>
          <w:kern w:val="0"/>
          <w:sz w:val="24"/>
          <w:szCs w:val="24"/>
          <w:highlight w:val="none"/>
        </w:rPr>
        <w:t>不足的，在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时将其视为</w:t>
      </w:r>
      <w:r>
        <w:rPr>
          <w:rFonts w:hint="eastAsia" w:ascii="宋体" w:hAnsi="宋体" w:eastAsia="宋体" w:cs="宋体"/>
          <w:color w:val="auto"/>
          <w:kern w:val="0"/>
          <w:sz w:val="24"/>
          <w:szCs w:val="24"/>
          <w:highlight w:val="none"/>
          <w:lang w:eastAsia="zh-CN"/>
        </w:rPr>
        <w:t>无效响应</w:t>
      </w:r>
      <w:r>
        <w:rPr>
          <w:rFonts w:hint="eastAsia" w:ascii="宋体" w:hAnsi="宋体" w:eastAsia="宋体" w:cs="宋体"/>
          <w:color w:val="auto"/>
          <w:kern w:val="0"/>
          <w:sz w:val="24"/>
          <w:szCs w:val="24"/>
          <w:highlight w:val="none"/>
        </w:rPr>
        <w:t>。</w:t>
      </w:r>
    </w:p>
    <w:p w14:paraId="2CFDF61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 在特殊情况下，采购人在原定的</w:t>
      </w:r>
      <w:r>
        <w:rPr>
          <w:rFonts w:hint="eastAsia" w:ascii="宋体" w:hAnsi="宋体" w:eastAsia="宋体" w:cs="宋体"/>
          <w:color w:val="auto"/>
          <w:kern w:val="0"/>
          <w:sz w:val="24"/>
          <w:szCs w:val="24"/>
          <w:highlight w:val="none"/>
          <w:lang w:eastAsia="zh-CN"/>
        </w:rPr>
        <w:t>协商有效期</w:t>
      </w:r>
      <w:r>
        <w:rPr>
          <w:rFonts w:hint="eastAsia" w:ascii="宋体" w:hAnsi="宋体" w:eastAsia="宋体" w:cs="宋体"/>
          <w:color w:val="auto"/>
          <w:kern w:val="0"/>
          <w:sz w:val="24"/>
          <w:szCs w:val="24"/>
          <w:highlight w:val="none"/>
        </w:rPr>
        <w:t>内，可以根据需要以书面形式向供应商提出延长</w:t>
      </w:r>
      <w:r>
        <w:rPr>
          <w:rFonts w:hint="eastAsia" w:ascii="宋体" w:hAnsi="宋体" w:eastAsia="宋体" w:cs="宋体"/>
          <w:color w:val="auto"/>
          <w:kern w:val="0"/>
          <w:sz w:val="24"/>
          <w:szCs w:val="24"/>
          <w:highlight w:val="none"/>
          <w:lang w:eastAsia="zh-CN"/>
        </w:rPr>
        <w:t>协商有效期</w:t>
      </w:r>
      <w:r>
        <w:rPr>
          <w:rFonts w:hint="eastAsia" w:ascii="宋体" w:hAnsi="宋体" w:eastAsia="宋体" w:cs="宋体"/>
          <w:color w:val="auto"/>
          <w:kern w:val="0"/>
          <w:sz w:val="24"/>
          <w:szCs w:val="24"/>
          <w:highlight w:val="none"/>
        </w:rPr>
        <w:t>的要求，对此要求供应商须以书面形式予以答复。供应商拒绝延长的，其</w:t>
      </w: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rPr>
        <w:t>在原</w:t>
      </w:r>
      <w:r>
        <w:rPr>
          <w:rFonts w:hint="eastAsia" w:ascii="宋体" w:hAnsi="宋体" w:eastAsia="宋体" w:cs="宋体"/>
          <w:color w:val="auto"/>
          <w:kern w:val="0"/>
          <w:sz w:val="24"/>
          <w:szCs w:val="24"/>
          <w:highlight w:val="none"/>
          <w:lang w:eastAsia="zh-CN"/>
        </w:rPr>
        <w:t>协商有效期</w:t>
      </w:r>
      <w:r>
        <w:rPr>
          <w:rFonts w:hint="eastAsia" w:ascii="宋体" w:hAnsi="宋体" w:eastAsia="宋体" w:cs="宋体"/>
          <w:color w:val="auto"/>
          <w:kern w:val="0"/>
          <w:sz w:val="24"/>
          <w:szCs w:val="24"/>
          <w:highlight w:val="none"/>
        </w:rPr>
        <w:t>届满后将不再有效，但有权收回其</w:t>
      </w:r>
      <w:r>
        <w:rPr>
          <w:rFonts w:hint="eastAsia" w:ascii="宋体" w:hAnsi="宋体" w:eastAsia="宋体" w:cs="宋体"/>
          <w:color w:val="auto"/>
          <w:kern w:val="0"/>
          <w:sz w:val="24"/>
          <w:szCs w:val="24"/>
          <w:highlight w:val="none"/>
          <w:lang w:eastAsia="zh-CN"/>
        </w:rPr>
        <w:t>协商保证金</w:t>
      </w:r>
      <w:r>
        <w:rPr>
          <w:rFonts w:hint="eastAsia" w:ascii="宋体" w:hAnsi="宋体" w:eastAsia="宋体" w:cs="宋体"/>
          <w:color w:val="auto"/>
          <w:kern w:val="0"/>
          <w:sz w:val="24"/>
          <w:szCs w:val="24"/>
          <w:highlight w:val="none"/>
        </w:rPr>
        <w:t>；同意延长</w:t>
      </w:r>
      <w:r>
        <w:rPr>
          <w:rFonts w:hint="eastAsia" w:ascii="宋体" w:hAnsi="宋体" w:eastAsia="宋体" w:cs="宋体"/>
          <w:color w:val="auto"/>
          <w:kern w:val="0"/>
          <w:sz w:val="24"/>
          <w:szCs w:val="24"/>
          <w:highlight w:val="none"/>
          <w:lang w:eastAsia="zh-CN"/>
        </w:rPr>
        <w:t>协商有效期</w:t>
      </w:r>
      <w:r>
        <w:rPr>
          <w:rFonts w:hint="eastAsia" w:ascii="宋体" w:hAnsi="宋体" w:eastAsia="宋体" w:cs="宋体"/>
          <w:color w:val="auto"/>
          <w:kern w:val="0"/>
          <w:sz w:val="24"/>
          <w:szCs w:val="24"/>
          <w:highlight w:val="none"/>
        </w:rPr>
        <w:t>的供应商既不能要求也不允许修改或撤回其</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w:t>
      </w:r>
    </w:p>
    <w:p w14:paraId="479098BB">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03" w:name="_Toc18657"/>
      <w:bookmarkStart w:id="104" w:name="_Toc25205"/>
      <w:bookmarkStart w:id="105" w:name="_Toc11429"/>
      <w:bookmarkStart w:id="106" w:name="_Toc37090979"/>
      <w:bookmarkStart w:id="107" w:name="_Toc37090643"/>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响应文件的编制</w:t>
      </w:r>
      <w:bookmarkEnd w:id="103"/>
      <w:bookmarkEnd w:id="104"/>
      <w:bookmarkEnd w:id="105"/>
    </w:p>
    <w:p w14:paraId="4182312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zh-CN" w:eastAsia="zh-CN"/>
        </w:rPr>
      </w:pPr>
      <w:bookmarkStart w:id="108" w:name="_Toc12448"/>
      <w:r>
        <w:rPr>
          <w:rFonts w:hint="eastAsia" w:ascii="宋体" w:hAnsi="宋体" w:eastAsia="宋体" w:cs="宋体"/>
          <w:b/>
          <w:bCs/>
          <w:color w:val="auto"/>
          <w:sz w:val="24"/>
          <w:szCs w:val="24"/>
          <w:highlight w:val="none"/>
          <w:lang w:val="zh-CN" w:eastAsia="zh-CN"/>
        </w:rPr>
        <w:t xml:space="preserve">19. </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eastAsia="zh-CN"/>
        </w:rPr>
        <w:t>文件编制要求</w:t>
      </w:r>
      <w:bookmarkEnd w:id="106"/>
      <w:bookmarkEnd w:id="107"/>
      <w:bookmarkEnd w:id="108"/>
    </w:p>
    <w:p w14:paraId="5DD5F3A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供应商提交的</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及供应商与采购代理机构就有关</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rPr>
        <w:t>的所有来往函电均使用中文。</w:t>
      </w:r>
    </w:p>
    <w:p w14:paraId="1CF3650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zh-CN" w:eastAsia="zh-CN"/>
        </w:rPr>
      </w:pPr>
      <w:bookmarkStart w:id="109" w:name="_Toc37090644"/>
      <w:bookmarkStart w:id="110" w:name="_Toc7871"/>
      <w:bookmarkStart w:id="111" w:name="_Toc37090980"/>
      <w:r>
        <w:rPr>
          <w:rFonts w:hint="eastAsia" w:ascii="宋体" w:hAnsi="宋体" w:eastAsia="宋体" w:cs="宋体"/>
          <w:b/>
          <w:bCs/>
          <w:color w:val="auto"/>
          <w:sz w:val="24"/>
          <w:szCs w:val="24"/>
          <w:highlight w:val="none"/>
          <w:lang w:val="zh-CN" w:eastAsia="zh-CN"/>
        </w:rPr>
        <w:t xml:space="preserve">20. </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eastAsia="zh-CN"/>
        </w:rPr>
        <w:t>文件编制的依据</w:t>
      </w:r>
      <w:bookmarkEnd w:id="109"/>
      <w:bookmarkEnd w:id="110"/>
      <w:bookmarkEnd w:id="111"/>
    </w:p>
    <w:p w14:paraId="121ACCA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 采购人提供的采购需求及有关资料；</w:t>
      </w:r>
    </w:p>
    <w:p w14:paraId="2D629536">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 本</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及</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的修改或者澄清；</w:t>
      </w:r>
    </w:p>
    <w:p w14:paraId="418E0987">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 相关的法律、法规和规定。</w:t>
      </w:r>
    </w:p>
    <w:p w14:paraId="000ED43D">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21. </w:t>
      </w:r>
      <w:r>
        <w:rPr>
          <w:rFonts w:hint="eastAsia" w:ascii="宋体" w:hAnsi="宋体" w:eastAsia="宋体" w:cs="宋体"/>
          <w:b/>
          <w:color w:val="auto"/>
          <w:kern w:val="0"/>
          <w:sz w:val="24"/>
          <w:szCs w:val="24"/>
          <w:highlight w:val="none"/>
          <w:lang w:val="en-US" w:eastAsia="zh-CN"/>
        </w:rPr>
        <w:t>响应</w:t>
      </w:r>
      <w:r>
        <w:rPr>
          <w:rFonts w:hint="eastAsia" w:ascii="宋体" w:hAnsi="宋体" w:eastAsia="宋体" w:cs="宋体"/>
          <w:b/>
          <w:color w:val="auto"/>
          <w:kern w:val="0"/>
          <w:sz w:val="24"/>
          <w:szCs w:val="24"/>
          <w:highlight w:val="none"/>
          <w:lang w:eastAsia="zh-CN"/>
        </w:rPr>
        <w:t>文件</w:t>
      </w:r>
      <w:r>
        <w:rPr>
          <w:rFonts w:hint="eastAsia" w:ascii="宋体" w:hAnsi="宋体" w:eastAsia="宋体" w:cs="宋体"/>
          <w:b/>
          <w:color w:val="auto"/>
          <w:kern w:val="0"/>
          <w:sz w:val="24"/>
          <w:szCs w:val="24"/>
          <w:highlight w:val="none"/>
        </w:rPr>
        <w:t>的组成：资格证明文件、商务部分、技术部分。</w:t>
      </w:r>
    </w:p>
    <w:p w14:paraId="117DCF2A">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w:t>
      </w:r>
      <w:r>
        <w:rPr>
          <w:rFonts w:hint="eastAsia" w:ascii="宋体" w:hAnsi="宋体" w:eastAsia="宋体" w:cs="宋体"/>
          <w:b/>
          <w:color w:val="auto"/>
          <w:kern w:val="0"/>
          <w:sz w:val="24"/>
          <w:szCs w:val="24"/>
          <w:highlight w:val="none"/>
          <w:lang w:val="en-US" w:eastAsia="zh-CN"/>
        </w:rPr>
        <w:t xml:space="preserve">1 </w:t>
      </w:r>
      <w:r>
        <w:rPr>
          <w:rFonts w:hint="eastAsia" w:ascii="宋体" w:hAnsi="宋体" w:eastAsia="宋体" w:cs="宋体"/>
          <w:b/>
          <w:color w:val="auto"/>
          <w:kern w:val="0"/>
          <w:sz w:val="24"/>
          <w:szCs w:val="24"/>
          <w:highlight w:val="none"/>
        </w:rPr>
        <w:t>资格证明文件(以下文件必须在有效期内)</w:t>
      </w:r>
    </w:p>
    <w:p w14:paraId="0B327CB4">
      <w:pPr>
        <w:pStyle w:val="28"/>
        <w:keepLines w:val="0"/>
        <w:pageBreakBefore w:val="0"/>
        <w:widowControl w:val="0"/>
        <w:shd w:val="clear" w:color="auto" w:fill="auto"/>
        <w:kinsoku/>
        <w:wordWrap/>
        <w:overflowPunct/>
        <w:topLinePunct w:val="0"/>
        <w:bidi w:val="0"/>
        <w:snapToGrid/>
        <w:spacing w:line="440" w:lineRule="exact"/>
        <w:ind w:firstLine="482" w:firstLineChars="200"/>
        <w:jc w:val="both"/>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(1) 符合《中华人民共和国政府采购法》第二十二条规定的证明文件</w:t>
      </w:r>
    </w:p>
    <w:p w14:paraId="327DEB5D">
      <w:pPr>
        <w:pStyle w:val="28"/>
        <w:keepNext w:val="0"/>
        <w:keepLines w:val="0"/>
        <w:pageBreakBefore w:val="0"/>
        <w:widowControl w:val="0"/>
        <w:shd w:val="clear" w:color="auto" w:fill="auto"/>
        <w:kinsoku/>
        <w:wordWrap/>
        <w:overflowPunct/>
        <w:topLinePunct w:val="0"/>
        <w:bidi w:val="0"/>
        <w:spacing w:line="420" w:lineRule="exact"/>
        <w:ind w:firstLine="482" w:firstLineChars="200"/>
        <w:jc w:val="both"/>
        <w:rPr>
          <w:rFonts w:hint="eastAsia" w:ascii="宋体" w:hAnsi="宋体" w:eastAsia="宋体" w:cs="宋体"/>
          <w:b/>
          <w:color w:val="auto"/>
          <w:highlight w:val="none"/>
          <w:lang w:eastAsia="zh-CN"/>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 法定代表人（或负责人）资格证明书及被授权人身份证</w:t>
      </w:r>
    </w:p>
    <w:p w14:paraId="7E144EFB">
      <w:pPr>
        <w:pStyle w:val="28"/>
        <w:keepNext w:val="0"/>
        <w:keepLines w:val="0"/>
        <w:pageBreakBefore w:val="0"/>
        <w:widowControl w:val="0"/>
        <w:shd w:val="clear" w:color="auto" w:fill="auto"/>
        <w:kinsoku/>
        <w:wordWrap/>
        <w:overflowPunct/>
        <w:topLinePunct w:val="0"/>
        <w:bidi w:val="0"/>
        <w:spacing w:line="420" w:lineRule="exact"/>
        <w:ind w:firstLine="482" w:firstLineChars="200"/>
        <w:jc w:val="both"/>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协商保证金（被采购代理机构认可的缴纳凭证）</w:t>
      </w:r>
    </w:p>
    <w:p w14:paraId="27816D02">
      <w:pPr>
        <w:pStyle w:val="31"/>
        <w:keepLines w:val="0"/>
        <w:pageBreakBefore w:val="0"/>
        <w:widowControl w:val="0"/>
        <w:shd w:val="clear" w:color="auto" w:fill="auto"/>
        <w:kinsoku/>
        <w:wordWrap/>
        <w:overflowPunct/>
        <w:topLinePunct w:val="0"/>
        <w:bidi w:val="0"/>
        <w:snapToGrid/>
        <w:spacing w:line="440" w:lineRule="exact"/>
        <w:ind w:firstLine="48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不参与围标串标承诺书</w:t>
      </w:r>
    </w:p>
    <w:p w14:paraId="7178E804">
      <w:pPr>
        <w:pStyle w:val="31"/>
        <w:keepLines w:val="0"/>
        <w:pageBreakBefore w:val="0"/>
        <w:widowControl w:val="0"/>
        <w:shd w:val="clear" w:color="auto" w:fill="auto"/>
        <w:kinsoku/>
        <w:wordWrap/>
        <w:overflowPunct/>
        <w:topLinePunct w:val="0"/>
        <w:bidi w:val="0"/>
        <w:snapToGrid/>
        <w:spacing w:line="440" w:lineRule="exact"/>
        <w:ind w:firstLine="482"/>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(5) 供应商诚信承诺书</w:t>
      </w:r>
    </w:p>
    <w:p w14:paraId="21958A21">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w:t>
      </w:r>
      <w:r>
        <w:rPr>
          <w:rFonts w:hint="eastAsia" w:ascii="宋体" w:hAnsi="宋体" w:eastAsia="宋体" w:cs="宋体"/>
          <w:b/>
          <w:color w:val="auto"/>
          <w:kern w:val="0"/>
          <w:sz w:val="24"/>
          <w:szCs w:val="24"/>
          <w:highlight w:val="none"/>
          <w:lang w:val="en-US" w:eastAsia="zh-CN"/>
        </w:rPr>
        <w:t xml:space="preserve">2 </w:t>
      </w:r>
      <w:r>
        <w:rPr>
          <w:rFonts w:hint="eastAsia" w:ascii="宋体" w:hAnsi="宋体" w:eastAsia="宋体" w:cs="宋体"/>
          <w:b/>
          <w:color w:val="auto"/>
          <w:kern w:val="0"/>
          <w:sz w:val="24"/>
          <w:szCs w:val="24"/>
          <w:highlight w:val="none"/>
        </w:rPr>
        <w:t>商务部分：</w:t>
      </w:r>
    </w:p>
    <w:p w14:paraId="1708DD25">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响应书</w:t>
      </w:r>
    </w:p>
    <w:p w14:paraId="4A4E6BA1">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响应文件报价</w:t>
      </w:r>
      <w:r>
        <w:rPr>
          <w:rFonts w:hint="eastAsia" w:ascii="宋体" w:hAnsi="宋体" w:eastAsia="宋体" w:cs="宋体"/>
          <w:b/>
          <w:bCs/>
          <w:color w:val="auto"/>
          <w:sz w:val="24"/>
          <w:highlight w:val="none"/>
        </w:rPr>
        <w:t>一览表</w:t>
      </w:r>
    </w:p>
    <w:p w14:paraId="473A67C4">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报价明细表</w:t>
      </w:r>
    </w:p>
    <w:p w14:paraId="44B2AC52">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实质性响应一览表</w:t>
      </w:r>
    </w:p>
    <w:p w14:paraId="3341A481">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 商务条款偏离表</w:t>
      </w:r>
    </w:p>
    <w:p w14:paraId="16796D5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近三年</w:t>
      </w:r>
      <w:r>
        <w:rPr>
          <w:rFonts w:hint="eastAsia" w:ascii="宋体" w:hAnsi="宋体" w:eastAsia="宋体" w:cs="宋体"/>
          <w:b w:val="0"/>
          <w:bCs w:val="0"/>
          <w:color w:val="auto"/>
          <w:sz w:val="24"/>
          <w:highlight w:val="none"/>
          <w:lang w:val="en-US" w:eastAsia="zh-CN"/>
        </w:rPr>
        <w:t>（2022年01月01日至响应文件递交截止时间）同类项目业绩（附合同或者中标/成交通知书等，证明资料应清晰反映采购内容、合同金额、合同签字盖章页信息。如提供证明材料为合同，须提供业绩合同主要页（含：首页、采购内容信息页、合同金额页、签字盖章页），时间以合同签订日期为准）</w:t>
      </w:r>
    </w:p>
    <w:p w14:paraId="6472B4F0">
      <w:pPr>
        <w:pStyle w:val="28"/>
        <w:numPr>
          <w:ilvl w:val="0"/>
          <w:numId w:val="0"/>
        </w:numPr>
        <w:shd w:val="clear" w:color="auto" w:fill="auto"/>
        <w:spacing w:line="440" w:lineRule="exact"/>
        <w:ind w:firstLine="480" w:firstLineChars="200"/>
        <w:jc w:val="both"/>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7</w:t>
      </w:r>
      <w:r>
        <w:rPr>
          <w:rFonts w:hint="eastAsia" w:ascii="宋体" w:hAnsi="宋体" w:eastAsia="宋体" w:cs="宋体"/>
          <w:b w:val="0"/>
          <w:bCs w:val="0"/>
          <w:color w:val="auto"/>
          <w:highlight w:val="none"/>
        </w:rPr>
        <w:t xml:space="preserve">) </w:t>
      </w:r>
      <w:r>
        <w:rPr>
          <w:rFonts w:hint="default" w:ascii="宋体" w:hAnsi="宋体" w:eastAsia="宋体" w:cs="宋体"/>
          <w:color w:val="auto"/>
          <w:kern w:val="0"/>
          <w:sz w:val="24"/>
          <w:szCs w:val="24"/>
          <w:highlight w:val="none"/>
          <w:lang w:val="en-US" w:eastAsia="zh-CN" w:bidi="ar-SA"/>
        </w:rPr>
        <w:t>中小</w:t>
      </w:r>
      <w:r>
        <w:rPr>
          <w:rFonts w:hint="default" w:ascii="宋体" w:hAnsi="宋体" w:eastAsia="宋体" w:cs="宋体"/>
          <w:color w:val="auto"/>
          <w:sz w:val="24"/>
          <w:highlight w:val="none"/>
          <w:lang w:val="en-US" w:eastAsia="zh-CN"/>
        </w:rPr>
        <w:t>企业声明函</w:t>
      </w:r>
    </w:p>
    <w:p w14:paraId="6A69A824">
      <w:pPr>
        <w:pStyle w:val="28"/>
        <w:numPr>
          <w:ilvl w:val="0"/>
          <w:numId w:val="0"/>
        </w:numPr>
        <w:shd w:val="clear" w:color="auto" w:fill="auto"/>
        <w:spacing w:line="440" w:lineRule="exact"/>
        <w:ind w:firstLine="480" w:firstLineChars="200"/>
        <w:jc w:val="both"/>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highlight w:val="none"/>
          <w:lang w:val="en-US" w:eastAsia="zh-CN"/>
        </w:rPr>
        <w:t>售后服务方案</w:t>
      </w:r>
    </w:p>
    <w:p w14:paraId="1443E67E">
      <w:pPr>
        <w:pStyle w:val="28"/>
        <w:shd w:val="clear" w:color="auto" w:fill="auto"/>
        <w:spacing w:line="440" w:lineRule="exact"/>
        <w:ind w:firstLine="480" w:firstLineChars="200"/>
        <w:jc w:val="both"/>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9</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highlight w:val="none"/>
          <w:lang w:val="en-US" w:eastAsia="zh-CN"/>
        </w:rPr>
        <w:t>虚假应标承担责任声明</w:t>
      </w:r>
    </w:p>
    <w:p w14:paraId="1E8FD78C">
      <w:pPr>
        <w:pStyle w:val="28"/>
        <w:shd w:val="clear" w:color="auto" w:fill="auto"/>
        <w:spacing w:line="440" w:lineRule="exact"/>
        <w:ind w:firstLine="480" w:firstLineChars="20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10</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反商业贿赂承诺书</w:t>
      </w:r>
    </w:p>
    <w:p w14:paraId="4CCB1E76">
      <w:pPr>
        <w:pStyle w:val="28"/>
        <w:shd w:val="clear" w:color="auto" w:fill="auto"/>
        <w:spacing w:line="440" w:lineRule="exact"/>
        <w:ind w:firstLine="480" w:firstLineChars="20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11</w:t>
      </w:r>
      <w:r>
        <w:rPr>
          <w:rFonts w:hint="eastAsia" w:ascii="宋体" w:hAnsi="宋体" w:eastAsia="宋体" w:cs="宋体"/>
          <w:b w:val="0"/>
          <w:bCs w:val="0"/>
          <w:color w:val="auto"/>
          <w:highlight w:val="none"/>
        </w:rPr>
        <w:t>) 供应商认为有必要提供的其他商务资料</w:t>
      </w:r>
    </w:p>
    <w:p w14:paraId="3D9A7279">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w:t>
      </w:r>
      <w:r>
        <w:rPr>
          <w:rFonts w:hint="eastAsia" w:ascii="宋体" w:hAnsi="宋体" w:eastAsia="宋体" w:cs="宋体"/>
          <w:b/>
          <w:color w:val="auto"/>
          <w:kern w:val="0"/>
          <w:sz w:val="24"/>
          <w:szCs w:val="24"/>
          <w:highlight w:val="none"/>
          <w:lang w:val="en-US" w:eastAsia="zh-CN"/>
        </w:rPr>
        <w:t xml:space="preserve">3 </w:t>
      </w:r>
      <w:r>
        <w:rPr>
          <w:rFonts w:hint="eastAsia" w:ascii="宋体" w:hAnsi="宋体" w:eastAsia="宋体" w:cs="宋体"/>
          <w:b/>
          <w:color w:val="auto"/>
          <w:kern w:val="0"/>
          <w:sz w:val="24"/>
          <w:szCs w:val="24"/>
          <w:highlight w:val="none"/>
        </w:rPr>
        <w:t>技术部分：</w:t>
      </w:r>
      <w:r>
        <w:rPr>
          <w:rFonts w:hint="eastAsia" w:ascii="宋体" w:hAnsi="宋体" w:eastAsia="宋体" w:cs="宋体"/>
          <w:b/>
          <w:color w:val="auto"/>
          <w:kern w:val="0"/>
          <w:sz w:val="24"/>
          <w:szCs w:val="24"/>
          <w:highlight w:val="none"/>
        </w:rPr>
        <w:tab/>
      </w:r>
    </w:p>
    <w:p w14:paraId="22E63B06">
      <w:pPr>
        <w:keepLines w:val="0"/>
        <w:pageBreakBefore w:val="0"/>
        <w:shd w:val="clear" w:color="auto" w:fill="FFFFFF"/>
        <w:kinsoku/>
        <w:wordWrap/>
        <w:overflowPunct/>
        <w:topLinePunct w:val="0"/>
        <w:bidi w:val="0"/>
        <w:spacing w:line="440" w:lineRule="exact"/>
        <w:ind w:firstLine="482" w:firstLineChars="200"/>
        <w:rPr>
          <w:rFonts w:hint="default"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 xml:space="preserve">(1) </w:t>
      </w:r>
      <w:r>
        <w:rPr>
          <w:rFonts w:hint="eastAsia" w:ascii="宋体" w:hAnsi="宋体" w:eastAsia="宋体" w:cs="宋体"/>
          <w:b/>
          <w:bCs w:val="0"/>
          <w:color w:val="auto"/>
          <w:kern w:val="0"/>
          <w:sz w:val="24"/>
          <w:szCs w:val="24"/>
          <w:highlight w:val="none"/>
          <w:lang w:val="en-US" w:eastAsia="zh-CN"/>
        </w:rPr>
        <w:t>技术偏离表</w:t>
      </w:r>
    </w:p>
    <w:p w14:paraId="7354BF01">
      <w:pPr>
        <w:keepLines w:val="0"/>
        <w:pageBreakBefore w:val="0"/>
        <w:shd w:val="clear" w:color="auto" w:fill="FFFFFF"/>
        <w:kinsoku/>
        <w:wordWrap/>
        <w:overflowPunct/>
        <w:topLinePunct w:val="0"/>
        <w:bidi w:val="0"/>
        <w:spacing w:line="440" w:lineRule="exact"/>
        <w:ind w:firstLine="482" w:firstLineChars="200"/>
        <w:rPr>
          <w:rFonts w:hint="default"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2</w:t>
      </w:r>
      <w:r>
        <w:rPr>
          <w:rFonts w:hint="eastAsia" w:ascii="宋体" w:hAnsi="宋体" w:eastAsia="宋体" w:cs="宋体"/>
          <w:b/>
          <w:bCs w:val="0"/>
          <w:color w:val="auto"/>
          <w:kern w:val="0"/>
          <w:sz w:val="24"/>
          <w:szCs w:val="24"/>
          <w:highlight w:val="none"/>
        </w:rPr>
        <w:t xml:space="preserve">) </w:t>
      </w:r>
      <w:r>
        <w:rPr>
          <w:rFonts w:hint="eastAsia" w:ascii="宋体" w:hAnsi="宋体" w:eastAsia="宋体" w:cs="宋体"/>
          <w:b/>
          <w:bCs w:val="0"/>
          <w:color w:val="auto"/>
          <w:kern w:val="0"/>
          <w:sz w:val="24"/>
          <w:szCs w:val="24"/>
          <w:highlight w:val="none"/>
          <w:lang w:val="en-US" w:eastAsia="zh-CN"/>
        </w:rPr>
        <w:t>拟投入服务人员一览表</w:t>
      </w:r>
    </w:p>
    <w:p w14:paraId="50A1D679">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3</w:t>
      </w:r>
      <w:r>
        <w:rPr>
          <w:rFonts w:hint="eastAsia" w:ascii="宋体" w:hAnsi="宋体" w:eastAsia="宋体" w:cs="宋体"/>
          <w:b/>
          <w:bCs w:val="0"/>
          <w:color w:val="auto"/>
          <w:kern w:val="0"/>
          <w:sz w:val="24"/>
          <w:szCs w:val="24"/>
          <w:highlight w:val="none"/>
        </w:rPr>
        <w:t xml:space="preserve">) </w:t>
      </w:r>
      <w:r>
        <w:rPr>
          <w:rFonts w:hint="eastAsia" w:ascii="宋体" w:hAnsi="宋体" w:eastAsia="宋体" w:cs="宋体"/>
          <w:b/>
          <w:bCs w:val="0"/>
          <w:color w:val="auto"/>
          <w:kern w:val="0"/>
          <w:sz w:val="24"/>
          <w:szCs w:val="24"/>
          <w:highlight w:val="none"/>
          <w:lang w:val="en-US" w:eastAsia="zh-CN"/>
        </w:rPr>
        <w:t>服务</w:t>
      </w:r>
      <w:r>
        <w:rPr>
          <w:rFonts w:hint="eastAsia" w:ascii="宋体" w:hAnsi="宋体" w:eastAsia="宋体" w:cs="宋体"/>
          <w:b/>
          <w:bCs w:val="0"/>
          <w:color w:val="auto"/>
          <w:kern w:val="0"/>
          <w:sz w:val="24"/>
          <w:szCs w:val="24"/>
          <w:highlight w:val="none"/>
        </w:rPr>
        <w:t>方案</w:t>
      </w:r>
    </w:p>
    <w:p w14:paraId="3CC8416A">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 供应商认为有必要提供的声明及技术文件资料</w:t>
      </w:r>
    </w:p>
    <w:p w14:paraId="0CFB4A3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21.</w:t>
      </w: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其他资料</w:t>
      </w:r>
    </w:p>
    <w:p w14:paraId="45A9D10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zh-CN" w:eastAsia="zh-CN"/>
        </w:rPr>
      </w:pPr>
      <w:bookmarkStart w:id="112" w:name="_Toc3695"/>
      <w:bookmarkStart w:id="113" w:name="_Toc37090645"/>
      <w:bookmarkStart w:id="114" w:name="_Toc37090981"/>
      <w:r>
        <w:rPr>
          <w:rFonts w:hint="eastAsia" w:ascii="宋体" w:hAnsi="宋体" w:eastAsia="宋体" w:cs="宋体"/>
          <w:b/>
          <w:bCs/>
          <w:color w:val="auto"/>
          <w:sz w:val="24"/>
          <w:szCs w:val="24"/>
          <w:highlight w:val="none"/>
          <w:lang w:val="zh-CN" w:eastAsia="zh-CN"/>
        </w:rPr>
        <w:t xml:space="preserve">22. </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eastAsia="zh-CN"/>
        </w:rPr>
        <w:t>文件的编制及格式</w:t>
      </w:r>
      <w:bookmarkEnd w:id="112"/>
      <w:bookmarkEnd w:id="113"/>
      <w:bookmarkEnd w:id="114"/>
    </w:p>
    <w:p w14:paraId="3BAC4DE0">
      <w:pPr>
        <w:keepLines w:val="0"/>
        <w:pageBreakBefore w:val="0"/>
        <w:shd w:val="clear" w:color="auto" w:fill="FFFFFF"/>
        <w:kinsoku/>
        <w:wordWrap/>
        <w:overflowPunct/>
        <w:topLinePunct w:val="0"/>
        <w:bidi w:val="0"/>
        <w:spacing w:line="440" w:lineRule="exact"/>
        <w:ind w:firstLine="420" w:firstLineChars="200"/>
        <w:rPr>
          <w:rFonts w:hint="eastAsia" w:ascii="宋体" w:hAnsi="宋体" w:eastAsia="宋体" w:cs="宋体"/>
          <w:b/>
          <w:color w:val="auto"/>
          <w:sz w:val="24"/>
          <w:szCs w:val="24"/>
          <w:highlight w:val="none"/>
        </w:rPr>
      </w:pPr>
      <w:r>
        <w:rPr>
          <w:rFonts w:hint="eastAsia" w:ascii="宋体" w:hAnsi="宋体" w:cs="宋体"/>
          <w:color w:val="auto"/>
          <w:highlight w:val="none"/>
        </w:rPr>
        <w:t>★</w:t>
      </w:r>
      <w:r>
        <w:rPr>
          <w:rFonts w:hint="eastAsia" w:ascii="宋体" w:hAnsi="宋体" w:eastAsia="宋体" w:cs="宋体"/>
          <w:b/>
          <w:color w:val="auto"/>
          <w:sz w:val="24"/>
          <w:szCs w:val="24"/>
          <w:highlight w:val="none"/>
        </w:rPr>
        <w:t>22.1 供应商提供的</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应按照本须知第21条规定的内容编制，其中，第21.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）、第21.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）、第21.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）为必备项，供应商在</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中必须提供有关材料，如果缺项，或不符合要求，将导致</w:t>
      </w:r>
      <w:r>
        <w:rPr>
          <w:rFonts w:hint="eastAsia" w:ascii="宋体" w:hAnsi="宋体" w:eastAsia="宋体" w:cs="宋体"/>
          <w:b/>
          <w:color w:val="auto"/>
          <w:sz w:val="24"/>
          <w:szCs w:val="24"/>
          <w:highlight w:val="none"/>
          <w:lang w:val="en-US" w:eastAsia="zh-CN"/>
        </w:rPr>
        <w:t>响应文件</w:t>
      </w:r>
      <w:r>
        <w:rPr>
          <w:rFonts w:hint="eastAsia" w:ascii="宋体" w:hAnsi="宋体" w:eastAsia="宋体" w:cs="宋体"/>
          <w:b/>
          <w:color w:val="auto"/>
          <w:sz w:val="24"/>
          <w:szCs w:val="24"/>
          <w:highlight w:val="none"/>
        </w:rPr>
        <w:t>无效。</w:t>
      </w:r>
    </w:p>
    <w:p w14:paraId="1463074E">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★22.2 供应商在</w:t>
      </w:r>
      <w:r>
        <w:rPr>
          <w:rFonts w:hint="eastAsia" w:ascii="宋体" w:hAnsi="宋体" w:eastAsia="宋体" w:cs="宋体"/>
          <w:b/>
          <w:bCs/>
          <w:color w:val="auto"/>
          <w:sz w:val="24"/>
          <w:szCs w:val="24"/>
          <w:highlight w:val="none"/>
          <w:lang w:val="en-US" w:eastAsia="zh-CN"/>
        </w:rPr>
        <w:t>协商</w:t>
      </w:r>
      <w:r>
        <w:rPr>
          <w:rFonts w:hint="eastAsia" w:ascii="宋体" w:hAnsi="宋体" w:eastAsia="宋体" w:cs="宋体"/>
          <w:b/>
          <w:bCs/>
          <w:color w:val="auto"/>
          <w:sz w:val="24"/>
          <w:szCs w:val="24"/>
          <w:highlight w:val="none"/>
        </w:rPr>
        <w:t>中违反国家有关法律法规的强制性规定的，</w:t>
      </w:r>
      <w:r>
        <w:rPr>
          <w:rFonts w:hint="eastAsia" w:ascii="宋体" w:hAnsi="宋体" w:eastAsia="宋体" w:cs="宋体"/>
          <w:b/>
          <w:bCs/>
          <w:color w:val="auto"/>
          <w:sz w:val="24"/>
          <w:szCs w:val="24"/>
          <w:highlight w:val="none"/>
          <w:lang w:val="en-US" w:eastAsia="zh-CN"/>
        </w:rPr>
        <w:t>将视为</w:t>
      </w:r>
      <w:r>
        <w:rPr>
          <w:rFonts w:hint="eastAsia" w:ascii="宋体" w:hAnsi="宋体" w:eastAsia="宋体" w:cs="宋体"/>
          <w:b/>
          <w:bCs/>
          <w:color w:val="auto"/>
          <w:sz w:val="24"/>
          <w:szCs w:val="24"/>
          <w:highlight w:val="none"/>
        </w:rPr>
        <w:t>未</w:t>
      </w:r>
      <w:r>
        <w:rPr>
          <w:rFonts w:hint="eastAsia" w:ascii="宋体" w:hAnsi="宋体" w:eastAsia="宋体" w:cs="宋体"/>
          <w:b/>
          <w:bCs/>
          <w:color w:val="auto"/>
          <w:sz w:val="24"/>
          <w:szCs w:val="24"/>
          <w:highlight w:val="none"/>
          <w:lang w:val="en-US" w:eastAsia="zh-CN"/>
        </w:rPr>
        <w:t>实质性</w:t>
      </w:r>
      <w:r>
        <w:rPr>
          <w:rFonts w:hint="eastAsia" w:ascii="宋体" w:hAnsi="宋体" w:eastAsia="宋体" w:cs="宋体"/>
          <w:b/>
          <w:bCs/>
          <w:color w:val="auto"/>
          <w:sz w:val="24"/>
          <w:szCs w:val="24"/>
          <w:highlight w:val="none"/>
        </w:rPr>
        <w:t>满足</w:t>
      </w:r>
      <w:r>
        <w:rPr>
          <w:rFonts w:hint="eastAsia" w:ascii="宋体" w:hAnsi="宋体" w:eastAsia="宋体" w:cs="宋体"/>
          <w:b/>
          <w:bCs/>
          <w:color w:val="auto"/>
          <w:sz w:val="24"/>
          <w:szCs w:val="24"/>
          <w:highlight w:val="none"/>
          <w:lang w:val="en-US" w:eastAsia="zh-CN"/>
        </w:rPr>
        <w:t>单一来源采购</w:t>
      </w:r>
      <w:r>
        <w:rPr>
          <w:rFonts w:hint="eastAsia" w:ascii="宋体" w:hAnsi="宋体" w:eastAsia="宋体" w:cs="宋体"/>
          <w:b/>
          <w:bCs/>
          <w:color w:val="auto"/>
          <w:sz w:val="24"/>
          <w:szCs w:val="24"/>
          <w:highlight w:val="none"/>
        </w:rPr>
        <w:t>文件要求。</w:t>
      </w:r>
    </w:p>
    <w:p w14:paraId="1C9D66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zh-CN" w:eastAsia="zh-CN"/>
        </w:rPr>
      </w:pPr>
      <w:bookmarkStart w:id="115" w:name="_Toc1377"/>
      <w:bookmarkStart w:id="116" w:name="_Toc37090646"/>
      <w:bookmarkStart w:id="117" w:name="_Toc37090982"/>
      <w:r>
        <w:rPr>
          <w:rFonts w:hint="eastAsia" w:ascii="宋体" w:hAnsi="宋体" w:eastAsia="宋体" w:cs="宋体"/>
          <w:b w:val="0"/>
          <w:bCs w:val="0"/>
          <w:color w:val="auto"/>
          <w:sz w:val="24"/>
          <w:szCs w:val="24"/>
          <w:highlight w:val="none"/>
          <w:lang w:val="zh-CN" w:eastAsia="zh-CN"/>
        </w:rPr>
        <w:t>22.3 供应商提供的响应文件应当使用单一来源采购文件所提供的响应文件格式（表格可按照同样格式扩展），并保证所提供的资料的真实性。未提供格式的，供应商可自行编制。</w:t>
      </w:r>
    </w:p>
    <w:p w14:paraId="0F7745D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22.4 单一来源采购文件要求提供的所有证书、合同等</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zh-CN" w:eastAsia="zh-CN"/>
        </w:rPr>
        <w:t>要求的证明资料，均使用扫描件，特别说明为原件的除外。本单一来源采购文件规定的响应文件编制中所需提交的证明材料扫描件内容须清晰可辨。</w:t>
      </w:r>
    </w:p>
    <w:p w14:paraId="74440B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22.5 供应商应逐条阅读单一来源采购文件要求的技术及商务条款要求，指出自己提供的服务是否对单一来源采购文件做出响应，并将不能响应之处在响应文件所附的</w:t>
      </w:r>
      <w:r>
        <w:rPr>
          <w:rFonts w:hint="eastAsia" w:ascii="宋体" w:hAnsi="宋体" w:eastAsia="宋体" w:cs="宋体"/>
          <w:b/>
          <w:bCs/>
          <w:color w:val="auto"/>
          <w:sz w:val="24"/>
          <w:szCs w:val="24"/>
          <w:highlight w:val="none"/>
          <w:lang w:val="zh-CN" w:eastAsia="zh-CN"/>
        </w:rPr>
        <w:t>“商务条款偏离表”、“实质性响应一览表”及“技术偏离表”中一一列出。</w:t>
      </w:r>
    </w:p>
    <w:p w14:paraId="7F8805E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22.6 为节约评审时间，请各供应商在电子响应文件制作时，按照</w:t>
      </w:r>
      <w:r>
        <w:rPr>
          <w:rFonts w:hint="eastAsia" w:ascii="宋体" w:hAnsi="宋体" w:eastAsia="宋体" w:cs="宋体"/>
          <w:b w:val="0"/>
          <w:bCs w:val="0"/>
          <w:color w:val="auto"/>
          <w:sz w:val="24"/>
          <w:szCs w:val="24"/>
          <w:highlight w:val="none"/>
          <w:lang w:val="en-US" w:eastAsia="zh-CN"/>
        </w:rPr>
        <w:t>单一来源采购文件</w:t>
      </w:r>
      <w:r>
        <w:rPr>
          <w:rFonts w:hint="eastAsia" w:ascii="宋体" w:hAnsi="宋体" w:eastAsia="宋体" w:cs="宋体"/>
          <w:b w:val="0"/>
          <w:bCs w:val="0"/>
          <w:color w:val="auto"/>
          <w:sz w:val="24"/>
          <w:szCs w:val="24"/>
          <w:highlight w:val="none"/>
          <w:lang w:val="zh-CN" w:eastAsia="zh-CN"/>
        </w:rPr>
        <w:t xml:space="preserve">《第六章 </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zh-CN" w:eastAsia="zh-CN"/>
        </w:rPr>
        <w:t>文件格式》进行编制，保证目录清晰、内容完整。</w:t>
      </w:r>
    </w:p>
    <w:p w14:paraId="7D205BF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★22.7 电子响应文件具有法律效力，与其他形式的响应文件在内容和格式上等同，若响应文件与单一来源采购文件实质性要求不一致，其内容影响</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zh-CN" w:eastAsia="zh-CN"/>
        </w:rPr>
        <w:t>结果时，责任由供应商自行承担。供应商递交的电子响应文件因供应商自身原因而导致无法导入电子辅助评标系统，该响应文件视为无效响应文件，将导致其</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lang w:val="zh-CN" w:eastAsia="zh-CN"/>
        </w:rPr>
        <w:t>被拒绝。</w:t>
      </w:r>
    </w:p>
    <w:p w14:paraId="7DBC760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 xml:space="preserve">23. </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eastAsia="zh-CN"/>
        </w:rPr>
        <w:t>文件的份数和签署</w:t>
      </w:r>
      <w:bookmarkEnd w:id="115"/>
      <w:bookmarkEnd w:id="116"/>
      <w:bookmarkEnd w:id="117"/>
    </w:p>
    <w:p w14:paraId="417E12DD">
      <w:pPr>
        <w:keepLines w:val="0"/>
        <w:pageBreakBefore w:val="0"/>
        <w:shd w:val="clear" w:color="auto" w:fill="FFFFFF"/>
        <w:kinsoku/>
        <w:wordWrap/>
        <w:overflowPunct/>
        <w:topLinePunct w:val="0"/>
        <w:bidi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23.1 供应商应当按照本须知前附表第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项规定的</w:t>
      </w:r>
      <w:r>
        <w:rPr>
          <w:rFonts w:hint="eastAsia" w:ascii="宋体" w:hAnsi="宋体" w:eastAsia="宋体" w:cs="宋体"/>
          <w:color w:val="auto"/>
          <w:sz w:val="24"/>
          <w:szCs w:val="24"/>
          <w:highlight w:val="none"/>
          <w:lang w:val="en-US" w:eastAsia="zh-CN"/>
        </w:rPr>
        <w:t>响应文件递交截止时间前</w:t>
      </w:r>
      <w:r>
        <w:rPr>
          <w:rFonts w:hint="eastAsia" w:ascii="宋体" w:hAnsi="宋体" w:eastAsia="宋体" w:cs="宋体"/>
          <w:b/>
          <w:bCs w:val="0"/>
          <w:color w:val="auto"/>
          <w:kern w:val="0"/>
          <w:sz w:val="24"/>
          <w:szCs w:val="24"/>
          <w:highlight w:val="none"/>
          <w:lang w:val="en-US" w:eastAsia="zh-CN"/>
        </w:rPr>
        <w:t>登录政采云平台https://www.zcygov.cn/后，将加密</w:t>
      </w:r>
      <w:r>
        <w:rPr>
          <w:rFonts w:hint="eastAsia" w:ascii="宋体" w:hAnsi="宋体" w:eastAsia="宋体" w:cs="宋体"/>
          <w:b/>
          <w:bCs w:val="0"/>
          <w:color w:val="auto"/>
          <w:kern w:val="0"/>
          <w:sz w:val="24"/>
          <w:szCs w:val="24"/>
          <w:highlight w:val="none"/>
          <w:lang w:val="zh-CN"/>
        </w:rPr>
        <w:t>电子</w:t>
      </w:r>
      <w:r>
        <w:rPr>
          <w:rFonts w:hint="eastAsia" w:ascii="宋体" w:hAnsi="宋体" w:eastAsia="宋体" w:cs="宋体"/>
          <w:b/>
          <w:bCs w:val="0"/>
          <w:color w:val="auto"/>
          <w:kern w:val="0"/>
          <w:sz w:val="24"/>
          <w:szCs w:val="24"/>
          <w:highlight w:val="none"/>
          <w:lang w:val="en-US" w:eastAsia="zh-CN"/>
        </w:rPr>
        <w:t>响应文件</w:t>
      </w:r>
      <w:r>
        <w:rPr>
          <w:rFonts w:hint="eastAsia" w:ascii="宋体" w:hAnsi="宋体" w:eastAsia="宋体" w:cs="宋体"/>
          <w:b/>
          <w:bCs w:val="0"/>
          <w:color w:val="auto"/>
          <w:kern w:val="0"/>
          <w:sz w:val="24"/>
          <w:szCs w:val="24"/>
          <w:highlight w:val="none"/>
          <w:lang w:val="zh-CN"/>
        </w:rPr>
        <w:t>（</w:t>
      </w:r>
      <w:r>
        <w:rPr>
          <w:rFonts w:hint="eastAsia" w:ascii="宋体" w:hAnsi="宋体" w:eastAsia="宋体" w:cs="宋体"/>
          <w:b/>
          <w:bCs w:val="0"/>
          <w:color w:val="auto"/>
          <w:kern w:val="0"/>
          <w:sz w:val="24"/>
          <w:szCs w:val="24"/>
          <w:highlight w:val="none"/>
          <w:lang w:val="en-US" w:eastAsia="zh-CN"/>
        </w:rPr>
        <w:t>为.jmbs后缀格式</w:t>
      </w:r>
      <w:r>
        <w:rPr>
          <w:rFonts w:hint="eastAsia" w:ascii="宋体" w:hAnsi="宋体" w:eastAsia="宋体" w:cs="宋体"/>
          <w:b/>
          <w:bCs w:val="0"/>
          <w:color w:val="auto"/>
          <w:kern w:val="0"/>
          <w:sz w:val="24"/>
          <w:szCs w:val="24"/>
          <w:highlight w:val="none"/>
          <w:lang w:val="zh-CN"/>
        </w:rPr>
        <w:t>）</w:t>
      </w:r>
      <w:r>
        <w:rPr>
          <w:rFonts w:hint="eastAsia" w:ascii="宋体" w:hAnsi="宋体" w:eastAsia="宋体" w:cs="宋体"/>
          <w:b/>
          <w:bCs w:val="0"/>
          <w:color w:val="auto"/>
          <w:kern w:val="0"/>
          <w:sz w:val="24"/>
          <w:szCs w:val="24"/>
          <w:highlight w:val="none"/>
          <w:lang w:val="en-US" w:eastAsia="zh-CN"/>
        </w:rPr>
        <w:t>上</w:t>
      </w:r>
      <w:r>
        <w:rPr>
          <w:rFonts w:hint="eastAsia" w:ascii="宋体" w:hAnsi="宋体" w:eastAsia="宋体" w:cs="宋体"/>
          <w:b/>
          <w:bCs w:val="0"/>
          <w:color w:val="auto"/>
          <w:kern w:val="0"/>
          <w:sz w:val="24"/>
          <w:szCs w:val="24"/>
          <w:highlight w:val="none"/>
          <w:lang w:val="zh-CN"/>
        </w:rPr>
        <w:t>传到</w:t>
      </w:r>
      <w:r>
        <w:rPr>
          <w:rFonts w:hint="eastAsia" w:ascii="宋体" w:hAnsi="宋体" w:eastAsia="宋体" w:cs="宋体"/>
          <w:b/>
          <w:bCs w:val="0"/>
          <w:color w:val="auto"/>
          <w:kern w:val="0"/>
          <w:sz w:val="24"/>
          <w:szCs w:val="24"/>
          <w:highlight w:val="none"/>
          <w:lang w:val="en-US" w:eastAsia="zh-CN"/>
        </w:rPr>
        <w:t>对应项目的</w:t>
      </w:r>
      <w:r>
        <w:rPr>
          <w:rFonts w:hint="eastAsia" w:ascii="宋体" w:hAnsi="宋体" w:eastAsia="宋体" w:cs="宋体"/>
          <w:b/>
          <w:bCs w:val="0"/>
          <w:color w:val="auto"/>
          <w:kern w:val="0"/>
          <w:sz w:val="24"/>
          <w:szCs w:val="24"/>
          <w:highlight w:val="none"/>
          <w:lang w:val="zh-CN"/>
        </w:rPr>
        <w:t>指定</w:t>
      </w:r>
      <w:r>
        <w:rPr>
          <w:rFonts w:hint="eastAsia" w:ascii="宋体" w:hAnsi="宋体" w:eastAsia="宋体" w:cs="宋体"/>
          <w:b/>
          <w:bCs w:val="0"/>
          <w:color w:val="auto"/>
          <w:kern w:val="0"/>
          <w:sz w:val="24"/>
          <w:szCs w:val="24"/>
          <w:highlight w:val="none"/>
          <w:lang w:val="en-US" w:eastAsia="zh-CN"/>
        </w:rPr>
        <w:t>位置。</w:t>
      </w:r>
    </w:p>
    <w:p w14:paraId="2328D061">
      <w:pPr>
        <w:pStyle w:val="30"/>
        <w:keepLines w:val="0"/>
        <w:pageBreakBefore w:val="0"/>
        <w:widowControl w:val="0"/>
        <w:kinsoku/>
        <w:wordWrap/>
        <w:overflowPunct/>
        <w:topLinePunct w:val="0"/>
        <w:autoSpaceDE/>
        <w:autoSpaceDN/>
        <w:bidi w:val="0"/>
        <w:snapToGrid/>
        <w:spacing w:line="440" w:lineRule="exact"/>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23.2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在领取</w:t>
      </w:r>
      <w:r>
        <w:rPr>
          <w:rFonts w:hint="eastAsia" w:ascii="宋体" w:hAnsi="宋体" w:cs="宋体"/>
          <w:color w:val="auto"/>
          <w:sz w:val="24"/>
          <w:szCs w:val="24"/>
          <w:highlight w:val="none"/>
          <w:lang w:val="zh-CN"/>
        </w:rPr>
        <w:t>《成交</w:t>
      </w:r>
      <w:r>
        <w:rPr>
          <w:rFonts w:hint="eastAsia" w:ascii="宋体" w:hAnsi="宋体" w:eastAsia="宋体" w:cs="宋体"/>
          <w:color w:val="auto"/>
          <w:sz w:val="24"/>
          <w:szCs w:val="24"/>
          <w:highlight w:val="none"/>
          <w:lang w:val="zh-CN"/>
        </w:rPr>
        <w:t>通知书</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时须向</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代理机构递交纸质</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文件</w:t>
      </w:r>
      <w:r>
        <w:rPr>
          <w:rFonts w:hint="eastAsia" w:ascii="宋体" w:hAnsi="宋体" w:eastAsia="宋体" w:cs="宋体"/>
          <w:color w:val="auto"/>
          <w:sz w:val="24"/>
          <w:szCs w:val="24"/>
          <w:highlight w:val="none"/>
          <w:lang w:val="zh-CN"/>
        </w:rPr>
        <w:t>三份、格式为PDF的电子</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文件</w:t>
      </w:r>
      <w:r>
        <w:rPr>
          <w:rFonts w:hint="eastAsia" w:ascii="宋体" w:hAnsi="宋体" w:eastAsia="宋体" w:cs="宋体"/>
          <w:color w:val="auto"/>
          <w:sz w:val="24"/>
          <w:szCs w:val="24"/>
          <w:highlight w:val="none"/>
          <w:lang w:val="zh-CN"/>
        </w:rPr>
        <w:t>一份（U盘存储）</w:t>
      </w:r>
      <w:r>
        <w:rPr>
          <w:rFonts w:hint="eastAsia" w:ascii="宋体" w:hAnsi="宋体" w:cs="宋体"/>
          <w:color w:val="auto"/>
          <w:sz w:val="24"/>
          <w:szCs w:val="24"/>
          <w:highlight w:val="none"/>
          <w:lang w:val="zh-CN"/>
        </w:rPr>
        <w:t>。</w:t>
      </w:r>
    </w:p>
    <w:p w14:paraId="712AE1FC">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18" w:name="_Toc16869"/>
      <w:bookmarkStart w:id="119" w:name="_Toc5518"/>
      <w:r>
        <w:rPr>
          <w:rFonts w:hint="eastAsia" w:ascii="宋体" w:hAnsi="宋体" w:eastAsia="宋体" w:cs="宋体"/>
          <w:color w:val="auto"/>
          <w:sz w:val="24"/>
          <w:szCs w:val="24"/>
          <w:highlight w:val="none"/>
          <w:lang w:val="en-US" w:eastAsia="zh-CN"/>
        </w:rPr>
        <w:t>（四） 响应文件的递交</w:t>
      </w:r>
      <w:bookmarkEnd w:id="118"/>
      <w:bookmarkEnd w:id="119"/>
    </w:p>
    <w:p w14:paraId="15EE84E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zh-CN" w:eastAsia="zh-CN"/>
        </w:rPr>
      </w:pPr>
      <w:bookmarkStart w:id="120" w:name="_Toc12789"/>
      <w:bookmarkStart w:id="121" w:name="_Toc37090984"/>
      <w:bookmarkStart w:id="122" w:name="_Toc37090648"/>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zh-CN" w:eastAsia="zh-CN"/>
        </w:rPr>
        <w:t xml:space="preserve">. </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eastAsia="zh-CN"/>
        </w:rPr>
        <w:t>文件的提交</w:t>
      </w:r>
      <w:bookmarkEnd w:id="120"/>
      <w:bookmarkEnd w:id="121"/>
      <w:bookmarkEnd w:id="122"/>
    </w:p>
    <w:p w14:paraId="7607C2A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b w:val="0"/>
          <w:bCs/>
          <w:color w:val="auto"/>
          <w:kern w:val="0"/>
          <w:sz w:val="24"/>
          <w:szCs w:val="24"/>
          <w:highlight w:val="none"/>
          <w:lang w:val="en-US" w:eastAsia="zh-CN"/>
        </w:rPr>
      </w:pPr>
      <w:bookmarkStart w:id="123" w:name="_Toc3502"/>
      <w:bookmarkStart w:id="124" w:name="_Toc37090985"/>
      <w:bookmarkStart w:id="125" w:name="_Toc37090649"/>
      <w:r>
        <w:rPr>
          <w:rFonts w:hint="eastAsia" w:ascii="宋体" w:hAnsi="宋体" w:eastAsia="宋体" w:cs="宋体"/>
          <w:color w:val="auto"/>
          <w:kern w:val="0"/>
          <w:sz w:val="24"/>
          <w:szCs w:val="24"/>
          <w:highlight w:val="none"/>
          <w:lang w:val="en-US" w:eastAsia="zh-CN"/>
        </w:rPr>
        <w:t>24.1 供应商在响应文件递交截止时间前</w:t>
      </w:r>
      <w:bookmarkEnd w:id="123"/>
      <w:r>
        <w:rPr>
          <w:rFonts w:hint="eastAsia" w:ascii="宋体" w:hAnsi="宋体" w:eastAsia="宋体" w:cs="宋体"/>
          <w:b w:val="0"/>
          <w:bCs/>
          <w:color w:val="auto"/>
          <w:kern w:val="0"/>
          <w:sz w:val="24"/>
          <w:szCs w:val="24"/>
          <w:highlight w:val="none"/>
          <w:lang w:val="en-US" w:eastAsia="zh-CN"/>
        </w:rPr>
        <w:t>登录政采云平台https://www.zcygov.cn/后，将加密</w:t>
      </w:r>
      <w:r>
        <w:rPr>
          <w:rFonts w:hint="eastAsia" w:ascii="宋体" w:hAnsi="宋体" w:eastAsia="宋体" w:cs="宋体"/>
          <w:b w:val="0"/>
          <w:bCs/>
          <w:color w:val="auto"/>
          <w:kern w:val="0"/>
          <w:sz w:val="24"/>
          <w:szCs w:val="24"/>
          <w:highlight w:val="none"/>
          <w:lang w:val="zh-CN"/>
        </w:rPr>
        <w:t>电子</w:t>
      </w:r>
      <w:r>
        <w:rPr>
          <w:rFonts w:hint="eastAsia" w:ascii="宋体" w:hAnsi="宋体" w:eastAsia="宋体" w:cs="宋体"/>
          <w:b w:val="0"/>
          <w:bCs/>
          <w:color w:val="auto"/>
          <w:kern w:val="0"/>
          <w:sz w:val="24"/>
          <w:szCs w:val="24"/>
          <w:highlight w:val="none"/>
          <w:lang w:val="en-US" w:eastAsia="zh-CN"/>
        </w:rPr>
        <w:t>响应文件</w:t>
      </w:r>
      <w:r>
        <w:rPr>
          <w:rFonts w:hint="eastAsia" w:ascii="宋体" w:hAnsi="宋体" w:eastAsia="宋体" w:cs="宋体"/>
          <w:b w:val="0"/>
          <w:bCs/>
          <w:color w:val="auto"/>
          <w:kern w:val="0"/>
          <w:sz w:val="24"/>
          <w:szCs w:val="24"/>
          <w:highlight w:val="none"/>
          <w:lang w:val="zh-CN"/>
        </w:rPr>
        <w:t>（</w:t>
      </w:r>
      <w:r>
        <w:rPr>
          <w:rFonts w:hint="eastAsia" w:ascii="宋体" w:hAnsi="宋体" w:eastAsia="宋体" w:cs="宋体"/>
          <w:b w:val="0"/>
          <w:bCs/>
          <w:color w:val="auto"/>
          <w:kern w:val="0"/>
          <w:sz w:val="24"/>
          <w:szCs w:val="24"/>
          <w:highlight w:val="none"/>
          <w:lang w:val="en-US" w:eastAsia="zh-CN"/>
        </w:rPr>
        <w:t>为.jmbs后缀格式</w:t>
      </w:r>
      <w:r>
        <w:rPr>
          <w:rFonts w:hint="eastAsia" w:ascii="宋体" w:hAnsi="宋体" w:eastAsia="宋体" w:cs="宋体"/>
          <w:b w:val="0"/>
          <w:bCs/>
          <w:color w:val="auto"/>
          <w:kern w:val="0"/>
          <w:sz w:val="24"/>
          <w:szCs w:val="24"/>
          <w:highlight w:val="none"/>
          <w:lang w:val="zh-CN"/>
        </w:rPr>
        <w:t>）</w:t>
      </w:r>
      <w:r>
        <w:rPr>
          <w:rFonts w:hint="eastAsia" w:ascii="宋体" w:hAnsi="宋体" w:eastAsia="宋体" w:cs="宋体"/>
          <w:b w:val="0"/>
          <w:bCs/>
          <w:color w:val="auto"/>
          <w:kern w:val="0"/>
          <w:sz w:val="24"/>
          <w:szCs w:val="24"/>
          <w:highlight w:val="none"/>
          <w:lang w:val="en-US" w:eastAsia="zh-CN"/>
        </w:rPr>
        <w:t>上</w:t>
      </w:r>
      <w:r>
        <w:rPr>
          <w:rFonts w:hint="eastAsia" w:ascii="宋体" w:hAnsi="宋体" w:eastAsia="宋体" w:cs="宋体"/>
          <w:b w:val="0"/>
          <w:bCs/>
          <w:color w:val="auto"/>
          <w:kern w:val="0"/>
          <w:sz w:val="24"/>
          <w:szCs w:val="24"/>
          <w:highlight w:val="none"/>
          <w:lang w:val="zh-CN"/>
        </w:rPr>
        <w:t>传到</w:t>
      </w:r>
      <w:r>
        <w:rPr>
          <w:rFonts w:hint="eastAsia" w:ascii="宋体" w:hAnsi="宋体" w:eastAsia="宋体" w:cs="宋体"/>
          <w:b w:val="0"/>
          <w:bCs/>
          <w:color w:val="auto"/>
          <w:kern w:val="0"/>
          <w:sz w:val="24"/>
          <w:szCs w:val="24"/>
          <w:highlight w:val="none"/>
          <w:lang w:val="en-US" w:eastAsia="zh-CN"/>
        </w:rPr>
        <w:t>对应项目的</w:t>
      </w:r>
      <w:r>
        <w:rPr>
          <w:rFonts w:hint="eastAsia" w:ascii="宋体" w:hAnsi="宋体" w:eastAsia="宋体" w:cs="宋体"/>
          <w:b w:val="0"/>
          <w:bCs/>
          <w:color w:val="auto"/>
          <w:kern w:val="0"/>
          <w:sz w:val="24"/>
          <w:szCs w:val="24"/>
          <w:highlight w:val="none"/>
          <w:lang w:val="zh-CN"/>
        </w:rPr>
        <w:t>指定</w:t>
      </w:r>
      <w:r>
        <w:rPr>
          <w:rFonts w:hint="eastAsia" w:ascii="宋体" w:hAnsi="宋体" w:eastAsia="宋体" w:cs="宋体"/>
          <w:b w:val="0"/>
          <w:bCs/>
          <w:color w:val="auto"/>
          <w:kern w:val="0"/>
          <w:sz w:val="24"/>
          <w:szCs w:val="24"/>
          <w:highlight w:val="none"/>
          <w:lang w:val="en-US" w:eastAsia="zh-CN"/>
        </w:rPr>
        <w:t>位置。</w:t>
      </w:r>
    </w:p>
    <w:p w14:paraId="4C6ADF0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26" w:name="_Toc21786"/>
      <w:r>
        <w:rPr>
          <w:rFonts w:hint="eastAsia" w:ascii="宋体" w:hAnsi="宋体" w:eastAsia="宋体" w:cs="宋体"/>
          <w:b/>
          <w:bCs/>
          <w:color w:val="auto"/>
          <w:sz w:val="24"/>
          <w:szCs w:val="24"/>
          <w:highlight w:val="none"/>
          <w:lang w:val="en-US" w:eastAsia="zh-CN"/>
        </w:rPr>
        <w:t>25. 响应文件提交的截止时间</w:t>
      </w:r>
      <w:bookmarkEnd w:id="124"/>
      <w:bookmarkEnd w:id="125"/>
      <w:bookmarkEnd w:id="126"/>
    </w:p>
    <w:p w14:paraId="45CB4EF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提交的截止时间详见本</w:t>
      </w:r>
      <w:r>
        <w:rPr>
          <w:rFonts w:hint="eastAsia" w:ascii="宋体" w:hAnsi="宋体" w:eastAsia="宋体" w:cs="宋体"/>
          <w:color w:val="auto"/>
          <w:kern w:val="0"/>
          <w:sz w:val="24"/>
          <w:szCs w:val="24"/>
          <w:highlight w:val="none"/>
          <w:lang w:eastAsia="zh-CN"/>
        </w:rPr>
        <w:t>供应商须知</w:t>
      </w:r>
      <w:r>
        <w:rPr>
          <w:rFonts w:hint="eastAsia" w:ascii="宋体" w:hAnsi="宋体" w:eastAsia="宋体" w:cs="宋体"/>
          <w:color w:val="auto"/>
          <w:kern w:val="0"/>
          <w:sz w:val="24"/>
          <w:szCs w:val="24"/>
          <w:highlight w:val="none"/>
        </w:rPr>
        <w:t>前附表规定。</w:t>
      </w:r>
    </w:p>
    <w:p w14:paraId="7A357F5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.2 采购人可按本</w:t>
      </w:r>
      <w:r>
        <w:rPr>
          <w:rFonts w:hint="eastAsia" w:ascii="宋体" w:hAnsi="宋体" w:eastAsia="宋体" w:cs="宋体"/>
          <w:color w:val="auto"/>
          <w:kern w:val="0"/>
          <w:sz w:val="24"/>
          <w:szCs w:val="24"/>
          <w:highlight w:val="none"/>
          <w:lang w:val="en-US" w:eastAsia="zh-CN"/>
        </w:rPr>
        <w:t>须知</w:t>
      </w:r>
      <w:r>
        <w:rPr>
          <w:rFonts w:hint="eastAsia" w:ascii="宋体" w:hAnsi="宋体" w:eastAsia="宋体" w:cs="宋体"/>
          <w:color w:val="auto"/>
          <w:kern w:val="0"/>
          <w:sz w:val="24"/>
          <w:szCs w:val="24"/>
          <w:highlight w:val="none"/>
        </w:rPr>
        <w:t>第14条规定以修改补充通知的方式，酌情延长提交</w:t>
      </w: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截止时间。在上述情况下，采购人与供应商在原</w:t>
      </w:r>
      <w:r>
        <w:rPr>
          <w:rFonts w:hint="eastAsia" w:ascii="宋体" w:hAnsi="宋体" w:eastAsia="宋体" w:cs="宋体"/>
          <w:color w:val="auto"/>
          <w:kern w:val="0"/>
          <w:sz w:val="24"/>
          <w:szCs w:val="24"/>
          <w:highlight w:val="none"/>
          <w:lang w:eastAsia="zh-CN"/>
        </w:rPr>
        <w:t>响应文件递交截止</w:t>
      </w:r>
      <w:r>
        <w:rPr>
          <w:rFonts w:hint="eastAsia" w:ascii="宋体" w:hAnsi="宋体" w:eastAsia="宋体" w:cs="宋体"/>
          <w:color w:val="auto"/>
          <w:kern w:val="0"/>
          <w:sz w:val="24"/>
          <w:szCs w:val="24"/>
          <w:highlight w:val="none"/>
        </w:rPr>
        <w:t>时间前的全部</w:t>
      </w:r>
      <w:r>
        <w:rPr>
          <w:rFonts w:hint="eastAsia" w:ascii="宋体" w:hAnsi="宋体" w:eastAsia="宋体" w:cs="宋体"/>
          <w:color w:val="auto"/>
          <w:kern w:val="0"/>
          <w:sz w:val="24"/>
          <w:szCs w:val="24"/>
          <w:highlight w:val="none"/>
          <w:lang w:eastAsia="zh-CN"/>
        </w:rPr>
        <w:t>权利</w:t>
      </w:r>
      <w:r>
        <w:rPr>
          <w:rFonts w:hint="eastAsia" w:ascii="宋体" w:hAnsi="宋体" w:eastAsia="宋体" w:cs="宋体"/>
          <w:color w:val="auto"/>
          <w:kern w:val="0"/>
          <w:sz w:val="24"/>
          <w:szCs w:val="24"/>
          <w:highlight w:val="none"/>
        </w:rPr>
        <w:t>和义务，将适用于延长后新的</w:t>
      </w:r>
      <w:r>
        <w:rPr>
          <w:rFonts w:hint="eastAsia" w:ascii="宋体" w:hAnsi="宋体" w:eastAsia="宋体" w:cs="宋体"/>
          <w:color w:val="auto"/>
          <w:kern w:val="0"/>
          <w:sz w:val="24"/>
          <w:szCs w:val="24"/>
          <w:highlight w:val="none"/>
          <w:lang w:eastAsia="zh-CN"/>
        </w:rPr>
        <w:t>响应文件递交截止</w:t>
      </w:r>
      <w:r>
        <w:rPr>
          <w:rFonts w:hint="eastAsia" w:ascii="宋体" w:hAnsi="宋体" w:eastAsia="宋体" w:cs="宋体"/>
          <w:color w:val="auto"/>
          <w:kern w:val="0"/>
          <w:sz w:val="24"/>
          <w:szCs w:val="24"/>
          <w:highlight w:val="none"/>
        </w:rPr>
        <w:t>时间。</w:t>
      </w:r>
    </w:p>
    <w:p w14:paraId="6A9A579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27" w:name="_Toc37090986"/>
      <w:bookmarkStart w:id="128" w:name="_Toc37090650"/>
      <w:bookmarkStart w:id="129" w:name="_Toc12863"/>
      <w:r>
        <w:rPr>
          <w:rFonts w:hint="eastAsia" w:ascii="宋体" w:hAnsi="宋体" w:eastAsia="宋体" w:cs="宋体"/>
          <w:b/>
          <w:bCs/>
          <w:color w:val="auto"/>
          <w:sz w:val="24"/>
          <w:szCs w:val="24"/>
          <w:highlight w:val="none"/>
          <w:lang w:val="en-US" w:eastAsia="zh-CN"/>
        </w:rPr>
        <w:t>26. 迟交的</w:t>
      </w:r>
      <w:bookmarkEnd w:id="127"/>
      <w:bookmarkEnd w:id="128"/>
      <w:bookmarkEnd w:id="129"/>
      <w:r>
        <w:rPr>
          <w:rFonts w:hint="eastAsia" w:ascii="宋体" w:hAnsi="宋体" w:eastAsia="宋体" w:cs="宋体"/>
          <w:b/>
          <w:bCs/>
          <w:color w:val="auto"/>
          <w:sz w:val="24"/>
          <w:szCs w:val="24"/>
          <w:highlight w:val="none"/>
          <w:lang w:val="en-US" w:eastAsia="zh-CN"/>
        </w:rPr>
        <w:t>响应文件</w:t>
      </w:r>
    </w:p>
    <w:p w14:paraId="30B1DD46">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供应商在本</w:t>
      </w:r>
      <w:r>
        <w:rPr>
          <w:rFonts w:hint="eastAsia" w:ascii="宋体" w:hAnsi="宋体" w:eastAsia="宋体" w:cs="宋体"/>
          <w:color w:val="auto"/>
          <w:kern w:val="0"/>
          <w:sz w:val="24"/>
          <w:szCs w:val="24"/>
          <w:highlight w:val="none"/>
          <w:lang w:eastAsia="zh-CN"/>
        </w:rPr>
        <w:t>供应商须知</w:t>
      </w:r>
      <w:r>
        <w:rPr>
          <w:rFonts w:hint="eastAsia" w:ascii="宋体" w:hAnsi="宋体" w:eastAsia="宋体" w:cs="宋体"/>
          <w:color w:val="auto"/>
          <w:kern w:val="0"/>
          <w:sz w:val="24"/>
          <w:szCs w:val="24"/>
          <w:highlight w:val="none"/>
        </w:rPr>
        <w:t>前附表规定的</w:t>
      </w:r>
      <w:r>
        <w:rPr>
          <w:rFonts w:hint="eastAsia" w:ascii="宋体" w:hAnsi="宋体" w:eastAsia="宋体" w:cs="宋体"/>
          <w:color w:val="auto"/>
          <w:kern w:val="0"/>
          <w:sz w:val="24"/>
          <w:szCs w:val="24"/>
          <w:highlight w:val="none"/>
          <w:lang w:eastAsia="zh-CN"/>
        </w:rPr>
        <w:t>响应文件递交截止</w:t>
      </w:r>
      <w:r>
        <w:rPr>
          <w:rFonts w:hint="eastAsia" w:ascii="宋体" w:hAnsi="宋体" w:eastAsia="宋体" w:cs="宋体"/>
          <w:color w:val="auto"/>
          <w:kern w:val="0"/>
          <w:sz w:val="24"/>
          <w:szCs w:val="24"/>
          <w:highlight w:val="none"/>
        </w:rPr>
        <w:t>时间以后送达的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lang w:val="en-US" w:eastAsia="zh-CN"/>
        </w:rPr>
        <w:t>政采云平台”</w:t>
      </w:r>
      <w:r>
        <w:rPr>
          <w:rFonts w:hint="eastAsia" w:ascii="宋体" w:hAnsi="宋体" w:eastAsia="宋体" w:cs="宋体"/>
          <w:color w:val="auto"/>
          <w:kern w:val="0"/>
          <w:sz w:val="24"/>
          <w:szCs w:val="24"/>
          <w:highlight w:val="none"/>
        </w:rPr>
        <w:t>将</w:t>
      </w:r>
      <w:r>
        <w:rPr>
          <w:rFonts w:hint="eastAsia" w:ascii="宋体" w:hAnsi="宋体" w:eastAsia="宋体" w:cs="宋体"/>
          <w:color w:val="auto"/>
          <w:kern w:val="0"/>
          <w:sz w:val="24"/>
          <w:szCs w:val="24"/>
          <w:highlight w:val="none"/>
          <w:lang w:val="en-US" w:eastAsia="zh-CN"/>
        </w:rPr>
        <w:t>拒绝接受，采购人对于逾期未上传到指定位置的响应文件不予受理</w:t>
      </w:r>
      <w:r>
        <w:rPr>
          <w:rFonts w:hint="eastAsia" w:ascii="宋体" w:hAnsi="宋体" w:eastAsia="宋体" w:cs="宋体"/>
          <w:color w:val="auto"/>
          <w:kern w:val="0"/>
          <w:sz w:val="24"/>
          <w:szCs w:val="24"/>
          <w:highlight w:val="none"/>
        </w:rPr>
        <w:t>。</w:t>
      </w:r>
    </w:p>
    <w:p w14:paraId="3B8F121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30" w:name="_Toc30465"/>
      <w:r>
        <w:rPr>
          <w:rFonts w:hint="eastAsia" w:ascii="宋体" w:hAnsi="宋体" w:eastAsia="宋体" w:cs="宋体"/>
          <w:b/>
          <w:bCs/>
          <w:color w:val="auto"/>
          <w:sz w:val="24"/>
          <w:szCs w:val="24"/>
          <w:highlight w:val="none"/>
          <w:lang w:val="en-US" w:eastAsia="zh-CN"/>
        </w:rPr>
        <w:t>27. 响应文件的补充、修改与撤回</w:t>
      </w:r>
      <w:bookmarkEnd w:id="130"/>
    </w:p>
    <w:p w14:paraId="206FCCD6">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 供应商在</w:t>
      </w:r>
      <w:r>
        <w:rPr>
          <w:rFonts w:hint="eastAsia" w:ascii="宋体" w:hAnsi="宋体" w:eastAsia="宋体" w:cs="宋体"/>
          <w:color w:val="auto"/>
          <w:kern w:val="0"/>
          <w:sz w:val="24"/>
          <w:szCs w:val="24"/>
          <w:highlight w:val="none"/>
          <w:lang w:eastAsia="zh-CN"/>
        </w:rPr>
        <w:t>供应商须知</w:t>
      </w:r>
      <w:r>
        <w:rPr>
          <w:rFonts w:hint="eastAsia" w:ascii="宋体" w:hAnsi="宋体" w:eastAsia="宋体" w:cs="宋体"/>
          <w:color w:val="auto"/>
          <w:kern w:val="0"/>
          <w:sz w:val="24"/>
          <w:szCs w:val="24"/>
          <w:highlight w:val="none"/>
        </w:rPr>
        <w:t>前附表规定的</w:t>
      </w:r>
      <w:r>
        <w:rPr>
          <w:rFonts w:hint="eastAsia" w:ascii="宋体" w:hAnsi="宋体" w:eastAsia="宋体" w:cs="宋体"/>
          <w:color w:val="auto"/>
          <w:kern w:val="0"/>
          <w:sz w:val="24"/>
          <w:szCs w:val="24"/>
          <w:highlight w:val="none"/>
          <w:lang w:eastAsia="zh-CN"/>
        </w:rPr>
        <w:t>响应文件递交截止</w:t>
      </w:r>
      <w:r>
        <w:rPr>
          <w:rFonts w:hint="eastAsia" w:ascii="宋体" w:hAnsi="宋体" w:eastAsia="宋体" w:cs="宋体"/>
          <w:color w:val="auto"/>
          <w:kern w:val="0"/>
          <w:sz w:val="24"/>
          <w:szCs w:val="24"/>
          <w:highlight w:val="none"/>
        </w:rPr>
        <w:t>时间之前，</w:t>
      </w:r>
      <w:r>
        <w:rPr>
          <w:rFonts w:hint="eastAsia" w:ascii="宋体" w:hAnsi="宋体" w:eastAsia="宋体" w:cs="宋体"/>
          <w:color w:val="auto"/>
          <w:kern w:val="0"/>
          <w:sz w:val="24"/>
          <w:szCs w:val="24"/>
          <w:highlight w:val="none"/>
          <w:lang w:val="en-US" w:eastAsia="zh-CN"/>
        </w:rPr>
        <w:t>可在政采云平台上随时撤回已上传的电子响应文件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将修改好的电子响应文件在响应文件递交截止时间前重新上传到政采云平台的指定位置。</w:t>
      </w:r>
    </w:p>
    <w:p w14:paraId="5253E179">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31" w:name="_Toc16843"/>
      <w:bookmarkStart w:id="132" w:name="_Toc3773"/>
      <w:r>
        <w:rPr>
          <w:rFonts w:hint="eastAsia" w:ascii="宋体" w:hAnsi="宋体" w:eastAsia="宋体" w:cs="宋体"/>
          <w:color w:val="auto"/>
          <w:sz w:val="24"/>
          <w:szCs w:val="24"/>
          <w:highlight w:val="none"/>
          <w:lang w:val="en-US" w:eastAsia="zh-CN"/>
        </w:rPr>
        <w:t>（五） 开标/协商</w:t>
      </w:r>
      <w:bookmarkEnd w:id="131"/>
      <w:bookmarkEnd w:id="132"/>
    </w:p>
    <w:p w14:paraId="3BCD4B2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33" w:name="_Toc28893"/>
      <w:bookmarkStart w:id="134" w:name="_Toc37090988"/>
      <w:bookmarkStart w:id="135" w:name="_Toc37090652"/>
      <w:r>
        <w:rPr>
          <w:rFonts w:hint="eastAsia" w:ascii="宋体" w:hAnsi="宋体" w:eastAsia="宋体" w:cs="宋体"/>
          <w:b/>
          <w:bCs/>
          <w:color w:val="auto"/>
          <w:sz w:val="24"/>
          <w:szCs w:val="24"/>
          <w:highlight w:val="none"/>
          <w:lang w:val="en-US" w:eastAsia="zh-CN"/>
        </w:rPr>
        <w:t>28.</w:t>
      </w:r>
      <w:bookmarkEnd w:id="133"/>
      <w:r>
        <w:rPr>
          <w:rFonts w:hint="eastAsia" w:ascii="宋体" w:hAnsi="宋体" w:eastAsia="宋体" w:cs="宋体"/>
          <w:b/>
          <w:bCs/>
          <w:color w:val="auto"/>
          <w:sz w:val="24"/>
          <w:szCs w:val="24"/>
          <w:highlight w:val="none"/>
          <w:lang w:val="en-US" w:eastAsia="zh-CN"/>
        </w:rPr>
        <w:t>开标/协商</w:t>
      </w:r>
    </w:p>
    <w:p w14:paraId="2CD636D9">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highlight w:val="none"/>
          <w:lang w:val="en-US" w:eastAsia="zh-CN"/>
        </w:rPr>
      </w:pPr>
      <w:bookmarkStart w:id="136" w:name="_Toc21715"/>
      <w:r>
        <w:rPr>
          <w:rFonts w:hint="eastAsia" w:ascii="宋体" w:hAnsi="宋体" w:eastAsia="宋体" w:cs="宋体"/>
          <w:color w:val="auto"/>
          <w:sz w:val="24"/>
          <w:highlight w:val="none"/>
          <w:lang w:val="en-US" w:eastAsia="zh-CN"/>
        </w:rPr>
        <w:t>28.1 采购人在规定的响应文件递交截止时间（开标/协商时间）和供应商须知前附表规定的地点进行不见面远程开标/协商。供应商的法定代表人或其委托代理人无需到达开标/协商现场，仅需在任意地点</w:t>
      </w:r>
      <w:r>
        <w:rPr>
          <w:rFonts w:hint="eastAsia" w:ascii="宋体" w:hAnsi="宋体" w:eastAsia="宋体" w:cs="宋体"/>
          <w:b w:val="0"/>
          <w:bCs/>
          <w:color w:val="auto"/>
          <w:kern w:val="0"/>
          <w:sz w:val="24"/>
          <w:szCs w:val="24"/>
          <w:highlight w:val="none"/>
          <w:lang w:val="en-US" w:eastAsia="zh-CN"/>
        </w:rPr>
        <w:t>登录政采云平台https://www.zcygov.cn/进入“</w:t>
      </w:r>
      <w:r>
        <w:rPr>
          <w:rFonts w:hint="eastAsia" w:ascii="宋体" w:hAnsi="宋体" w:eastAsia="宋体" w:cs="宋体"/>
          <w:color w:val="auto"/>
          <w:sz w:val="24"/>
          <w:highlight w:val="none"/>
          <w:lang w:val="en-US" w:eastAsia="zh-CN"/>
        </w:rPr>
        <w:t>政采云远程开标大厅”参加开标/协商会议，并使用CA密钥完成远程解密、提疑澄清、开标/协商唱标、二次报价、结果公布等交互环节。</w:t>
      </w:r>
      <w:bookmarkEnd w:id="136"/>
    </w:p>
    <w:bookmarkEnd w:id="134"/>
    <w:bookmarkEnd w:id="135"/>
    <w:p w14:paraId="09D5A529">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bCs/>
          <w:color w:val="auto"/>
          <w:sz w:val="24"/>
          <w:highlight w:val="none"/>
          <w:lang w:val="zh-CN" w:eastAsia="zh-CN"/>
        </w:rPr>
      </w:pPr>
      <w:bookmarkStart w:id="137" w:name="_Toc11666"/>
      <w:r>
        <w:rPr>
          <w:rFonts w:hint="eastAsia" w:ascii="宋体" w:hAnsi="宋体" w:eastAsia="宋体" w:cs="宋体"/>
          <w:b/>
          <w:bCs/>
          <w:color w:val="auto"/>
          <w:sz w:val="24"/>
          <w:highlight w:val="none"/>
          <w:lang w:val="zh-CN" w:eastAsia="zh-CN"/>
        </w:rPr>
        <w:t>★28.2 开标</w:t>
      </w:r>
      <w:r>
        <w:rPr>
          <w:rFonts w:hint="eastAsia" w:ascii="宋体" w:hAnsi="宋体" w:eastAsia="宋体" w:cs="宋体"/>
          <w:b/>
          <w:bCs/>
          <w:color w:val="auto"/>
          <w:sz w:val="24"/>
          <w:highlight w:val="none"/>
          <w:lang w:val="en-US" w:eastAsia="zh-CN"/>
        </w:rPr>
        <w:t>/协商</w:t>
      </w:r>
      <w:r>
        <w:rPr>
          <w:rFonts w:hint="eastAsia" w:ascii="宋体" w:hAnsi="宋体" w:eastAsia="宋体" w:cs="宋体"/>
          <w:b/>
          <w:bCs/>
          <w:color w:val="auto"/>
          <w:sz w:val="24"/>
          <w:highlight w:val="none"/>
          <w:lang w:val="zh-CN" w:eastAsia="zh-CN"/>
        </w:rPr>
        <w:t>时，各供应商应在规定的解密时间（</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lang w:val="zh-CN" w:eastAsia="zh-CN"/>
        </w:rPr>
        <w:t>分钟）内对本单位加密的电子</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lang w:val="zh-CN" w:eastAsia="zh-CN"/>
        </w:rPr>
        <w:t>文件进行解密，如因供应商自身原因导致在规定时间内无法正常解密的（如：浏览器故障、未安装相关驱动、网络故障、加密CA与解密CA不一致等），采购中心/代理机构不予异常处理，视为供应商自动弃标。</w:t>
      </w:r>
    </w:p>
    <w:p w14:paraId="3C2392B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28.3 开标</w:t>
      </w:r>
      <w:r>
        <w:rPr>
          <w:rFonts w:hint="eastAsia" w:ascii="宋体" w:hAnsi="宋体" w:eastAsia="宋体" w:cs="宋体"/>
          <w:color w:val="auto"/>
          <w:sz w:val="24"/>
          <w:highlight w:val="none"/>
          <w:lang w:val="en-US" w:eastAsia="zh-CN"/>
        </w:rPr>
        <w:t>/协商</w:t>
      </w:r>
      <w:r>
        <w:rPr>
          <w:rFonts w:hint="eastAsia" w:ascii="宋体" w:hAnsi="宋体" w:eastAsia="宋体" w:cs="宋体"/>
          <w:color w:val="auto"/>
          <w:sz w:val="24"/>
          <w:highlight w:val="none"/>
          <w:lang w:val="zh-CN" w:eastAsia="zh-CN"/>
        </w:rPr>
        <w:t>时，采购代理机构将通过“政采云远程开标大厅”系统公布供应商名称、</w:t>
      </w:r>
      <w:r>
        <w:rPr>
          <w:rFonts w:hint="eastAsia" w:ascii="宋体" w:hAnsi="宋体" w:eastAsia="宋体" w:cs="宋体"/>
          <w:color w:val="auto"/>
          <w:sz w:val="24"/>
          <w:highlight w:val="none"/>
          <w:lang w:val="en-US" w:eastAsia="zh-CN"/>
        </w:rPr>
        <w:t>协商</w:t>
      </w:r>
      <w:r>
        <w:rPr>
          <w:rFonts w:hint="eastAsia" w:ascii="宋体" w:hAnsi="宋体" w:eastAsia="宋体" w:cs="宋体"/>
          <w:color w:val="auto"/>
          <w:sz w:val="24"/>
          <w:highlight w:val="none"/>
          <w:lang w:val="zh-CN" w:eastAsia="zh-CN"/>
        </w:rPr>
        <w:t>价格以及其他详细内容。供应商</w:t>
      </w:r>
      <w:r>
        <w:rPr>
          <w:rFonts w:hint="eastAsia" w:ascii="宋体" w:hAnsi="宋体" w:eastAsia="宋体" w:cs="宋体"/>
          <w:color w:val="auto"/>
          <w:sz w:val="24"/>
          <w:highlight w:val="none"/>
          <w:lang w:val="en-US" w:eastAsia="zh-CN"/>
        </w:rPr>
        <w:t>使用CA确认开标内容结果</w:t>
      </w:r>
      <w:r>
        <w:rPr>
          <w:rFonts w:hint="eastAsia" w:ascii="宋体" w:hAnsi="宋体" w:eastAsia="宋体" w:cs="宋体"/>
          <w:color w:val="auto"/>
          <w:sz w:val="24"/>
          <w:highlight w:val="none"/>
          <w:lang w:val="zh-CN" w:eastAsia="zh-CN"/>
        </w:rPr>
        <w:t>。</w:t>
      </w:r>
    </w:p>
    <w:p w14:paraId="511DA514">
      <w:pPr>
        <w:keepLines w:val="0"/>
        <w:pageBreakBefore w:val="0"/>
        <w:shd w:val="clear" w:color="auto" w:fill="FFFFFF"/>
        <w:kinsoku/>
        <w:wordWrap/>
        <w:overflowPunct/>
        <w:topLinePunct w:val="0"/>
        <w:bidi w:val="0"/>
        <w:spacing w:line="44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提示：开标/协商时，请供应商随时关注政采云账号内的站内信；供应商授权代表的手机短信（系统会推送短信至供应商授权代表的手机），但此短信仅系友情提示，并不具有任何约束性和必要性，采购代理机构不承担供应商未收到短信而引起的一切后果和法律责任。</w:t>
      </w:r>
    </w:p>
    <w:p w14:paraId="19EF3862">
      <w:pPr>
        <w:shd w:val="clear" w:color="auto" w:fill="auto"/>
        <w:spacing w:line="440" w:lineRule="exact"/>
        <w:ind w:firstLine="482" w:firstLineChars="200"/>
        <w:rPr>
          <w:rFonts w:hint="eastAsia" w:ascii="宋体" w:hAnsi="宋体" w:eastAsia="宋体" w:cs="宋体"/>
          <w:b/>
          <w:bCs/>
          <w:color w:val="auto"/>
          <w:sz w:val="24"/>
          <w:szCs w:val="24"/>
          <w:highlight w:val="none"/>
          <w:lang w:val="zh-CN"/>
        </w:rPr>
      </w:pPr>
    </w:p>
    <w:p w14:paraId="752FA2B5">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38" w:name="_Toc11259"/>
      <w:r>
        <w:rPr>
          <w:rFonts w:hint="eastAsia" w:ascii="宋体" w:hAnsi="宋体" w:eastAsia="宋体" w:cs="宋体"/>
          <w:color w:val="auto"/>
          <w:sz w:val="24"/>
          <w:szCs w:val="24"/>
          <w:highlight w:val="none"/>
          <w:lang w:val="en-US" w:eastAsia="zh-CN"/>
        </w:rPr>
        <w:t>（六） 协商小组与评审</w:t>
      </w:r>
      <w:bookmarkEnd w:id="137"/>
      <w:bookmarkEnd w:id="138"/>
    </w:p>
    <w:p w14:paraId="13169A5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工作由采购人依法组建的</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负责。</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的名单在</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结果公告前应当保密。</w:t>
      </w:r>
    </w:p>
    <w:p w14:paraId="6A3F18DA">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29.1</w:t>
      </w:r>
      <w:r>
        <w:rPr>
          <w:rFonts w:hint="eastAsia" w:ascii="宋体" w:hAnsi="宋体" w:eastAsia="宋体" w:cs="宋体"/>
          <w:color w:val="auto"/>
          <w:kern w:val="0"/>
          <w:sz w:val="24"/>
          <w:szCs w:val="24"/>
          <w:highlight w:val="none"/>
        </w:rPr>
        <w:t xml:space="preserve"> 本项目</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3 </w:t>
      </w:r>
      <w:r>
        <w:rPr>
          <w:rFonts w:hint="eastAsia" w:ascii="宋体" w:hAnsi="宋体" w:eastAsia="宋体" w:cs="宋体"/>
          <w:color w:val="auto"/>
          <w:kern w:val="0"/>
          <w:sz w:val="24"/>
          <w:szCs w:val="24"/>
          <w:highlight w:val="none"/>
        </w:rPr>
        <w:t>人组成，其中：专家库中随机抽取专家</w:t>
      </w:r>
      <w:r>
        <w:rPr>
          <w:rFonts w:hint="eastAsia" w:ascii="宋体" w:hAnsi="宋体" w:eastAsia="宋体" w:cs="宋体"/>
          <w:color w:val="auto"/>
          <w:kern w:val="0"/>
          <w:sz w:val="24"/>
          <w:szCs w:val="24"/>
          <w:highlight w:val="none"/>
          <w:u w:val="single"/>
          <w:lang w:val="en-US" w:eastAsia="zh-CN"/>
        </w:rPr>
        <w:t xml:space="preserve"> 2 </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采购人代表</w:t>
      </w:r>
      <w:r>
        <w:rPr>
          <w:rFonts w:hint="eastAsia" w:ascii="宋体" w:hAnsi="宋体" w:eastAsia="宋体" w:cs="宋体"/>
          <w:color w:val="auto"/>
          <w:kern w:val="0"/>
          <w:sz w:val="24"/>
          <w:szCs w:val="24"/>
          <w:highlight w:val="none"/>
          <w:u w:val="single"/>
          <w:lang w:val="en-US" w:eastAsia="zh-CN"/>
        </w:rPr>
        <w:t xml:space="preserve"> 1 </w:t>
      </w:r>
      <w:r>
        <w:rPr>
          <w:rFonts w:hint="eastAsia" w:ascii="宋体" w:hAnsi="宋体" w:eastAsia="宋体" w:cs="宋体"/>
          <w:color w:val="auto"/>
          <w:kern w:val="0"/>
          <w:sz w:val="24"/>
          <w:szCs w:val="24"/>
          <w:highlight w:val="none"/>
        </w:rPr>
        <w:t>人。</w:t>
      </w:r>
    </w:p>
    <w:p w14:paraId="74D64336">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29.2 </w:t>
      </w:r>
      <w:r>
        <w:rPr>
          <w:rFonts w:hint="eastAsia" w:ascii="宋体" w:hAnsi="宋体" w:eastAsia="宋体" w:cs="宋体"/>
          <w:color w:val="auto"/>
          <w:kern w:val="0"/>
          <w:sz w:val="24"/>
          <w:szCs w:val="24"/>
          <w:highlight w:val="none"/>
        </w:rPr>
        <w:t>采购人不得以专家身份参与</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w:t>
      </w:r>
    </w:p>
    <w:p w14:paraId="0B3AC8A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29.3</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主任由</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成员推举产生，并与</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其他成员有同等的权利和义务。采购人代表不得担任</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组长。</w:t>
      </w:r>
    </w:p>
    <w:p w14:paraId="6451A275">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29.4 </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成员应当客观、公正地履行职责，遵守职业道德，对所提出的评审意见承担个人责任。</w:t>
      </w:r>
    </w:p>
    <w:p w14:paraId="188B0EB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29.5 </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确定的评比标准和方法，对</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进行系统</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评审和比较。</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中没有规定的标准和方法不得作为</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的依据。</w:t>
      </w:r>
    </w:p>
    <w:p w14:paraId="39DB055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rPr>
        <w:t xml:space="preserve">29.6 </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过程中，</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发现有证据表明供应商以他人的名义</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rPr>
        <w:t>、串通</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rPr>
        <w:t>、以行贿手段谋取</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或者以其他弄虚作假方式</w:t>
      </w:r>
      <w:r>
        <w:rPr>
          <w:rFonts w:hint="eastAsia" w:ascii="宋体" w:hAnsi="宋体" w:eastAsia="宋体" w:cs="宋体"/>
          <w:color w:val="auto"/>
          <w:kern w:val="0"/>
          <w:sz w:val="24"/>
          <w:szCs w:val="24"/>
          <w:highlight w:val="none"/>
          <w:lang w:val="en-US" w:eastAsia="zh-CN"/>
        </w:rPr>
        <w:t>参加协商</w:t>
      </w:r>
      <w:r>
        <w:rPr>
          <w:rFonts w:hint="eastAsia" w:ascii="宋体" w:hAnsi="宋体" w:eastAsia="宋体" w:cs="宋体"/>
          <w:color w:val="auto"/>
          <w:kern w:val="0"/>
          <w:sz w:val="24"/>
          <w:szCs w:val="24"/>
          <w:highlight w:val="none"/>
        </w:rPr>
        <w:t>的，该供应商的</w:t>
      </w: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rPr>
        <w:t>作无效处理。并在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报告中说明。</w:t>
      </w:r>
    </w:p>
    <w:p w14:paraId="4C46B030">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39" w:name="_Toc1678"/>
      <w:bookmarkStart w:id="140" w:name="_Toc26756"/>
      <w:r>
        <w:rPr>
          <w:rFonts w:hint="eastAsia" w:ascii="宋体" w:hAnsi="宋体" w:eastAsia="宋体" w:cs="宋体"/>
          <w:color w:val="auto"/>
          <w:sz w:val="24"/>
          <w:szCs w:val="24"/>
          <w:highlight w:val="none"/>
          <w:lang w:val="en-US" w:eastAsia="zh-CN"/>
        </w:rPr>
        <w:t>（七） 授予合同</w:t>
      </w:r>
      <w:bookmarkEnd w:id="139"/>
      <w:bookmarkEnd w:id="140"/>
    </w:p>
    <w:p w14:paraId="18E1214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41" w:name="_Toc37090997"/>
      <w:bookmarkStart w:id="142" w:name="_Toc37090661"/>
      <w:bookmarkStart w:id="143" w:name="_Toc30338"/>
      <w:r>
        <w:rPr>
          <w:rFonts w:hint="eastAsia" w:ascii="宋体" w:hAnsi="宋体" w:eastAsia="宋体" w:cs="宋体"/>
          <w:b/>
          <w:bCs/>
          <w:color w:val="auto"/>
          <w:sz w:val="24"/>
          <w:szCs w:val="24"/>
          <w:highlight w:val="none"/>
          <w:lang w:val="en-US" w:eastAsia="zh-CN"/>
        </w:rPr>
        <w:t>30. 确定</w:t>
      </w:r>
      <w:bookmarkEnd w:id="141"/>
      <w:bookmarkEnd w:id="142"/>
      <w:bookmarkEnd w:id="143"/>
      <w:r>
        <w:rPr>
          <w:rFonts w:hint="eastAsia" w:ascii="宋体" w:hAnsi="宋体" w:eastAsia="宋体" w:cs="宋体"/>
          <w:b/>
          <w:bCs/>
          <w:color w:val="auto"/>
          <w:sz w:val="24"/>
          <w:szCs w:val="24"/>
          <w:highlight w:val="none"/>
          <w:lang w:val="en-US" w:eastAsia="zh-CN"/>
        </w:rPr>
        <w:t>成交供应商</w:t>
      </w:r>
    </w:p>
    <w:p w14:paraId="3D8A2860">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的标准</w:t>
      </w:r>
    </w:p>
    <w:p w14:paraId="52CE627B">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满足</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全部实质性要求；</w:t>
      </w:r>
    </w:p>
    <w:p w14:paraId="5668C6C8">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.1.2 具有良好</w:t>
      </w:r>
      <w:r>
        <w:rPr>
          <w:rFonts w:hint="eastAsia" w:ascii="宋体" w:hAnsi="宋体" w:eastAsia="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rPr>
        <w:t>履行合同的能力和条件；</w:t>
      </w:r>
    </w:p>
    <w:p w14:paraId="0D09F430">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.1.3 能够最大限度满足</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的各项要求；</w:t>
      </w:r>
    </w:p>
    <w:p w14:paraId="55A268BE">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.2 采购人将确定资格合格的</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候选人为</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w:t>
      </w:r>
    </w:p>
    <w:p w14:paraId="1D629B6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44" w:name="_Toc8758"/>
      <w:bookmarkStart w:id="145" w:name="_Toc37090662"/>
      <w:bookmarkStart w:id="146" w:name="_Toc37090998"/>
      <w:r>
        <w:rPr>
          <w:rFonts w:hint="eastAsia" w:ascii="宋体" w:hAnsi="宋体" w:eastAsia="宋体" w:cs="宋体"/>
          <w:b/>
          <w:bCs/>
          <w:color w:val="auto"/>
          <w:sz w:val="24"/>
          <w:szCs w:val="24"/>
          <w:highlight w:val="none"/>
          <w:lang w:val="en-US" w:eastAsia="zh-CN"/>
        </w:rPr>
        <w:t>31. 授予合同的准则</w:t>
      </w:r>
      <w:bookmarkEnd w:id="144"/>
      <w:bookmarkEnd w:id="145"/>
      <w:bookmarkEnd w:id="146"/>
    </w:p>
    <w:p w14:paraId="6A32E906">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.1 采购人将把合同授予经确认的</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w:t>
      </w:r>
    </w:p>
    <w:p w14:paraId="08E1EBBA">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47" w:name="_Toc14813"/>
      <w:bookmarkStart w:id="148" w:name="_Toc37090999"/>
      <w:bookmarkStart w:id="149" w:name="_Toc37090663"/>
      <w:bookmarkStart w:id="150" w:name="_Toc16518"/>
      <w:bookmarkStart w:id="151" w:name="_Toc15051"/>
      <w:r>
        <w:rPr>
          <w:rFonts w:hint="eastAsia" w:ascii="宋体" w:hAnsi="宋体" w:eastAsia="宋体" w:cs="宋体"/>
          <w:color w:val="auto"/>
          <w:sz w:val="24"/>
          <w:szCs w:val="24"/>
          <w:highlight w:val="none"/>
          <w:lang w:val="en-US" w:eastAsia="zh-CN"/>
        </w:rPr>
        <w:t>（八） 成交通知书</w:t>
      </w:r>
      <w:bookmarkEnd w:id="147"/>
      <w:bookmarkEnd w:id="148"/>
      <w:bookmarkEnd w:id="149"/>
      <w:bookmarkEnd w:id="150"/>
      <w:bookmarkEnd w:id="151"/>
    </w:p>
    <w:p w14:paraId="370209D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32.成交通知书</w:t>
      </w:r>
    </w:p>
    <w:p w14:paraId="10CFC72F">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32.1</w:t>
      </w:r>
      <w:r>
        <w:rPr>
          <w:rFonts w:hint="eastAsia" w:ascii="宋体" w:hAnsi="宋体" w:eastAsia="宋体" w:cs="宋体"/>
          <w:color w:val="auto"/>
          <w:kern w:val="0"/>
          <w:sz w:val="24"/>
          <w:szCs w:val="24"/>
          <w:highlight w:val="none"/>
        </w:rPr>
        <w:t>采购人依据</w:t>
      </w:r>
      <w:r>
        <w:rPr>
          <w:rFonts w:hint="eastAsia" w:ascii="宋体" w:hAnsi="宋体" w:eastAsia="宋体" w:cs="宋体"/>
          <w:color w:val="auto"/>
          <w:kern w:val="0"/>
          <w:sz w:val="24"/>
          <w:szCs w:val="24"/>
          <w:highlight w:val="none"/>
          <w:lang w:val="en-US" w:eastAsia="zh-CN"/>
        </w:rPr>
        <w:t>协商小组的</w:t>
      </w:r>
      <w:r>
        <w:rPr>
          <w:rFonts w:hint="eastAsia" w:ascii="宋体" w:hAnsi="宋体" w:eastAsia="宋体" w:cs="宋体"/>
          <w:color w:val="auto"/>
          <w:kern w:val="0"/>
          <w:sz w:val="24"/>
          <w:szCs w:val="24"/>
          <w:highlight w:val="none"/>
        </w:rPr>
        <w:t>推荐</w:t>
      </w:r>
      <w:r>
        <w:rPr>
          <w:rFonts w:hint="eastAsia" w:ascii="宋体" w:hAnsi="宋体" w:eastAsia="宋体" w:cs="宋体"/>
          <w:color w:val="auto"/>
          <w:kern w:val="0"/>
          <w:sz w:val="24"/>
          <w:szCs w:val="24"/>
          <w:highlight w:val="none"/>
          <w:lang w:val="en-US" w:eastAsia="zh-CN"/>
        </w:rPr>
        <w:t>意见</w:t>
      </w:r>
      <w:r>
        <w:rPr>
          <w:rFonts w:hint="eastAsia" w:ascii="宋体" w:hAnsi="宋体" w:eastAsia="宋体" w:cs="宋体"/>
          <w:color w:val="auto"/>
          <w:kern w:val="0"/>
          <w:sz w:val="24"/>
          <w:szCs w:val="24"/>
          <w:highlight w:val="none"/>
        </w:rPr>
        <w:t>确定</w:t>
      </w:r>
      <w:r>
        <w:rPr>
          <w:rFonts w:hint="eastAsia" w:ascii="宋体" w:hAnsi="宋体" w:eastAsia="宋体" w:cs="宋体"/>
          <w:color w:val="auto"/>
          <w:kern w:val="0"/>
          <w:sz w:val="24"/>
          <w:szCs w:val="24"/>
          <w:highlight w:val="none"/>
          <w:lang w:val="en-US" w:eastAsia="zh-CN"/>
        </w:rPr>
        <w:t>成交单位</w:t>
      </w:r>
      <w:r>
        <w:rPr>
          <w:rFonts w:hint="eastAsia" w:ascii="宋体" w:hAnsi="宋体" w:eastAsia="宋体" w:cs="宋体"/>
          <w:color w:val="auto"/>
          <w:kern w:val="0"/>
          <w:sz w:val="24"/>
          <w:szCs w:val="24"/>
          <w:highlight w:val="none"/>
        </w:rPr>
        <w:t>后，</w:t>
      </w:r>
      <w:r>
        <w:rPr>
          <w:rFonts w:hint="eastAsia" w:ascii="宋体" w:hAnsi="宋体" w:eastAsia="宋体" w:cs="宋体"/>
          <w:color w:val="auto"/>
          <w:kern w:val="0"/>
          <w:sz w:val="24"/>
          <w:szCs w:val="24"/>
          <w:highlight w:val="none"/>
          <w:lang w:val="en-US" w:eastAsia="zh-CN"/>
        </w:rPr>
        <w:t>在</w:t>
      </w:r>
      <w:r>
        <w:rPr>
          <w:rFonts w:hint="eastAsia" w:ascii="宋体" w:hAnsi="宋体" w:eastAsia="宋体" w:cs="宋体"/>
          <w:color w:val="auto"/>
          <w:kern w:val="0"/>
          <w:sz w:val="24"/>
          <w:highlight w:val="none"/>
          <w:lang w:eastAsia="zh-CN"/>
        </w:rPr>
        <w:t>新疆政府采购网</w:t>
      </w:r>
      <w:r>
        <w:rPr>
          <w:rFonts w:hint="eastAsia" w:ascii="宋体" w:hAnsi="宋体" w:cs="宋体"/>
          <w:color w:val="auto"/>
          <w:kern w:val="0"/>
          <w:sz w:val="24"/>
          <w:highlight w:val="none"/>
        </w:rPr>
        <w:t>（http</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lang w:eastAsia="zh-CN"/>
        </w:rPr>
        <w:t>www.creditchina.gov.cn</w:t>
      </w:r>
      <w:r>
        <w:rPr>
          <w:rFonts w:hint="eastAsia" w:ascii="宋体" w:hAnsi="宋体" w:cs="宋体"/>
          <w:color w:val="auto"/>
          <w:kern w:val="0"/>
          <w:sz w:val="24"/>
          <w:highlight w:val="none"/>
        </w:rPr>
        <w:t>/）</w:t>
      </w:r>
      <w:r>
        <w:rPr>
          <w:rFonts w:hint="eastAsia" w:ascii="宋体" w:hAnsi="宋体" w:eastAsia="宋体" w:cs="宋体"/>
          <w:color w:val="auto"/>
          <w:kern w:val="0"/>
          <w:sz w:val="24"/>
          <w:szCs w:val="24"/>
          <w:highlight w:val="none"/>
          <w:lang w:val="en-US" w:eastAsia="zh-CN"/>
        </w:rPr>
        <w:t>发布采购结果公告，公告期限为</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工作日，同时向</w:t>
      </w:r>
      <w:r>
        <w:rPr>
          <w:rFonts w:hint="eastAsia" w:ascii="宋体" w:hAnsi="宋体" w:eastAsia="宋体" w:cs="宋体"/>
          <w:color w:val="auto"/>
          <w:sz w:val="24"/>
          <w:szCs w:val="24"/>
          <w:highlight w:val="none"/>
          <w:lang w:val="en-US" w:eastAsia="zh-CN"/>
        </w:rPr>
        <w:t>成交单位</w:t>
      </w:r>
      <w:r>
        <w:rPr>
          <w:rFonts w:hint="eastAsia" w:ascii="宋体" w:hAnsi="宋体" w:eastAsia="宋体" w:cs="宋体"/>
          <w:color w:val="auto"/>
          <w:sz w:val="24"/>
          <w:szCs w:val="24"/>
          <w:highlight w:val="none"/>
        </w:rPr>
        <w:t>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40C555F8">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32.2《</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通知书</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具有法律约束力。</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通知书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发出后，采购人不得违法改变</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结果，</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无正当理由不得放弃</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 xml:space="preserve">。 </w:t>
      </w:r>
    </w:p>
    <w:p w14:paraId="318DA445">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52" w:name="_Toc211"/>
      <w:bookmarkStart w:id="153" w:name="_Toc2316"/>
      <w:bookmarkStart w:id="154" w:name="_Toc17984"/>
      <w:bookmarkStart w:id="155" w:name="_Toc37091000"/>
      <w:bookmarkStart w:id="156" w:name="_Toc37090664"/>
      <w:r>
        <w:rPr>
          <w:rFonts w:hint="eastAsia" w:ascii="宋体" w:hAnsi="宋体" w:eastAsia="宋体" w:cs="宋体"/>
          <w:color w:val="auto"/>
          <w:sz w:val="24"/>
          <w:szCs w:val="24"/>
          <w:highlight w:val="none"/>
          <w:lang w:val="en-US" w:eastAsia="zh-CN"/>
        </w:rPr>
        <w:t>（九）合同的签订</w:t>
      </w:r>
      <w:bookmarkEnd w:id="152"/>
      <w:bookmarkEnd w:id="153"/>
      <w:bookmarkEnd w:id="154"/>
    </w:p>
    <w:p w14:paraId="662AA09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57" w:name="_Toc1090"/>
      <w:r>
        <w:rPr>
          <w:rFonts w:hint="eastAsia" w:ascii="宋体" w:hAnsi="宋体" w:eastAsia="宋体" w:cs="宋体"/>
          <w:b/>
          <w:bCs/>
          <w:color w:val="auto"/>
          <w:sz w:val="24"/>
          <w:szCs w:val="24"/>
          <w:highlight w:val="none"/>
          <w:lang w:val="en-US" w:eastAsia="zh-CN"/>
        </w:rPr>
        <w:t>33. 合同的签订</w:t>
      </w:r>
      <w:bookmarkEnd w:id="155"/>
      <w:bookmarkEnd w:id="156"/>
      <w:bookmarkEnd w:id="157"/>
    </w:p>
    <w:p w14:paraId="52B7FEF6">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33.1</w:t>
      </w:r>
      <w:r>
        <w:rPr>
          <w:rFonts w:hint="eastAsia" w:ascii="宋体" w:hAnsi="宋体" w:eastAsia="宋体" w:cs="宋体"/>
          <w:color w:val="auto"/>
          <w:kern w:val="0"/>
          <w:sz w:val="24"/>
          <w:szCs w:val="24"/>
          <w:highlight w:val="none"/>
        </w:rPr>
        <w:t>采购人应当自</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通知书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发出之日起30日</w:t>
      </w:r>
      <w:bookmarkStart w:id="225" w:name="_GoBack"/>
      <w:bookmarkEnd w:id="225"/>
      <w:r>
        <w:rPr>
          <w:rFonts w:hint="eastAsia" w:ascii="宋体" w:hAnsi="宋体" w:eastAsia="宋体" w:cs="宋体"/>
          <w:color w:val="auto"/>
          <w:kern w:val="0"/>
          <w:sz w:val="24"/>
          <w:szCs w:val="24"/>
          <w:highlight w:val="none"/>
        </w:rPr>
        <w:t>内，按照</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成交供应商响应文件</w:t>
      </w:r>
      <w:r>
        <w:rPr>
          <w:rFonts w:hint="eastAsia" w:ascii="宋体" w:hAnsi="宋体" w:eastAsia="宋体" w:cs="宋体"/>
          <w:color w:val="auto"/>
          <w:kern w:val="0"/>
          <w:sz w:val="24"/>
          <w:szCs w:val="24"/>
          <w:highlight w:val="none"/>
        </w:rPr>
        <w:t>的规定，与</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签订书面合同。所签订的合同不得对</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确定的事项和</w:t>
      </w:r>
      <w:r>
        <w:rPr>
          <w:rFonts w:hint="eastAsia" w:ascii="宋体" w:hAnsi="宋体" w:eastAsia="宋体" w:cs="宋体"/>
          <w:color w:val="auto"/>
          <w:kern w:val="0"/>
          <w:sz w:val="24"/>
          <w:szCs w:val="24"/>
          <w:highlight w:val="none"/>
          <w:lang w:eastAsia="zh-CN"/>
        </w:rPr>
        <w:t>成交供应商响应文件</w:t>
      </w:r>
      <w:r>
        <w:rPr>
          <w:rFonts w:hint="eastAsia" w:ascii="宋体" w:hAnsi="宋体" w:eastAsia="宋体" w:cs="宋体"/>
          <w:color w:val="auto"/>
          <w:kern w:val="0"/>
          <w:sz w:val="24"/>
          <w:szCs w:val="24"/>
          <w:highlight w:val="none"/>
        </w:rPr>
        <w:t>作实质性修改。</w:t>
      </w:r>
    </w:p>
    <w:p w14:paraId="67F62AEC">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33.2</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要求</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提交履约保证金或者其他形式履约担保的，</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应当提交；拒绝提交的，视为放弃</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项目。</w:t>
      </w:r>
    </w:p>
    <w:p w14:paraId="081D618D">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33.3</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均是该书面合同的附件。</w:t>
      </w:r>
    </w:p>
    <w:p w14:paraId="683F44E1">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33.4</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因不可抗力或自身原因不能履行采购合同的，采购人可以与排位在</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之后第一位的</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候选人签订采购合同，以此类推。或采购人重新</w:t>
      </w:r>
      <w:r>
        <w:rPr>
          <w:rFonts w:hint="eastAsia" w:ascii="宋体" w:hAnsi="宋体" w:eastAsia="宋体" w:cs="宋体"/>
          <w:color w:val="auto"/>
          <w:kern w:val="0"/>
          <w:sz w:val="24"/>
          <w:szCs w:val="24"/>
          <w:highlight w:val="none"/>
          <w:lang w:eastAsia="zh-CN"/>
        </w:rPr>
        <w:t>组织采购活动</w:t>
      </w:r>
      <w:r>
        <w:rPr>
          <w:rFonts w:hint="eastAsia" w:ascii="宋体" w:hAnsi="宋体" w:eastAsia="宋体" w:cs="宋体"/>
          <w:color w:val="auto"/>
          <w:kern w:val="0"/>
          <w:sz w:val="24"/>
          <w:szCs w:val="24"/>
          <w:highlight w:val="none"/>
        </w:rPr>
        <w:t>。</w:t>
      </w:r>
    </w:p>
    <w:p w14:paraId="4D83EB79">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33.5</w:t>
      </w:r>
      <w:r>
        <w:rPr>
          <w:rFonts w:hint="eastAsia" w:ascii="宋体" w:hAnsi="宋体" w:eastAsia="宋体" w:cs="宋体"/>
          <w:color w:val="auto"/>
          <w:kern w:val="0"/>
          <w:sz w:val="24"/>
          <w:szCs w:val="24"/>
          <w:highlight w:val="none"/>
        </w:rPr>
        <w:t xml:space="preserve"> </w:t>
      </w:r>
      <w:r>
        <w:rPr>
          <w:rFonts w:ascii="宋体" w:hAnsi="宋体" w:eastAsia="宋体" w:cs="宋体"/>
          <w:color w:val="auto"/>
          <w:sz w:val="24"/>
          <w:szCs w:val="24"/>
          <w:highlight w:val="none"/>
        </w:rPr>
        <w:t>政府采购项目的采购合同自采购人应当自政府采购合同签订之日起2个工作日内，将政府采购合同在财政部门指定媒介上进行采购合同公告</w:t>
      </w:r>
      <w:r>
        <w:rPr>
          <w:rFonts w:hint="eastAsia" w:ascii="宋体" w:hAnsi="宋体" w:eastAsia="宋体" w:cs="宋体"/>
          <w:color w:val="auto"/>
          <w:kern w:val="0"/>
          <w:sz w:val="24"/>
          <w:szCs w:val="24"/>
          <w:highlight w:val="none"/>
        </w:rPr>
        <w:t>。</w:t>
      </w:r>
    </w:p>
    <w:p w14:paraId="33E860CF">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58" w:name="_Toc2461"/>
      <w:bookmarkStart w:id="159" w:name="_Toc26006"/>
      <w:r>
        <w:rPr>
          <w:rFonts w:hint="eastAsia" w:ascii="宋体" w:hAnsi="宋体" w:eastAsia="宋体" w:cs="宋体"/>
          <w:color w:val="auto"/>
          <w:sz w:val="24"/>
          <w:szCs w:val="24"/>
          <w:highlight w:val="none"/>
          <w:lang w:val="en-US" w:eastAsia="zh-CN"/>
        </w:rPr>
        <w:t>（十）买方授标时更改采购服务数量的权利</w:t>
      </w:r>
      <w:bookmarkEnd w:id="158"/>
      <w:bookmarkEnd w:id="159"/>
    </w:p>
    <w:p w14:paraId="32AC8D04">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34.采购人在授予合同时有权按“供应商须知前附表”第15项约定的内容对采购需求中规定服务数量予以局部增加或减少，但不得对实质性内容做任何改变，对增减的数量按同类型成交服务价结算。</w:t>
      </w:r>
    </w:p>
    <w:p w14:paraId="5EAD7B88">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60" w:name="_Toc2670"/>
      <w:bookmarkStart w:id="161" w:name="_Toc322"/>
      <w:r>
        <w:rPr>
          <w:rFonts w:hint="eastAsia" w:ascii="宋体" w:hAnsi="宋体" w:eastAsia="宋体" w:cs="宋体"/>
          <w:color w:val="auto"/>
          <w:sz w:val="24"/>
          <w:szCs w:val="24"/>
          <w:highlight w:val="none"/>
          <w:lang w:val="en-US" w:eastAsia="zh-CN"/>
        </w:rPr>
        <w:t>（十一）质疑与投诉</w:t>
      </w:r>
      <w:bookmarkEnd w:id="160"/>
      <w:bookmarkEnd w:id="161"/>
    </w:p>
    <w:p w14:paraId="6B4F0EA0">
      <w:pPr>
        <w:keepLines w:val="0"/>
        <w:pageBreakBefore w:val="0"/>
        <w:shd w:val="clear" w:color="auto" w:fill="FFFFFF"/>
        <w:kinsoku/>
        <w:wordWrap/>
        <w:overflowPunct/>
        <w:topLinePunct w:val="0"/>
        <w:bidi w:val="0"/>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35.</w:t>
      </w:r>
      <w:r>
        <w:rPr>
          <w:rFonts w:hint="eastAsia" w:ascii="宋体" w:hAnsi="宋体" w:eastAsia="宋体" w:cs="宋体"/>
          <w:b/>
          <w:color w:val="auto"/>
          <w:sz w:val="24"/>
          <w:szCs w:val="24"/>
          <w:highlight w:val="none"/>
        </w:rPr>
        <w:t>质疑与投诉</w:t>
      </w:r>
    </w:p>
    <w:p w14:paraId="3931719E">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35.1 </w:t>
      </w:r>
      <w:r>
        <w:rPr>
          <w:rFonts w:hint="eastAsia" w:ascii="宋体" w:hAnsi="宋体" w:eastAsia="宋体" w:cs="宋体"/>
          <w:color w:val="auto"/>
          <w:sz w:val="24"/>
          <w:szCs w:val="24"/>
          <w:highlight w:val="none"/>
        </w:rPr>
        <w:t>供应商认为</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、采购过程、</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或者成交结果使自己的权益受到损害的，可以在知道或者应知其权益受到损害之日起</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个工作日内，向采购人、采购代理机构提出质疑。供应商须在法定质疑期内一次性提出针对同一采购程序环节的质疑</w:t>
      </w:r>
      <w:r>
        <w:rPr>
          <w:rFonts w:hint="eastAsia" w:ascii="宋体" w:hAnsi="宋体" w:eastAsia="宋体" w:cs="宋体"/>
          <w:color w:val="auto"/>
          <w:sz w:val="24"/>
          <w:szCs w:val="24"/>
          <w:highlight w:val="none"/>
          <w:lang w:val="en-US" w:eastAsia="zh-CN"/>
        </w:rPr>
        <w:t>。</w:t>
      </w:r>
    </w:p>
    <w:p w14:paraId="65360AC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 </w:t>
      </w:r>
      <w:r>
        <w:rPr>
          <w:rFonts w:hint="eastAsia" w:ascii="宋体" w:hAnsi="宋体" w:eastAsia="宋体" w:cs="宋体"/>
          <w:color w:val="auto"/>
          <w:sz w:val="24"/>
          <w:szCs w:val="24"/>
          <w:highlight w:val="none"/>
        </w:rPr>
        <w:t>质疑函的必备内容</w:t>
      </w:r>
    </w:p>
    <w:p w14:paraId="6AC472C3">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35.2.1 </w:t>
      </w:r>
      <w:r>
        <w:rPr>
          <w:rFonts w:hint="eastAsia" w:ascii="宋体" w:hAnsi="宋体" w:eastAsia="宋体" w:cs="宋体"/>
          <w:color w:val="auto"/>
          <w:sz w:val="24"/>
          <w:szCs w:val="24"/>
          <w:highlight w:val="none"/>
        </w:rPr>
        <w:t>供应商提交的质疑函必须注明单位名称、地址、邮编、可供查询的单位和法定代表人的电话号码、联系人电话；</w:t>
      </w:r>
    </w:p>
    <w:p w14:paraId="179282A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35.2.2 </w:t>
      </w:r>
      <w:r>
        <w:rPr>
          <w:rFonts w:hint="eastAsia" w:ascii="宋体" w:hAnsi="宋体" w:eastAsia="宋体" w:cs="宋体"/>
          <w:color w:val="auto"/>
          <w:sz w:val="24"/>
          <w:szCs w:val="24"/>
          <w:highlight w:val="none"/>
        </w:rPr>
        <w:t>质疑项目的名称、编号；</w:t>
      </w:r>
    </w:p>
    <w:p w14:paraId="27FFF9F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35.2.3 </w:t>
      </w:r>
      <w:r>
        <w:rPr>
          <w:rFonts w:hint="eastAsia" w:ascii="宋体" w:hAnsi="宋体" w:eastAsia="宋体" w:cs="宋体"/>
          <w:color w:val="auto"/>
          <w:sz w:val="24"/>
          <w:szCs w:val="24"/>
          <w:highlight w:val="none"/>
        </w:rPr>
        <w:t>具体质疑事项和与质疑事项相关的请求；</w:t>
      </w:r>
    </w:p>
    <w:p w14:paraId="741ADAE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35.2.4 </w:t>
      </w:r>
      <w:r>
        <w:rPr>
          <w:rFonts w:hint="eastAsia" w:ascii="宋体" w:hAnsi="宋体" w:eastAsia="宋体" w:cs="宋体"/>
          <w:color w:val="auto"/>
          <w:sz w:val="24"/>
          <w:szCs w:val="24"/>
          <w:highlight w:val="none"/>
        </w:rPr>
        <w:t>事实依据；</w:t>
      </w:r>
    </w:p>
    <w:p w14:paraId="04694A0C">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35.2.5 </w:t>
      </w:r>
      <w:r>
        <w:rPr>
          <w:rFonts w:hint="eastAsia" w:ascii="宋体" w:hAnsi="宋体" w:eastAsia="宋体" w:cs="宋体"/>
          <w:color w:val="auto"/>
          <w:sz w:val="24"/>
          <w:szCs w:val="24"/>
          <w:highlight w:val="none"/>
        </w:rPr>
        <w:t>提起质疑的日期；</w:t>
      </w:r>
    </w:p>
    <w:p w14:paraId="5A218545">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35.2.6 </w:t>
      </w:r>
      <w:r>
        <w:rPr>
          <w:rFonts w:hint="eastAsia" w:ascii="宋体" w:hAnsi="宋体" w:eastAsia="宋体" w:cs="宋体"/>
          <w:color w:val="auto"/>
          <w:sz w:val="24"/>
          <w:szCs w:val="24"/>
          <w:highlight w:val="none"/>
        </w:rPr>
        <w:t>质疑函须加盖单位公章，由法定代表人签章。</w:t>
      </w:r>
    </w:p>
    <w:p w14:paraId="1EEBC2E9">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35.2.7 </w:t>
      </w:r>
      <w:r>
        <w:rPr>
          <w:rFonts w:hint="eastAsia" w:ascii="宋体" w:hAnsi="宋体" w:eastAsia="宋体" w:cs="宋体"/>
          <w:color w:val="auto"/>
          <w:sz w:val="24"/>
          <w:szCs w:val="24"/>
          <w:highlight w:val="none"/>
        </w:rPr>
        <w:t>委托代理人递交质疑函的，还须提交委托质疑事项的授权委托书（附法定代表人和被授权人的身份证正反面），加盖单位公章和法定代表人签章和被授权人签字，同时出示被授权人身份证。</w:t>
      </w:r>
    </w:p>
    <w:p w14:paraId="5F66CCC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35.3 </w:t>
      </w:r>
      <w:r>
        <w:rPr>
          <w:rFonts w:hint="eastAsia" w:ascii="宋体" w:hAnsi="宋体" w:eastAsia="宋体" w:cs="宋体"/>
          <w:color w:val="auto"/>
          <w:sz w:val="24"/>
          <w:szCs w:val="24"/>
          <w:highlight w:val="none"/>
        </w:rPr>
        <w:t>质疑应符合下列条件：</w:t>
      </w:r>
    </w:p>
    <w:p w14:paraId="0257DDE9">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35.3.1 </w:t>
      </w:r>
      <w:r>
        <w:rPr>
          <w:rFonts w:hint="eastAsia" w:ascii="宋体" w:hAnsi="宋体" w:eastAsia="宋体" w:cs="宋体"/>
          <w:color w:val="auto"/>
          <w:sz w:val="24"/>
          <w:szCs w:val="24"/>
          <w:highlight w:val="none"/>
        </w:rPr>
        <w:t>质疑人是参与所质疑项目的采购活动的供应商；</w:t>
      </w:r>
    </w:p>
    <w:p w14:paraId="78727C9A">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35.3.2 </w:t>
      </w:r>
      <w:r>
        <w:rPr>
          <w:rFonts w:hint="eastAsia" w:ascii="宋体" w:hAnsi="宋体" w:eastAsia="宋体" w:cs="宋体"/>
          <w:color w:val="auto"/>
          <w:sz w:val="24"/>
          <w:szCs w:val="24"/>
          <w:highlight w:val="none"/>
        </w:rPr>
        <w:t>质疑函内容符合相关的规定；</w:t>
      </w:r>
    </w:p>
    <w:p w14:paraId="70C7773C">
      <w:pPr>
        <w:keepLines w:val="0"/>
        <w:pageBreakBefore w:val="0"/>
        <w:shd w:val="clear" w:color="auto" w:fill="FFFFFF"/>
        <w:tabs>
          <w:tab w:val="left" w:pos="929"/>
        </w:tabs>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35.3.3 </w:t>
      </w:r>
      <w:r>
        <w:rPr>
          <w:rFonts w:hint="eastAsia" w:ascii="宋体" w:hAnsi="宋体" w:eastAsia="宋体" w:cs="宋体"/>
          <w:color w:val="auto"/>
          <w:sz w:val="24"/>
          <w:szCs w:val="24"/>
          <w:highlight w:val="none"/>
        </w:rPr>
        <w:t>在规定的有效期限内提起质疑；</w:t>
      </w:r>
    </w:p>
    <w:p w14:paraId="0006D197">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35.3.4 </w:t>
      </w:r>
      <w:r>
        <w:rPr>
          <w:rFonts w:hint="eastAsia" w:ascii="宋体" w:hAnsi="宋体" w:eastAsia="宋体" w:cs="宋体"/>
          <w:color w:val="auto"/>
          <w:sz w:val="24"/>
          <w:szCs w:val="24"/>
          <w:highlight w:val="none"/>
        </w:rPr>
        <w:t>招投标监管部门规定的其他条件。</w:t>
      </w:r>
    </w:p>
    <w:p w14:paraId="6A6AE0A0">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35.4 </w:t>
      </w:r>
      <w:r>
        <w:rPr>
          <w:rFonts w:hint="eastAsia" w:ascii="宋体" w:hAnsi="宋体" w:eastAsia="宋体" w:cs="宋体"/>
          <w:color w:val="auto"/>
          <w:sz w:val="24"/>
          <w:szCs w:val="24"/>
          <w:highlight w:val="none"/>
        </w:rPr>
        <w:t>采购人在收到供应商的书面质疑后七个工作日内作出答复，并以书面形式通知质疑供应商和其他有关供应商，但答复的内容不涉及商业秘密。作出答复前，将暂停</w:t>
      </w:r>
      <w:r>
        <w:rPr>
          <w:rFonts w:hint="eastAsia" w:ascii="宋体" w:hAnsi="宋体" w:eastAsia="宋体" w:cs="宋体"/>
          <w:color w:val="auto"/>
          <w:sz w:val="24"/>
          <w:szCs w:val="24"/>
          <w:highlight w:val="none"/>
          <w:lang w:val="en-US" w:eastAsia="zh-CN"/>
        </w:rPr>
        <w:t>招标采购</w:t>
      </w:r>
      <w:r>
        <w:rPr>
          <w:rFonts w:hint="eastAsia" w:ascii="宋体" w:hAnsi="宋体" w:eastAsia="宋体" w:cs="宋体"/>
          <w:color w:val="auto"/>
          <w:sz w:val="24"/>
          <w:szCs w:val="24"/>
          <w:highlight w:val="none"/>
        </w:rPr>
        <w:t>活动。</w:t>
      </w:r>
    </w:p>
    <w:p w14:paraId="74612748">
      <w:pPr>
        <w:keepLines w:val="0"/>
        <w:pageBreakBefore w:val="0"/>
        <w:shd w:val="clear" w:color="auto" w:fill="FFFFFF"/>
        <w:kinsoku/>
        <w:wordWrap/>
        <w:overflowPunct/>
        <w:topLinePunct w:val="0"/>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 xml:space="preserve">35.5 </w:t>
      </w:r>
      <w:r>
        <w:rPr>
          <w:rFonts w:hint="eastAsia" w:ascii="宋体" w:hAnsi="宋体" w:eastAsia="宋体" w:cs="宋体"/>
          <w:color w:val="auto"/>
          <w:sz w:val="24"/>
          <w:szCs w:val="24"/>
          <w:highlight w:val="none"/>
        </w:rPr>
        <w:t>提出质疑的供应商对答复不满意的，可以在答复期满后十五个工作日内向同级政府</w:t>
      </w:r>
      <w:r>
        <w:rPr>
          <w:rFonts w:hint="eastAsia" w:ascii="宋体" w:hAnsi="宋体" w:eastAsia="宋体" w:cs="宋体"/>
          <w:color w:val="auto"/>
          <w:sz w:val="24"/>
          <w:szCs w:val="24"/>
          <w:highlight w:val="none"/>
          <w:lang w:val="en-US" w:eastAsia="zh-CN"/>
        </w:rPr>
        <w:t>招标采购</w:t>
      </w:r>
      <w:r>
        <w:rPr>
          <w:rFonts w:hint="eastAsia" w:ascii="宋体" w:hAnsi="宋体" w:eastAsia="宋体" w:cs="宋体"/>
          <w:color w:val="auto"/>
          <w:sz w:val="24"/>
          <w:szCs w:val="24"/>
          <w:highlight w:val="none"/>
        </w:rPr>
        <w:t>监督管理部门投诉。政府</w:t>
      </w:r>
      <w:r>
        <w:rPr>
          <w:rFonts w:hint="eastAsia" w:ascii="宋体" w:hAnsi="宋体" w:eastAsia="宋体" w:cs="宋体"/>
          <w:color w:val="auto"/>
          <w:sz w:val="24"/>
          <w:szCs w:val="24"/>
          <w:highlight w:val="none"/>
          <w:lang w:val="en-US" w:eastAsia="zh-CN"/>
        </w:rPr>
        <w:t>招标采购</w:t>
      </w:r>
      <w:r>
        <w:rPr>
          <w:rFonts w:hint="eastAsia" w:ascii="宋体" w:hAnsi="宋体" w:eastAsia="宋体" w:cs="宋体"/>
          <w:color w:val="auto"/>
          <w:sz w:val="24"/>
          <w:szCs w:val="24"/>
          <w:highlight w:val="none"/>
        </w:rPr>
        <w:t>监督管理部门应当在收到投诉三十个工作日内，对投诉事项作出处理决定，并以书面形式通知投诉人和与投诉事项相关的当事人。</w:t>
      </w:r>
    </w:p>
    <w:p w14:paraId="32266743">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62" w:name="_Toc31600"/>
      <w:bookmarkStart w:id="163" w:name="_Toc9017"/>
      <w:bookmarkStart w:id="164" w:name="_Toc37090665"/>
      <w:bookmarkStart w:id="165" w:name="_Toc37091001"/>
      <w:r>
        <w:rPr>
          <w:rFonts w:hint="eastAsia" w:ascii="宋体" w:hAnsi="宋体" w:eastAsia="宋体" w:cs="宋体"/>
          <w:color w:val="auto"/>
          <w:sz w:val="24"/>
          <w:szCs w:val="24"/>
          <w:highlight w:val="none"/>
          <w:lang w:val="en-US" w:eastAsia="zh-CN"/>
        </w:rPr>
        <w:t>（十二）履约担保</w:t>
      </w:r>
      <w:bookmarkEnd w:id="162"/>
      <w:bookmarkEnd w:id="163"/>
    </w:p>
    <w:p w14:paraId="6AAA1F8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66" w:name="_Toc18714"/>
      <w:r>
        <w:rPr>
          <w:rFonts w:hint="eastAsia" w:ascii="宋体" w:hAnsi="宋体" w:eastAsia="宋体" w:cs="宋体"/>
          <w:b/>
          <w:bCs/>
          <w:color w:val="auto"/>
          <w:sz w:val="24"/>
          <w:szCs w:val="24"/>
          <w:highlight w:val="none"/>
          <w:lang w:val="en-US" w:eastAsia="zh-CN"/>
        </w:rPr>
        <w:t>36. 履约担保</w:t>
      </w:r>
      <w:bookmarkEnd w:id="164"/>
      <w:bookmarkEnd w:id="165"/>
      <w:bookmarkEnd w:id="166"/>
    </w:p>
    <w:p w14:paraId="6B1C05BE">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lang w:val="en-US" w:eastAsia="zh-CN"/>
        </w:rPr>
      </w:pPr>
      <w:bookmarkStart w:id="167" w:name="_Toc30886"/>
      <w:bookmarkStart w:id="168" w:name="_Toc37090666"/>
      <w:bookmarkStart w:id="169" w:name="_Toc37091002"/>
      <w:r>
        <w:rPr>
          <w:rFonts w:hint="eastAsia" w:ascii="宋体" w:hAnsi="宋体" w:eastAsia="宋体" w:cs="宋体"/>
          <w:color w:val="auto"/>
          <w:kern w:val="0"/>
          <w:sz w:val="24"/>
          <w:szCs w:val="24"/>
          <w:highlight w:val="none"/>
          <w:lang w:val="en-US" w:eastAsia="zh-CN"/>
        </w:rPr>
        <w:t>37.1 供应商须知前附表要求缴纳履约保证金的，成交单位须在与采购人签署合同前按单一来源采购文件有关要求提交履约担保。成交单位应按照下列规定的方式和金额向采购人提交履约担保。</w:t>
      </w:r>
    </w:p>
    <w:p w14:paraId="41C3D79D">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36.2 履约担保采用下列</w:t>
      </w:r>
      <w:r>
        <w:rPr>
          <w:rFonts w:hint="eastAsia" w:ascii="宋体" w:hAnsi="宋体" w:eastAsia="宋体" w:cs="宋体"/>
          <w:color w:val="auto"/>
          <w:kern w:val="0"/>
          <w:sz w:val="24"/>
          <w:szCs w:val="24"/>
          <w:highlight w:val="none"/>
          <w:u w:val="single"/>
          <w:lang w:val="en-US" w:eastAsia="zh-CN"/>
        </w:rPr>
        <w:t xml:space="preserve"> 36.2.1 </w:t>
      </w:r>
      <w:r>
        <w:rPr>
          <w:rFonts w:hint="eastAsia" w:ascii="宋体" w:hAnsi="宋体" w:eastAsia="宋体" w:cs="宋体"/>
          <w:color w:val="auto"/>
          <w:kern w:val="0"/>
          <w:sz w:val="24"/>
          <w:szCs w:val="24"/>
          <w:highlight w:val="none"/>
          <w:lang w:val="en-US" w:eastAsia="zh-CN"/>
        </w:rPr>
        <w:t>方式</w:t>
      </w:r>
      <w:bookmarkEnd w:id="167"/>
      <w:bookmarkEnd w:id="168"/>
      <w:bookmarkEnd w:id="169"/>
    </w:p>
    <w:p w14:paraId="72646FCC">
      <w:pPr>
        <w:keepLines w:val="0"/>
        <w:pageBreakBefore w:val="0"/>
        <w:shd w:val="clear" w:color="auto" w:fill="FFFFFF"/>
        <w:kinsoku/>
        <w:wordWrap/>
        <w:overflowPunct/>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.2.1 履约保证金担保方式</w:t>
      </w:r>
      <w:r>
        <w:rPr>
          <w:rFonts w:hint="eastAsia" w:ascii="宋体" w:hAnsi="宋体" w:eastAsia="宋体" w:cs="宋体"/>
          <w:color w:val="auto"/>
          <w:sz w:val="24"/>
          <w:szCs w:val="24"/>
          <w:highlight w:val="none"/>
          <w:lang w:val="en-US" w:eastAsia="zh-CN"/>
        </w:rPr>
        <w:t>：</w:t>
      </w:r>
    </w:p>
    <w:p w14:paraId="6FA543CE">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1）银行汇票；2）支票；</w:t>
      </w:r>
      <w:r>
        <w:rPr>
          <w:rFonts w:hint="eastAsia" w:ascii="宋体" w:hAnsi="宋体" w:eastAsia="宋体" w:cs="宋体"/>
          <w:color w:val="auto"/>
          <w:kern w:val="0"/>
          <w:sz w:val="24"/>
          <w:szCs w:val="24"/>
          <w:highlight w:val="none"/>
        </w:rPr>
        <w:t>3）银行转账；4）</w:t>
      </w:r>
      <w:r>
        <w:rPr>
          <w:rFonts w:hint="eastAsia" w:ascii="宋体" w:hAnsi="宋体" w:eastAsia="宋体" w:cs="宋体"/>
          <w:color w:val="auto"/>
          <w:kern w:val="0"/>
          <w:sz w:val="24"/>
          <w:szCs w:val="24"/>
          <w:highlight w:val="none"/>
          <w:lang w:val="en-US" w:eastAsia="zh-CN"/>
        </w:rPr>
        <w:t>保函</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5）采购人与供应商协商确定的其他担保方式。</w:t>
      </w:r>
    </w:p>
    <w:p w14:paraId="6AEB562E">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36.2.3</w:t>
      </w:r>
      <w:r>
        <w:rPr>
          <w:rFonts w:hint="eastAsia" w:ascii="宋体" w:hAnsi="宋体" w:eastAsia="宋体" w:cs="宋体"/>
          <w:color w:val="auto"/>
          <w:kern w:val="0"/>
          <w:sz w:val="24"/>
          <w:szCs w:val="24"/>
          <w:highlight w:val="none"/>
        </w:rPr>
        <w:t xml:space="preserve"> 如</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不能按照</w:t>
      </w:r>
      <w:r>
        <w:rPr>
          <w:rFonts w:hint="eastAsia" w:ascii="宋体" w:hAnsi="宋体" w:eastAsia="宋体" w:cs="宋体"/>
          <w:color w:val="auto"/>
          <w:kern w:val="0"/>
          <w:sz w:val="24"/>
          <w:szCs w:val="24"/>
          <w:highlight w:val="none"/>
          <w:lang w:eastAsia="zh-CN"/>
        </w:rPr>
        <w:t>供应商须知</w:t>
      </w: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条的规定执行，采购人将视为</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放弃</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项目；已经订立合同的，采购人有充分理由解除合同，给采购人造成损失的，放弃</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项目的</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应当赔偿。</w:t>
      </w:r>
    </w:p>
    <w:p w14:paraId="7AFF2358">
      <w:pPr>
        <w:pStyle w:val="3"/>
        <w:keepNext/>
        <w:keepLines/>
        <w:pageBreakBefore w:val="0"/>
        <w:widowControl w:val="0"/>
        <w:kinsoku/>
        <w:wordWrap/>
        <w:overflowPunct/>
        <w:topLinePunct w:val="0"/>
        <w:autoSpaceDE/>
        <w:autoSpaceDN/>
        <w:bidi w:val="0"/>
        <w:adjustRightInd/>
        <w:snapToGrid/>
        <w:spacing w:before="10" w:after="1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70" w:name="_Toc16119"/>
      <w:bookmarkStart w:id="171" w:name="_Toc975"/>
      <w:bookmarkStart w:id="172" w:name="_Toc228180139"/>
      <w:r>
        <w:rPr>
          <w:rFonts w:hint="eastAsia" w:ascii="宋体" w:hAnsi="宋体" w:eastAsia="宋体" w:cs="宋体"/>
          <w:color w:val="auto"/>
          <w:sz w:val="24"/>
          <w:szCs w:val="24"/>
          <w:highlight w:val="none"/>
          <w:lang w:val="en-US" w:eastAsia="zh-CN"/>
        </w:rPr>
        <w:t>（十三）其他</w:t>
      </w:r>
      <w:bookmarkEnd w:id="170"/>
      <w:bookmarkEnd w:id="171"/>
    </w:p>
    <w:p w14:paraId="22AF7B34">
      <w:pPr>
        <w:keepLines w:val="0"/>
        <w:pageBreakBefore w:val="0"/>
        <w:shd w:val="clear" w:color="auto" w:fill="FFFFFF"/>
        <w:kinsoku/>
        <w:wordWrap/>
        <w:overflowPunct/>
        <w:topLinePunct w:val="0"/>
        <w:bidi w:val="0"/>
        <w:spacing w:line="440" w:lineRule="exact"/>
        <w:ind w:firstLine="487" w:firstLineChars="20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37</w:t>
      </w:r>
      <w:r>
        <w:rPr>
          <w:rFonts w:hint="eastAsia" w:ascii="宋体" w:hAnsi="宋体" w:eastAsia="宋体" w:cs="宋体"/>
          <w:b/>
          <w:color w:val="auto"/>
          <w:kern w:val="0"/>
          <w:sz w:val="24"/>
          <w:szCs w:val="24"/>
          <w:highlight w:val="none"/>
        </w:rPr>
        <w:t>.</w:t>
      </w:r>
      <w:bookmarkEnd w:id="172"/>
      <w:r>
        <w:rPr>
          <w:rFonts w:hint="eastAsia" w:ascii="宋体" w:hAnsi="宋体" w:eastAsia="宋体" w:cs="宋体"/>
          <w:b/>
          <w:color w:val="auto"/>
          <w:kern w:val="0"/>
          <w:sz w:val="24"/>
          <w:szCs w:val="24"/>
          <w:highlight w:val="none"/>
          <w:lang w:eastAsia="zh-CN"/>
        </w:rPr>
        <w:t>成交</w:t>
      </w:r>
      <w:r>
        <w:rPr>
          <w:rFonts w:hint="eastAsia" w:ascii="宋体" w:hAnsi="宋体" w:eastAsia="宋体" w:cs="宋体"/>
          <w:b/>
          <w:color w:val="auto"/>
          <w:kern w:val="0"/>
          <w:sz w:val="24"/>
          <w:szCs w:val="24"/>
          <w:highlight w:val="none"/>
        </w:rPr>
        <w:t>服务费</w:t>
      </w:r>
    </w:p>
    <w:p w14:paraId="2BB3E059">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37.1</w:t>
      </w:r>
      <w:r>
        <w:rPr>
          <w:rFonts w:hint="eastAsia" w:ascii="宋体" w:hAnsi="宋体" w:eastAsia="宋体" w:cs="宋体"/>
          <w:color w:val="auto"/>
          <w:kern w:val="0"/>
          <w:sz w:val="24"/>
          <w:szCs w:val="24"/>
          <w:highlight w:val="none"/>
        </w:rPr>
        <w:t xml:space="preserve"> 由</w:t>
      </w:r>
      <w:r>
        <w:rPr>
          <w:rFonts w:hint="eastAsia" w:ascii="宋体" w:hAnsi="宋体" w:eastAsia="宋体" w:cs="宋体"/>
          <w:color w:val="auto"/>
          <w:kern w:val="0"/>
          <w:sz w:val="24"/>
          <w:szCs w:val="24"/>
          <w:highlight w:val="none"/>
          <w:lang w:val="en-US" w:eastAsia="zh-CN"/>
        </w:rPr>
        <w:t>成交单位</w:t>
      </w:r>
      <w:r>
        <w:rPr>
          <w:rFonts w:hint="eastAsia" w:ascii="宋体" w:hAnsi="宋体" w:eastAsia="宋体" w:cs="宋体"/>
          <w:color w:val="auto"/>
          <w:kern w:val="0"/>
          <w:sz w:val="24"/>
          <w:szCs w:val="24"/>
          <w:highlight w:val="none"/>
        </w:rPr>
        <w:t>支付，在领取《</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通知书》时向采购代理机构一次性支付</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服务费。其计算标准和方法参照发改价格[2002]1980号文件规定标准</w:t>
      </w:r>
      <w:r>
        <w:rPr>
          <w:rFonts w:hint="eastAsia" w:ascii="宋体" w:hAnsi="宋体" w:eastAsia="宋体" w:cs="宋体"/>
          <w:color w:val="auto"/>
          <w:kern w:val="0"/>
          <w:sz w:val="24"/>
          <w:szCs w:val="24"/>
          <w:highlight w:val="none"/>
          <w:lang w:val="en-US" w:eastAsia="zh-CN"/>
        </w:rPr>
        <w:t>下浮60%</w:t>
      </w:r>
      <w:r>
        <w:rPr>
          <w:rFonts w:hint="eastAsia" w:ascii="宋体" w:hAnsi="宋体" w:eastAsia="宋体" w:cs="宋体"/>
          <w:color w:val="auto"/>
          <w:kern w:val="0"/>
          <w:sz w:val="24"/>
          <w:szCs w:val="24"/>
          <w:highlight w:val="none"/>
        </w:rPr>
        <w:t>执行。</w:t>
      </w:r>
    </w:p>
    <w:p w14:paraId="62C79F9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73" w:name="_Toc37091004"/>
      <w:bookmarkStart w:id="174" w:name="_Toc37090668"/>
      <w:bookmarkStart w:id="175" w:name="_Toc16311"/>
      <w:r>
        <w:rPr>
          <w:rFonts w:hint="eastAsia" w:ascii="宋体" w:hAnsi="宋体" w:eastAsia="宋体" w:cs="宋体"/>
          <w:b/>
          <w:bCs/>
          <w:color w:val="auto"/>
          <w:sz w:val="24"/>
          <w:szCs w:val="24"/>
          <w:highlight w:val="none"/>
          <w:lang w:val="en-US" w:eastAsia="zh-CN"/>
        </w:rPr>
        <w:t>38.</w:t>
      </w:r>
      <w:bookmarkEnd w:id="173"/>
      <w:bookmarkEnd w:id="174"/>
      <w:r>
        <w:rPr>
          <w:rFonts w:hint="eastAsia" w:ascii="宋体" w:hAnsi="宋体" w:eastAsia="宋体" w:cs="宋体"/>
          <w:b/>
          <w:bCs/>
          <w:color w:val="auto"/>
          <w:sz w:val="24"/>
          <w:szCs w:val="24"/>
          <w:highlight w:val="none"/>
          <w:lang w:val="en-US" w:eastAsia="zh-CN"/>
        </w:rPr>
        <w:t>单一来源采购文件的解释权</w:t>
      </w:r>
      <w:bookmarkEnd w:id="175"/>
    </w:p>
    <w:p w14:paraId="69E0FF9F">
      <w:pPr>
        <w:keepLines w:val="0"/>
        <w:pageBreakBefore w:val="0"/>
        <w:shd w:val="clear" w:color="auto" w:fill="FFFFFF"/>
        <w:kinsoku/>
        <w:wordWrap/>
        <w:overflowPunct/>
        <w:topLinePunct w:val="0"/>
        <w:bidi w:val="0"/>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是根据《中华人民共和国政府采购法》及其实施条例（658号令）及</w:t>
      </w:r>
      <w:r>
        <w:rPr>
          <w:rFonts w:hint="eastAsia" w:ascii="宋体" w:hAnsi="宋体" w:eastAsia="宋体" w:cs="宋体"/>
          <w:color w:val="auto"/>
          <w:kern w:val="0"/>
          <w:sz w:val="24"/>
          <w:highlight w:val="none"/>
        </w:rPr>
        <w:t>《政府采购非招标采购方式管理办法》（74号令）</w:t>
      </w:r>
      <w:r>
        <w:rPr>
          <w:rFonts w:hint="eastAsia" w:ascii="宋体" w:hAnsi="宋体" w:eastAsia="宋体" w:cs="宋体"/>
          <w:color w:val="auto"/>
          <w:kern w:val="0"/>
          <w:sz w:val="24"/>
          <w:szCs w:val="24"/>
          <w:highlight w:val="none"/>
        </w:rPr>
        <w:t>的规定编制的，解释权属</w:t>
      </w:r>
      <w:r>
        <w:rPr>
          <w:rFonts w:hint="eastAsia" w:ascii="宋体" w:hAnsi="宋体" w:eastAsia="宋体" w:cs="宋体"/>
          <w:color w:val="auto"/>
          <w:kern w:val="0"/>
          <w:sz w:val="24"/>
          <w:szCs w:val="24"/>
          <w:highlight w:val="none"/>
          <w:lang w:eastAsia="zh-CN"/>
        </w:rPr>
        <w:t>新疆品创项目管理咨询有限公司</w:t>
      </w:r>
      <w:r>
        <w:rPr>
          <w:rFonts w:hint="eastAsia" w:ascii="宋体" w:hAnsi="宋体" w:eastAsia="宋体" w:cs="宋体"/>
          <w:color w:val="auto"/>
          <w:kern w:val="0"/>
          <w:sz w:val="24"/>
          <w:szCs w:val="24"/>
          <w:highlight w:val="none"/>
        </w:rPr>
        <w:t>。</w:t>
      </w:r>
    </w:p>
    <w:p w14:paraId="573CBA87">
      <w:pPr>
        <w:pStyle w:val="20"/>
        <w:keepLines w:val="0"/>
        <w:pageBreakBefore w:val="0"/>
        <w:kinsoku/>
        <w:wordWrap/>
        <w:overflowPunct/>
        <w:topLinePunct w:val="0"/>
        <w:bidi w:val="0"/>
        <w:spacing w:line="440" w:lineRule="exact"/>
        <w:ind w:left="0" w:leftChars="0" w:firstLine="0" w:firstLineChars="0"/>
        <w:rPr>
          <w:rFonts w:hint="eastAsia" w:ascii="宋体" w:hAnsi="宋体" w:eastAsia="宋体" w:cs="宋体"/>
          <w:color w:val="auto"/>
          <w:highlight w:val="none"/>
        </w:rPr>
      </w:pPr>
    </w:p>
    <w:p w14:paraId="0739833B">
      <w:pPr>
        <w:pStyle w:val="29"/>
        <w:numPr>
          <w:ilvl w:val="0"/>
          <w:numId w:val="3"/>
        </w:numPr>
        <w:jc w:val="center"/>
        <w:outlineLvl w:val="0"/>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br w:type="page"/>
      </w:r>
      <w:bookmarkStart w:id="176" w:name="_Toc24799"/>
      <w:bookmarkStart w:id="177" w:name="_Toc11016"/>
      <w:bookmarkStart w:id="178" w:name="_Toc14275"/>
      <w:r>
        <w:rPr>
          <w:rFonts w:hint="eastAsia" w:ascii="宋体" w:hAnsi="宋体" w:eastAsia="宋体" w:cs="宋体"/>
          <w:color w:val="auto"/>
          <w:spacing w:val="6"/>
          <w:sz w:val="32"/>
          <w:szCs w:val="32"/>
          <w:highlight w:val="none"/>
        </w:rPr>
        <w:t>采购需求</w:t>
      </w:r>
      <w:bookmarkEnd w:id="176"/>
      <w:bookmarkEnd w:id="177"/>
      <w:bookmarkEnd w:id="178"/>
    </w:p>
    <w:p w14:paraId="793317C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一．设备名称：</w:t>
      </w:r>
      <w:r>
        <w:rPr>
          <w:rFonts w:hint="eastAsia" w:ascii="宋体" w:hAnsi="宋体" w:eastAsia="宋体" w:cs="宋体"/>
          <w:color w:val="auto"/>
          <w:sz w:val="24"/>
          <w:szCs w:val="24"/>
          <w:highlight w:val="none"/>
          <w:lang w:eastAsia="zh-CN"/>
        </w:rPr>
        <w:t>电子内镜维保服务</w:t>
      </w:r>
    </w:p>
    <w:p w14:paraId="5E393FD3">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维保</w:t>
      </w: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及品牌</w:t>
      </w:r>
      <w:r>
        <w:rPr>
          <w:rFonts w:hint="eastAsia" w:ascii="宋体" w:hAnsi="宋体" w:eastAsia="宋体" w:cs="宋体"/>
          <w:color w:val="auto"/>
          <w:sz w:val="24"/>
          <w:szCs w:val="24"/>
          <w:highlight w:val="none"/>
        </w:rPr>
        <w:t>：</w:t>
      </w:r>
    </w:p>
    <w:p w14:paraId="4CB09B62">
      <w:pPr>
        <w:keepLines w:val="0"/>
        <w:pageBreakBefore w:val="0"/>
        <w:shd w:val="clear" w:color="auto" w:fill="FFFFFF"/>
        <w:kinsoku/>
        <w:wordWrap/>
        <w:overflowPunct/>
        <w:topLinePunct w:val="0"/>
        <w:bidi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共计</w:t>
      </w:r>
      <w:r>
        <w:rPr>
          <w:rFonts w:hint="eastAsia" w:ascii="宋体" w:hAnsi="宋体" w:eastAsia="宋体" w:cs="宋体"/>
          <w:color w:val="auto"/>
          <w:sz w:val="24"/>
          <w:szCs w:val="24"/>
          <w:highlight w:val="none"/>
          <w:lang w:val="en-US" w:eastAsia="zh-CN"/>
        </w:rPr>
        <w:t>46条</w:t>
      </w:r>
      <w:r>
        <w:rPr>
          <w:rFonts w:hint="eastAsia" w:ascii="宋体" w:hAnsi="宋体" w:eastAsia="宋体" w:cs="宋体"/>
          <w:color w:val="auto"/>
          <w:sz w:val="24"/>
          <w:szCs w:val="24"/>
          <w:highlight w:val="none"/>
          <w:lang w:eastAsia="zh-CN"/>
        </w:rPr>
        <w:t>，前两年维保</w:t>
      </w:r>
      <w:r>
        <w:rPr>
          <w:rFonts w:hint="eastAsia" w:ascii="宋体" w:hAnsi="宋体" w:eastAsia="宋体" w:cs="宋体"/>
          <w:color w:val="auto"/>
          <w:sz w:val="24"/>
          <w:szCs w:val="24"/>
          <w:highlight w:val="none"/>
          <w:lang w:val="en-US" w:eastAsia="zh-CN"/>
        </w:rPr>
        <w:t>45条内镜，最后一年维保46条内镜。</w:t>
      </w:r>
    </w:p>
    <w:p w14:paraId="72B33334">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设备品牌: 奥林巴斯</w:t>
      </w:r>
    </w:p>
    <w:p w14:paraId="69BBB937">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前两年维保内镜的型号：电子气管镜</w:t>
      </w:r>
      <w:r>
        <w:rPr>
          <w:rFonts w:hint="eastAsia" w:ascii="宋体" w:hAnsi="宋体" w:eastAsia="宋体" w:cs="宋体"/>
          <w:color w:val="auto"/>
          <w:sz w:val="24"/>
          <w:szCs w:val="24"/>
          <w:highlight w:val="none"/>
          <w:lang w:val="en-US" w:eastAsia="zh-CN"/>
        </w:rPr>
        <w:t>12条（其中BF-260四条，BF-Q290四条，BF-1TQ290一条，BF-UC290F（超声电子气管镜）一条，UE气管镜EB-280R二条）。电子胃镜18条（其中GIF-H260二条，GIF-HQ290七条，GIF-Q260一条，GIF-Q260J三条，GIF-XP290N一条，GIF-H290Z四条）。电子肠镜15条（其中CF-H260AI四条，CF-H290I十条，PCF Q260JI一条）。</w:t>
      </w:r>
    </w:p>
    <w:p w14:paraId="5D0EE9B7">
      <w:pPr>
        <w:keepLines w:val="0"/>
        <w:pageBreakBefore w:val="0"/>
        <w:shd w:val="clear" w:color="auto" w:fill="FFFFFF"/>
        <w:kinsoku/>
        <w:wordWrap/>
        <w:overflowPunct/>
        <w:topLinePunct w:val="0"/>
        <w:bidi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最后一年维保增加一条超声电子胃镜，型号GF-UCT260。</w:t>
      </w:r>
    </w:p>
    <w:p w14:paraId="692B49A1">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维保内容</w:t>
      </w:r>
    </w:p>
    <w:p w14:paraId="6524399C">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（一）、维保要求：</w:t>
      </w:r>
    </w:p>
    <w:p w14:paraId="29728CD1">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合同期内所列电子内镜发生故障，直接更换故障部件，而非对故障部件进行修复，乙方进行无条件免费维修。</w:t>
      </w:r>
    </w:p>
    <w:p w14:paraId="07AC7B93">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买保的内镜在保修期内出现任何故障，享有无条件免费维修服务，包括设备老化造成、人为造成内镜损坏、漏水等问题，涵盖内镜正常操作运行过程中可能出现的各种问题。</w:t>
      </w:r>
    </w:p>
    <w:p w14:paraId="77A5070C">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每年提供≥</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次巡检，≥</w:t>
      </w:r>
      <w:r>
        <w:rPr>
          <w:rFonts w:hint="eastAsia" w:ascii="宋体" w:hAnsi="宋体" w:eastAsia="宋体" w:cs="宋体"/>
          <w:color w:val="auto"/>
          <w:sz w:val="24"/>
          <w:szCs w:val="24"/>
          <w:highlight w:val="none"/>
          <w:lang w:val="en-US" w:eastAsia="zh-CN"/>
        </w:rPr>
        <w:t>2次</w:t>
      </w:r>
      <w:r>
        <w:rPr>
          <w:rFonts w:hint="eastAsia" w:ascii="宋体" w:hAnsi="宋体" w:eastAsia="宋体" w:cs="宋体"/>
          <w:color w:val="auto"/>
          <w:sz w:val="24"/>
          <w:szCs w:val="24"/>
          <w:highlight w:val="none"/>
          <w:lang w:eastAsia="zh-CN"/>
        </w:rPr>
        <w:t>点检，（巡检是对内镜的整体运行情况进行检查，及时发现潜在问题；点检是对内镜的关键部件和性能指标进行详细检查，确保设备处于最佳运行状态），并提交检查报告留院备档。</w:t>
      </w:r>
    </w:p>
    <w:p w14:paraId="6B3602F5">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维修期限：小维修≤5个工作日完成，大维修≤30个工作日完成，（小维修指内镜的简单故障维修，如更换弯曲橡皮、喷嘴更换、按钮失灵故障等，大维修指原厂需做A级、B级、C级维修）。</w:t>
      </w:r>
    </w:p>
    <w:p w14:paraId="49BFD0B3">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当所列的内镜发生故障需要大维修时，需提供相同型号备用内镜，保证临床内镜正常使用。</w:t>
      </w:r>
    </w:p>
    <w:p w14:paraId="0D250AD3">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每年提供≥</w:t>
      </w:r>
      <w:r>
        <w:rPr>
          <w:rFonts w:hint="eastAsia" w:ascii="宋体" w:hAnsi="宋体" w:eastAsia="宋体" w:cs="宋体"/>
          <w:color w:val="auto"/>
          <w:sz w:val="24"/>
          <w:szCs w:val="24"/>
          <w:highlight w:val="none"/>
          <w:lang w:val="en-US" w:eastAsia="zh-CN"/>
        </w:rPr>
        <w:t>2次</w:t>
      </w:r>
      <w:r>
        <w:rPr>
          <w:rFonts w:hint="eastAsia" w:ascii="宋体" w:hAnsi="宋体" w:eastAsia="宋体" w:cs="宋体"/>
          <w:color w:val="auto"/>
          <w:sz w:val="24"/>
          <w:szCs w:val="24"/>
          <w:highlight w:val="none"/>
          <w:lang w:eastAsia="zh-CN"/>
        </w:rPr>
        <w:t>电子内镜的操作使用、故障排查、清洁保养及提供院内培训。</w:t>
      </w:r>
    </w:p>
    <w:p w14:paraId="0D7B09CF">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每年提供≥</w:t>
      </w:r>
      <w:r>
        <w:rPr>
          <w:rFonts w:hint="eastAsia" w:ascii="宋体" w:hAnsi="宋体" w:eastAsia="宋体" w:cs="宋体"/>
          <w:color w:val="auto"/>
          <w:sz w:val="24"/>
          <w:szCs w:val="24"/>
          <w:highlight w:val="none"/>
          <w:lang w:val="en-US" w:eastAsia="zh-CN"/>
        </w:rPr>
        <w:t>2次</w:t>
      </w:r>
      <w:r>
        <w:rPr>
          <w:rFonts w:hint="eastAsia" w:ascii="宋体" w:hAnsi="宋体" w:eastAsia="宋体" w:cs="宋体"/>
          <w:color w:val="auto"/>
          <w:sz w:val="24"/>
          <w:szCs w:val="24"/>
          <w:highlight w:val="none"/>
          <w:lang w:eastAsia="zh-CN"/>
        </w:rPr>
        <w:t>提供周边仪器的操作使用、故障排查、清洁保养及提供院内培训。</w:t>
      </w:r>
    </w:p>
    <w:p w14:paraId="2EA63EB1">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合同期内中标人保证设备开机率达到95%以上。</w:t>
      </w:r>
    </w:p>
    <w:p w14:paraId="5CA6E93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响应时间：接到报修时间后</w:t>
      </w:r>
      <w:r>
        <w:rPr>
          <w:rFonts w:hint="eastAsia" w:ascii="宋体" w:hAnsi="宋体" w:eastAsia="宋体" w:cs="宋体"/>
          <w:color w:val="auto"/>
          <w:sz w:val="24"/>
          <w:szCs w:val="24"/>
          <w:highlight w:val="none"/>
          <w:lang w:val="en-US" w:eastAsia="zh-CN"/>
        </w:rPr>
        <w:t>2小时内响应，</w:t>
      </w:r>
      <w:r>
        <w:rPr>
          <w:rFonts w:hint="eastAsia" w:ascii="宋体" w:hAnsi="宋体" w:eastAsia="宋体" w:cs="宋体"/>
          <w:color w:val="auto"/>
          <w:sz w:val="24"/>
          <w:szCs w:val="24"/>
          <w:highlight w:val="none"/>
          <w:lang w:eastAsia="zh-CN"/>
        </w:rPr>
        <w:t>24小时*7天电话支持。</w:t>
      </w:r>
    </w:p>
    <w:p w14:paraId="46E8B7B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维修配件：维修所需更换零配件必须全部使用原厂配件，符合原厂技术标准并获得原厂合格认证，通过合法途径报关进口后未在其他设备上使用过的零配件，并保证内镜维修后的技术参数与原机数据相同。</w:t>
      </w:r>
    </w:p>
    <w:p w14:paraId="620FFCC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乌鲁木齐本地原厂售后服务工程师数量≥</w:t>
      </w:r>
      <w:r>
        <w:rPr>
          <w:rFonts w:hint="eastAsia" w:ascii="宋体" w:hAnsi="宋体" w:eastAsia="宋体" w:cs="宋体"/>
          <w:color w:val="auto"/>
          <w:sz w:val="24"/>
          <w:szCs w:val="24"/>
          <w:highlight w:val="none"/>
          <w:lang w:val="en-US" w:eastAsia="zh-CN"/>
        </w:rPr>
        <w:t>3名</w:t>
      </w:r>
      <w:r>
        <w:rPr>
          <w:rFonts w:hint="eastAsia" w:ascii="宋体" w:hAnsi="宋体" w:eastAsia="宋体" w:cs="宋体"/>
          <w:color w:val="auto"/>
          <w:sz w:val="24"/>
          <w:szCs w:val="24"/>
          <w:highlight w:val="none"/>
          <w:lang w:eastAsia="zh-CN"/>
        </w:rPr>
        <w:t>，具有厂家工程师认证，提供当地社保缴费证明。</w:t>
      </w:r>
    </w:p>
    <w:p w14:paraId="4B4AD6D8">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提供原厂公司</w:t>
      </w:r>
      <w:r>
        <w:rPr>
          <w:rFonts w:hint="eastAsia" w:ascii="宋体" w:hAnsi="宋体" w:eastAsia="宋体" w:cs="宋体"/>
          <w:color w:val="auto"/>
          <w:sz w:val="24"/>
          <w:szCs w:val="24"/>
          <w:highlight w:val="none"/>
          <w:lang w:val="en-US" w:eastAsia="zh-CN"/>
        </w:rPr>
        <w:t>400</w:t>
      </w:r>
      <w:r>
        <w:rPr>
          <w:rFonts w:hint="eastAsia" w:ascii="宋体" w:hAnsi="宋体" w:eastAsia="宋体" w:cs="宋体"/>
          <w:color w:val="auto"/>
          <w:sz w:val="24"/>
          <w:szCs w:val="24"/>
          <w:highlight w:val="none"/>
          <w:lang w:eastAsia="zh-CN"/>
        </w:rPr>
        <w:t>客服支持服务热线。</w:t>
      </w:r>
    </w:p>
    <w:p w14:paraId="5AAE1B56">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（二）、维修要求：</w:t>
      </w:r>
    </w:p>
    <w:p w14:paraId="0906F4A0">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本次维保服务要求包含三条已损坏的奥林巴斯内镜</w:t>
      </w:r>
      <w:r>
        <w:rPr>
          <w:rFonts w:hint="eastAsia" w:ascii="宋体" w:hAnsi="宋体" w:eastAsia="宋体" w:cs="宋体"/>
          <w:color w:val="auto"/>
          <w:sz w:val="24"/>
          <w:szCs w:val="24"/>
          <w:highlight w:val="none"/>
          <w:lang w:val="en-US" w:eastAsia="zh-CN"/>
        </w:rPr>
        <w:t>，一台已损坏内窥镜冷光源主机，具体信息如下：</w:t>
      </w:r>
    </w:p>
    <w:p w14:paraId="76F8D33B">
      <w:pPr>
        <w:keepLines w:val="0"/>
        <w:pageBreakBefore w:val="0"/>
        <w:shd w:val="clear" w:color="auto" w:fill="FFFFFF"/>
        <w:kinsoku/>
        <w:wordWrap/>
        <w:overflowPunct/>
        <w:topLinePunct w:val="0"/>
        <w:bidi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电子胃镜，型号GIF-HQ290,SN:2402291,该内镜上下角度不足，操作部结晶，图像报错E204共聚焦障碍，插入部褶皱，锥形套、把手、导光软管磨损严重。</w:t>
      </w:r>
    </w:p>
    <w:p w14:paraId="6D612C9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电子胃镜，型号</w:t>
      </w:r>
      <w:r>
        <w:rPr>
          <w:rFonts w:hint="eastAsia" w:ascii="宋体" w:hAnsi="宋体" w:eastAsia="宋体" w:cs="宋体"/>
          <w:color w:val="auto"/>
          <w:sz w:val="24"/>
          <w:szCs w:val="24"/>
          <w:highlight w:val="none"/>
          <w:lang w:val="en-US" w:eastAsia="zh-CN"/>
        </w:rPr>
        <w:t>GIF-HQ290,SN：2645661，该内镜打角度时图像闪烁，导光插头部、插入管有浸液，操作部内结晶，按键失灵，锥形套、把手、操作部、导光软管磨损严重，打角度时卡顿。</w:t>
      </w:r>
    </w:p>
    <w:p w14:paraId="57862385">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电子肠镜：型号CF-HQ290I，SN：2401671,该内镜上角度钢丝断裂，插入管磨损严重，锥形套破裂，可变硬度调节环有划痕，操作部外壳磨损严重，开关按键失灵。</w:t>
      </w:r>
    </w:p>
    <w:p w14:paraId="2F8EF57F">
      <w:pPr>
        <w:keepLines w:val="0"/>
        <w:pageBreakBefore w:val="0"/>
        <w:shd w:val="clear" w:color="auto" w:fill="FFFFFF"/>
        <w:kinsoku/>
        <w:wordWrap/>
        <w:overflowPunct/>
        <w:topLinePunct w:val="0"/>
        <w:bidi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内窥镜冷光源主机，型号CLV-290SL，SN:7037267,冷光源主机无法点亮氙灯，同时显示器提示点灯失败，报E103故障。</w:t>
      </w:r>
    </w:p>
    <w:p w14:paraId="48A3E40D">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内窥镜冷光源主机要求原厂维修后质保半年，电子胃镜和电子肠镜原厂维修后进入维保服务。</w:t>
      </w:r>
    </w:p>
    <w:p w14:paraId="4E42F012">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维保服务期3年，前两年维保</w:t>
      </w:r>
      <w:r>
        <w:rPr>
          <w:rFonts w:hint="eastAsia" w:ascii="宋体" w:hAnsi="宋体" w:eastAsia="宋体" w:cs="宋体"/>
          <w:color w:val="auto"/>
          <w:sz w:val="24"/>
          <w:szCs w:val="24"/>
          <w:highlight w:val="none"/>
          <w:lang w:val="en-US" w:eastAsia="zh-CN"/>
        </w:rPr>
        <w:t>45条内镜，最后一年维保46条内镜</w:t>
      </w:r>
      <w:r>
        <w:rPr>
          <w:rFonts w:hint="eastAsia" w:ascii="宋体" w:hAnsi="宋体" w:eastAsia="宋体" w:cs="宋体"/>
          <w:color w:val="auto"/>
          <w:sz w:val="24"/>
          <w:szCs w:val="24"/>
          <w:highlight w:val="none"/>
          <w:lang w:eastAsia="zh-CN"/>
        </w:rPr>
        <w:t>。</w:t>
      </w:r>
    </w:p>
    <w:p w14:paraId="779C226B">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保修类型：原厂全保。</w:t>
      </w:r>
    </w:p>
    <w:p w14:paraId="3834F0A8">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付款方式：分6期付款，即每年付款二次。</w:t>
      </w:r>
    </w:p>
    <w:p w14:paraId="5CF39ADC">
      <w:pPr>
        <w:keepLines w:val="0"/>
        <w:pageBreakBefore w:val="0"/>
        <w:shd w:val="clear" w:color="auto" w:fill="FFFFFF"/>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p>
    <w:p w14:paraId="65AB33C5">
      <w:pPr>
        <w:spacing w:line="360" w:lineRule="auto"/>
        <w:jc w:val="right"/>
        <w:rPr>
          <w:rFonts w:ascii="宋体" w:hAnsi="宋体" w:eastAsia="宋体" w:cs="宋体"/>
          <w:color w:val="auto"/>
          <w:sz w:val="24"/>
          <w:szCs w:val="24"/>
          <w:highlight w:val="none"/>
        </w:rPr>
      </w:pPr>
    </w:p>
    <w:p w14:paraId="42F98B04">
      <w:pPr>
        <w:spacing w:line="360" w:lineRule="auto"/>
        <w:jc w:val="right"/>
        <w:rPr>
          <w:rFonts w:ascii="宋体" w:hAnsi="宋体" w:eastAsia="宋体" w:cs="宋体"/>
          <w:color w:val="auto"/>
          <w:sz w:val="24"/>
          <w:szCs w:val="24"/>
          <w:highlight w:val="none"/>
        </w:rPr>
      </w:pPr>
    </w:p>
    <w:p w14:paraId="61DBD38D">
      <w:pPr>
        <w:spacing w:line="360" w:lineRule="auto"/>
        <w:jc w:val="right"/>
        <w:rPr>
          <w:rFonts w:ascii="宋体" w:hAnsi="宋体" w:eastAsia="宋体" w:cs="宋体"/>
          <w:color w:val="auto"/>
          <w:sz w:val="24"/>
          <w:szCs w:val="24"/>
          <w:highlight w:val="none"/>
        </w:rPr>
      </w:pPr>
    </w:p>
    <w:p w14:paraId="2B941A32">
      <w:pPr>
        <w:spacing w:line="360" w:lineRule="auto"/>
        <w:jc w:val="right"/>
        <w:rPr>
          <w:rFonts w:ascii="宋体" w:hAnsi="宋体" w:eastAsia="宋体" w:cs="宋体"/>
          <w:color w:val="auto"/>
          <w:sz w:val="24"/>
          <w:szCs w:val="24"/>
          <w:highlight w:val="none"/>
        </w:rPr>
      </w:pPr>
    </w:p>
    <w:p w14:paraId="06B8C1DA">
      <w:pPr>
        <w:spacing w:line="360" w:lineRule="auto"/>
        <w:ind w:right="960"/>
        <w:rPr>
          <w:rFonts w:hint="eastAsia" w:ascii="宋体" w:hAnsi="宋体" w:eastAsia="宋体" w:cs="宋体"/>
          <w:color w:val="auto"/>
          <w:sz w:val="24"/>
          <w:szCs w:val="24"/>
          <w:highlight w:val="none"/>
        </w:rPr>
      </w:pPr>
    </w:p>
    <w:p w14:paraId="7D4FFBCB">
      <w:pPr>
        <w:keepNext w:val="0"/>
        <w:keepLines w:val="0"/>
        <w:pageBreakBefore w:val="0"/>
        <w:widowControl/>
        <w:suppressAutoHyphens w:val="0"/>
        <w:kinsoku/>
        <w:wordWrap/>
        <w:overflowPunct/>
        <w:topLinePunct w:val="0"/>
        <w:autoSpaceDE/>
        <w:autoSpaceDN/>
        <w:bidi w:val="0"/>
        <w:adjustRightInd/>
        <w:snapToGrid/>
        <w:spacing w:line="480" w:lineRule="exact"/>
        <w:ind w:left="0" w:leftChars="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79" w:name="_Toc27504"/>
    </w:p>
    <w:p w14:paraId="3528B668">
      <w:pPr>
        <w:keepNext w:val="0"/>
        <w:keepLines w:val="0"/>
        <w:pageBreakBefore w:val="0"/>
        <w:widowControl/>
        <w:suppressAutoHyphens w:val="0"/>
        <w:kinsoku/>
        <w:wordWrap/>
        <w:overflowPunct/>
        <w:topLinePunct w:val="0"/>
        <w:autoSpaceDE/>
        <w:autoSpaceDN/>
        <w:bidi w:val="0"/>
        <w:adjustRightInd/>
        <w:snapToGrid/>
        <w:spacing w:line="480" w:lineRule="exact"/>
        <w:ind w:left="0" w:leftChars="0" w:firstLine="0" w:firstLineChars="0"/>
        <w:jc w:val="center"/>
        <w:textAlignment w:val="auto"/>
        <w:outlineLvl w:val="0"/>
        <w:rPr>
          <w:rFonts w:hint="eastAsia" w:ascii="宋体" w:hAnsi="宋体" w:eastAsia="宋体" w:cs="宋体"/>
          <w:color w:val="auto"/>
          <w:highlight w:val="none"/>
        </w:rPr>
      </w:pPr>
    </w:p>
    <w:p w14:paraId="31BD1DC7">
      <w:pPr>
        <w:keepNext w:val="0"/>
        <w:keepLines w:val="0"/>
        <w:pageBreakBefore w:val="0"/>
        <w:widowControl/>
        <w:suppressAutoHyphens w:val="0"/>
        <w:kinsoku/>
        <w:wordWrap/>
        <w:overflowPunct/>
        <w:topLinePunct w:val="0"/>
        <w:autoSpaceDE/>
        <w:autoSpaceDN/>
        <w:bidi w:val="0"/>
        <w:adjustRightInd/>
        <w:snapToGrid/>
        <w:spacing w:line="480" w:lineRule="exact"/>
        <w:ind w:left="0" w:leftChars="0" w:firstLine="0" w:firstLineChars="0"/>
        <w:jc w:val="center"/>
        <w:textAlignment w:val="auto"/>
        <w:outlineLvl w:val="0"/>
        <w:rPr>
          <w:rStyle w:val="23"/>
          <w:rFonts w:hint="eastAsia" w:ascii="宋体" w:hAnsi="宋体" w:eastAsia="宋体" w:cs="宋体"/>
          <w:color w:val="auto"/>
          <w:highlight w:val="none"/>
          <w:lang w:val="en-US" w:eastAsia="zh-CN"/>
        </w:rPr>
      </w:pPr>
      <w:bookmarkStart w:id="180" w:name="_Toc17695"/>
      <w:r>
        <w:rPr>
          <w:rStyle w:val="23"/>
          <w:rFonts w:hint="eastAsia" w:ascii="宋体" w:hAnsi="宋体" w:eastAsia="宋体" w:cs="宋体"/>
          <w:color w:val="auto"/>
          <w:highlight w:val="none"/>
          <w:lang w:val="en-US" w:eastAsia="zh-CN"/>
        </w:rPr>
        <w:t>第四章 合同条款</w:t>
      </w:r>
      <w:bookmarkEnd w:id="179"/>
      <w:bookmarkEnd w:id="180"/>
    </w:p>
    <w:p w14:paraId="6E8DF5FF">
      <w:pPr>
        <w:spacing w:before="31" w:after="31" w:line="360" w:lineRule="auto"/>
        <w:jc w:val="left"/>
        <w:rPr>
          <w:rStyle w:val="23"/>
          <w:rFonts w:hint="eastAsia" w:ascii="宋体" w:hAnsi="宋体" w:eastAsia="宋体" w:cs="宋体"/>
          <w:color w:val="auto"/>
          <w:highlight w:val="none"/>
          <w:lang w:val="en-US" w:eastAsia="zh-CN"/>
        </w:rPr>
      </w:pPr>
    </w:p>
    <w:p w14:paraId="50CCCD48">
      <w:pPr>
        <w:spacing w:before="31" w:after="31" w:line="360" w:lineRule="auto"/>
        <w:jc w:val="left"/>
        <w:rPr>
          <w:rFonts w:hint="eastAsia" w:ascii="宋体" w:hAnsi="宋体" w:eastAsia="宋体" w:cs="宋体"/>
          <w:bCs/>
          <w:color w:val="auto"/>
          <w:kern w:val="0"/>
          <w:sz w:val="44"/>
          <w:szCs w:val="44"/>
          <w:highlight w:val="none"/>
        </w:rPr>
      </w:pPr>
      <w:r>
        <w:rPr>
          <w:rStyle w:val="23"/>
          <w:rFonts w:hint="eastAsia" w:ascii="宋体" w:hAnsi="宋体" w:eastAsia="宋体" w:cs="宋体"/>
          <w:color w:val="auto"/>
          <w:highlight w:val="none"/>
          <w:lang w:val="en-US" w:eastAsia="zh-CN"/>
        </w:rPr>
        <w:br w:type="page"/>
      </w:r>
    </w:p>
    <w:p w14:paraId="3BC417D2">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28"/>
          <w:szCs w:val="28"/>
          <w:highlight w:val="none"/>
        </w:rPr>
      </w:pPr>
      <w:bookmarkStart w:id="181" w:name="_Toc28125"/>
      <w:r>
        <w:rPr>
          <w:rFonts w:hint="eastAsia" w:ascii="宋体" w:hAnsi="宋体" w:eastAsia="宋体" w:cs="宋体"/>
          <w:b/>
          <w:bCs/>
          <w:color w:val="auto"/>
          <w:sz w:val="28"/>
          <w:szCs w:val="28"/>
          <w:highlight w:val="none"/>
        </w:rPr>
        <w:t>维保合同</w:t>
      </w:r>
    </w:p>
    <w:p w14:paraId="53AF29F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甲方：</w:t>
      </w:r>
      <w:r>
        <w:rPr>
          <w:rFonts w:hint="eastAsia" w:ascii="宋体" w:hAnsi="宋体" w:eastAsia="宋体" w:cs="宋体"/>
          <w:b/>
          <w:bCs/>
          <w:color w:val="auto"/>
          <w:sz w:val="24"/>
          <w:szCs w:val="24"/>
          <w:highlight w:val="none"/>
          <w:lang w:eastAsia="zh-CN"/>
        </w:rPr>
        <w:t>新疆医科大学附属肿瘤医院</w:t>
      </w:r>
    </w:p>
    <w:p w14:paraId="63A7D7A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所在地：</w:t>
      </w:r>
    </w:p>
    <w:p w14:paraId="619A205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w:t>
      </w:r>
    </w:p>
    <w:p w14:paraId="5EACF83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所在地：</w:t>
      </w:r>
    </w:p>
    <w:p w14:paraId="452F476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甲、乙双方在平等互利的基础上，按照下列条款签订合同，</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地点乌鲁木齐市。</w:t>
      </w:r>
    </w:p>
    <w:p w14:paraId="0167B1C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一、采购内容：</w:t>
      </w:r>
    </w:p>
    <w:p w14:paraId="7A6548E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p>
    <w:p w14:paraId="6AAC176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二、维保内容：</w:t>
      </w:r>
    </w:p>
    <w:p w14:paraId="15A9847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1、维保类别：</w:t>
      </w:r>
    </w:p>
    <w:p w14:paraId="1A7939F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p>
    <w:p w14:paraId="060ABEE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2、服务内容包括：</w:t>
      </w:r>
    </w:p>
    <w:p w14:paraId="337ADCA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p>
    <w:p w14:paraId="49EF96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3、服务地点：</w:t>
      </w:r>
      <w:r>
        <w:rPr>
          <w:rFonts w:hint="eastAsia" w:ascii="宋体" w:hAnsi="宋体" w:eastAsia="宋体" w:cs="宋体"/>
          <w:color w:val="auto"/>
          <w:sz w:val="24"/>
          <w:szCs w:val="24"/>
          <w:highlight w:val="none"/>
          <w:lang w:eastAsia="zh-CN"/>
        </w:rPr>
        <w:t>新疆医科大学附属肿瘤医院</w:t>
      </w:r>
    </w:p>
    <w:p w14:paraId="4B4DFDE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三、维保期限：</w:t>
      </w:r>
      <w:r>
        <w:rPr>
          <w:rFonts w:hint="eastAsia" w:ascii="宋体" w:hAnsi="宋体" w:eastAsia="宋体" w:cs="宋体"/>
          <w:color w:val="auto"/>
          <w:sz w:val="24"/>
          <w:szCs w:val="24"/>
          <w:highlight w:val="none"/>
        </w:rPr>
        <w:t>甲方委托乙方维护、保修甲方的设备，乙方根据此合同为甲方提供使保修设备正常运行的维保服务，期限：自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日止，维保服务期限为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年。</w:t>
      </w:r>
    </w:p>
    <w:p w14:paraId="401F820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四、合同金额：</w:t>
      </w:r>
      <w:r>
        <w:rPr>
          <w:rFonts w:hint="eastAsia" w:ascii="宋体" w:hAnsi="宋体" w:eastAsia="宋体" w:cs="宋体"/>
          <w:b w:val="0"/>
          <w:bCs w:val="0"/>
          <w:color w:val="auto"/>
          <w:sz w:val="24"/>
          <w:szCs w:val="24"/>
          <w:highlight w:val="none"/>
          <w:lang w:val="en-US" w:eastAsia="zh-CN"/>
        </w:rPr>
        <w:t>年度服务费</w:t>
      </w:r>
      <w:r>
        <w:rPr>
          <w:rFonts w:hint="eastAsia" w:ascii="宋体" w:hAnsi="宋体" w:eastAsia="宋体" w:cs="宋体"/>
          <w:color w:val="auto"/>
          <w:sz w:val="24"/>
          <w:szCs w:val="24"/>
          <w:highlight w:val="none"/>
        </w:rPr>
        <w:t>总计人民币</w:t>
      </w:r>
      <w:r>
        <w:rPr>
          <w:rFonts w:hint="eastAsia" w:ascii="宋体" w:hAnsi="宋体" w:eastAsia="宋体" w:cs="宋体"/>
          <w:b/>
          <w:bCs/>
          <w:i/>
          <w:iCs/>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b w:val="0"/>
          <w:bCs w:val="0"/>
          <w:i/>
          <w:iCs/>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；（每年人民币</w:t>
      </w:r>
      <w:r>
        <w:rPr>
          <w:rFonts w:hint="eastAsia" w:ascii="宋体" w:hAnsi="宋体" w:eastAsia="宋体" w:cs="宋体"/>
          <w:b w:val="0"/>
          <w:bCs w:val="0"/>
          <w:i/>
          <w:iCs/>
          <w:color w:val="auto"/>
          <w:sz w:val="24"/>
          <w:szCs w:val="24"/>
          <w:highlight w:val="none"/>
          <w:u w:val="single"/>
        </w:rPr>
        <w:t xml:space="preserve">    </w:t>
      </w:r>
      <w:r>
        <w:rPr>
          <w:rFonts w:hint="eastAsia" w:ascii="宋体" w:hAnsi="宋体" w:eastAsia="宋体" w:cs="宋体"/>
          <w:b w:val="0"/>
          <w:bCs w:val="0"/>
          <w:color w:val="auto"/>
          <w:sz w:val="24"/>
          <w:szCs w:val="24"/>
          <w:highlight w:val="none"/>
        </w:rPr>
        <w:t>元整，</w:t>
      </w:r>
      <w:r>
        <w:rPr>
          <w:rFonts w:hint="eastAsia" w:ascii="宋体" w:hAnsi="宋体" w:eastAsia="宋体" w:cs="宋体"/>
          <w:b w:val="0"/>
          <w:bCs w:val="0"/>
          <w:i/>
          <w:iCs/>
          <w:color w:val="auto"/>
          <w:sz w:val="24"/>
          <w:szCs w:val="24"/>
          <w:highlight w:val="none"/>
          <w:u w:val="single"/>
        </w:rPr>
        <w:t xml:space="preserve">    </w:t>
      </w:r>
      <w:r>
        <w:rPr>
          <w:rFonts w:hint="eastAsia" w:ascii="宋体" w:hAnsi="宋体" w:eastAsia="宋体" w:cs="宋体"/>
          <w:b w:val="0"/>
          <w:bCs w:val="0"/>
          <w:color w:val="auto"/>
          <w:sz w:val="24"/>
          <w:szCs w:val="24"/>
          <w:highlight w:val="none"/>
        </w:rPr>
        <w:t>年总金额人民币</w:t>
      </w:r>
      <w:r>
        <w:rPr>
          <w:rFonts w:hint="eastAsia" w:ascii="宋体" w:hAnsi="宋体" w:eastAsia="宋体" w:cs="宋体"/>
          <w:b w:val="0"/>
          <w:bCs w:val="0"/>
          <w:i/>
          <w:iCs/>
          <w:color w:val="auto"/>
          <w:sz w:val="24"/>
          <w:szCs w:val="24"/>
          <w:highlight w:val="none"/>
          <w:u w:val="single"/>
        </w:rPr>
        <w:t xml:space="preserve">     </w:t>
      </w:r>
      <w:r>
        <w:rPr>
          <w:rFonts w:hint="eastAsia" w:ascii="宋体" w:hAnsi="宋体" w:eastAsia="宋体" w:cs="宋体"/>
          <w:b w:val="0"/>
          <w:bCs w:val="0"/>
          <w:color w:val="auto"/>
          <w:sz w:val="24"/>
          <w:szCs w:val="24"/>
          <w:highlight w:val="none"/>
        </w:rPr>
        <w:t>元整</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i/>
          <w:iCs/>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w:t>
      </w:r>
    </w:p>
    <w:p w14:paraId="3C4D5F9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五、付款方式：</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lang w:val="en-US" w:eastAsia="zh-CN"/>
        </w:rPr>
        <w:t>面</w:t>
      </w:r>
      <w:r>
        <w:rPr>
          <w:rFonts w:hint="eastAsia" w:ascii="宋体" w:hAnsi="宋体" w:eastAsia="宋体" w:cs="宋体"/>
          <w:color w:val="auto"/>
          <w:sz w:val="24"/>
          <w:szCs w:val="24"/>
          <w:highlight w:val="none"/>
          <w:lang w:eastAsia="zh-CN"/>
        </w:rPr>
        <w:t>合同签订后，支付全年维保费的50%，维保半年后支付当年维保费剩余的50%。维保期超过一年的以此类推。</w:t>
      </w:r>
    </w:p>
    <w:p w14:paraId="29E3E1A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六、验收：</w:t>
      </w:r>
    </w:p>
    <w:p w14:paraId="37D363E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更换核心部件、设备调试结束后，由甲、乙双方共同组织验收，乙方提供自治区计量测试研究院、特种设备检验研究院、卫生监督所或原厂质量认证等相关检测单位出具的合格的检测证明，进口配件提供相关资料（资质文件、合格证、部件详细信息、海关报关单等）及必须三方（乙方、甲方的使用科室和医疗器械中心）签字的维修记录单，汇总后交予甲方医疗器械中心备案。</w:t>
      </w:r>
    </w:p>
    <w:p w14:paraId="25A1B4B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维保到期验收按国家有关的规定、规范及不低于维修保养设备原厂家的维修保养标准进行。验收时若设备维修保养后不符合设备原厂家或本合同维修保养的要求，不能正常稳定的运行由乙方负责对该设备进行维修，直至确保该设备可正常稳定使用且运行良好，由此产生的有关费用及设备维修保养期间对甲方造成的损失由乙方承担。</w:t>
      </w:r>
    </w:p>
    <w:p w14:paraId="430EDE4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七、维保服务要求</w:t>
      </w:r>
    </w:p>
    <w:p w14:paraId="79723E4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1、根据保修类型进行维护，乙方在接到甲方保修电话后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小时内响应，24小时内到达现场解决问题，节假日必须无条件响应。乙方保证故障所需备品到现场时间为国内≤48小时，国外≤120小时。</w:t>
      </w:r>
    </w:p>
    <w:p w14:paraId="6C11FC8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2、乙方保证在维修保养期间内为甲方最终用户提供</w:t>
      </w:r>
      <w:r>
        <w:rPr>
          <w:rFonts w:hint="eastAsia" w:ascii="宋体" w:hAnsi="宋体" w:eastAsia="宋体" w:cs="宋体"/>
          <w:color w:val="auto"/>
          <w:sz w:val="24"/>
          <w:szCs w:val="24"/>
          <w:highlight w:val="none"/>
          <w:lang w:val="en-US" w:eastAsia="zh-CN"/>
        </w:rPr>
        <w:t>365</w:t>
      </w:r>
      <w:r>
        <w:rPr>
          <w:rFonts w:hint="eastAsia" w:ascii="宋体" w:hAnsi="宋体" w:eastAsia="宋体" w:cs="宋体"/>
          <w:color w:val="auto"/>
          <w:sz w:val="24"/>
          <w:szCs w:val="24"/>
          <w:highlight w:val="none"/>
        </w:rPr>
        <w:t>*24小时技术服务热线，负责中文解答用户在设备使用中遇到的问题，并及时提出解决问题的建议和操作方法。</w:t>
      </w:r>
    </w:p>
    <w:p w14:paraId="25686F9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3、维保期内乙方无条件免费提供软件升级服务，并保证为最新版本，以便甲方查询设备运行情况。维修、保养时需提前通知甲方维修工程师，每年对设备进行不少于</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的保养，保养及维修记录单必须三方（乙方、甲方的使用科室和医疗器械中心）签字并交予甲方医疗器械中心备案。</w:t>
      </w:r>
    </w:p>
    <w:p w14:paraId="03F6DBF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4、乙方提供包括质控培训在内的技术支持。无论维修保养期内外，协助甲方建立医疗器械维修保养管理制度。并按照产品说明书的要求进行检查、检验、校准、保养、维修并记录；确保升级设备处于良好状态。</w:t>
      </w:r>
    </w:p>
    <w:p w14:paraId="788F0AC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5、维保期内乙方保证设备开机率不低于95%（按全年365天计算），即累计故障停机不超过18个工作日，每超过1天保修期按1:2顺延；开机率低于90%（按工作日计算）甲方有权解除合同，乙方返还合同预付款。</w:t>
      </w:r>
    </w:p>
    <w:p w14:paraId="58FB88F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6、乙方必须保证甲方在维修配件、服务及其任何一部分时出现配件纠纷或其他侵权的指控，由乙方负责交涉并承担发生的一切经济费用和法律责任。</w:t>
      </w:r>
    </w:p>
    <w:p w14:paraId="5F7CD6D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7、乙方所提供的维保服务，不得破坏、变更设备的结构和电气设计的基础。</w:t>
      </w:r>
    </w:p>
    <w:p w14:paraId="7AC2269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8、设备故障提供设备维修过程中所需的全部备品备件，更换备件须为</w:t>
      </w:r>
      <w:r>
        <w:rPr>
          <w:rFonts w:hint="eastAsia" w:ascii="宋体" w:hAnsi="宋体" w:eastAsia="宋体" w:cs="宋体"/>
          <w:color w:val="auto"/>
          <w:kern w:val="0"/>
          <w:sz w:val="24"/>
          <w:szCs w:val="24"/>
          <w:highlight w:val="none"/>
        </w:rPr>
        <w:t>来自原厂通过合法途径获得，原厂认证合格的，</w:t>
      </w:r>
      <w:r>
        <w:rPr>
          <w:rFonts w:hint="eastAsia" w:ascii="宋体" w:hAnsi="宋体" w:eastAsia="宋体" w:cs="宋体"/>
          <w:color w:val="auto"/>
          <w:sz w:val="24"/>
          <w:szCs w:val="24"/>
          <w:highlight w:val="none"/>
        </w:rPr>
        <w:t>未经使用的零配件，特殊状况若无甲方同意不接受旧货品或翻新货品，提供所供备品配件若为进口的，必须提供海关报关单，配件清单及维修记录单必须三方（乙方、甲方的使用科室和医疗器械中心）签字并汇总备件合格证、海关报关单、出厂证明等交予甲方医疗器械中心备案。</w:t>
      </w:r>
    </w:p>
    <w:p w14:paraId="6C4B179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在维修保养期内安装的任何零配件，必须是设备生产厂家原产的或是经其认可的或是在国家标准或国际标准中可以达到替换要求的，其质量和性能等同于或高于原厂替换件质量和性能的；维修保养后的设备应是可正常使用的，符合临床要求的合格设备；更换核心部件，有规定需要计量检测，必须提供检测合格报告。符合《医疗器械监督管理条例》、《医疗器械使用质量监督管理办法》（国家食品药品监督管理总局令第18号）。</w:t>
      </w:r>
    </w:p>
    <w:p w14:paraId="186671C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w:t>
      </w:r>
      <w:r>
        <w:rPr>
          <w:rFonts w:hint="eastAsia" w:ascii="宋体" w:hAnsi="宋体" w:eastAsia="宋体" w:cs="宋体"/>
          <w:color w:val="auto"/>
          <w:sz w:val="24"/>
          <w:szCs w:val="24"/>
          <w:highlight w:val="none"/>
        </w:rPr>
        <w:t>、日常维护及保养介绍及交流：乙方负责对甲方维修人员和使用人员进行日常维护及保养介绍。使甲方维修人员能对设备的日常维护和一般性能故障的查找及故障的排除，并能及时准确的报修”</w:t>
      </w:r>
    </w:p>
    <w:p w14:paraId="2E31255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w:t>
      </w:r>
      <w:r>
        <w:rPr>
          <w:rFonts w:hint="eastAsia" w:ascii="宋体" w:hAnsi="宋体" w:eastAsia="宋体" w:cs="宋体"/>
          <w:color w:val="auto"/>
          <w:sz w:val="24"/>
          <w:szCs w:val="24"/>
          <w:highlight w:val="none"/>
        </w:rPr>
        <w:t>保修设备在保修期内，停止使用或报废，甲方有权终止合同，并按照已保修的时间按月（超过15天以一个月计算）支付保修费。由甲方自身原因、意外事件及天灾等不可抗拒因素导致设备无法正常运行时，甲、乙双方协商解决。</w:t>
      </w:r>
    </w:p>
    <w:p w14:paraId="57C9EAE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color w:val="auto"/>
          <w:sz w:val="24"/>
          <w:szCs w:val="24"/>
          <w:highlight w:val="none"/>
        </w:rPr>
        <w:t>维保期内，因设备质量问题产生的医疗纠纷由乙方承担，因甲方原因造成的医疗纠纷乙方不承担责任。由甲方自身原因、意外事件及天灾等不可抗拒因素导致设备无法正常运行时，甲、乙双方协商解决。</w:t>
      </w:r>
    </w:p>
    <w:p w14:paraId="64E7947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w:t>
      </w:r>
      <w:r>
        <w:rPr>
          <w:rFonts w:hint="eastAsia" w:ascii="宋体" w:hAnsi="宋体" w:eastAsia="宋体" w:cs="宋体"/>
          <w:color w:val="auto"/>
          <w:sz w:val="24"/>
          <w:szCs w:val="24"/>
          <w:highlight w:val="none"/>
        </w:rPr>
        <w:t>本合同引起的任何争议，双方应尽量协商解决，若无法达成共识双方均可在合同签订地法院提起诉讼。</w:t>
      </w:r>
    </w:p>
    <w:p w14:paraId="6499C68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十二、</w:t>
      </w:r>
      <w:r>
        <w:rPr>
          <w:rFonts w:hint="eastAsia" w:ascii="宋体" w:hAnsi="宋体" w:eastAsia="宋体" w:cs="宋体"/>
          <w:color w:val="auto"/>
          <w:sz w:val="24"/>
          <w:szCs w:val="24"/>
          <w:highlight w:val="none"/>
        </w:rPr>
        <w:t>未经甲方同意的情况下，乙方不得将合同、合同中的规定透露给任何人。</w:t>
      </w:r>
    </w:p>
    <w:p w14:paraId="6336DD3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十三、补充协议：</w:t>
      </w:r>
      <w:r>
        <w:rPr>
          <w:rFonts w:hint="eastAsia" w:ascii="宋体" w:hAnsi="宋体" w:eastAsia="宋体" w:cs="宋体"/>
          <w:color w:val="auto"/>
          <w:sz w:val="24"/>
          <w:szCs w:val="24"/>
          <w:highlight w:val="none"/>
        </w:rPr>
        <w:t>见附件</w:t>
      </w:r>
    </w:p>
    <w:p w14:paraId="5754C11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十四、</w:t>
      </w:r>
      <w:r>
        <w:rPr>
          <w:rFonts w:hint="eastAsia" w:ascii="宋体" w:hAnsi="宋体" w:eastAsia="宋体" w:cs="宋体"/>
          <w:color w:val="auto"/>
          <w:sz w:val="24"/>
          <w:szCs w:val="24"/>
          <w:highlight w:val="none"/>
        </w:rPr>
        <w:t>本合同经签字盖章后生效，一式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1081A73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634B4A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新疆医科大学附属肿瘤医院</w:t>
      </w:r>
      <w:r>
        <w:rPr>
          <w:rFonts w:hint="eastAsia" w:ascii="宋体" w:hAnsi="宋体" w:eastAsia="宋体" w:cs="宋体"/>
          <w:color w:val="auto"/>
          <w:sz w:val="24"/>
          <w:szCs w:val="24"/>
          <w:highlight w:val="none"/>
        </w:rPr>
        <w:t xml:space="preserve">             乙方：  </w:t>
      </w:r>
    </w:p>
    <w:p w14:paraId="22346CB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1C59AC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法人代表签字</w:t>
      </w:r>
      <w:r>
        <w:rPr>
          <w:rFonts w:hint="eastAsia" w:ascii="宋体" w:hAnsi="宋体" w:eastAsia="宋体" w:cs="宋体"/>
          <w:color w:val="auto"/>
          <w:sz w:val="24"/>
          <w:szCs w:val="24"/>
          <w:highlight w:val="none"/>
        </w:rPr>
        <w:t xml:space="preserve">（盖章）：                          </w:t>
      </w:r>
      <w:r>
        <w:rPr>
          <w:rFonts w:hint="eastAsia" w:ascii="宋体" w:hAnsi="宋体" w:eastAsia="宋体" w:cs="宋体"/>
          <w:color w:val="auto"/>
          <w:sz w:val="24"/>
          <w:szCs w:val="24"/>
          <w:highlight w:val="none"/>
          <w:lang w:eastAsia="zh-CN"/>
        </w:rPr>
        <w:t>法人代表签字</w:t>
      </w:r>
      <w:r>
        <w:rPr>
          <w:rFonts w:hint="eastAsia" w:ascii="宋体" w:hAnsi="宋体" w:eastAsia="宋体" w:cs="宋体"/>
          <w:color w:val="auto"/>
          <w:sz w:val="24"/>
          <w:szCs w:val="24"/>
          <w:highlight w:val="none"/>
        </w:rPr>
        <w:t>（盖章）：</w:t>
      </w:r>
    </w:p>
    <w:p w14:paraId="25CAD95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A6A1D4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主管院长：                                 开户银行：</w:t>
      </w:r>
    </w:p>
    <w:p w14:paraId="35517B4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3BECA8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20319E5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使用科室及设备管理部门：                    电话：</w:t>
      </w:r>
    </w:p>
    <w:p w14:paraId="44367FB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BF0EDE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年    月    日  </w:t>
      </w:r>
    </w:p>
    <w:p w14:paraId="72E99F5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08C32D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01DF96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highlight w:val="none"/>
        </w:rPr>
      </w:pPr>
      <w:bookmarkStart w:id="182" w:name="_Toc811"/>
      <w:r>
        <w:rPr>
          <w:rFonts w:hint="eastAsia" w:ascii="宋体" w:hAnsi="宋体" w:eastAsia="宋体" w:cs="宋体"/>
          <w:b/>
          <w:bCs/>
          <w:color w:val="auto"/>
          <w:sz w:val="24"/>
          <w:szCs w:val="24"/>
          <w:highlight w:val="none"/>
        </w:rPr>
        <w:t>注：最终合同以实际签订为准。</w:t>
      </w:r>
      <w:bookmarkEnd w:id="182"/>
    </w:p>
    <w:p w14:paraId="766E6DDC">
      <w:pPr>
        <w:rPr>
          <w:rFonts w:hint="eastAsia" w:ascii="宋体" w:hAnsi="宋体" w:eastAsia="宋体" w:cs="宋体"/>
          <w:color w:val="auto"/>
          <w:highlight w:val="none"/>
          <w:lang w:val="en-US" w:eastAsia="zh-CN"/>
        </w:rPr>
      </w:pPr>
    </w:p>
    <w:p w14:paraId="3CB4CD8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56CE620">
      <w:pPr>
        <w:pStyle w:val="3"/>
        <w:bidi w:val="0"/>
        <w:jc w:val="center"/>
        <w:rPr>
          <w:rFonts w:hint="eastAsia" w:ascii="宋体" w:hAnsi="宋体" w:eastAsia="宋体" w:cs="宋体"/>
          <w:color w:val="auto"/>
          <w:highlight w:val="none"/>
          <w:lang w:val="en-US" w:eastAsia="zh-CN"/>
        </w:rPr>
      </w:pPr>
      <w:bookmarkStart w:id="183" w:name="_Toc18316"/>
      <w:r>
        <w:rPr>
          <w:rFonts w:hint="eastAsia" w:ascii="宋体" w:hAnsi="宋体" w:eastAsia="宋体" w:cs="宋体"/>
          <w:color w:val="auto"/>
          <w:highlight w:val="none"/>
          <w:lang w:val="en-US" w:eastAsia="zh-CN"/>
        </w:rPr>
        <w:t>第五章 评审办法</w:t>
      </w:r>
      <w:bookmarkEnd w:id="181"/>
      <w:bookmarkEnd w:id="183"/>
    </w:p>
    <w:p w14:paraId="0D9F4855">
      <w:pPr>
        <w:pStyle w:val="15"/>
        <w:keepNext w:val="0"/>
        <w:keepLines w:val="0"/>
        <w:pageBreakBefore w:val="0"/>
        <w:widowControl w:val="0"/>
        <w:numPr>
          <w:ilvl w:val="0"/>
          <w:numId w:val="4"/>
        </w:numPr>
        <w:kinsoku/>
        <w:wordWrap/>
        <w:overflowPunct/>
        <w:topLinePunct w:val="0"/>
        <w:autoSpaceDE/>
        <w:autoSpaceDN/>
        <w:bidi w:val="0"/>
        <w:adjustRightInd/>
        <w:snapToGrid w:val="0"/>
        <w:spacing w:after="0" w:line="440" w:lineRule="exact"/>
        <w:ind w:firstLine="480"/>
        <w:textAlignment w:val="auto"/>
        <w:rPr>
          <w:rFonts w:hint="eastAsia" w:ascii="宋体" w:hAnsi="宋体" w:eastAsia="宋体" w:cs="宋体"/>
          <w:b/>
          <w:bCs/>
          <w:color w:val="auto"/>
          <w:sz w:val="24"/>
          <w:szCs w:val="24"/>
          <w:highlight w:val="none"/>
        </w:rPr>
      </w:pPr>
      <w:bookmarkStart w:id="184" w:name="_Toc37090656"/>
      <w:bookmarkStart w:id="185" w:name="_Toc37090651"/>
      <w:bookmarkStart w:id="186" w:name="_Toc37090992"/>
      <w:bookmarkStart w:id="187" w:name="_Toc37090987"/>
      <w:r>
        <w:rPr>
          <w:rFonts w:hint="eastAsia" w:ascii="宋体" w:hAnsi="宋体" w:eastAsia="宋体" w:cs="宋体"/>
          <w:b/>
          <w:bCs/>
          <w:color w:val="auto"/>
          <w:sz w:val="24"/>
          <w:szCs w:val="24"/>
          <w:highlight w:val="none"/>
        </w:rPr>
        <w:t>评审说明</w:t>
      </w:r>
    </w:p>
    <w:p w14:paraId="41BEC85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协商实行两次报价，加密的响应文件中提供的供应商报价为一次报价，在协商小组对各供应商的响应文件进行初步评审（资格评审、符合性评审）后，由协商小组开启二次报价，通过初步评审的各供应商须在二次报价开启后的30分钟内登录政采云系统进行二次（最后）报价。因供应商自身原因未在系统内及时填报二次报价的，其责任由供应商承担。</w:t>
      </w:r>
    </w:p>
    <w:p w14:paraId="0B9A755B">
      <w:pPr>
        <w:pStyle w:val="15"/>
        <w:snapToGrid w:val="0"/>
        <w:spacing w:line="480" w:lineRule="exact"/>
        <w:ind w:firstLine="48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2、初步评审</w:t>
      </w:r>
      <w:r>
        <w:rPr>
          <w:rFonts w:hint="eastAsia" w:ascii="宋体" w:hAnsi="宋体" w:eastAsia="宋体" w:cs="宋体;SimSun"/>
          <w:b/>
          <w:bCs/>
          <w:color w:val="auto"/>
          <w:sz w:val="24"/>
          <w:szCs w:val="24"/>
          <w:highlight w:val="none"/>
        </w:rPr>
        <w:t>表</w:t>
      </w:r>
    </w:p>
    <w:tbl>
      <w:tblPr>
        <w:tblStyle w:val="16"/>
        <w:tblW w:w="9919"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15"/>
        <w:gridCol w:w="978"/>
        <w:gridCol w:w="1671"/>
        <w:gridCol w:w="5376"/>
        <w:gridCol w:w="636"/>
        <w:gridCol w:w="643"/>
      </w:tblGrid>
      <w:tr w14:paraId="18B8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159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1F01CC6">
            <w:pPr>
              <w:pStyle w:val="32"/>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1671" w:type="dxa"/>
            <w:vMerge w:val="restart"/>
            <w:tcBorders>
              <w:top w:val="single" w:color="auto" w:sz="4" w:space="0"/>
              <w:left w:val="single" w:color="auto" w:sz="4" w:space="0"/>
              <w:bottom w:val="single" w:color="auto" w:sz="4" w:space="0"/>
              <w:right w:val="single" w:color="auto" w:sz="4" w:space="0"/>
            </w:tcBorders>
            <w:noWrap/>
            <w:vAlign w:val="center"/>
          </w:tcPr>
          <w:p w14:paraId="32BB1FDB">
            <w:pPr>
              <w:pStyle w:val="32"/>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评分点</w:t>
            </w:r>
          </w:p>
        </w:tc>
        <w:tc>
          <w:tcPr>
            <w:tcW w:w="5376" w:type="dxa"/>
            <w:vMerge w:val="restart"/>
            <w:tcBorders>
              <w:top w:val="single" w:color="auto" w:sz="4" w:space="0"/>
              <w:left w:val="single" w:color="auto" w:sz="4" w:space="0"/>
              <w:bottom w:val="single" w:color="auto" w:sz="4" w:space="0"/>
              <w:right w:val="single" w:color="auto" w:sz="4" w:space="0"/>
            </w:tcBorders>
            <w:noWrap/>
            <w:vAlign w:val="center"/>
          </w:tcPr>
          <w:p w14:paraId="69C020F5">
            <w:pPr>
              <w:pStyle w:val="32"/>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279" w:type="dxa"/>
            <w:gridSpan w:val="2"/>
            <w:tcBorders>
              <w:top w:val="single" w:color="auto" w:sz="4" w:space="0"/>
              <w:left w:val="single" w:color="auto" w:sz="4" w:space="0"/>
              <w:bottom w:val="single" w:color="auto" w:sz="4" w:space="0"/>
              <w:right w:val="single" w:color="auto" w:sz="4" w:space="0"/>
            </w:tcBorders>
            <w:noWrap/>
            <w:vAlign w:val="center"/>
          </w:tcPr>
          <w:p w14:paraId="782E9043">
            <w:pPr>
              <w:pStyle w:val="32"/>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评审意见</w:t>
            </w:r>
          </w:p>
        </w:tc>
      </w:tr>
      <w:tr w14:paraId="64B6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159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6C3B60D">
            <w:pPr>
              <w:pStyle w:val="32"/>
              <w:snapToGrid w:val="0"/>
              <w:spacing w:line="300" w:lineRule="exact"/>
              <w:jc w:val="center"/>
              <w:rPr>
                <w:rFonts w:hint="eastAsia" w:ascii="宋体" w:hAnsi="宋体" w:eastAsia="宋体" w:cs="宋体"/>
                <w:color w:val="auto"/>
                <w:sz w:val="21"/>
                <w:szCs w:val="21"/>
                <w:highlight w:val="none"/>
              </w:rPr>
            </w:pPr>
          </w:p>
        </w:tc>
        <w:tc>
          <w:tcPr>
            <w:tcW w:w="1671" w:type="dxa"/>
            <w:vMerge w:val="continue"/>
            <w:tcBorders>
              <w:top w:val="single" w:color="auto" w:sz="4" w:space="0"/>
              <w:left w:val="single" w:color="auto" w:sz="4" w:space="0"/>
              <w:bottom w:val="single" w:color="auto" w:sz="4" w:space="0"/>
              <w:right w:val="single" w:color="auto" w:sz="4" w:space="0"/>
            </w:tcBorders>
            <w:noWrap/>
            <w:vAlign w:val="center"/>
          </w:tcPr>
          <w:p w14:paraId="7A3C6979">
            <w:pPr>
              <w:pStyle w:val="32"/>
              <w:snapToGrid w:val="0"/>
              <w:spacing w:line="300" w:lineRule="exact"/>
              <w:jc w:val="center"/>
              <w:rPr>
                <w:rFonts w:hint="eastAsia" w:ascii="宋体" w:hAnsi="宋体" w:eastAsia="宋体" w:cs="宋体"/>
                <w:color w:val="auto"/>
                <w:sz w:val="21"/>
                <w:szCs w:val="21"/>
                <w:highlight w:val="none"/>
              </w:rPr>
            </w:pPr>
          </w:p>
        </w:tc>
        <w:tc>
          <w:tcPr>
            <w:tcW w:w="5376" w:type="dxa"/>
            <w:vMerge w:val="continue"/>
            <w:tcBorders>
              <w:top w:val="single" w:color="auto" w:sz="4" w:space="0"/>
              <w:left w:val="single" w:color="auto" w:sz="4" w:space="0"/>
              <w:bottom w:val="single" w:color="auto" w:sz="4" w:space="0"/>
              <w:right w:val="single" w:color="auto" w:sz="4" w:space="0"/>
            </w:tcBorders>
            <w:noWrap/>
            <w:vAlign w:val="center"/>
          </w:tcPr>
          <w:p w14:paraId="685F829B">
            <w:pPr>
              <w:pStyle w:val="32"/>
              <w:snapToGrid w:val="0"/>
              <w:spacing w:line="300" w:lineRule="exact"/>
              <w:jc w:val="center"/>
              <w:rPr>
                <w:rFonts w:hint="eastAsia" w:ascii="宋体" w:hAnsi="宋体" w:eastAsia="宋体" w:cs="宋体"/>
                <w:color w:val="auto"/>
                <w:sz w:val="21"/>
                <w:szCs w:val="21"/>
                <w:highlight w:val="none"/>
              </w:rPr>
            </w:pPr>
          </w:p>
        </w:tc>
        <w:tc>
          <w:tcPr>
            <w:tcW w:w="636" w:type="dxa"/>
            <w:tcBorders>
              <w:top w:val="single" w:color="auto" w:sz="4" w:space="0"/>
              <w:left w:val="single" w:color="auto" w:sz="4" w:space="0"/>
              <w:bottom w:val="single" w:color="auto" w:sz="4" w:space="0"/>
              <w:right w:val="single" w:color="auto" w:sz="4" w:space="0"/>
            </w:tcBorders>
            <w:noWrap/>
            <w:vAlign w:val="center"/>
          </w:tcPr>
          <w:p w14:paraId="26838D81">
            <w:pPr>
              <w:pStyle w:val="32"/>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w:t>
            </w:r>
          </w:p>
        </w:tc>
        <w:tc>
          <w:tcPr>
            <w:tcW w:w="643" w:type="dxa"/>
            <w:tcBorders>
              <w:top w:val="single" w:color="auto" w:sz="4" w:space="0"/>
              <w:left w:val="single" w:color="auto" w:sz="4" w:space="0"/>
              <w:bottom w:val="single" w:color="auto" w:sz="4" w:space="0"/>
              <w:right w:val="single" w:color="auto" w:sz="4" w:space="0"/>
            </w:tcBorders>
            <w:noWrap/>
            <w:vAlign w:val="center"/>
          </w:tcPr>
          <w:p w14:paraId="702A5122">
            <w:pPr>
              <w:pStyle w:val="32"/>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否</w:t>
            </w:r>
          </w:p>
        </w:tc>
      </w:tr>
      <w:tr w14:paraId="7F24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restart"/>
            <w:tcBorders>
              <w:top w:val="single" w:color="auto" w:sz="4" w:space="0"/>
              <w:left w:val="single" w:color="auto" w:sz="4" w:space="0"/>
              <w:bottom w:val="single" w:color="auto" w:sz="4" w:space="0"/>
              <w:right w:val="single" w:color="auto" w:sz="4" w:space="0"/>
            </w:tcBorders>
            <w:noWrap/>
            <w:vAlign w:val="center"/>
          </w:tcPr>
          <w:p w14:paraId="599689FC">
            <w:pPr>
              <w:pStyle w:val="32"/>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978" w:type="dxa"/>
            <w:vMerge w:val="restart"/>
            <w:tcBorders>
              <w:top w:val="single" w:color="auto" w:sz="4" w:space="0"/>
              <w:left w:val="single" w:color="auto" w:sz="4" w:space="0"/>
              <w:bottom w:val="single" w:color="auto" w:sz="4" w:space="0"/>
              <w:right w:val="single" w:color="auto" w:sz="4" w:space="0"/>
            </w:tcBorders>
            <w:noWrap/>
            <w:vAlign w:val="center"/>
          </w:tcPr>
          <w:p w14:paraId="2F1D63FE">
            <w:pPr>
              <w:pStyle w:val="32"/>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资格检查</w:t>
            </w:r>
          </w:p>
        </w:tc>
        <w:tc>
          <w:tcPr>
            <w:tcW w:w="1671" w:type="dxa"/>
            <w:tcBorders>
              <w:top w:val="single" w:color="auto" w:sz="4" w:space="0"/>
              <w:left w:val="single" w:color="auto" w:sz="4" w:space="0"/>
              <w:bottom w:val="single" w:color="auto" w:sz="4" w:space="0"/>
              <w:right w:val="single" w:color="auto" w:sz="4" w:space="0"/>
            </w:tcBorders>
            <w:noWrap/>
            <w:vAlign w:val="center"/>
          </w:tcPr>
          <w:p w14:paraId="7F628274">
            <w:pPr>
              <w:pStyle w:val="15"/>
              <w:shd w:val="clear" w:color="auto" w:fill="auto"/>
              <w:snapToGrid w:val="0"/>
              <w:spacing w:after="0"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具有独立承担民事责任的能力</w:t>
            </w:r>
          </w:p>
        </w:tc>
        <w:tc>
          <w:tcPr>
            <w:tcW w:w="5376" w:type="dxa"/>
            <w:tcBorders>
              <w:top w:val="single" w:color="auto" w:sz="4" w:space="0"/>
              <w:left w:val="single" w:color="auto" w:sz="4" w:space="0"/>
              <w:bottom w:val="single" w:color="auto" w:sz="4" w:space="0"/>
              <w:right w:val="single" w:color="auto" w:sz="4" w:space="0"/>
            </w:tcBorders>
            <w:noWrap/>
            <w:vAlign w:val="center"/>
          </w:tcPr>
          <w:p w14:paraId="09034A9B">
            <w:pPr>
              <w:pStyle w:val="15"/>
              <w:shd w:val="clear" w:color="auto" w:fill="auto"/>
              <w:snapToGrid w:val="0"/>
              <w:spacing w:after="0" w:line="3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具有有效的法人营业执照或事业单位法人证书或民办非企业单位登记证书或个体工商户营业执照或其他组织的执业许可证；供应商为自然人的提供身份证明。</w:t>
            </w:r>
          </w:p>
        </w:tc>
        <w:tc>
          <w:tcPr>
            <w:tcW w:w="636" w:type="dxa"/>
            <w:tcBorders>
              <w:top w:val="single" w:color="auto" w:sz="4" w:space="0"/>
              <w:left w:val="single" w:color="auto" w:sz="4" w:space="0"/>
              <w:bottom w:val="single" w:color="auto" w:sz="4" w:space="0"/>
              <w:right w:val="single" w:color="auto" w:sz="4" w:space="0"/>
            </w:tcBorders>
            <w:noWrap/>
            <w:vAlign w:val="center"/>
          </w:tcPr>
          <w:p w14:paraId="1557FD32">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DD4C653">
            <w:pPr>
              <w:pStyle w:val="32"/>
              <w:snapToGrid w:val="0"/>
              <w:spacing w:line="300" w:lineRule="exact"/>
              <w:rPr>
                <w:rFonts w:hint="eastAsia" w:ascii="宋体" w:hAnsi="宋体" w:eastAsia="宋体" w:cs="宋体"/>
                <w:color w:val="auto"/>
                <w:sz w:val="21"/>
                <w:szCs w:val="21"/>
                <w:highlight w:val="none"/>
              </w:rPr>
            </w:pPr>
          </w:p>
        </w:tc>
      </w:tr>
      <w:tr w14:paraId="3673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left w:val="single" w:color="auto" w:sz="4" w:space="0"/>
              <w:right w:val="single" w:color="auto" w:sz="4" w:space="0"/>
            </w:tcBorders>
            <w:noWrap/>
            <w:vAlign w:val="center"/>
          </w:tcPr>
          <w:p w14:paraId="63AED55B">
            <w:pPr>
              <w:pStyle w:val="32"/>
              <w:spacing w:line="300" w:lineRule="exact"/>
              <w:jc w:val="center"/>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43E3D7B3">
            <w:pPr>
              <w:pStyle w:val="32"/>
              <w:spacing w:line="300" w:lineRule="exact"/>
              <w:jc w:val="center"/>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5122212B">
            <w:pPr>
              <w:pStyle w:val="8"/>
              <w:shd w:val="clear" w:color="auto" w:fill="auto"/>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健全的财务会计制度</w:t>
            </w:r>
          </w:p>
        </w:tc>
        <w:tc>
          <w:tcPr>
            <w:tcW w:w="5376" w:type="dxa"/>
            <w:tcBorders>
              <w:top w:val="single" w:color="auto" w:sz="4" w:space="0"/>
              <w:left w:val="single" w:color="auto" w:sz="4" w:space="0"/>
              <w:bottom w:val="single" w:color="auto" w:sz="4" w:space="0"/>
              <w:right w:val="single" w:color="auto" w:sz="4" w:space="0"/>
            </w:tcBorders>
            <w:noWrap/>
            <w:vAlign w:val="center"/>
          </w:tcPr>
          <w:p w14:paraId="564F75BC">
            <w:pPr>
              <w:shd w:val="clear" w:color="auto" w:fill="auto"/>
              <w:spacing w:after="100" w:afterAutospacing="1"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提供上年度财务审计报告或半年内任意一个月财务报表（财务报表应至少包括资产负债表、损益表、现金流量表或财务状况变动表），当月新成立公司无需提供；</w:t>
            </w:r>
          </w:p>
        </w:tc>
        <w:tc>
          <w:tcPr>
            <w:tcW w:w="636" w:type="dxa"/>
            <w:tcBorders>
              <w:top w:val="single" w:color="auto" w:sz="4" w:space="0"/>
              <w:left w:val="single" w:color="auto" w:sz="4" w:space="0"/>
              <w:bottom w:val="single" w:color="auto" w:sz="4" w:space="0"/>
              <w:right w:val="single" w:color="auto" w:sz="4" w:space="0"/>
            </w:tcBorders>
            <w:noWrap/>
            <w:vAlign w:val="center"/>
          </w:tcPr>
          <w:p w14:paraId="3FFF3C85">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7570642">
            <w:pPr>
              <w:pStyle w:val="32"/>
              <w:snapToGrid w:val="0"/>
              <w:spacing w:line="300" w:lineRule="exact"/>
              <w:rPr>
                <w:rFonts w:hint="eastAsia" w:ascii="宋体" w:hAnsi="宋体" w:eastAsia="宋体" w:cs="宋体"/>
                <w:color w:val="auto"/>
                <w:sz w:val="21"/>
                <w:szCs w:val="21"/>
                <w:highlight w:val="none"/>
              </w:rPr>
            </w:pPr>
          </w:p>
        </w:tc>
      </w:tr>
      <w:tr w14:paraId="66D3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left w:val="single" w:color="auto" w:sz="4" w:space="0"/>
              <w:right w:val="single" w:color="auto" w:sz="4" w:space="0"/>
            </w:tcBorders>
            <w:noWrap/>
            <w:vAlign w:val="center"/>
          </w:tcPr>
          <w:p w14:paraId="2B0CFC95">
            <w:pPr>
              <w:pStyle w:val="32"/>
              <w:spacing w:line="300" w:lineRule="exact"/>
              <w:jc w:val="center"/>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6268ADC2">
            <w:pPr>
              <w:pStyle w:val="32"/>
              <w:spacing w:line="300" w:lineRule="exact"/>
              <w:jc w:val="center"/>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28651D23">
            <w:pPr>
              <w:shd w:val="clear" w:color="auto" w:fill="auto"/>
              <w:spacing w:after="100" w:afterAutospacing="1"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纳税证明</w:t>
            </w:r>
          </w:p>
        </w:tc>
        <w:tc>
          <w:tcPr>
            <w:tcW w:w="5376" w:type="dxa"/>
            <w:tcBorders>
              <w:top w:val="single" w:color="auto" w:sz="4" w:space="0"/>
              <w:left w:val="single" w:color="auto" w:sz="4" w:space="0"/>
              <w:bottom w:val="single" w:color="auto" w:sz="4" w:space="0"/>
              <w:right w:val="single" w:color="auto" w:sz="4" w:space="0"/>
            </w:tcBorders>
            <w:noWrap/>
            <w:vAlign w:val="center"/>
          </w:tcPr>
          <w:p w14:paraId="0CE13827">
            <w:pPr>
              <w:shd w:val="clear" w:color="auto" w:fill="auto"/>
              <w:spacing w:after="100" w:afterAutospacing="1"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近半年内</w:t>
            </w:r>
            <w:r>
              <w:rPr>
                <w:rFonts w:hint="eastAsia" w:ascii="宋体" w:hAnsi="宋体" w:eastAsia="宋体" w:cs="宋体"/>
                <w:color w:val="auto"/>
                <w:sz w:val="21"/>
                <w:szCs w:val="21"/>
                <w:highlight w:val="none"/>
              </w:rPr>
              <w:t>任意一月的依法缴纳税收证明</w:t>
            </w:r>
            <w:r>
              <w:rPr>
                <w:rFonts w:hint="eastAsia" w:ascii="宋体" w:hAnsi="宋体" w:eastAsia="宋体" w:cs="宋体"/>
                <w:color w:val="auto"/>
                <w:sz w:val="21"/>
                <w:szCs w:val="21"/>
                <w:highlight w:val="none"/>
                <w:lang w:val="en-US" w:eastAsia="zh-CN"/>
              </w:rPr>
              <w:t>或其他近半年内的完税证明</w:t>
            </w:r>
            <w:r>
              <w:rPr>
                <w:rFonts w:hint="eastAsia" w:ascii="宋体" w:hAnsi="宋体" w:eastAsia="宋体" w:cs="宋体"/>
                <w:color w:val="auto"/>
                <w:sz w:val="21"/>
                <w:szCs w:val="21"/>
                <w:highlight w:val="none"/>
              </w:rPr>
              <w:t>，当月新成立公司无需提供；无需纳税或免税的也需提供相应证明材料；</w:t>
            </w:r>
          </w:p>
        </w:tc>
        <w:tc>
          <w:tcPr>
            <w:tcW w:w="636" w:type="dxa"/>
            <w:tcBorders>
              <w:top w:val="single" w:color="auto" w:sz="4" w:space="0"/>
              <w:left w:val="single" w:color="auto" w:sz="4" w:space="0"/>
              <w:bottom w:val="single" w:color="auto" w:sz="4" w:space="0"/>
              <w:right w:val="single" w:color="auto" w:sz="4" w:space="0"/>
            </w:tcBorders>
            <w:noWrap/>
            <w:vAlign w:val="center"/>
          </w:tcPr>
          <w:p w14:paraId="331AC615">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45595D68">
            <w:pPr>
              <w:pStyle w:val="32"/>
              <w:snapToGrid w:val="0"/>
              <w:spacing w:line="300" w:lineRule="exact"/>
              <w:rPr>
                <w:rFonts w:hint="eastAsia" w:ascii="宋体" w:hAnsi="宋体" w:eastAsia="宋体" w:cs="宋体"/>
                <w:color w:val="auto"/>
                <w:sz w:val="21"/>
                <w:szCs w:val="21"/>
                <w:highlight w:val="none"/>
              </w:rPr>
            </w:pPr>
          </w:p>
        </w:tc>
      </w:tr>
      <w:tr w14:paraId="7C48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left w:val="single" w:color="auto" w:sz="4" w:space="0"/>
              <w:right w:val="single" w:color="auto" w:sz="4" w:space="0"/>
            </w:tcBorders>
            <w:noWrap/>
            <w:vAlign w:val="center"/>
          </w:tcPr>
          <w:p w14:paraId="46E617DE">
            <w:pPr>
              <w:pStyle w:val="32"/>
              <w:spacing w:line="300" w:lineRule="exact"/>
              <w:jc w:val="center"/>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1B72DFE3">
            <w:pPr>
              <w:pStyle w:val="32"/>
              <w:spacing w:line="300" w:lineRule="exact"/>
              <w:jc w:val="center"/>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3AB9B629">
            <w:pPr>
              <w:shd w:val="clear" w:color="auto" w:fill="auto"/>
              <w:spacing w:after="100" w:afterAutospacing="1"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缴纳社会保障资金证明</w:t>
            </w:r>
          </w:p>
        </w:tc>
        <w:tc>
          <w:tcPr>
            <w:tcW w:w="5376" w:type="dxa"/>
            <w:tcBorders>
              <w:top w:val="single" w:color="auto" w:sz="4" w:space="0"/>
              <w:left w:val="single" w:color="auto" w:sz="4" w:space="0"/>
              <w:bottom w:val="single" w:color="auto" w:sz="4" w:space="0"/>
              <w:right w:val="single" w:color="auto" w:sz="4" w:space="0"/>
            </w:tcBorders>
            <w:noWrap/>
            <w:vAlign w:val="center"/>
          </w:tcPr>
          <w:p w14:paraId="53EB332A">
            <w:pPr>
              <w:shd w:val="clear" w:color="auto" w:fill="auto"/>
              <w:spacing w:after="100" w:afterAutospacing="1"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提供社保机构出具的</w:t>
            </w:r>
            <w:r>
              <w:rPr>
                <w:rFonts w:hint="eastAsia" w:ascii="宋体" w:hAnsi="宋体" w:eastAsia="宋体" w:cs="宋体"/>
                <w:color w:val="auto"/>
                <w:sz w:val="21"/>
                <w:szCs w:val="21"/>
                <w:highlight w:val="none"/>
                <w:lang w:val="en-US" w:eastAsia="zh-CN"/>
              </w:rPr>
              <w:t>近半年内</w:t>
            </w:r>
            <w:r>
              <w:rPr>
                <w:rFonts w:hint="eastAsia" w:ascii="宋体" w:hAnsi="宋体" w:eastAsia="宋体" w:cs="宋体"/>
                <w:color w:val="auto"/>
                <w:sz w:val="21"/>
                <w:szCs w:val="21"/>
                <w:highlight w:val="none"/>
              </w:rPr>
              <w:t>任意一月的社保缴纳证明，当月新成立公司无需提供；</w:t>
            </w:r>
          </w:p>
        </w:tc>
        <w:tc>
          <w:tcPr>
            <w:tcW w:w="636" w:type="dxa"/>
            <w:tcBorders>
              <w:top w:val="single" w:color="auto" w:sz="4" w:space="0"/>
              <w:left w:val="single" w:color="auto" w:sz="4" w:space="0"/>
              <w:bottom w:val="single" w:color="auto" w:sz="4" w:space="0"/>
              <w:right w:val="single" w:color="auto" w:sz="4" w:space="0"/>
            </w:tcBorders>
            <w:noWrap/>
            <w:vAlign w:val="center"/>
          </w:tcPr>
          <w:p w14:paraId="628FACE5">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53326D39">
            <w:pPr>
              <w:pStyle w:val="32"/>
              <w:snapToGrid w:val="0"/>
              <w:spacing w:line="300" w:lineRule="exact"/>
              <w:rPr>
                <w:rFonts w:hint="eastAsia" w:ascii="宋体" w:hAnsi="宋体" w:eastAsia="宋体" w:cs="宋体"/>
                <w:color w:val="auto"/>
                <w:sz w:val="21"/>
                <w:szCs w:val="21"/>
                <w:highlight w:val="none"/>
              </w:rPr>
            </w:pPr>
          </w:p>
        </w:tc>
      </w:tr>
      <w:tr w14:paraId="0298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left w:val="single" w:color="auto" w:sz="4" w:space="0"/>
              <w:right w:val="single" w:color="auto" w:sz="4" w:space="0"/>
            </w:tcBorders>
            <w:noWrap/>
            <w:vAlign w:val="center"/>
          </w:tcPr>
          <w:p w14:paraId="19F4043A">
            <w:pPr>
              <w:pStyle w:val="32"/>
              <w:spacing w:line="300" w:lineRule="exact"/>
              <w:jc w:val="center"/>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2EA4A51F">
            <w:pPr>
              <w:pStyle w:val="32"/>
              <w:spacing w:line="300" w:lineRule="exact"/>
              <w:jc w:val="center"/>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3D70F6E7">
            <w:pPr>
              <w:shd w:val="clear" w:color="auto" w:fill="auto"/>
              <w:spacing w:after="100" w:afterAutospacing="1"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履行合同所必需的设备和能力</w:t>
            </w:r>
          </w:p>
        </w:tc>
        <w:tc>
          <w:tcPr>
            <w:tcW w:w="5376" w:type="dxa"/>
            <w:tcBorders>
              <w:top w:val="single" w:color="auto" w:sz="4" w:space="0"/>
              <w:left w:val="single" w:color="auto" w:sz="4" w:space="0"/>
              <w:bottom w:val="single" w:color="auto" w:sz="4" w:space="0"/>
              <w:right w:val="single" w:color="auto" w:sz="4" w:space="0"/>
            </w:tcBorders>
            <w:noWrap/>
            <w:vAlign w:val="center"/>
          </w:tcPr>
          <w:p w14:paraId="5DBEA7D7">
            <w:pPr>
              <w:shd w:val="clear" w:color="auto" w:fill="auto"/>
              <w:spacing w:after="100" w:afterAutospacing="1" w:line="300" w:lineRule="exac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提供具有履行合同所必需的设备和专业技术能力相关证明材料或声明；</w:t>
            </w:r>
          </w:p>
        </w:tc>
        <w:tc>
          <w:tcPr>
            <w:tcW w:w="636" w:type="dxa"/>
            <w:tcBorders>
              <w:top w:val="single" w:color="auto" w:sz="4" w:space="0"/>
              <w:left w:val="single" w:color="auto" w:sz="4" w:space="0"/>
              <w:bottom w:val="single" w:color="auto" w:sz="4" w:space="0"/>
              <w:right w:val="single" w:color="auto" w:sz="4" w:space="0"/>
            </w:tcBorders>
            <w:noWrap/>
            <w:vAlign w:val="center"/>
          </w:tcPr>
          <w:p w14:paraId="47DF7581">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06507D82">
            <w:pPr>
              <w:pStyle w:val="32"/>
              <w:snapToGrid w:val="0"/>
              <w:spacing w:line="300" w:lineRule="exact"/>
              <w:rPr>
                <w:rFonts w:hint="eastAsia" w:ascii="宋体" w:hAnsi="宋体" w:eastAsia="宋体" w:cs="宋体"/>
                <w:color w:val="auto"/>
                <w:sz w:val="21"/>
                <w:szCs w:val="21"/>
                <w:highlight w:val="none"/>
              </w:rPr>
            </w:pPr>
          </w:p>
        </w:tc>
      </w:tr>
      <w:tr w14:paraId="205E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63A763BB">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77ACFAAF">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7995AD9F">
            <w:pPr>
              <w:pStyle w:val="32"/>
              <w:shd w:val="clear" w:color="auto" w:fill="auto"/>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供应商的授权委托书</w:t>
            </w:r>
          </w:p>
        </w:tc>
        <w:tc>
          <w:tcPr>
            <w:tcW w:w="5376" w:type="dxa"/>
            <w:tcBorders>
              <w:top w:val="single" w:color="auto" w:sz="4" w:space="0"/>
              <w:left w:val="single" w:color="auto" w:sz="4" w:space="0"/>
              <w:bottom w:val="single" w:color="auto" w:sz="4" w:space="0"/>
              <w:right w:val="single" w:color="auto" w:sz="4" w:space="0"/>
            </w:tcBorders>
            <w:noWrap/>
            <w:vAlign w:val="center"/>
          </w:tcPr>
          <w:p w14:paraId="6F3CEE59">
            <w:pPr>
              <w:pStyle w:val="32"/>
              <w:shd w:val="clear" w:color="auto" w:fill="auto"/>
              <w:spacing w:line="300" w:lineRule="exact"/>
              <w:rPr>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具备有效的供应商代表的授权委托书</w:t>
            </w:r>
            <w:r>
              <w:rPr>
                <w:rStyle w:val="51"/>
                <w:rFonts w:hint="eastAsia" w:ascii="宋体" w:hAnsi="宋体" w:eastAsia="宋体" w:cs="宋体"/>
                <w:color w:val="auto"/>
                <w:sz w:val="21"/>
                <w:szCs w:val="21"/>
                <w:highlight w:val="none"/>
                <w:lang w:val="en-US"/>
              </w:rPr>
              <w:t>及被授权人身份证</w:t>
            </w:r>
            <w:r>
              <w:rPr>
                <w:rStyle w:val="51"/>
                <w:rFonts w:hint="eastAsia" w:ascii="宋体" w:hAnsi="宋体" w:eastAsia="宋体" w:cs="宋体"/>
                <w:color w:val="auto"/>
                <w:sz w:val="21"/>
                <w:szCs w:val="21"/>
                <w:highlight w:val="none"/>
              </w:rPr>
              <w:t>，如为法定代表人（或负责人）参加</w:t>
            </w:r>
            <w:r>
              <w:rPr>
                <w:rStyle w:val="51"/>
                <w:rFonts w:hint="eastAsia" w:ascii="宋体" w:hAnsi="宋体" w:cs="宋体"/>
                <w:color w:val="auto"/>
                <w:sz w:val="21"/>
                <w:szCs w:val="21"/>
                <w:highlight w:val="none"/>
                <w:lang w:val="en-US"/>
              </w:rPr>
              <w:t>协商</w:t>
            </w:r>
            <w:r>
              <w:rPr>
                <w:rStyle w:val="51"/>
                <w:rFonts w:hint="eastAsia" w:ascii="宋体" w:hAnsi="宋体" w:eastAsia="宋体" w:cs="宋体"/>
                <w:color w:val="auto"/>
                <w:sz w:val="21"/>
                <w:szCs w:val="21"/>
                <w:highlight w:val="none"/>
              </w:rPr>
              <w:t>，需提供法定代表人（或负责人）身份证明</w:t>
            </w:r>
            <w:r>
              <w:rPr>
                <w:rStyle w:val="51"/>
                <w:rFonts w:hint="eastAsia" w:ascii="宋体" w:hAnsi="宋体" w:eastAsia="宋体" w:cs="宋体"/>
                <w:color w:val="auto"/>
                <w:sz w:val="21"/>
                <w:szCs w:val="21"/>
                <w:highlight w:val="none"/>
                <w:lang w:val="en-US"/>
              </w:rPr>
              <w:t>及其身份证</w:t>
            </w:r>
            <w:r>
              <w:rPr>
                <w:rStyle w:val="51"/>
                <w:rFonts w:hint="eastAsia" w:ascii="宋体" w:hAnsi="宋体" w:eastAsia="宋体" w:cs="宋体"/>
                <w:color w:val="auto"/>
                <w:sz w:val="21"/>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ign w:val="center"/>
          </w:tcPr>
          <w:p w14:paraId="51743D53">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11CE90C3">
            <w:pPr>
              <w:pStyle w:val="32"/>
              <w:snapToGrid w:val="0"/>
              <w:spacing w:line="300" w:lineRule="exact"/>
              <w:rPr>
                <w:rFonts w:hint="eastAsia" w:ascii="宋体" w:hAnsi="宋体" w:eastAsia="宋体" w:cs="宋体"/>
                <w:color w:val="auto"/>
                <w:sz w:val="21"/>
                <w:szCs w:val="21"/>
                <w:highlight w:val="none"/>
              </w:rPr>
            </w:pPr>
          </w:p>
        </w:tc>
      </w:tr>
      <w:tr w14:paraId="027D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1868E864">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2DA0C322">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524D06D7">
            <w:pPr>
              <w:pStyle w:val="32"/>
              <w:shd w:val="clear" w:color="auto" w:fill="auto"/>
              <w:spacing w:line="30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协商</w:t>
            </w:r>
            <w:r>
              <w:rPr>
                <w:rFonts w:hint="eastAsia" w:ascii="宋体" w:hAnsi="宋体" w:eastAsia="宋体" w:cs="宋体"/>
                <w:color w:val="auto"/>
                <w:sz w:val="21"/>
                <w:szCs w:val="21"/>
                <w:highlight w:val="none"/>
                <w:lang w:val="en-US" w:eastAsia="zh-CN"/>
              </w:rPr>
              <w:t>保证金</w:t>
            </w:r>
          </w:p>
        </w:tc>
        <w:tc>
          <w:tcPr>
            <w:tcW w:w="5376" w:type="dxa"/>
            <w:tcBorders>
              <w:top w:val="single" w:color="auto" w:sz="4" w:space="0"/>
              <w:left w:val="single" w:color="auto" w:sz="4" w:space="0"/>
              <w:bottom w:val="single" w:color="auto" w:sz="4" w:space="0"/>
              <w:right w:val="single" w:color="auto" w:sz="4" w:space="0"/>
            </w:tcBorders>
            <w:noWrap/>
            <w:vAlign w:val="center"/>
          </w:tcPr>
          <w:p w14:paraId="11542306">
            <w:pPr>
              <w:pStyle w:val="32"/>
              <w:shd w:val="clear" w:color="auto" w:fill="auto"/>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val="en-US" w:eastAsia="zh-CN"/>
              </w:rPr>
              <w:t>单一来源采购文件</w:t>
            </w:r>
            <w:r>
              <w:rPr>
                <w:rFonts w:hint="eastAsia" w:ascii="宋体" w:hAnsi="宋体" w:eastAsia="宋体" w:cs="宋体"/>
                <w:color w:val="auto"/>
                <w:sz w:val="21"/>
                <w:szCs w:val="21"/>
                <w:highlight w:val="none"/>
              </w:rPr>
              <w:t>要求缴纳</w:t>
            </w:r>
            <w:r>
              <w:rPr>
                <w:rFonts w:hint="eastAsia" w:ascii="宋体" w:hAnsi="宋体" w:cs="宋体"/>
                <w:color w:val="auto"/>
                <w:sz w:val="21"/>
                <w:szCs w:val="21"/>
                <w:highlight w:val="none"/>
                <w:lang w:val="en-US" w:eastAsia="zh-CN"/>
              </w:rPr>
              <w:t>协商</w:t>
            </w:r>
            <w:r>
              <w:rPr>
                <w:rFonts w:hint="eastAsia" w:ascii="宋体" w:hAnsi="宋体" w:eastAsia="宋体" w:cs="宋体"/>
                <w:color w:val="auto"/>
                <w:sz w:val="21"/>
                <w:szCs w:val="21"/>
                <w:highlight w:val="none"/>
                <w:lang w:eastAsia="zh-CN"/>
              </w:rPr>
              <w:t>保证金</w:t>
            </w:r>
            <w:r>
              <w:rPr>
                <w:rFonts w:hint="eastAsia" w:ascii="宋体" w:hAnsi="宋体" w:eastAsia="宋体" w:cs="宋体"/>
                <w:color w:val="auto"/>
                <w:sz w:val="21"/>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ign w:val="center"/>
          </w:tcPr>
          <w:p w14:paraId="5D60CB96">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0942BFC">
            <w:pPr>
              <w:pStyle w:val="32"/>
              <w:snapToGrid w:val="0"/>
              <w:spacing w:line="300" w:lineRule="exact"/>
              <w:rPr>
                <w:rFonts w:hint="eastAsia" w:ascii="宋体" w:hAnsi="宋体" w:eastAsia="宋体" w:cs="宋体"/>
                <w:color w:val="auto"/>
                <w:sz w:val="21"/>
                <w:szCs w:val="21"/>
                <w:highlight w:val="none"/>
              </w:rPr>
            </w:pPr>
          </w:p>
        </w:tc>
      </w:tr>
      <w:tr w14:paraId="2041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228FA777">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7FA8D887">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3F76E8A1">
            <w:pPr>
              <w:spacing w:after="100" w:afterAutospacing="1"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信用信息</w:t>
            </w:r>
          </w:p>
        </w:tc>
        <w:tc>
          <w:tcPr>
            <w:tcW w:w="5376" w:type="dxa"/>
            <w:tcBorders>
              <w:top w:val="single" w:color="auto" w:sz="4" w:space="0"/>
              <w:left w:val="single" w:color="auto" w:sz="4" w:space="0"/>
              <w:bottom w:val="single" w:color="auto" w:sz="4" w:space="0"/>
              <w:right w:val="single" w:color="auto" w:sz="4" w:space="0"/>
            </w:tcBorders>
            <w:noWrap/>
            <w:vAlign w:val="center"/>
          </w:tcPr>
          <w:p w14:paraId="64DA4855">
            <w:pPr>
              <w:spacing w:after="100" w:afterAutospacing="1" w:line="3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供应商未被“信用中国”（www.creditchina.gov.cn）、中国政府采购网（www.ccgp.gov.cn）列入失信被执行人、重大税收违法案件当事人名单、政府采购严重违法失信行为记录名单；</w:t>
            </w:r>
          </w:p>
        </w:tc>
        <w:tc>
          <w:tcPr>
            <w:tcW w:w="636" w:type="dxa"/>
            <w:tcBorders>
              <w:top w:val="single" w:color="auto" w:sz="4" w:space="0"/>
              <w:left w:val="single" w:color="auto" w:sz="4" w:space="0"/>
              <w:bottom w:val="single" w:color="auto" w:sz="4" w:space="0"/>
              <w:right w:val="single" w:color="auto" w:sz="4" w:space="0"/>
            </w:tcBorders>
            <w:noWrap/>
            <w:vAlign w:val="center"/>
          </w:tcPr>
          <w:p w14:paraId="67F98CBC">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31A96BB1">
            <w:pPr>
              <w:pStyle w:val="32"/>
              <w:snapToGrid w:val="0"/>
              <w:spacing w:line="300" w:lineRule="exact"/>
              <w:rPr>
                <w:rFonts w:hint="eastAsia" w:ascii="宋体" w:hAnsi="宋体" w:eastAsia="宋体" w:cs="宋体"/>
                <w:color w:val="auto"/>
                <w:sz w:val="21"/>
                <w:szCs w:val="21"/>
                <w:highlight w:val="none"/>
              </w:rPr>
            </w:pPr>
          </w:p>
        </w:tc>
      </w:tr>
      <w:tr w14:paraId="4C36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079390C6">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01ABFB80">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23F01193">
            <w:pPr>
              <w:pStyle w:val="32"/>
              <w:shd w:val="clear" w:color="auto" w:fill="auto"/>
              <w:spacing w:line="300" w:lineRule="exact"/>
              <w:jc w:val="center"/>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不参与围标串标承诺书</w:t>
            </w:r>
          </w:p>
        </w:tc>
        <w:tc>
          <w:tcPr>
            <w:tcW w:w="5376" w:type="dxa"/>
            <w:tcBorders>
              <w:top w:val="single" w:color="auto" w:sz="4" w:space="0"/>
              <w:left w:val="single" w:color="auto" w:sz="4" w:space="0"/>
              <w:bottom w:val="single" w:color="auto" w:sz="4" w:space="0"/>
              <w:right w:val="single" w:color="auto" w:sz="4" w:space="0"/>
            </w:tcBorders>
            <w:noWrap/>
            <w:vAlign w:val="center"/>
          </w:tcPr>
          <w:p w14:paraId="4D157695">
            <w:pPr>
              <w:pStyle w:val="32"/>
              <w:shd w:val="clear" w:color="auto" w:fill="auto"/>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附有</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bCs/>
                <w:color w:val="auto"/>
                <w:sz w:val="21"/>
                <w:szCs w:val="21"/>
                <w:highlight w:val="none"/>
              </w:rPr>
              <w:t>不参与围标串标承诺书</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ign w:val="center"/>
          </w:tcPr>
          <w:p w14:paraId="3A2A16C1">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02780678">
            <w:pPr>
              <w:pStyle w:val="32"/>
              <w:snapToGrid w:val="0"/>
              <w:spacing w:line="300" w:lineRule="exact"/>
              <w:rPr>
                <w:rFonts w:hint="eastAsia" w:ascii="宋体" w:hAnsi="宋体" w:eastAsia="宋体" w:cs="宋体"/>
                <w:color w:val="auto"/>
                <w:sz w:val="21"/>
                <w:szCs w:val="21"/>
                <w:highlight w:val="none"/>
              </w:rPr>
            </w:pPr>
          </w:p>
        </w:tc>
      </w:tr>
      <w:tr w14:paraId="4501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0A5114BE">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0DA991D8">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543EBEA5">
            <w:pPr>
              <w:pStyle w:val="32"/>
              <w:shd w:val="clear" w:color="auto" w:fill="auto"/>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供应商诚信承诺书</w:t>
            </w:r>
          </w:p>
        </w:tc>
        <w:tc>
          <w:tcPr>
            <w:tcW w:w="5376" w:type="dxa"/>
            <w:tcBorders>
              <w:top w:val="single" w:color="auto" w:sz="4" w:space="0"/>
              <w:left w:val="single" w:color="auto" w:sz="4" w:space="0"/>
              <w:bottom w:val="single" w:color="auto" w:sz="4" w:space="0"/>
              <w:right w:val="single" w:color="auto" w:sz="4" w:space="0"/>
            </w:tcBorders>
            <w:noWrap/>
            <w:vAlign w:val="center"/>
          </w:tcPr>
          <w:p w14:paraId="709D3132">
            <w:pPr>
              <w:pStyle w:val="32"/>
              <w:shd w:val="clear" w:color="auto" w:fill="auto"/>
              <w:spacing w:line="3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附有</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bCs/>
                <w:color w:val="auto"/>
                <w:sz w:val="21"/>
                <w:szCs w:val="21"/>
                <w:highlight w:val="none"/>
                <w:lang w:val="en-US" w:eastAsia="zh-CN"/>
              </w:rPr>
              <w:t>供应商诚信承诺书</w:t>
            </w:r>
            <w:r>
              <w:rPr>
                <w:rFonts w:hint="eastAsia" w:ascii="宋体" w:hAnsi="宋体" w:eastAsia="宋体" w:cs="宋体"/>
                <w:color w:val="auto"/>
                <w:sz w:val="21"/>
                <w:szCs w:val="21"/>
                <w:highlight w:val="none"/>
                <w:lang w:val="en-US" w:eastAsia="zh-CN"/>
              </w:rPr>
              <w:t>》；</w:t>
            </w:r>
          </w:p>
        </w:tc>
        <w:tc>
          <w:tcPr>
            <w:tcW w:w="636" w:type="dxa"/>
            <w:tcBorders>
              <w:top w:val="single" w:color="auto" w:sz="4" w:space="0"/>
              <w:left w:val="single" w:color="auto" w:sz="4" w:space="0"/>
              <w:bottom w:val="single" w:color="auto" w:sz="4" w:space="0"/>
              <w:right w:val="single" w:color="auto" w:sz="4" w:space="0"/>
            </w:tcBorders>
            <w:noWrap/>
            <w:vAlign w:val="center"/>
          </w:tcPr>
          <w:p w14:paraId="584D239E">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578C5199">
            <w:pPr>
              <w:pStyle w:val="32"/>
              <w:snapToGrid w:val="0"/>
              <w:spacing w:line="300" w:lineRule="exact"/>
              <w:rPr>
                <w:rFonts w:hint="eastAsia" w:ascii="宋体" w:hAnsi="宋体" w:eastAsia="宋体" w:cs="宋体"/>
                <w:color w:val="auto"/>
                <w:sz w:val="21"/>
                <w:szCs w:val="21"/>
                <w:highlight w:val="none"/>
              </w:rPr>
            </w:pPr>
          </w:p>
        </w:tc>
      </w:tr>
      <w:tr w14:paraId="3A6D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65947735">
            <w:pPr>
              <w:pStyle w:val="32"/>
              <w:snapToGrid w:val="0"/>
              <w:spacing w:line="300" w:lineRule="exact"/>
              <w:rPr>
                <w:rFonts w:hint="eastAsia" w:ascii="宋体" w:hAnsi="宋体" w:eastAsia="宋体" w:cs="宋体"/>
                <w:color w:val="auto"/>
                <w:sz w:val="21"/>
                <w:szCs w:val="21"/>
                <w:highlight w:val="none"/>
              </w:rPr>
            </w:pPr>
          </w:p>
        </w:tc>
        <w:tc>
          <w:tcPr>
            <w:tcW w:w="978" w:type="dxa"/>
            <w:vMerge w:val="restart"/>
            <w:tcBorders>
              <w:top w:val="single" w:color="auto" w:sz="4" w:space="0"/>
              <w:left w:val="single" w:color="auto" w:sz="4" w:space="0"/>
              <w:right w:val="single" w:color="auto" w:sz="4" w:space="0"/>
            </w:tcBorders>
            <w:noWrap/>
            <w:vAlign w:val="center"/>
          </w:tcPr>
          <w:p w14:paraId="07F2BB02">
            <w:pPr>
              <w:pStyle w:val="32"/>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符合性检查</w:t>
            </w:r>
          </w:p>
        </w:tc>
        <w:tc>
          <w:tcPr>
            <w:tcW w:w="1671" w:type="dxa"/>
            <w:tcBorders>
              <w:top w:val="single" w:color="auto" w:sz="4" w:space="0"/>
              <w:left w:val="single" w:color="auto" w:sz="4" w:space="0"/>
              <w:bottom w:val="single" w:color="auto" w:sz="4" w:space="0"/>
              <w:right w:val="single" w:color="auto" w:sz="4" w:space="0"/>
            </w:tcBorders>
            <w:noWrap/>
            <w:vAlign w:val="center"/>
          </w:tcPr>
          <w:p w14:paraId="4BF449D6">
            <w:pPr>
              <w:pStyle w:val="32"/>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5376" w:type="dxa"/>
            <w:tcBorders>
              <w:top w:val="single" w:color="auto" w:sz="4" w:space="0"/>
              <w:left w:val="single" w:color="auto" w:sz="4" w:space="0"/>
              <w:bottom w:val="single" w:color="auto" w:sz="4" w:space="0"/>
              <w:right w:val="single" w:color="auto" w:sz="4" w:space="0"/>
            </w:tcBorders>
            <w:noWrap/>
            <w:vAlign w:val="center"/>
          </w:tcPr>
          <w:p w14:paraId="4A7B966C">
            <w:pPr>
              <w:pStyle w:val="32"/>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c>
          <w:tcPr>
            <w:tcW w:w="636" w:type="dxa"/>
            <w:tcBorders>
              <w:top w:val="single" w:color="auto" w:sz="4" w:space="0"/>
              <w:left w:val="single" w:color="auto" w:sz="4" w:space="0"/>
              <w:bottom w:val="single" w:color="auto" w:sz="4" w:space="0"/>
              <w:right w:val="single" w:color="auto" w:sz="4" w:space="0"/>
            </w:tcBorders>
            <w:noWrap/>
            <w:vAlign w:val="center"/>
          </w:tcPr>
          <w:p w14:paraId="54D2D3B6">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15DC5BF1">
            <w:pPr>
              <w:pStyle w:val="32"/>
              <w:snapToGrid w:val="0"/>
              <w:spacing w:line="300" w:lineRule="exact"/>
              <w:rPr>
                <w:rFonts w:hint="eastAsia" w:ascii="宋体" w:hAnsi="宋体" w:eastAsia="宋体" w:cs="宋体"/>
                <w:color w:val="auto"/>
                <w:sz w:val="21"/>
                <w:szCs w:val="21"/>
                <w:highlight w:val="none"/>
              </w:rPr>
            </w:pPr>
          </w:p>
        </w:tc>
      </w:tr>
      <w:tr w14:paraId="2295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2D8D2D2F">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0DFFF0E4">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6406EF8A">
            <w:pPr>
              <w:pStyle w:val="32"/>
              <w:spacing w:line="30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签署</w:t>
            </w:r>
          </w:p>
        </w:tc>
        <w:tc>
          <w:tcPr>
            <w:tcW w:w="5376" w:type="dxa"/>
            <w:tcBorders>
              <w:top w:val="single" w:color="auto" w:sz="4" w:space="0"/>
              <w:left w:val="single" w:color="auto" w:sz="4" w:space="0"/>
              <w:bottom w:val="single" w:color="auto" w:sz="4" w:space="0"/>
              <w:right w:val="single" w:color="auto" w:sz="4" w:space="0"/>
            </w:tcBorders>
            <w:noWrap/>
            <w:vAlign w:val="center"/>
          </w:tcPr>
          <w:p w14:paraId="0DA548FD">
            <w:pPr>
              <w:pStyle w:val="32"/>
              <w:spacing w:line="3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的签章符合</w:t>
            </w:r>
            <w:r>
              <w:rPr>
                <w:rFonts w:hint="eastAsia" w:ascii="宋体" w:hAnsi="宋体" w:cs="宋体"/>
                <w:color w:val="auto"/>
                <w:sz w:val="21"/>
                <w:szCs w:val="21"/>
                <w:highlight w:val="none"/>
                <w:lang w:eastAsia="zh-CN"/>
              </w:rPr>
              <w:t>协商</w:t>
            </w:r>
            <w:r>
              <w:rPr>
                <w:rFonts w:hint="eastAsia" w:ascii="宋体" w:hAnsi="宋体" w:eastAsia="宋体" w:cs="宋体"/>
                <w:color w:val="auto"/>
                <w:sz w:val="21"/>
                <w:szCs w:val="21"/>
                <w:highlight w:val="none"/>
              </w:rPr>
              <w:t>规定</w:t>
            </w:r>
          </w:p>
        </w:tc>
        <w:tc>
          <w:tcPr>
            <w:tcW w:w="636" w:type="dxa"/>
            <w:tcBorders>
              <w:top w:val="single" w:color="auto" w:sz="4" w:space="0"/>
              <w:left w:val="single" w:color="auto" w:sz="4" w:space="0"/>
              <w:bottom w:val="single" w:color="auto" w:sz="4" w:space="0"/>
              <w:right w:val="single" w:color="auto" w:sz="4" w:space="0"/>
            </w:tcBorders>
            <w:noWrap/>
            <w:vAlign w:val="center"/>
          </w:tcPr>
          <w:p w14:paraId="1963E476">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6128678D">
            <w:pPr>
              <w:pStyle w:val="32"/>
              <w:snapToGrid w:val="0"/>
              <w:spacing w:line="300" w:lineRule="exact"/>
              <w:rPr>
                <w:rFonts w:hint="eastAsia" w:ascii="宋体" w:hAnsi="宋体" w:eastAsia="宋体" w:cs="宋体"/>
                <w:color w:val="auto"/>
                <w:sz w:val="21"/>
                <w:szCs w:val="21"/>
                <w:highlight w:val="none"/>
              </w:rPr>
            </w:pPr>
          </w:p>
        </w:tc>
      </w:tr>
      <w:tr w14:paraId="0CBC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62D5CA91">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7AF45685">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6E6C34C1">
            <w:pPr>
              <w:pStyle w:val="32"/>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递交的</w:t>
            </w:r>
            <w:r>
              <w:rPr>
                <w:rFonts w:hint="eastAsia" w:ascii="宋体" w:hAnsi="宋体" w:cs="宋体"/>
                <w:color w:val="auto"/>
                <w:sz w:val="21"/>
                <w:szCs w:val="21"/>
                <w:highlight w:val="none"/>
                <w:lang w:eastAsia="zh-CN"/>
              </w:rPr>
              <w:t>响应文件</w:t>
            </w:r>
          </w:p>
        </w:tc>
        <w:tc>
          <w:tcPr>
            <w:tcW w:w="5376" w:type="dxa"/>
            <w:tcBorders>
              <w:top w:val="single" w:color="auto" w:sz="4" w:space="0"/>
              <w:left w:val="single" w:color="auto" w:sz="4" w:space="0"/>
              <w:bottom w:val="single" w:color="auto" w:sz="4" w:space="0"/>
              <w:right w:val="single" w:color="auto" w:sz="4" w:space="0"/>
            </w:tcBorders>
            <w:noWrap/>
            <w:vAlign w:val="center"/>
          </w:tcPr>
          <w:p w14:paraId="6EE60758">
            <w:pPr>
              <w:pStyle w:val="32"/>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供应商递交的</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文件要求提供，且满足正常开标、评标使用功能的</w:t>
            </w:r>
          </w:p>
        </w:tc>
        <w:tc>
          <w:tcPr>
            <w:tcW w:w="636" w:type="dxa"/>
            <w:tcBorders>
              <w:top w:val="single" w:color="auto" w:sz="4" w:space="0"/>
              <w:left w:val="single" w:color="auto" w:sz="4" w:space="0"/>
              <w:bottom w:val="single" w:color="auto" w:sz="4" w:space="0"/>
              <w:right w:val="single" w:color="auto" w:sz="4" w:space="0"/>
            </w:tcBorders>
            <w:noWrap/>
            <w:vAlign w:val="center"/>
          </w:tcPr>
          <w:p w14:paraId="44C777A7">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49CEB668">
            <w:pPr>
              <w:pStyle w:val="32"/>
              <w:snapToGrid w:val="0"/>
              <w:spacing w:line="300" w:lineRule="exact"/>
              <w:rPr>
                <w:rFonts w:hint="eastAsia" w:ascii="宋体" w:hAnsi="宋体" w:eastAsia="宋体" w:cs="宋体"/>
                <w:color w:val="auto"/>
                <w:sz w:val="21"/>
                <w:szCs w:val="21"/>
                <w:highlight w:val="none"/>
              </w:rPr>
            </w:pPr>
          </w:p>
        </w:tc>
      </w:tr>
      <w:tr w14:paraId="03C6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35B3BF4D">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130F41FE">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3CE60F53">
            <w:pPr>
              <w:pStyle w:val="32"/>
              <w:spacing w:line="30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协商</w:t>
            </w:r>
            <w:r>
              <w:rPr>
                <w:rFonts w:hint="eastAsia" w:ascii="宋体" w:hAnsi="宋体" w:eastAsia="宋体" w:cs="宋体"/>
                <w:color w:val="auto"/>
                <w:sz w:val="21"/>
                <w:szCs w:val="21"/>
                <w:highlight w:val="none"/>
              </w:rPr>
              <w:t>报价</w:t>
            </w:r>
          </w:p>
        </w:tc>
        <w:tc>
          <w:tcPr>
            <w:tcW w:w="5376" w:type="dxa"/>
            <w:tcBorders>
              <w:top w:val="single" w:color="auto" w:sz="4" w:space="0"/>
              <w:left w:val="single" w:color="auto" w:sz="4" w:space="0"/>
              <w:bottom w:val="single" w:color="auto" w:sz="4" w:space="0"/>
              <w:right w:val="single" w:color="auto" w:sz="4" w:space="0"/>
            </w:tcBorders>
            <w:noWrap/>
            <w:vAlign w:val="center"/>
          </w:tcPr>
          <w:p w14:paraId="2686F502">
            <w:pPr>
              <w:pStyle w:val="32"/>
              <w:spacing w:line="300" w:lineRule="exact"/>
              <w:rPr>
                <w:rFonts w:hint="eastAsia" w:ascii="宋体" w:hAnsi="宋体" w:eastAsia="宋体" w:cs="宋体"/>
                <w:color w:val="auto"/>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针对同一种服务未出现两个或两个以上的报价；</w:t>
            </w:r>
            <w:r>
              <w:rPr>
                <w:rFonts w:hint="eastAsia" w:ascii="宋体" w:hAnsi="宋体" w:cs="宋体"/>
                <w:color w:val="auto"/>
                <w:sz w:val="21"/>
                <w:szCs w:val="21"/>
                <w:highlight w:val="none"/>
                <w:lang w:val="en-US" w:eastAsia="zh-CN"/>
              </w:rPr>
              <w:t>年度协商</w:t>
            </w:r>
            <w:r>
              <w:rPr>
                <w:rFonts w:hint="eastAsia" w:ascii="宋体" w:hAnsi="宋体" w:eastAsia="宋体" w:cs="宋体"/>
                <w:color w:val="auto"/>
                <w:sz w:val="21"/>
                <w:szCs w:val="21"/>
                <w:highlight w:val="none"/>
              </w:rPr>
              <w:t>报价未超过项目预算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最高限价）</w:t>
            </w:r>
          </w:p>
        </w:tc>
        <w:tc>
          <w:tcPr>
            <w:tcW w:w="636" w:type="dxa"/>
            <w:tcBorders>
              <w:top w:val="single" w:color="auto" w:sz="4" w:space="0"/>
              <w:left w:val="single" w:color="auto" w:sz="4" w:space="0"/>
              <w:bottom w:val="single" w:color="auto" w:sz="4" w:space="0"/>
              <w:right w:val="single" w:color="auto" w:sz="4" w:space="0"/>
            </w:tcBorders>
            <w:noWrap/>
            <w:vAlign w:val="center"/>
          </w:tcPr>
          <w:p w14:paraId="37E4DEF6">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613630BA">
            <w:pPr>
              <w:pStyle w:val="32"/>
              <w:snapToGrid w:val="0"/>
              <w:spacing w:line="300" w:lineRule="exact"/>
              <w:rPr>
                <w:rFonts w:hint="eastAsia" w:ascii="宋体" w:hAnsi="宋体" w:eastAsia="宋体" w:cs="宋体"/>
                <w:color w:val="auto"/>
                <w:sz w:val="21"/>
                <w:szCs w:val="21"/>
                <w:highlight w:val="none"/>
              </w:rPr>
            </w:pPr>
          </w:p>
        </w:tc>
      </w:tr>
      <w:tr w14:paraId="0C0C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5B9160B7">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03D23698">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464355B9">
            <w:pPr>
              <w:pStyle w:val="32"/>
              <w:spacing w:line="300" w:lineRule="exact"/>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服务范围</w:t>
            </w:r>
          </w:p>
        </w:tc>
        <w:tc>
          <w:tcPr>
            <w:tcW w:w="5376" w:type="dxa"/>
            <w:tcBorders>
              <w:top w:val="single" w:color="auto" w:sz="4" w:space="0"/>
              <w:left w:val="single" w:color="auto" w:sz="4" w:space="0"/>
              <w:bottom w:val="single" w:color="auto" w:sz="4" w:space="0"/>
              <w:right w:val="single" w:color="auto" w:sz="4" w:space="0"/>
            </w:tcBorders>
            <w:noWrap/>
            <w:vAlign w:val="center"/>
          </w:tcPr>
          <w:p w14:paraId="7EEA3747">
            <w:pPr>
              <w:pStyle w:val="32"/>
              <w:spacing w:line="300" w:lineRule="exact"/>
              <w:rPr>
                <w:rFonts w:hint="eastAsia" w:ascii="宋体" w:hAnsi="宋体" w:eastAsia="宋体" w:cs="宋体"/>
                <w:color w:val="auto"/>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载明的服务要求、服务期限、服务范围等符合</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w:t>
            </w:r>
          </w:p>
        </w:tc>
        <w:tc>
          <w:tcPr>
            <w:tcW w:w="636" w:type="dxa"/>
            <w:tcBorders>
              <w:top w:val="single" w:color="auto" w:sz="4" w:space="0"/>
              <w:left w:val="single" w:color="auto" w:sz="4" w:space="0"/>
              <w:bottom w:val="single" w:color="auto" w:sz="4" w:space="0"/>
              <w:right w:val="single" w:color="auto" w:sz="4" w:space="0"/>
            </w:tcBorders>
            <w:noWrap/>
            <w:vAlign w:val="center"/>
          </w:tcPr>
          <w:p w14:paraId="12D2F083">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1A02304B">
            <w:pPr>
              <w:pStyle w:val="32"/>
              <w:snapToGrid w:val="0"/>
              <w:spacing w:line="300" w:lineRule="exact"/>
              <w:rPr>
                <w:rFonts w:hint="eastAsia" w:ascii="宋体" w:hAnsi="宋体" w:eastAsia="宋体" w:cs="宋体"/>
                <w:color w:val="auto"/>
                <w:sz w:val="21"/>
                <w:szCs w:val="21"/>
                <w:highlight w:val="none"/>
              </w:rPr>
            </w:pPr>
          </w:p>
        </w:tc>
      </w:tr>
      <w:tr w14:paraId="5803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4BF9D933">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770C7552">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6F560E2F">
            <w:pPr>
              <w:pStyle w:val="32"/>
              <w:spacing w:line="30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4"/>
                <w:highlight w:val="none"/>
                <w:lang w:val="en-US" w:eastAsia="zh-CN"/>
              </w:rPr>
              <w:t>拟投入服务人员</w:t>
            </w:r>
          </w:p>
        </w:tc>
        <w:tc>
          <w:tcPr>
            <w:tcW w:w="5376" w:type="dxa"/>
            <w:tcBorders>
              <w:top w:val="single" w:color="auto" w:sz="4" w:space="0"/>
              <w:left w:val="single" w:color="auto" w:sz="4" w:space="0"/>
              <w:bottom w:val="single" w:color="auto" w:sz="4" w:space="0"/>
              <w:right w:val="single" w:color="auto" w:sz="4" w:space="0"/>
            </w:tcBorders>
            <w:noWrap/>
            <w:vAlign w:val="center"/>
          </w:tcPr>
          <w:p w14:paraId="2B918CE7">
            <w:pPr>
              <w:pStyle w:val="32"/>
              <w:spacing w:line="3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服务工程师经过原厂培训并获得相应维修资质</w:t>
            </w:r>
          </w:p>
        </w:tc>
        <w:tc>
          <w:tcPr>
            <w:tcW w:w="636" w:type="dxa"/>
            <w:tcBorders>
              <w:top w:val="single" w:color="auto" w:sz="4" w:space="0"/>
              <w:left w:val="single" w:color="auto" w:sz="4" w:space="0"/>
              <w:bottom w:val="single" w:color="auto" w:sz="4" w:space="0"/>
              <w:right w:val="single" w:color="auto" w:sz="4" w:space="0"/>
            </w:tcBorders>
            <w:noWrap/>
            <w:vAlign w:val="center"/>
          </w:tcPr>
          <w:p w14:paraId="71722A81">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557F9689">
            <w:pPr>
              <w:pStyle w:val="32"/>
              <w:snapToGrid w:val="0"/>
              <w:spacing w:line="300" w:lineRule="exact"/>
              <w:rPr>
                <w:rFonts w:hint="eastAsia" w:ascii="宋体" w:hAnsi="宋体" w:eastAsia="宋体" w:cs="宋体"/>
                <w:color w:val="auto"/>
                <w:sz w:val="21"/>
                <w:szCs w:val="21"/>
                <w:highlight w:val="none"/>
              </w:rPr>
            </w:pPr>
          </w:p>
        </w:tc>
      </w:tr>
      <w:tr w14:paraId="574B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62AAFBCB">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3588D5D1">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34188DD7">
            <w:pPr>
              <w:pStyle w:val="32"/>
              <w:spacing w:line="300" w:lineRule="exact"/>
              <w:jc w:val="center"/>
              <w:rPr>
                <w:rFonts w:hint="default" w:ascii="宋体" w:hAnsi="宋体" w:eastAsia="宋体" w:cs="宋体"/>
                <w:color w:val="auto"/>
                <w:sz w:val="21"/>
                <w:szCs w:val="24"/>
                <w:highlight w:val="none"/>
                <w:lang w:val="en-US" w:eastAsia="zh-CN"/>
              </w:rPr>
            </w:pPr>
            <w:r>
              <w:rPr>
                <w:rFonts w:hint="eastAsia" w:ascii="宋体" w:hAnsi="宋体" w:cs="宋体"/>
                <w:color w:val="auto"/>
                <w:sz w:val="21"/>
                <w:szCs w:val="24"/>
                <w:highlight w:val="none"/>
                <w:lang w:val="en-US" w:eastAsia="zh-CN"/>
              </w:rPr>
              <w:t>技术服务方案</w:t>
            </w:r>
          </w:p>
        </w:tc>
        <w:tc>
          <w:tcPr>
            <w:tcW w:w="5376" w:type="dxa"/>
            <w:tcBorders>
              <w:top w:val="single" w:color="auto" w:sz="4" w:space="0"/>
              <w:left w:val="single" w:color="auto" w:sz="4" w:space="0"/>
              <w:bottom w:val="single" w:color="auto" w:sz="4" w:space="0"/>
              <w:right w:val="single" w:color="auto" w:sz="4" w:space="0"/>
            </w:tcBorders>
            <w:noWrap/>
            <w:vAlign w:val="center"/>
          </w:tcPr>
          <w:p w14:paraId="48B3FEDC">
            <w:pPr>
              <w:pStyle w:val="32"/>
              <w:spacing w:line="300" w:lineRule="exact"/>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供应商</w:t>
            </w:r>
            <w:r>
              <w:rPr>
                <w:rFonts w:hint="default" w:ascii="宋体" w:hAnsi="宋体" w:cs="宋体"/>
                <w:color w:val="auto"/>
                <w:sz w:val="21"/>
                <w:szCs w:val="24"/>
                <w:highlight w:val="none"/>
                <w:lang w:val="en-US" w:eastAsia="zh-CN"/>
              </w:rPr>
              <w:t>提供完善的服务方案，包括工程师队伍、零配件保障、及时响应能力，以及其他保障措施。</w:t>
            </w:r>
          </w:p>
        </w:tc>
        <w:tc>
          <w:tcPr>
            <w:tcW w:w="636" w:type="dxa"/>
            <w:tcBorders>
              <w:top w:val="single" w:color="auto" w:sz="4" w:space="0"/>
              <w:left w:val="single" w:color="auto" w:sz="4" w:space="0"/>
              <w:bottom w:val="single" w:color="auto" w:sz="4" w:space="0"/>
              <w:right w:val="single" w:color="auto" w:sz="4" w:space="0"/>
            </w:tcBorders>
            <w:noWrap/>
            <w:vAlign w:val="center"/>
          </w:tcPr>
          <w:p w14:paraId="5C2293B4">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E0F65CC">
            <w:pPr>
              <w:pStyle w:val="32"/>
              <w:snapToGrid w:val="0"/>
              <w:spacing w:line="300" w:lineRule="exact"/>
              <w:rPr>
                <w:rFonts w:hint="eastAsia" w:ascii="宋体" w:hAnsi="宋体" w:eastAsia="宋体" w:cs="宋体"/>
                <w:color w:val="auto"/>
                <w:sz w:val="21"/>
                <w:szCs w:val="21"/>
                <w:highlight w:val="none"/>
              </w:rPr>
            </w:pPr>
          </w:p>
        </w:tc>
      </w:tr>
      <w:tr w14:paraId="22E3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28FBD77A">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064F08CA">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46643A51">
            <w:pPr>
              <w:pStyle w:val="32"/>
              <w:spacing w:line="300" w:lineRule="exact"/>
              <w:jc w:val="center"/>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配件</w:t>
            </w:r>
          </w:p>
        </w:tc>
        <w:tc>
          <w:tcPr>
            <w:tcW w:w="5376" w:type="dxa"/>
            <w:tcBorders>
              <w:top w:val="single" w:color="auto" w:sz="4" w:space="0"/>
              <w:left w:val="single" w:color="auto" w:sz="4" w:space="0"/>
              <w:bottom w:val="single" w:color="auto" w:sz="4" w:space="0"/>
              <w:right w:val="single" w:color="auto" w:sz="4" w:space="0"/>
            </w:tcBorders>
            <w:noWrap/>
            <w:vAlign w:val="center"/>
          </w:tcPr>
          <w:p w14:paraId="2006DF7A">
            <w:pPr>
              <w:pStyle w:val="32"/>
              <w:spacing w:line="300" w:lineRule="exact"/>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供应商维保时必须使用原厂全新配件，满足设备正常运行要求（须提供承诺函）</w:t>
            </w:r>
          </w:p>
        </w:tc>
        <w:tc>
          <w:tcPr>
            <w:tcW w:w="636" w:type="dxa"/>
            <w:tcBorders>
              <w:top w:val="single" w:color="auto" w:sz="4" w:space="0"/>
              <w:left w:val="single" w:color="auto" w:sz="4" w:space="0"/>
              <w:bottom w:val="single" w:color="auto" w:sz="4" w:space="0"/>
              <w:right w:val="single" w:color="auto" w:sz="4" w:space="0"/>
            </w:tcBorders>
            <w:noWrap/>
            <w:vAlign w:val="center"/>
          </w:tcPr>
          <w:p w14:paraId="48BE6264">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DB7C610">
            <w:pPr>
              <w:pStyle w:val="32"/>
              <w:snapToGrid w:val="0"/>
              <w:spacing w:line="300" w:lineRule="exact"/>
              <w:rPr>
                <w:rFonts w:hint="eastAsia" w:ascii="宋体" w:hAnsi="宋体" w:eastAsia="宋体" w:cs="宋体"/>
                <w:color w:val="auto"/>
                <w:sz w:val="21"/>
                <w:szCs w:val="21"/>
                <w:highlight w:val="none"/>
              </w:rPr>
            </w:pPr>
          </w:p>
        </w:tc>
      </w:tr>
      <w:tr w14:paraId="74B8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1E8BB824">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055EAF43">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457DF0C4">
            <w:pPr>
              <w:pStyle w:val="32"/>
              <w:spacing w:line="300" w:lineRule="exact"/>
              <w:jc w:val="center"/>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备品备件</w:t>
            </w:r>
          </w:p>
        </w:tc>
        <w:tc>
          <w:tcPr>
            <w:tcW w:w="5376" w:type="dxa"/>
            <w:tcBorders>
              <w:top w:val="single" w:color="auto" w:sz="4" w:space="0"/>
              <w:left w:val="single" w:color="auto" w:sz="4" w:space="0"/>
              <w:bottom w:val="single" w:color="auto" w:sz="4" w:space="0"/>
              <w:right w:val="single" w:color="auto" w:sz="4" w:space="0"/>
            </w:tcBorders>
            <w:noWrap/>
            <w:vAlign w:val="center"/>
          </w:tcPr>
          <w:p w14:paraId="7101844F">
            <w:pPr>
              <w:pStyle w:val="32"/>
              <w:spacing w:line="300" w:lineRule="exact"/>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供应商在国内设有专业、充足的设备零配件仓库，以满足日常维修保养需要（须提供证明材料）</w:t>
            </w:r>
          </w:p>
        </w:tc>
        <w:tc>
          <w:tcPr>
            <w:tcW w:w="636" w:type="dxa"/>
            <w:tcBorders>
              <w:top w:val="single" w:color="auto" w:sz="4" w:space="0"/>
              <w:left w:val="single" w:color="auto" w:sz="4" w:space="0"/>
              <w:bottom w:val="single" w:color="auto" w:sz="4" w:space="0"/>
              <w:right w:val="single" w:color="auto" w:sz="4" w:space="0"/>
            </w:tcBorders>
            <w:noWrap/>
            <w:vAlign w:val="center"/>
          </w:tcPr>
          <w:p w14:paraId="1984C29C">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6F90EAD">
            <w:pPr>
              <w:pStyle w:val="32"/>
              <w:snapToGrid w:val="0"/>
              <w:spacing w:line="300" w:lineRule="exact"/>
              <w:rPr>
                <w:rFonts w:hint="eastAsia" w:ascii="宋体" w:hAnsi="宋体" w:eastAsia="宋体" w:cs="宋体"/>
                <w:color w:val="auto"/>
                <w:sz w:val="21"/>
                <w:szCs w:val="21"/>
                <w:highlight w:val="none"/>
              </w:rPr>
            </w:pPr>
          </w:p>
        </w:tc>
      </w:tr>
      <w:tr w14:paraId="3166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4A95B10A">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68F402D6">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02859321">
            <w:pPr>
              <w:pStyle w:val="32"/>
              <w:spacing w:line="30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协商</w:t>
            </w:r>
            <w:r>
              <w:rPr>
                <w:rFonts w:hint="eastAsia" w:ascii="宋体" w:hAnsi="宋体" w:eastAsia="宋体" w:cs="宋体"/>
                <w:color w:val="auto"/>
                <w:sz w:val="21"/>
                <w:szCs w:val="21"/>
                <w:highlight w:val="none"/>
              </w:rPr>
              <w:t>有效期</w:t>
            </w:r>
          </w:p>
        </w:tc>
        <w:tc>
          <w:tcPr>
            <w:tcW w:w="5376" w:type="dxa"/>
            <w:tcBorders>
              <w:top w:val="single" w:color="auto" w:sz="4" w:space="0"/>
              <w:left w:val="single" w:color="auto" w:sz="4" w:space="0"/>
              <w:bottom w:val="single" w:color="auto" w:sz="4" w:space="0"/>
              <w:right w:val="single" w:color="auto" w:sz="4" w:space="0"/>
            </w:tcBorders>
            <w:noWrap/>
            <w:vAlign w:val="center"/>
          </w:tcPr>
          <w:p w14:paraId="4F71082E">
            <w:pPr>
              <w:pStyle w:val="32"/>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规定</w:t>
            </w:r>
          </w:p>
        </w:tc>
        <w:tc>
          <w:tcPr>
            <w:tcW w:w="636" w:type="dxa"/>
            <w:tcBorders>
              <w:top w:val="single" w:color="auto" w:sz="4" w:space="0"/>
              <w:left w:val="single" w:color="auto" w:sz="4" w:space="0"/>
              <w:bottom w:val="single" w:color="auto" w:sz="4" w:space="0"/>
              <w:right w:val="single" w:color="auto" w:sz="4" w:space="0"/>
            </w:tcBorders>
            <w:noWrap/>
            <w:vAlign w:val="center"/>
          </w:tcPr>
          <w:p w14:paraId="147FD136">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4220C68D">
            <w:pPr>
              <w:pStyle w:val="32"/>
              <w:snapToGrid w:val="0"/>
              <w:spacing w:line="300" w:lineRule="exact"/>
              <w:rPr>
                <w:rFonts w:hint="eastAsia" w:ascii="宋体" w:hAnsi="宋体" w:eastAsia="宋体" w:cs="宋体"/>
                <w:color w:val="auto"/>
                <w:sz w:val="21"/>
                <w:szCs w:val="21"/>
                <w:highlight w:val="none"/>
              </w:rPr>
            </w:pPr>
          </w:p>
        </w:tc>
      </w:tr>
      <w:tr w14:paraId="55AD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98"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6EEC09B4">
            <w:pPr>
              <w:pStyle w:val="32"/>
              <w:snapToGrid w:val="0"/>
              <w:spacing w:line="300" w:lineRule="exact"/>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6E8870EC">
            <w:pPr>
              <w:pStyle w:val="32"/>
              <w:snapToGrid w:val="0"/>
              <w:spacing w:line="300" w:lineRule="exact"/>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noWrap/>
            <w:vAlign w:val="center"/>
          </w:tcPr>
          <w:p w14:paraId="16E5D12E">
            <w:pPr>
              <w:pStyle w:val="32"/>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5376" w:type="dxa"/>
            <w:tcBorders>
              <w:top w:val="single" w:color="auto" w:sz="4" w:space="0"/>
              <w:left w:val="single" w:color="auto" w:sz="4" w:space="0"/>
              <w:bottom w:val="single" w:color="auto" w:sz="4" w:space="0"/>
              <w:right w:val="single" w:color="auto" w:sz="4" w:space="0"/>
            </w:tcBorders>
            <w:noWrap/>
            <w:vAlign w:val="center"/>
          </w:tcPr>
          <w:p w14:paraId="26894D3E">
            <w:pPr>
              <w:pStyle w:val="32"/>
              <w:spacing w:line="3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未附有采购人不能接受的附加条件及法律、法规和</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规定的其他无效情形</w:t>
            </w:r>
          </w:p>
        </w:tc>
        <w:tc>
          <w:tcPr>
            <w:tcW w:w="636" w:type="dxa"/>
            <w:tcBorders>
              <w:top w:val="single" w:color="auto" w:sz="4" w:space="0"/>
              <w:left w:val="single" w:color="auto" w:sz="4" w:space="0"/>
              <w:bottom w:val="single" w:color="auto" w:sz="4" w:space="0"/>
              <w:right w:val="single" w:color="auto" w:sz="4" w:space="0"/>
            </w:tcBorders>
            <w:noWrap/>
            <w:vAlign w:val="center"/>
          </w:tcPr>
          <w:p w14:paraId="5029F746">
            <w:pPr>
              <w:pStyle w:val="32"/>
              <w:snapToGrid w:val="0"/>
              <w:spacing w:line="300" w:lineRule="exact"/>
              <w:rPr>
                <w:rFonts w:hint="eastAsia" w:ascii="宋体" w:hAnsi="宋体" w:eastAsia="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04A5F935">
            <w:pPr>
              <w:pStyle w:val="32"/>
              <w:snapToGrid w:val="0"/>
              <w:spacing w:line="300" w:lineRule="exact"/>
              <w:rPr>
                <w:rFonts w:hint="eastAsia" w:ascii="宋体" w:hAnsi="宋体" w:eastAsia="宋体" w:cs="宋体"/>
                <w:color w:val="auto"/>
                <w:sz w:val="21"/>
                <w:szCs w:val="21"/>
                <w:highlight w:val="none"/>
              </w:rPr>
            </w:pPr>
          </w:p>
        </w:tc>
      </w:tr>
      <w:bookmarkEnd w:id="184"/>
      <w:bookmarkEnd w:id="185"/>
      <w:bookmarkEnd w:id="186"/>
      <w:bookmarkEnd w:id="187"/>
    </w:tbl>
    <w:p w14:paraId="727DA19D">
      <w:pPr>
        <w:pStyle w:val="15"/>
        <w:spacing w:after="0" w:line="440" w:lineRule="exact"/>
        <w:ind w:firstLine="600" w:firstLineChars="250"/>
        <w:rPr>
          <w:rFonts w:hint="eastAsia" w:ascii="宋体" w:hAnsi="宋体" w:eastAsia="宋体" w:cs="宋体;SimSun"/>
          <w:color w:val="auto"/>
          <w:sz w:val="24"/>
          <w:szCs w:val="24"/>
          <w:highlight w:val="none"/>
          <w:lang w:val="en-US" w:eastAsia="zh-CN"/>
        </w:rPr>
      </w:pPr>
      <w:bookmarkStart w:id="188" w:name="_Toc11850"/>
      <w:r>
        <w:rPr>
          <w:rFonts w:hint="eastAsia" w:ascii="宋体" w:hAnsi="宋体" w:eastAsia="宋体" w:cs="宋体;SimSun"/>
          <w:color w:val="auto"/>
          <w:sz w:val="24"/>
          <w:szCs w:val="24"/>
          <w:highlight w:val="none"/>
          <w:lang w:val="en-US" w:eastAsia="zh-CN"/>
        </w:rPr>
        <w:t>3、响应文件的澄清和算术性修正</w:t>
      </w:r>
      <w:bookmarkEnd w:id="188"/>
    </w:p>
    <w:p w14:paraId="721F3A26">
      <w:pPr>
        <w:pStyle w:val="15"/>
        <w:spacing w:after="0" w:line="440" w:lineRule="exact"/>
        <w:ind w:firstLine="602" w:firstLineChars="250"/>
        <w:rPr>
          <w:rFonts w:hint="eastAsia" w:ascii="宋体" w:hAnsi="宋体" w:eastAsia="宋体" w:cs="宋体;SimSun"/>
          <w:b/>
          <w:bCs/>
          <w:color w:val="auto"/>
          <w:sz w:val="24"/>
          <w:szCs w:val="24"/>
          <w:highlight w:val="none"/>
          <w:lang w:val="en-US" w:eastAsia="zh-CN"/>
        </w:rPr>
      </w:pPr>
      <w:r>
        <w:rPr>
          <w:rFonts w:hint="eastAsia" w:ascii="宋体" w:hAnsi="宋体" w:eastAsia="宋体" w:cs="宋体;SimSun"/>
          <w:b/>
          <w:bCs/>
          <w:color w:val="auto"/>
          <w:sz w:val="24"/>
          <w:szCs w:val="24"/>
          <w:highlight w:val="none"/>
          <w:lang w:val="en-US" w:eastAsia="zh-CN"/>
        </w:rPr>
        <w:t>3.1 对于响应文件中出现在政采云平台中编制文件时上传对应模块错误等行为，视为细微瑕疵，不影响项目正常评审。协商小组也可通过在线质询的形式向供应商发出澄清答疑，要求供应商提交澄清、说明、补正，但其澄清答疑不得改变响应文件实质性内容。</w:t>
      </w:r>
    </w:p>
    <w:p w14:paraId="13644C3B">
      <w:pPr>
        <w:pStyle w:val="15"/>
        <w:spacing w:after="0" w:line="440" w:lineRule="exact"/>
        <w:ind w:firstLine="600" w:firstLineChars="250"/>
        <w:rPr>
          <w:rFonts w:ascii="宋体" w:hAnsi="宋体" w:eastAsia="宋体" w:cs="宋体;SimSun"/>
          <w:color w:val="auto"/>
          <w:sz w:val="24"/>
          <w:szCs w:val="24"/>
          <w:highlight w:val="none"/>
        </w:rPr>
      </w:pPr>
      <w:r>
        <w:rPr>
          <w:rFonts w:hint="eastAsia" w:ascii="宋体" w:hAnsi="宋体" w:eastAsia="宋体" w:cs="宋体;SimSun"/>
          <w:color w:val="auto"/>
          <w:sz w:val="24"/>
          <w:szCs w:val="24"/>
          <w:highlight w:val="none"/>
          <w:lang w:val="en-US" w:eastAsia="zh-CN"/>
        </w:rPr>
        <w:t xml:space="preserve">3.2 </w:t>
      </w:r>
      <w:r>
        <w:rPr>
          <w:rFonts w:hint="eastAsia" w:ascii="宋体" w:hAnsi="宋体" w:eastAsia="宋体" w:cs="宋体;SimSun"/>
          <w:color w:val="auto"/>
          <w:sz w:val="24"/>
          <w:szCs w:val="24"/>
          <w:highlight w:val="none"/>
        </w:rPr>
        <w:t>算</w:t>
      </w:r>
      <w:r>
        <w:rPr>
          <w:rFonts w:hint="eastAsia" w:ascii="宋体" w:hAnsi="宋体" w:eastAsia="宋体" w:cs="宋体;SimSun"/>
          <w:color w:val="auto"/>
          <w:sz w:val="24"/>
          <w:szCs w:val="24"/>
          <w:highlight w:val="none"/>
          <w:lang w:val="en-US" w:eastAsia="zh-CN"/>
        </w:rPr>
        <w:t>术</w:t>
      </w:r>
      <w:r>
        <w:rPr>
          <w:rFonts w:hint="eastAsia" w:ascii="宋体" w:hAnsi="宋体" w:eastAsia="宋体" w:cs="宋体;SimSun"/>
          <w:color w:val="auto"/>
          <w:sz w:val="24"/>
          <w:szCs w:val="24"/>
          <w:highlight w:val="none"/>
        </w:rPr>
        <w:t>性修正</w:t>
      </w:r>
    </w:p>
    <w:p w14:paraId="35097AF7">
      <w:pPr>
        <w:pStyle w:val="15"/>
        <w:spacing w:after="0" w:line="440" w:lineRule="exact"/>
        <w:ind w:firstLine="600" w:firstLineChars="250"/>
        <w:rPr>
          <w:rFonts w:ascii="宋体" w:hAnsi="宋体" w:eastAsia="宋体" w:cs="宋体;SimSun"/>
          <w:color w:val="auto"/>
          <w:sz w:val="24"/>
          <w:szCs w:val="24"/>
          <w:highlight w:val="none"/>
        </w:rPr>
      </w:pPr>
      <w:r>
        <w:rPr>
          <w:rFonts w:hint="eastAsia" w:ascii="宋体" w:hAnsi="宋体" w:eastAsia="宋体" w:cs="宋体;SimSun"/>
          <w:color w:val="auto"/>
          <w:sz w:val="24"/>
          <w:szCs w:val="24"/>
          <w:highlight w:val="none"/>
          <w:lang w:val="en-US" w:eastAsia="zh-CN"/>
        </w:rPr>
        <w:t>最后</w:t>
      </w:r>
      <w:r>
        <w:rPr>
          <w:rFonts w:hint="eastAsia" w:ascii="宋体" w:hAnsi="宋体" w:eastAsia="宋体" w:cs="宋体;SimSun"/>
          <w:color w:val="auto"/>
          <w:sz w:val="24"/>
          <w:szCs w:val="24"/>
          <w:highlight w:val="none"/>
        </w:rPr>
        <w:t>报价有算术错误及其他错误的，</w:t>
      </w:r>
      <w:r>
        <w:rPr>
          <w:rFonts w:hint="eastAsia" w:ascii="宋体" w:hAnsi="宋体" w:eastAsia="宋体" w:cs="宋体;SimSun"/>
          <w:color w:val="auto"/>
          <w:sz w:val="24"/>
          <w:szCs w:val="24"/>
          <w:highlight w:val="none"/>
          <w:lang w:eastAsia="zh-CN"/>
        </w:rPr>
        <w:t>协商</w:t>
      </w:r>
      <w:r>
        <w:rPr>
          <w:rFonts w:hint="eastAsia" w:ascii="宋体" w:hAnsi="宋体" w:eastAsia="宋体" w:cs="宋体;SimSun"/>
          <w:color w:val="auto"/>
          <w:sz w:val="24"/>
          <w:szCs w:val="24"/>
          <w:highlight w:val="none"/>
        </w:rPr>
        <w:t>小组会按以下原则要求供应商对</w:t>
      </w:r>
      <w:r>
        <w:rPr>
          <w:rFonts w:hint="eastAsia" w:ascii="宋体" w:hAnsi="宋体" w:eastAsia="宋体" w:cs="宋体;SimSun"/>
          <w:color w:val="auto"/>
          <w:sz w:val="24"/>
          <w:szCs w:val="24"/>
          <w:highlight w:val="none"/>
          <w:lang w:eastAsia="zh-CN"/>
        </w:rPr>
        <w:t>协商</w:t>
      </w:r>
      <w:r>
        <w:rPr>
          <w:rFonts w:hint="eastAsia" w:ascii="宋体" w:hAnsi="宋体" w:eastAsia="宋体" w:cs="宋体;SimSun"/>
          <w:color w:val="auto"/>
          <w:sz w:val="24"/>
          <w:szCs w:val="24"/>
          <w:highlight w:val="none"/>
        </w:rPr>
        <w:t>报价进行修正，并要求供应商书面澄清确认。供应商拒不澄清确认的，视为未实质</w:t>
      </w:r>
      <w:r>
        <w:rPr>
          <w:rFonts w:hint="eastAsia" w:ascii="宋体" w:hAnsi="宋体" w:eastAsia="宋体" w:cs="宋体;SimSun"/>
          <w:color w:val="auto"/>
          <w:sz w:val="24"/>
          <w:szCs w:val="24"/>
          <w:highlight w:val="none"/>
          <w:lang w:eastAsia="zh-CN"/>
        </w:rPr>
        <w:t>响应文件</w:t>
      </w:r>
      <w:r>
        <w:rPr>
          <w:rFonts w:hint="eastAsia" w:ascii="宋体" w:hAnsi="宋体" w:eastAsia="宋体" w:cs="宋体;SimSun"/>
          <w:color w:val="auto"/>
          <w:sz w:val="24"/>
          <w:szCs w:val="24"/>
          <w:highlight w:val="none"/>
        </w:rPr>
        <w:t>要求，其</w:t>
      </w:r>
      <w:r>
        <w:rPr>
          <w:rFonts w:hint="eastAsia" w:ascii="宋体" w:hAnsi="宋体" w:eastAsia="宋体" w:cs="宋体;SimSun"/>
          <w:color w:val="auto"/>
          <w:sz w:val="24"/>
          <w:szCs w:val="24"/>
          <w:highlight w:val="none"/>
          <w:lang w:eastAsia="zh-CN"/>
        </w:rPr>
        <w:t>响应文件</w:t>
      </w:r>
      <w:r>
        <w:rPr>
          <w:rFonts w:hint="eastAsia" w:ascii="宋体" w:hAnsi="宋体" w:eastAsia="宋体" w:cs="宋体;SimSun"/>
          <w:color w:val="auto"/>
          <w:sz w:val="24"/>
          <w:szCs w:val="24"/>
          <w:highlight w:val="none"/>
        </w:rPr>
        <w:t>做无效处理：</w:t>
      </w:r>
    </w:p>
    <w:p w14:paraId="1A48C7FA">
      <w:pPr>
        <w:pStyle w:val="15"/>
        <w:spacing w:after="0" w:line="440" w:lineRule="exact"/>
        <w:ind w:firstLine="600" w:firstLineChars="250"/>
        <w:rPr>
          <w:rFonts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w:t>
      </w:r>
      <w:r>
        <w:rPr>
          <w:rFonts w:ascii="宋体" w:hAnsi="宋体" w:eastAsia="宋体" w:cs="宋体;SimSun"/>
          <w:color w:val="auto"/>
          <w:sz w:val="24"/>
          <w:szCs w:val="24"/>
          <w:highlight w:val="none"/>
        </w:rPr>
        <w:t>1</w:t>
      </w:r>
      <w:r>
        <w:rPr>
          <w:rFonts w:hint="eastAsia" w:ascii="宋体" w:hAnsi="宋体" w:eastAsia="宋体" w:cs="宋体;SimSun"/>
          <w:color w:val="auto"/>
          <w:sz w:val="24"/>
          <w:szCs w:val="24"/>
          <w:highlight w:val="none"/>
        </w:rPr>
        <w:t>）</w:t>
      </w:r>
      <w:r>
        <w:rPr>
          <w:rFonts w:hint="eastAsia" w:ascii="宋体" w:hAnsi="宋体" w:eastAsia="宋体" w:cs="宋体;SimSun"/>
          <w:color w:val="auto"/>
          <w:sz w:val="24"/>
          <w:szCs w:val="24"/>
          <w:highlight w:val="none"/>
          <w:lang w:eastAsia="zh-CN"/>
        </w:rPr>
        <w:t>响应文件</w:t>
      </w:r>
      <w:r>
        <w:rPr>
          <w:rFonts w:hint="eastAsia" w:ascii="宋体" w:hAnsi="宋体" w:eastAsia="宋体" w:cs="宋体;SimSun"/>
          <w:color w:val="auto"/>
          <w:sz w:val="24"/>
          <w:szCs w:val="24"/>
          <w:highlight w:val="none"/>
        </w:rPr>
        <w:t>中的大写金额与小写金额不一致的，以大写金额为准；</w:t>
      </w:r>
    </w:p>
    <w:p w14:paraId="114575B6">
      <w:pPr>
        <w:pStyle w:val="15"/>
        <w:spacing w:after="0" w:line="440" w:lineRule="exact"/>
        <w:ind w:firstLine="600" w:firstLineChars="250"/>
        <w:rPr>
          <w:rFonts w:hint="eastAsia"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w:t>
      </w:r>
      <w:r>
        <w:rPr>
          <w:rFonts w:ascii="宋体" w:hAnsi="宋体" w:eastAsia="宋体" w:cs="宋体;SimSun"/>
          <w:color w:val="auto"/>
          <w:sz w:val="24"/>
          <w:szCs w:val="24"/>
          <w:highlight w:val="none"/>
        </w:rPr>
        <w:t>2</w:t>
      </w:r>
      <w:r>
        <w:rPr>
          <w:rFonts w:hint="eastAsia" w:ascii="宋体" w:hAnsi="宋体" w:eastAsia="宋体" w:cs="宋体;SimSun"/>
          <w:color w:val="auto"/>
          <w:sz w:val="24"/>
          <w:szCs w:val="24"/>
          <w:highlight w:val="none"/>
        </w:rPr>
        <w:t>）项目单价金额与</w:t>
      </w:r>
      <w:r>
        <w:rPr>
          <w:rFonts w:hint="eastAsia" w:ascii="宋体" w:hAnsi="宋体" w:eastAsia="宋体" w:cs="宋体;SimSun"/>
          <w:color w:val="auto"/>
          <w:sz w:val="24"/>
          <w:szCs w:val="24"/>
          <w:highlight w:val="none"/>
          <w:lang w:val="en-US" w:eastAsia="zh-CN"/>
        </w:rPr>
        <w:t>总价</w:t>
      </w:r>
      <w:r>
        <w:rPr>
          <w:rFonts w:hint="eastAsia" w:ascii="宋体" w:hAnsi="宋体" w:eastAsia="宋体" w:cs="宋体;SimSun"/>
          <w:color w:val="auto"/>
          <w:sz w:val="24"/>
          <w:szCs w:val="24"/>
          <w:highlight w:val="none"/>
        </w:rPr>
        <w:t>金额不一致的，以单价金额为准，但单价金额小数点有明显错误的除外；</w:t>
      </w:r>
    </w:p>
    <w:p w14:paraId="7D0C6E08">
      <w:pPr>
        <w:pStyle w:val="15"/>
        <w:spacing w:after="0" w:line="440" w:lineRule="exact"/>
        <w:ind w:firstLine="600" w:firstLineChars="250"/>
        <w:rPr>
          <w:rFonts w:hint="eastAsia"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w:t>
      </w:r>
      <w:r>
        <w:rPr>
          <w:rFonts w:ascii="宋体" w:hAnsi="宋体" w:eastAsia="宋体" w:cs="宋体;SimSun"/>
          <w:color w:val="auto"/>
          <w:sz w:val="24"/>
          <w:szCs w:val="24"/>
          <w:highlight w:val="none"/>
        </w:rPr>
        <w:t>3</w:t>
      </w:r>
      <w:r>
        <w:rPr>
          <w:rFonts w:hint="eastAsia" w:ascii="宋体" w:hAnsi="宋体" w:eastAsia="宋体" w:cs="宋体;SimSun"/>
          <w:color w:val="auto"/>
          <w:sz w:val="24"/>
          <w:szCs w:val="24"/>
          <w:highlight w:val="none"/>
        </w:rPr>
        <w:t>）如果分项报价中存在缺漏项，则视为缺漏项价格已包含在其他分项报价。</w:t>
      </w:r>
    </w:p>
    <w:p w14:paraId="53C4F6D5">
      <w:pPr>
        <w:pStyle w:val="15"/>
        <w:spacing w:after="0" w:line="440" w:lineRule="exact"/>
        <w:ind w:firstLine="600" w:firstLineChars="250"/>
        <w:rPr>
          <w:rFonts w:hint="eastAsia"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w:t>
      </w:r>
      <w:r>
        <w:rPr>
          <w:rFonts w:hint="eastAsia" w:ascii="宋体" w:hAnsi="宋体" w:eastAsia="宋体" w:cs="宋体;SimSun"/>
          <w:color w:val="auto"/>
          <w:sz w:val="24"/>
          <w:szCs w:val="24"/>
          <w:highlight w:val="none"/>
          <w:lang w:val="en-US" w:eastAsia="zh-CN"/>
        </w:rPr>
        <w:t>4</w:t>
      </w:r>
      <w:r>
        <w:rPr>
          <w:rFonts w:hint="eastAsia" w:ascii="宋体" w:hAnsi="宋体" w:eastAsia="宋体" w:cs="宋体;SimSun"/>
          <w:color w:val="auto"/>
          <w:sz w:val="24"/>
          <w:szCs w:val="24"/>
          <w:highlight w:val="none"/>
        </w:rPr>
        <w:t>）</w:t>
      </w:r>
      <w:r>
        <w:rPr>
          <w:rFonts w:hint="eastAsia" w:ascii="宋体" w:hAnsi="宋体" w:eastAsia="宋体" w:cs="宋体;SimSun"/>
          <w:color w:val="auto"/>
          <w:sz w:val="24"/>
          <w:szCs w:val="24"/>
          <w:highlight w:val="none"/>
          <w:lang w:val="en-US" w:eastAsia="zh-CN"/>
        </w:rPr>
        <w:t>响应报价出现明显填报错误，经协商小组同意允许修正的情形</w:t>
      </w:r>
      <w:r>
        <w:rPr>
          <w:rFonts w:hint="eastAsia" w:ascii="宋体" w:hAnsi="宋体" w:eastAsia="宋体" w:cs="宋体;SimSun"/>
          <w:color w:val="auto"/>
          <w:sz w:val="24"/>
          <w:szCs w:val="24"/>
          <w:highlight w:val="none"/>
        </w:rPr>
        <w:t>。</w:t>
      </w:r>
    </w:p>
    <w:p w14:paraId="3F8654AA">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同时出现两种以上不一致的，按照前款规定的顺序修正。</w:t>
      </w:r>
    </w:p>
    <w:p w14:paraId="3815E210">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修正后的报价遵照如下规定处理：“供应商的澄清、说明或者补正应当在线澄清形式提交。供应商的澄清、说明或者补正不得超出响应文件的范围或者改变响应文件的实质性内容”。修正后的报价经供应商确认后产生约束力，供应商不确认的，将视为未实质性响应单一来源采购文件要求，其响应文件无效。</w:t>
      </w:r>
    </w:p>
    <w:p w14:paraId="607BA328">
      <w:pPr>
        <w:keepNext w:val="0"/>
        <w:keepLines w:val="0"/>
        <w:pageBreakBefore w:val="0"/>
        <w:widowControl w:val="0"/>
        <w:shd w:val="clear" w:color="auto" w:fill="FFFFFF"/>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4.协商小组的权利</w:t>
      </w:r>
    </w:p>
    <w:p w14:paraId="75094F80">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4.1 </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认为供应商的报价明显低于其他通过符合性审查供应商的报价，有可能影响产品质量或者不能诚信履约的，应当要求其在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现场合理的时间内提供书面说明，必要时提交相关证明材料；供应商不能证明其报价合理性的，</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应当将其作为</w:t>
      </w:r>
      <w:r>
        <w:rPr>
          <w:rFonts w:hint="eastAsia" w:ascii="宋体" w:hAnsi="宋体" w:eastAsia="宋体" w:cs="宋体"/>
          <w:color w:val="auto"/>
          <w:kern w:val="0"/>
          <w:sz w:val="24"/>
          <w:szCs w:val="24"/>
          <w:highlight w:val="none"/>
          <w:lang w:eastAsia="zh-CN"/>
        </w:rPr>
        <w:t>无效响应</w:t>
      </w:r>
      <w:r>
        <w:rPr>
          <w:rFonts w:hint="eastAsia" w:ascii="宋体" w:hAnsi="宋体" w:eastAsia="宋体" w:cs="宋体"/>
          <w:color w:val="auto"/>
          <w:kern w:val="0"/>
          <w:sz w:val="24"/>
          <w:szCs w:val="24"/>
          <w:highlight w:val="none"/>
        </w:rPr>
        <w:t>处理。</w:t>
      </w:r>
    </w:p>
    <w:p w14:paraId="6B78E2BD">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4.2 </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发现</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存在歧义、重大缺陷导致</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工作无法进行，或者</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内容违反国家有关强制性规定的，应当停止</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工作，与采购人或者采购代理机构沟通并作书面记录。采购人或者采购代理机构确认后，应当修改</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，重新组织采购活动。</w:t>
      </w:r>
    </w:p>
    <w:p w14:paraId="37218601">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4.3 </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报告由</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全体成员签字。</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成员应当在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报告上签署不同意见及理由，否则视为同意</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w:t>
      </w:r>
    </w:p>
    <w:p w14:paraId="50494205">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4.3 1</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结果汇总完成后，除下列情形外，任何人不得修改</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结果：</w:t>
      </w:r>
    </w:p>
    <w:p w14:paraId="071A96BD">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4.3.1.1 </w:t>
      </w:r>
      <w:r>
        <w:rPr>
          <w:rFonts w:hint="eastAsia" w:ascii="宋体" w:hAnsi="宋体" w:eastAsia="宋体" w:cs="宋体"/>
          <w:color w:val="auto"/>
          <w:kern w:val="0"/>
          <w:sz w:val="24"/>
          <w:szCs w:val="24"/>
          <w:highlight w:val="none"/>
        </w:rPr>
        <w:t>分值汇总计算错误的；</w:t>
      </w:r>
    </w:p>
    <w:p w14:paraId="1F48383A">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4.3.1.2 </w:t>
      </w:r>
      <w:r>
        <w:rPr>
          <w:rFonts w:hint="eastAsia" w:ascii="宋体" w:hAnsi="宋体" w:eastAsia="宋体" w:cs="宋体"/>
          <w:color w:val="auto"/>
          <w:kern w:val="0"/>
          <w:sz w:val="24"/>
          <w:szCs w:val="24"/>
          <w:highlight w:val="none"/>
        </w:rPr>
        <w:t>分项评分超出评分标准范围的；</w:t>
      </w:r>
    </w:p>
    <w:p w14:paraId="719EB8AD">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4.3.1.3 </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成员对客观评审因素评分不一致的；</w:t>
      </w:r>
    </w:p>
    <w:p w14:paraId="7328E17E">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4.3.1.4 </w:t>
      </w:r>
      <w:r>
        <w:rPr>
          <w:rFonts w:hint="eastAsia" w:ascii="宋体" w:hAnsi="宋体" w:eastAsia="宋体" w:cs="宋体"/>
          <w:color w:val="auto"/>
          <w:kern w:val="0"/>
          <w:sz w:val="24"/>
          <w:szCs w:val="24"/>
          <w:highlight w:val="none"/>
        </w:rPr>
        <w:t>经</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认定评分畸高、畸低的。</w:t>
      </w:r>
    </w:p>
    <w:p w14:paraId="743D2A61">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报告签署前，经复核发现存在以上情形之一的，</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应当当场修改</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结果，并在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报告中记载；</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报告签署后，采购人或者采购代理机构发现存在以上情形之一的，应当组织原</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进行重新评审，重新评审改变</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结果的，书面报告本级财政部门。</w:t>
      </w:r>
    </w:p>
    <w:p w14:paraId="16D9BB2A">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4.4 </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依据</w:t>
      </w:r>
      <w:r>
        <w:rPr>
          <w:rFonts w:hint="eastAsia" w:ascii="宋体" w:hAnsi="宋体" w:eastAsia="宋体" w:cs="宋体"/>
          <w:color w:val="auto"/>
          <w:kern w:val="0"/>
          <w:sz w:val="24"/>
          <w:szCs w:val="24"/>
          <w:highlight w:val="none"/>
          <w:lang w:val="en-US" w:eastAsia="zh-CN"/>
        </w:rPr>
        <w:t>本章</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方法，向采购人提出书面报告，并推荐合格的</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候选人。</w:t>
      </w:r>
    </w:p>
    <w:p w14:paraId="7A285D2F">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highlight w:val="none"/>
          <w:lang w:val="en-US" w:eastAsia="zh-CN"/>
        </w:rPr>
      </w:pPr>
      <w:bookmarkStart w:id="189" w:name="_Toc37090996"/>
      <w:bookmarkStart w:id="190" w:name="_Toc37090660"/>
      <w:bookmarkStart w:id="191" w:name="_Toc31479"/>
      <w:bookmarkStart w:id="192" w:name="_Toc37090995"/>
      <w:bookmarkStart w:id="193" w:name="_Toc37090659"/>
      <w:r>
        <w:rPr>
          <w:rFonts w:hint="eastAsia" w:ascii="宋体" w:hAnsi="宋体" w:eastAsia="宋体" w:cs="宋体"/>
          <w:b/>
          <w:bCs/>
          <w:color w:val="auto"/>
          <w:kern w:val="0"/>
          <w:sz w:val="24"/>
          <w:szCs w:val="24"/>
          <w:highlight w:val="none"/>
          <w:lang w:val="en-US" w:eastAsia="zh-CN"/>
        </w:rPr>
        <w:t>5. 评审过程的保密</w:t>
      </w:r>
      <w:bookmarkEnd w:id="189"/>
      <w:bookmarkEnd w:id="190"/>
      <w:bookmarkEnd w:id="191"/>
    </w:p>
    <w:p w14:paraId="40CBAF91">
      <w:pPr>
        <w:keepNext w:val="0"/>
        <w:keepLines w:val="0"/>
        <w:pageBreakBefore w:val="0"/>
        <w:widowControl w:val="0"/>
        <w:shd w:val="clear" w:color="auto" w:fill="FFFFFF"/>
        <w:kinsoku/>
        <w:wordWrap/>
        <w:overflowPunct/>
        <w:topLinePunct w:val="0"/>
        <w:autoSpaceDE/>
        <w:autoSpaceDN/>
        <w:bidi w:val="0"/>
        <w:adjustRightInd/>
        <w:spacing w:line="440" w:lineRule="exact"/>
        <w:ind w:firstLine="484" w:firstLine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5.1 </w:t>
      </w:r>
      <w:r>
        <w:rPr>
          <w:rFonts w:hint="eastAsia" w:ascii="宋体" w:hAnsi="宋体" w:eastAsia="宋体" w:cs="宋体"/>
          <w:color w:val="auto"/>
          <w:kern w:val="0"/>
          <w:sz w:val="24"/>
          <w:szCs w:val="24"/>
          <w:highlight w:val="none"/>
        </w:rPr>
        <w:t>凡属于对</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的审查、澄清、评价和比较有关的资料、</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候选人的推荐情况以及与</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有关的其他任何情况，</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成员和与</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活动有关的工作人员不得对任何单位和个人透露。</w:t>
      </w:r>
    </w:p>
    <w:p w14:paraId="09F4CB8E">
      <w:pPr>
        <w:keepNext w:val="0"/>
        <w:keepLines w:val="0"/>
        <w:pageBreakBefore w:val="0"/>
        <w:widowControl w:val="0"/>
        <w:shd w:val="clear" w:color="auto" w:fill="FFFFFF"/>
        <w:kinsoku/>
        <w:wordWrap/>
        <w:overflowPunct/>
        <w:topLinePunct w:val="0"/>
        <w:autoSpaceDE/>
        <w:autoSpaceDN/>
        <w:bidi w:val="0"/>
        <w:adjustRightInd/>
        <w:spacing w:line="440" w:lineRule="exact"/>
        <w:ind w:firstLine="484" w:firstLine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5.2</w:t>
      </w:r>
      <w:r>
        <w:rPr>
          <w:rFonts w:hint="eastAsia" w:ascii="宋体" w:hAnsi="宋体" w:eastAsia="宋体" w:cs="宋体"/>
          <w:color w:val="auto"/>
          <w:kern w:val="0"/>
          <w:sz w:val="24"/>
          <w:szCs w:val="24"/>
          <w:highlight w:val="none"/>
        </w:rPr>
        <w:t xml:space="preserve"> 在</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的评审和比较、</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候选人推荐以及授予合同的过程中，供应商向采购人或者</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施加影响的任何行为，都将会导致其</w:t>
      </w: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rPr>
        <w:t>被拒绝。</w:t>
      </w:r>
    </w:p>
    <w:p w14:paraId="70335D63">
      <w:pPr>
        <w:keepNext w:val="0"/>
        <w:keepLines w:val="0"/>
        <w:pageBreakBefore w:val="0"/>
        <w:widowControl w:val="0"/>
        <w:shd w:val="clear" w:color="auto" w:fill="FFFFFF"/>
        <w:kinsoku/>
        <w:wordWrap/>
        <w:overflowPunct/>
        <w:topLinePunct w:val="0"/>
        <w:autoSpaceDE/>
        <w:autoSpaceDN/>
        <w:bidi w:val="0"/>
        <w:adjustRightInd/>
        <w:spacing w:line="440" w:lineRule="exact"/>
        <w:ind w:firstLine="484" w:firstLine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5.3 </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确定后，采购人不对未</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就</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过程以及未能</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原因做出任何解释。未</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不得向</w:t>
      </w:r>
      <w:r>
        <w:rPr>
          <w:rFonts w:hint="eastAsia" w:ascii="宋体" w:hAnsi="宋体" w:eastAsia="宋体" w:cs="宋体"/>
          <w:color w:val="auto"/>
          <w:kern w:val="0"/>
          <w:sz w:val="24"/>
          <w:szCs w:val="24"/>
          <w:highlight w:val="none"/>
          <w:lang w:eastAsia="zh-CN"/>
        </w:rPr>
        <w:t>协商小组</w:t>
      </w:r>
      <w:r>
        <w:rPr>
          <w:rFonts w:hint="eastAsia" w:ascii="宋体" w:hAnsi="宋体" w:eastAsia="宋体" w:cs="宋体"/>
          <w:color w:val="auto"/>
          <w:kern w:val="0"/>
          <w:sz w:val="24"/>
          <w:szCs w:val="24"/>
          <w:highlight w:val="none"/>
        </w:rPr>
        <w:t>组成人员或者其他有关人员索问</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过程的情况和材料。</w:t>
      </w:r>
    </w:p>
    <w:p w14:paraId="48070E44">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highlight w:val="none"/>
          <w:lang w:val="en-US" w:eastAsia="zh-CN"/>
        </w:rPr>
      </w:pPr>
      <w:bookmarkStart w:id="194" w:name="_Toc24415"/>
      <w:r>
        <w:rPr>
          <w:rFonts w:hint="eastAsia" w:ascii="宋体" w:hAnsi="宋体" w:eastAsia="宋体" w:cs="宋体"/>
          <w:b/>
          <w:bCs/>
          <w:color w:val="auto"/>
          <w:kern w:val="0"/>
          <w:sz w:val="24"/>
          <w:szCs w:val="24"/>
          <w:highlight w:val="none"/>
          <w:lang w:val="en-US" w:eastAsia="zh-CN"/>
        </w:rPr>
        <w:t>6. 定标原则</w:t>
      </w:r>
      <w:bookmarkEnd w:id="192"/>
      <w:bookmarkEnd w:id="193"/>
      <w:bookmarkEnd w:id="194"/>
    </w:p>
    <w:p w14:paraId="7E9DCAC9">
      <w:pPr>
        <w:keepNext w:val="0"/>
        <w:keepLines w:val="0"/>
        <w:pageBreakBefore w:val="0"/>
        <w:widowControl w:val="0"/>
        <w:shd w:val="clear" w:color="auto" w:fill="FFFFFF"/>
        <w:kinsoku/>
        <w:wordWrap/>
        <w:overflowPunct/>
        <w:topLinePunct w:val="0"/>
        <w:autoSpaceDE/>
        <w:autoSpaceDN/>
        <w:bidi w:val="0"/>
        <w:adjustRightInd/>
        <w:spacing w:line="440" w:lineRule="exact"/>
        <w:ind w:firstLine="484" w:firstLine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采购代理机构应当在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结束后2个工作日内将</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报告送采购人。采购人应当自收到</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报告之日起</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个工作日内，在</w:t>
      </w:r>
      <w:r>
        <w:rPr>
          <w:rFonts w:hint="eastAsia" w:ascii="宋体" w:hAnsi="宋体" w:eastAsia="宋体"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报告确定</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w:t>
      </w:r>
    </w:p>
    <w:p w14:paraId="38516DDE">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2"/>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 xml:space="preserve">7. </w:t>
      </w:r>
      <w:r>
        <w:rPr>
          <w:rFonts w:hint="eastAsia" w:ascii="宋体" w:hAnsi="宋体" w:eastAsia="宋体" w:cs="宋体"/>
          <w:b/>
          <w:bCs/>
          <w:color w:val="auto"/>
          <w:sz w:val="24"/>
          <w:szCs w:val="24"/>
          <w:highlight w:val="none"/>
        </w:rPr>
        <w:t>出现下列情形之一的，本项目予以废标，重新开展采购活动。</w:t>
      </w:r>
    </w:p>
    <w:p w14:paraId="6198F58E">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2"/>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 xml:space="preserve">7.1 </w:t>
      </w:r>
      <w:r>
        <w:rPr>
          <w:rFonts w:hint="eastAsia" w:ascii="宋体" w:hAnsi="宋体" w:eastAsia="宋体" w:cs="宋体"/>
          <w:b/>
          <w:bCs/>
          <w:color w:val="auto"/>
          <w:sz w:val="24"/>
          <w:szCs w:val="24"/>
          <w:highlight w:val="none"/>
        </w:rPr>
        <w:t>出现影响采购公正的违法、违规行为的；</w:t>
      </w:r>
    </w:p>
    <w:p w14:paraId="53D6C1B8">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7.2 </w:t>
      </w:r>
      <w:r>
        <w:rPr>
          <w:rFonts w:hint="eastAsia" w:ascii="宋体" w:hAnsi="宋体" w:eastAsia="宋体" w:cs="宋体"/>
          <w:b/>
          <w:bCs/>
          <w:color w:val="auto"/>
          <w:sz w:val="24"/>
          <w:szCs w:val="24"/>
          <w:highlight w:val="none"/>
        </w:rPr>
        <w:t>因重大变故，采购任务取消的。</w:t>
      </w:r>
    </w:p>
    <w:p w14:paraId="1D4993C2">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2"/>
        <w:textAlignment w:val="auto"/>
        <w:rPr>
          <w:rFonts w:hint="eastAsia" w:ascii="宋体" w:hAnsi="宋体" w:eastAsia="宋体" w:cs="宋体"/>
          <w:b/>
          <w:bCs/>
          <w:color w:val="auto"/>
          <w:sz w:val="24"/>
          <w:szCs w:val="24"/>
          <w:highlight w:val="none"/>
        </w:rPr>
      </w:pPr>
    </w:p>
    <w:p w14:paraId="29D0AC3B">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2"/>
        <w:textAlignment w:val="auto"/>
        <w:rPr>
          <w:rFonts w:hint="eastAsia" w:ascii="宋体" w:hAnsi="宋体" w:eastAsia="宋体" w:cs="宋体"/>
          <w:b/>
          <w:bCs/>
          <w:color w:val="auto"/>
          <w:sz w:val="24"/>
          <w:szCs w:val="24"/>
          <w:highlight w:val="none"/>
        </w:rPr>
      </w:pPr>
    </w:p>
    <w:p w14:paraId="726457B0">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2"/>
        <w:textAlignment w:val="auto"/>
        <w:rPr>
          <w:rFonts w:hint="eastAsia" w:ascii="宋体" w:hAnsi="宋体" w:eastAsia="宋体" w:cs="宋体"/>
          <w:b/>
          <w:bCs/>
          <w:color w:val="auto"/>
          <w:sz w:val="24"/>
          <w:szCs w:val="24"/>
          <w:highlight w:val="none"/>
        </w:rPr>
      </w:pPr>
    </w:p>
    <w:p w14:paraId="03EBD666">
      <w:pPr>
        <w:pStyle w:val="29"/>
        <w:jc w:val="center"/>
        <w:outlineLvl w:val="0"/>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br w:type="page"/>
      </w:r>
      <w:bookmarkStart w:id="195" w:name="_Toc28603"/>
      <w:bookmarkStart w:id="196" w:name="_Toc3678"/>
      <w:r>
        <w:rPr>
          <w:rFonts w:hint="eastAsia" w:ascii="宋体" w:hAnsi="宋体" w:eastAsia="宋体" w:cs="宋体"/>
          <w:color w:val="auto"/>
          <w:spacing w:val="6"/>
          <w:sz w:val="32"/>
          <w:szCs w:val="32"/>
          <w:highlight w:val="none"/>
        </w:rPr>
        <w:t xml:space="preserve">第六章 </w:t>
      </w:r>
      <w:r>
        <w:rPr>
          <w:rFonts w:hint="eastAsia" w:ascii="宋体" w:hAnsi="宋体" w:eastAsia="宋体" w:cs="宋体"/>
          <w:color w:val="auto"/>
          <w:spacing w:val="6"/>
          <w:sz w:val="32"/>
          <w:szCs w:val="32"/>
          <w:highlight w:val="none"/>
          <w:lang w:val="en-US" w:eastAsia="zh-CN"/>
        </w:rPr>
        <w:t>响应文件</w:t>
      </w:r>
      <w:r>
        <w:rPr>
          <w:rFonts w:hint="eastAsia" w:ascii="宋体" w:hAnsi="宋体" w:eastAsia="宋体" w:cs="宋体"/>
          <w:color w:val="auto"/>
          <w:spacing w:val="6"/>
          <w:sz w:val="32"/>
          <w:szCs w:val="32"/>
          <w:highlight w:val="none"/>
        </w:rPr>
        <w:t>格式</w:t>
      </w:r>
      <w:bookmarkEnd w:id="195"/>
      <w:bookmarkEnd w:id="196"/>
    </w:p>
    <w:p w14:paraId="2BE5CF10">
      <w:pPr>
        <w:rPr>
          <w:rFonts w:hint="eastAsia" w:ascii="宋体" w:hAnsi="宋体" w:eastAsia="宋体" w:cs="宋体"/>
          <w:color w:val="auto"/>
          <w:spacing w:val="6"/>
          <w:sz w:val="32"/>
          <w:szCs w:val="32"/>
          <w:highlight w:val="none"/>
        </w:rPr>
      </w:pPr>
    </w:p>
    <w:p w14:paraId="05789CE9">
      <w:pPr>
        <w:pStyle w:val="20"/>
        <w:rPr>
          <w:rFonts w:hint="eastAsia" w:ascii="宋体" w:hAnsi="宋体" w:eastAsia="宋体" w:cs="宋体"/>
          <w:color w:val="auto"/>
          <w:spacing w:val="6"/>
          <w:sz w:val="32"/>
          <w:szCs w:val="32"/>
          <w:highlight w:val="none"/>
        </w:rPr>
      </w:pPr>
    </w:p>
    <w:p w14:paraId="358F71AA">
      <w:pPr>
        <w:pStyle w:val="20"/>
        <w:rPr>
          <w:rFonts w:hint="eastAsia" w:ascii="宋体" w:hAnsi="宋体" w:eastAsia="宋体" w:cs="宋体"/>
          <w:color w:val="auto"/>
          <w:spacing w:val="6"/>
          <w:sz w:val="32"/>
          <w:szCs w:val="32"/>
          <w:highlight w:val="none"/>
        </w:rPr>
      </w:pPr>
    </w:p>
    <w:p w14:paraId="237E3363">
      <w:pPr>
        <w:pStyle w:val="20"/>
        <w:rPr>
          <w:rFonts w:hint="eastAsia" w:ascii="宋体" w:hAnsi="宋体" w:eastAsia="宋体" w:cs="宋体"/>
          <w:color w:val="auto"/>
          <w:spacing w:val="6"/>
          <w:sz w:val="32"/>
          <w:szCs w:val="32"/>
          <w:highlight w:val="none"/>
        </w:rPr>
      </w:pPr>
    </w:p>
    <w:p w14:paraId="0639ADDF">
      <w:pPr>
        <w:pStyle w:val="20"/>
        <w:rPr>
          <w:rFonts w:hint="eastAsia" w:ascii="宋体" w:hAnsi="宋体" w:eastAsia="宋体" w:cs="宋体"/>
          <w:color w:val="auto"/>
          <w:spacing w:val="6"/>
          <w:sz w:val="32"/>
          <w:szCs w:val="32"/>
          <w:highlight w:val="none"/>
        </w:rPr>
      </w:pPr>
    </w:p>
    <w:p w14:paraId="314A0673">
      <w:pPr>
        <w:rPr>
          <w:rFonts w:hint="eastAsia"/>
          <w:color w:val="auto"/>
          <w:highlight w:val="none"/>
        </w:rPr>
      </w:pPr>
    </w:p>
    <w:p w14:paraId="4E1B9421">
      <w:pPr>
        <w:tabs>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009367F">
      <w:pPr>
        <w:shd w:val="clear" w:color="auto" w:fill="auto"/>
        <w:tabs>
          <w:tab w:val="left" w:pos="8280"/>
        </w:tabs>
        <w:spacing w:line="360" w:lineRule="auto"/>
        <w:rPr>
          <w:rFonts w:hint="eastAsia" w:ascii="宋体" w:hAnsi="宋体" w:eastAsia="宋体" w:cs="宋体"/>
          <w:b/>
          <w:bCs/>
          <w:color w:val="auto"/>
          <w:sz w:val="28"/>
          <w:szCs w:val="28"/>
          <w:highlight w:val="none"/>
        </w:rPr>
      </w:pPr>
    </w:p>
    <w:p w14:paraId="10BBB554">
      <w:pPr>
        <w:shd w:val="clear" w:color="auto" w:fill="auto"/>
        <w:tabs>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封    面：</w:t>
      </w:r>
    </w:p>
    <w:p w14:paraId="469EAEDA">
      <w:pPr>
        <w:shd w:val="clear" w:color="auto" w:fill="auto"/>
        <w:tabs>
          <w:tab w:val="left" w:pos="450"/>
          <w:tab w:val="left" w:pos="8280"/>
        </w:tabs>
        <w:spacing w:line="720" w:lineRule="exact"/>
        <w:rPr>
          <w:rFonts w:hint="eastAsia" w:ascii="宋体" w:hAnsi="宋体" w:eastAsia="宋体" w:cs="宋体"/>
          <w:b/>
          <w:bCs/>
          <w:color w:val="auto"/>
          <w:sz w:val="36"/>
          <w:szCs w:val="36"/>
          <w:highlight w:val="none"/>
        </w:rPr>
      </w:pPr>
      <w:r>
        <w:rPr>
          <w:rFonts w:hint="eastAsia" w:ascii="宋体" w:hAnsi="宋体" w:eastAsia="宋体" w:cs="宋体"/>
          <w:b/>
          <w:bCs/>
          <w:color w:val="auto"/>
          <w:highlight w:val="none"/>
        </w:rPr>
        <w:t xml:space="preserve">        </w:t>
      </w:r>
      <w:r>
        <w:rPr>
          <w:rFonts w:hint="eastAsia" w:ascii="宋体" w:hAnsi="宋体" w:eastAsia="宋体" w:cs="宋体"/>
          <w:b/>
          <w:bCs/>
          <w:color w:val="auto"/>
          <w:sz w:val="36"/>
          <w:szCs w:val="36"/>
          <w:highlight w:val="none"/>
        </w:rPr>
        <w:t xml:space="preserve"> </w:t>
      </w:r>
    </w:p>
    <w:p w14:paraId="53EC6F80">
      <w:pPr>
        <w:shd w:val="clear" w:color="auto" w:fill="auto"/>
        <w:tabs>
          <w:tab w:val="left" w:pos="450"/>
          <w:tab w:val="left" w:pos="8280"/>
        </w:tabs>
        <w:spacing w:line="720" w:lineRule="exact"/>
        <w:ind w:firstLine="723" w:firstLineChars="20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rPr>
        <w:t>项目</w:t>
      </w:r>
    </w:p>
    <w:p w14:paraId="329B22C3">
      <w:pPr>
        <w:shd w:val="clear" w:color="auto" w:fill="auto"/>
        <w:tabs>
          <w:tab w:val="left" w:pos="8280"/>
        </w:tabs>
        <w:spacing w:line="7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响应</w:t>
      </w:r>
      <w:r>
        <w:rPr>
          <w:rFonts w:hint="eastAsia" w:ascii="宋体" w:hAnsi="宋体" w:eastAsia="宋体" w:cs="宋体"/>
          <w:b/>
          <w:bCs/>
          <w:color w:val="auto"/>
          <w:sz w:val="36"/>
          <w:szCs w:val="36"/>
          <w:highlight w:val="none"/>
        </w:rPr>
        <w:t>文件</w:t>
      </w:r>
    </w:p>
    <w:p w14:paraId="751E4CAF">
      <w:pPr>
        <w:shd w:val="clear" w:color="auto" w:fill="auto"/>
        <w:tabs>
          <w:tab w:val="left" w:pos="275"/>
          <w:tab w:val="left" w:pos="8280"/>
        </w:tabs>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ab/>
      </w:r>
    </w:p>
    <w:p w14:paraId="3953215E">
      <w:pPr>
        <w:shd w:val="clear" w:color="auto" w:fill="auto"/>
        <w:tabs>
          <w:tab w:val="left" w:pos="275"/>
          <w:tab w:val="left" w:pos="8280"/>
        </w:tabs>
        <w:spacing w:line="360" w:lineRule="auto"/>
        <w:rPr>
          <w:rFonts w:hint="eastAsia" w:ascii="宋体" w:hAnsi="宋体" w:eastAsia="宋体" w:cs="宋体"/>
          <w:b/>
          <w:bCs/>
          <w:color w:val="auto"/>
          <w:sz w:val="28"/>
          <w:szCs w:val="28"/>
          <w:highlight w:val="none"/>
        </w:rPr>
      </w:pPr>
    </w:p>
    <w:p w14:paraId="062F6595">
      <w:pPr>
        <w:shd w:val="clear" w:color="auto" w:fill="auto"/>
        <w:tabs>
          <w:tab w:val="left" w:pos="275"/>
          <w:tab w:val="left" w:pos="8280"/>
        </w:tabs>
        <w:spacing w:line="360" w:lineRule="auto"/>
        <w:rPr>
          <w:rFonts w:hint="eastAsia" w:ascii="宋体" w:hAnsi="宋体" w:eastAsia="宋体" w:cs="宋体"/>
          <w:b/>
          <w:bCs/>
          <w:color w:val="auto"/>
          <w:sz w:val="28"/>
          <w:szCs w:val="28"/>
          <w:highlight w:val="none"/>
        </w:rPr>
      </w:pPr>
    </w:p>
    <w:p w14:paraId="3C66A8C3">
      <w:pPr>
        <w:shd w:val="clear" w:color="auto" w:fill="auto"/>
        <w:tabs>
          <w:tab w:val="left" w:pos="275"/>
          <w:tab w:val="left" w:pos="8280"/>
        </w:tabs>
        <w:spacing w:line="360" w:lineRule="auto"/>
        <w:rPr>
          <w:rFonts w:hint="eastAsia" w:ascii="宋体" w:hAnsi="宋体" w:eastAsia="宋体" w:cs="宋体"/>
          <w:b/>
          <w:bCs/>
          <w:color w:val="auto"/>
          <w:sz w:val="28"/>
          <w:szCs w:val="28"/>
          <w:highlight w:val="none"/>
        </w:rPr>
      </w:pPr>
    </w:p>
    <w:p w14:paraId="3207F2E2">
      <w:pPr>
        <w:shd w:val="clear" w:color="auto" w:fill="auto"/>
        <w:tabs>
          <w:tab w:val="left" w:pos="275"/>
          <w:tab w:val="left" w:pos="8280"/>
        </w:tabs>
        <w:spacing w:line="360" w:lineRule="auto"/>
        <w:rPr>
          <w:rFonts w:hint="eastAsia" w:ascii="宋体" w:hAnsi="宋体" w:eastAsia="宋体" w:cs="宋体"/>
          <w:b/>
          <w:bCs/>
          <w:color w:val="auto"/>
          <w:sz w:val="28"/>
          <w:szCs w:val="28"/>
          <w:highlight w:val="none"/>
        </w:rPr>
      </w:pPr>
    </w:p>
    <w:p w14:paraId="4C80862E">
      <w:pPr>
        <w:shd w:val="clear" w:color="auto" w:fill="auto"/>
        <w:tabs>
          <w:tab w:val="left" w:pos="27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rPr>
        <w:t xml:space="preserve">                                                </w:t>
      </w:r>
    </w:p>
    <w:p w14:paraId="70A411D9">
      <w:pPr>
        <w:shd w:val="clear" w:color="auto" w:fill="auto"/>
        <w:tabs>
          <w:tab w:val="left" w:pos="76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b/>
      </w:r>
    </w:p>
    <w:p w14:paraId="64F11291">
      <w:pPr>
        <w:shd w:val="clear" w:color="auto" w:fill="auto"/>
        <w:tabs>
          <w:tab w:val="left" w:pos="76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rPr>
        <w:t>文件递交人（</w:t>
      </w:r>
      <w:r>
        <w:rPr>
          <w:rFonts w:hint="eastAsia" w:ascii="宋体" w:hAnsi="宋体" w:cs="宋体"/>
          <w:b/>
          <w:bCs/>
          <w:color w:val="auto"/>
          <w:sz w:val="28"/>
          <w:szCs w:val="28"/>
          <w:highlight w:val="none"/>
        </w:rPr>
        <w:t>电子公章</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u w:val="single"/>
        </w:rPr>
        <w:t xml:space="preserve">                             </w:t>
      </w:r>
    </w:p>
    <w:p w14:paraId="512DC3C5">
      <w:pPr>
        <w:shd w:val="clear" w:color="auto" w:fill="auto"/>
        <w:tabs>
          <w:tab w:val="left" w:pos="8280"/>
        </w:tabs>
        <w:spacing w:line="360" w:lineRule="auto"/>
        <w:jc w:val="center"/>
        <w:rPr>
          <w:rFonts w:hint="eastAsia" w:ascii="宋体" w:hAnsi="宋体" w:eastAsia="宋体" w:cs="宋体"/>
          <w:b/>
          <w:bCs/>
          <w:color w:val="auto"/>
          <w:sz w:val="28"/>
          <w:szCs w:val="28"/>
          <w:highlight w:val="none"/>
        </w:rPr>
      </w:pPr>
    </w:p>
    <w:p w14:paraId="0876BDD0">
      <w:pPr>
        <w:shd w:val="clear" w:color="auto" w:fill="auto"/>
        <w:tabs>
          <w:tab w:val="left" w:pos="350"/>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供应商法定代表人（或负责人）</w:t>
      </w:r>
    </w:p>
    <w:p w14:paraId="168FDF80">
      <w:pPr>
        <w:shd w:val="clear" w:color="auto" w:fill="auto"/>
        <w:tabs>
          <w:tab w:val="left" w:pos="840"/>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或其委托人（</w:t>
      </w:r>
      <w:r>
        <w:rPr>
          <w:rFonts w:hint="eastAsia" w:ascii="宋体" w:hAnsi="宋体" w:cs="宋体"/>
          <w:b/>
          <w:bCs/>
          <w:color w:val="auto"/>
          <w:sz w:val="28"/>
          <w:szCs w:val="28"/>
          <w:highlight w:val="none"/>
        </w:rPr>
        <w:t>签章</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                                       </w:t>
      </w:r>
    </w:p>
    <w:p w14:paraId="2566389A">
      <w:pPr>
        <w:shd w:val="clear" w:color="auto" w:fill="auto"/>
        <w:rPr>
          <w:rFonts w:hint="eastAsia" w:ascii="宋体" w:hAnsi="宋体" w:eastAsia="宋体" w:cs="宋体"/>
          <w:color w:val="auto"/>
          <w:highlight w:val="none"/>
        </w:rPr>
      </w:pPr>
    </w:p>
    <w:p w14:paraId="24D265DD">
      <w:pPr>
        <w:pStyle w:val="20"/>
        <w:shd w:val="clear" w:color="auto" w:fill="auto"/>
        <w:rPr>
          <w:rFonts w:hint="eastAsia" w:ascii="宋体" w:hAnsi="宋体" w:eastAsia="宋体" w:cs="宋体"/>
          <w:color w:val="auto"/>
          <w:highlight w:val="none"/>
        </w:rPr>
      </w:pPr>
    </w:p>
    <w:p w14:paraId="6A5962E8">
      <w:pPr>
        <w:pStyle w:val="20"/>
        <w:shd w:val="clear" w:color="auto" w:fill="auto"/>
        <w:rPr>
          <w:rFonts w:hint="eastAsia" w:ascii="宋体" w:hAnsi="宋体" w:eastAsia="宋体" w:cs="宋体"/>
          <w:color w:val="auto"/>
          <w:highlight w:val="none"/>
        </w:rPr>
      </w:pPr>
    </w:p>
    <w:p w14:paraId="343CD302">
      <w:pPr>
        <w:pStyle w:val="20"/>
        <w:shd w:val="clear" w:color="auto" w:fill="auto"/>
        <w:rPr>
          <w:rFonts w:hint="eastAsia" w:ascii="宋体" w:hAnsi="宋体" w:eastAsia="宋体" w:cs="宋体"/>
          <w:color w:val="auto"/>
          <w:highlight w:val="none"/>
        </w:rPr>
      </w:pPr>
    </w:p>
    <w:p w14:paraId="59B1CA61">
      <w:pPr>
        <w:pStyle w:val="20"/>
        <w:shd w:val="clear" w:color="auto" w:fill="auto"/>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年     月     日</w:t>
      </w:r>
    </w:p>
    <w:p w14:paraId="199E36DD">
      <w:pPr>
        <w:pStyle w:val="20"/>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p>
    <w:p w14:paraId="562F080D">
      <w:pPr>
        <w:autoSpaceDE w:val="0"/>
        <w:autoSpaceDN w:val="0"/>
        <w:adjustRightInd w:val="0"/>
        <w:spacing w:line="427" w:lineRule="exact"/>
        <w:ind w:left="19" w:leftChars="0" w:right="-40" w:rightChars="0" w:hanging="19" w:hangingChars="7"/>
        <w:jc w:val="center"/>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lang w:val="en-US" w:eastAsia="zh-CN"/>
        </w:rPr>
        <w:t>目  录</w:t>
      </w:r>
    </w:p>
    <w:p w14:paraId="65E0064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一、资格证明文件</w:t>
      </w:r>
    </w:p>
    <w:p w14:paraId="61E8A846">
      <w:pPr>
        <w:shd w:val="clear" w:color="auto" w:fill="auto"/>
        <w:autoSpaceDE w:val="0"/>
        <w:autoSpaceDN w:val="0"/>
        <w:adjustRightInd w:val="0"/>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(一)</w:t>
      </w:r>
      <w:r>
        <w:rPr>
          <w:rFonts w:hint="eastAsia" w:ascii="宋体" w:hAnsi="宋体" w:cs="宋体"/>
          <w:color w:val="auto"/>
          <w:sz w:val="24"/>
          <w:highlight w:val="none"/>
          <w:lang w:val="en-US" w:eastAsia="zh-CN"/>
        </w:rPr>
        <w:t xml:space="preserve"> </w:t>
      </w:r>
      <w:r>
        <w:rPr>
          <w:rFonts w:hint="eastAsia" w:ascii="宋体" w:hAnsi="宋体" w:eastAsia="宋体" w:cs="宋体"/>
          <w:snapToGrid w:val="0"/>
          <w:color w:val="auto"/>
          <w:spacing w:val="0"/>
          <w:sz w:val="24"/>
          <w:highlight w:val="none"/>
          <w:lang w:val="en-US" w:eastAsia="zh-CN"/>
        </w:rPr>
        <w:t>符合</w:t>
      </w:r>
      <w:r>
        <w:rPr>
          <w:rFonts w:hint="eastAsia" w:ascii="宋体" w:hAnsi="宋体" w:eastAsia="宋体" w:cs="宋体"/>
          <w:snapToGrid w:val="0"/>
          <w:color w:val="auto"/>
          <w:spacing w:val="0"/>
          <w:kern w:val="0"/>
          <w:sz w:val="24"/>
          <w:szCs w:val="24"/>
          <w:highlight w:val="none"/>
        </w:rPr>
        <w:t>《中华人民共和国政府采购法》第二十二条规定</w:t>
      </w:r>
      <w:r>
        <w:rPr>
          <w:rFonts w:hint="eastAsia" w:ascii="宋体" w:hAnsi="宋体" w:eastAsia="宋体" w:cs="宋体"/>
          <w:snapToGrid w:val="0"/>
          <w:color w:val="auto"/>
          <w:spacing w:val="0"/>
          <w:kern w:val="0"/>
          <w:sz w:val="24"/>
          <w:szCs w:val="24"/>
          <w:highlight w:val="none"/>
          <w:lang w:val="en-US" w:eastAsia="zh-CN"/>
        </w:rPr>
        <w:t>的证明文件</w:t>
      </w:r>
    </w:p>
    <w:p w14:paraId="274317CF">
      <w:pPr>
        <w:shd w:val="clear" w:color="auto" w:fill="auto"/>
        <w:autoSpaceDE w:val="0"/>
        <w:autoSpaceDN w:val="0"/>
        <w:adjustRightIn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（负责人）</w:t>
      </w:r>
      <w:r>
        <w:rPr>
          <w:rFonts w:hint="eastAsia" w:ascii="宋体" w:hAnsi="宋体" w:cs="宋体"/>
          <w:color w:val="auto"/>
          <w:sz w:val="24"/>
          <w:highlight w:val="none"/>
        </w:rPr>
        <w:t>资格证明书及授权委托书</w:t>
      </w:r>
    </w:p>
    <w:p w14:paraId="28EE72BE">
      <w:pPr>
        <w:shd w:val="clear" w:color="auto" w:fill="auto"/>
        <w:autoSpaceDE w:val="0"/>
        <w:autoSpaceDN w:val="0"/>
        <w:adjustRightInd w:val="0"/>
        <w:spacing w:line="440" w:lineRule="exact"/>
        <w:ind w:firstLine="458" w:firstLineChars="191"/>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cs="宋体"/>
          <w:color w:val="auto"/>
          <w:sz w:val="24"/>
          <w:highlight w:val="none"/>
        </w:rPr>
        <w:t>)</w:t>
      </w:r>
      <w:r>
        <w:rPr>
          <w:rFonts w:hint="eastAsia" w:ascii="宋体" w:hAnsi="宋体" w:eastAsia="宋体"/>
          <w:color w:val="auto"/>
          <w:highlight w:val="none"/>
          <w:lang w:val="en-US" w:eastAsia="zh-CN"/>
        </w:rPr>
        <w:t xml:space="preserve"> </w:t>
      </w:r>
      <w:r>
        <w:rPr>
          <w:rFonts w:hint="eastAsia" w:ascii="宋体" w:hAnsi="宋体" w:eastAsia="宋体"/>
          <w:color w:val="auto"/>
          <w:sz w:val="24"/>
          <w:szCs w:val="24"/>
          <w:highlight w:val="none"/>
          <w:lang w:val="en-US" w:eastAsia="zh-CN"/>
        </w:rPr>
        <w:t>协商</w:t>
      </w:r>
      <w:r>
        <w:rPr>
          <w:rFonts w:hint="eastAsia" w:ascii="宋体" w:hAnsi="宋体" w:eastAsia="宋体" w:cs="宋体"/>
          <w:color w:val="auto"/>
          <w:sz w:val="24"/>
          <w:highlight w:val="none"/>
          <w:lang w:val="en-US" w:eastAsia="zh-CN"/>
        </w:rPr>
        <w:t>保证金（被采购代理机构认可的缴纳凭证）</w:t>
      </w:r>
    </w:p>
    <w:p w14:paraId="13ED8738">
      <w:pPr>
        <w:shd w:val="clear" w:color="auto" w:fill="auto"/>
        <w:autoSpaceDE w:val="0"/>
        <w:autoSpaceDN w:val="0"/>
        <w:adjustRightInd w:val="0"/>
        <w:spacing w:line="440" w:lineRule="exact"/>
        <w:ind w:firstLine="458" w:firstLineChars="191"/>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四</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不参与围标串标承诺书</w:t>
      </w:r>
    </w:p>
    <w:p w14:paraId="7A5F100A">
      <w:pPr>
        <w:shd w:val="clear" w:color="auto" w:fill="auto"/>
        <w:autoSpaceDE w:val="0"/>
        <w:autoSpaceDN w:val="0"/>
        <w:adjustRightInd w:val="0"/>
        <w:spacing w:line="440" w:lineRule="exact"/>
        <w:ind w:firstLine="458" w:firstLineChars="191"/>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(五) 供</w:t>
      </w:r>
      <w:r>
        <w:rPr>
          <w:rFonts w:hint="eastAsia" w:ascii="宋体" w:hAnsi="宋体" w:cs="宋体"/>
          <w:color w:val="auto"/>
          <w:sz w:val="24"/>
          <w:highlight w:val="none"/>
          <w:lang w:val="en-US" w:eastAsia="zh-CN"/>
        </w:rPr>
        <w:t>应商诚信承诺书</w:t>
      </w:r>
    </w:p>
    <w:p w14:paraId="08DFFFE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二、商务文件</w:t>
      </w:r>
    </w:p>
    <w:p w14:paraId="5CEC227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响应书</w:t>
      </w:r>
    </w:p>
    <w:p w14:paraId="06C0F70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响应文件报价</w:t>
      </w:r>
      <w:r>
        <w:rPr>
          <w:rFonts w:hint="eastAsia" w:ascii="宋体" w:hAnsi="宋体" w:eastAsia="宋体" w:cs="宋体"/>
          <w:color w:val="auto"/>
          <w:sz w:val="24"/>
          <w:highlight w:val="none"/>
        </w:rPr>
        <w:t>一览表</w:t>
      </w:r>
    </w:p>
    <w:p w14:paraId="7C46089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报价明细表</w:t>
      </w:r>
    </w:p>
    <w:p w14:paraId="2B3AC60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 实质性响应一览表</w:t>
      </w:r>
    </w:p>
    <w:p w14:paraId="79FD6B0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 商务条款偏离表</w:t>
      </w:r>
    </w:p>
    <w:p w14:paraId="6D11945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近三年（20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rPr>
        <w:t>月01日至今）</w:t>
      </w:r>
      <w:r>
        <w:rPr>
          <w:rFonts w:hint="eastAsia" w:ascii="宋体" w:hAnsi="宋体" w:eastAsia="宋体" w:cs="宋体"/>
          <w:color w:val="auto"/>
          <w:sz w:val="24"/>
          <w:highlight w:val="none"/>
          <w:lang w:val="en-US" w:eastAsia="zh-CN"/>
        </w:rPr>
        <w:t>同类项目经验</w:t>
      </w:r>
    </w:p>
    <w:p w14:paraId="033A5E8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SA"/>
        </w:rPr>
        <w:t xml:space="preserve">(七) </w:t>
      </w:r>
      <w:r>
        <w:rPr>
          <w:rFonts w:hint="default" w:ascii="宋体" w:hAnsi="宋体" w:eastAsia="宋体" w:cs="宋体"/>
          <w:color w:val="auto"/>
          <w:kern w:val="0"/>
          <w:sz w:val="24"/>
          <w:szCs w:val="24"/>
          <w:highlight w:val="none"/>
          <w:lang w:val="en-US" w:eastAsia="zh-CN" w:bidi="ar-SA"/>
        </w:rPr>
        <w:t>中小</w:t>
      </w:r>
      <w:r>
        <w:rPr>
          <w:rFonts w:hint="default" w:ascii="宋体" w:hAnsi="宋体" w:eastAsia="宋体" w:cs="宋体"/>
          <w:color w:val="auto"/>
          <w:sz w:val="24"/>
          <w:highlight w:val="none"/>
          <w:lang w:val="en-US" w:eastAsia="zh-CN"/>
        </w:rPr>
        <w:t>企业声明函</w:t>
      </w:r>
    </w:p>
    <w:p w14:paraId="3CCD6876">
      <w:pPr>
        <w:pStyle w:val="28"/>
        <w:shd w:val="clear" w:color="auto" w:fill="auto"/>
        <w:spacing w:line="440" w:lineRule="exact"/>
        <w:ind w:firstLine="480" w:firstLineChars="2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售后服务方案</w:t>
      </w:r>
    </w:p>
    <w:p w14:paraId="0F811465">
      <w:pPr>
        <w:pStyle w:val="28"/>
        <w:shd w:val="clear" w:color="auto" w:fill="auto"/>
        <w:spacing w:line="440" w:lineRule="exact"/>
        <w:ind w:firstLine="480" w:firstLineChars="2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虚假应标承担责任声明</w:t>
      </w:r>
    </w:p>
    <w:p w14:paraId="254349C3">
      <w:pPr>
        <w:pStyle w:val="28"/>
        <w:shd w:val="clear" w:color="auto" w:fill="auto"/>
        <w:spacing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 反商业贿赂承诺书</w:t>
      </w:r>
    </w:p>
    <w:p w14:paraId="6BCB0D74">
      <w:pPr>
        <w:pStyle w:val="28"/>
        <w:shd w:val="clear" w:color="auto" w:fill="auto"/>
        <w:spacing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十一</w:t>
      </w:r>
      <w:r>
        <w:rPr>
          <w:rFonts w:hint="eastAsia" w:ascii="宋体" w:hAnsi="宋体" w:eastAsia="宋体" w:cs="宋体"/>
          <w:color w:val="auto"/>
          <w:highlight w:val="none"/>
        </w:rPr>
        <w:t>) 供应商认为有必要提供的其他商务资料</w:t>
      </w:r>
    </w:p>
    <w:p w14:paraId="75ADFA3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三、技术文件</w:t>
      </w:r>
    </w:p>
    <w:p w14:paraId="2E950C9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 xml:space="preserve"> 技术偏离表</w:t>
      </w:r>
    </w:p>
    <w:p w14:paraId="7CF7BE3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bCs/>
          <w:color w:val="auto"/>
          <w:sz w:val="24"/>
          <w:szCs w:val="24"/>
          <w:highlight w:val="none"/>
          <w:lang w:val="en-US" w:eastAsia="zh-CN"/>
        </w:rPr>
        <w:t>拟投入服务人员一览表</w:t>
      </w:r>
    </w:p>
    <w:p w14:paraId="295FDAB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服务</w:t>
      </w:r>
      <w:r>
        <w:rPr>
          <w:rFonts w:hint="eastAsia" w:ascii="宋体" w:hAnsi="宋体" w:eastAsia="宋体" w:cs="宋体"/>
          <w:color w:val="auto"/>
          <w:sz w:val="24"/>
          <w:highlight w:val="none"/>
        </w:rPr>
        <w:t>方案</w:t>
      </w:r>
    </w:p>
    <w:p w14:paraId="3C671AE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服务承诺书</w:t>
      </w:r>
    </w:p>
    <w:p w14:paraId="1A20D95D">
      <w:pPr>
        <w:pStyle w:val="36"/>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四、其他资料</w:t>
      </w:r>
    </w:p>
    <w:p w14:paraId="79DE3693">
      <w:pPr>
        <w:keepNext w:val="0"/>
        <w:keepLines w:val="0"/>
        <w:pageBreakBefore w:val="0"/>
        <w:widowControl w:val="0"/>
        <w:kinsoku/>
        <w:wordWrap/>
        <w:overflowPunct/>
        <w:topLinePunct w:val="0"/>
        <w:bidi w:val="0"/>
        <w:snapToGrid/>
        <w:spacing w:line="440" w:lineRule="exact"/>
        <w:ind w:firstLine="560"/>
        <w:textAlignment w:val="auto"/>
        <w:rPr>
          <w:rFonts w:hint="eastAsia" w:ascii="宋体" w:hAnsi="宋体" w:eastAsia="宋体" w:cs="宋体"/>
          <w:color w:val="auto"/>
          <w:sz w:val="24"/>
          <w:highlight w:val="none"/>
        </w:rPr>
      </w:pPr>
    </w:p>
    <w:p w14:paraId="399AA0B1">
      <w:pPr>
        <w:spacing w:line="480" w:lineRule="exact"/>
        <w:jc w:val="center"/>
        <w:rPr>
          <w:rFonts w:hint="eastAsia" w:ascii="宋体" w:hAnsi="宋体" w:eastAsia="宋体" w:cs="宋体"/>
          <w:color w:val="auto"/>
          <w:sz w:val="24"/>
          <w:highlight w:val="none"/>
        </w:rPr>
      </w:pPr>
    </w:p>
    <w:p w14:paraId="0753D3B8">
      <w:pPr>
        <w:spacing w:line="480" w:lineRule="exact"/>
        <w:jc w:val="center"/>
        <w:rPr>
          <w:rFonts w:hint="eastAsia" w:ascii="宋体" w:hAnsi="宋体" w:eastAsia="宋体" w:cs="宋体"/>
          <w:color w:val="auto"/>
          <w:sz w:val="24"/>
          <w:highlight w:val="none"/>
        </w:rPr>
      </w:pPr>
    </w:p>
    <w:p w14:paraId="1437BC45">
      <w:pPr>
        <w:spacing w:line="480" w:lineRule="exact"/>
        <w:jc w:val="center"/>
        <w:rPr>
          <w:rFonts w:hint="eastAsia" w:ascii="宋体" w:hAnsi="宋体" w:eastAsia="宋体" w:cs="宋体"/>
          <w:color w:val="auto"/>
          <w:sz w:val="24"/>
          <w:highlight w:val="none"/>
        </w:rPr>
      </w:pPr>
    </w:p>
    <w:p w14:paraId="3B071082">
      <w:pPr>
        <w:pageBreakBefore w:val="0"/>
        <w:widowControl w:val="0"/>
        <w:kinsoku/>
        <w:wordWrap/>
        <w:overflowPunct/>
        <w:topLinePunct w:val="0"/>
        <w:autoSpaceDE/>
        <w:autoSpaceDN/>
        <w:bidi w:val="0"/>
        <w:adjustRightInd/>
        <w:snapToGrid/>
        <w:spacing w:line="440" w:lineRule="exact"/>
        <w:ind w:firstLine="1606" w:firstLineChars="500"/>
        <w:jc w:val="left"/>
        <w:textAlignment w:val="auto"/>
        <w:rPr>
          <w:rFonts w:hint="eastAsia" w:ascii="宋体" w:hAnsi="宋体" w:eastAsia="宋体" w:cs="宋体"/>
          <w:color w:val="auto"/>
          <w:sz w:val="24"/>
          <w:highlight w:val="none"/>
        </w:rPr>
      </w:pPr>
      <w:r>
        <w:rPr>
          <w:rStyle w:val="23"/>
          <w:rFonts w:hint="eastAsia"/>
          <w:color w:val="auto"/>
          <w:highlight w:val="none"/>
          <w:lang w:val="en-US" w:eastAsia="zh-CN"/>
        </w:rPr>
        <w:br w:type="page"/>
      </w:r>
      <w:bookmarkStart w:id="197" w:name="_Toc53602922"/>
    </w:p>
    <w:p w14:paraId="05E4DDBC">
      <w:pPr>
        <w:pStyle w:val="2"/>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highlight w:val="none"/>
        </w:rPr>
      </w:pPr>
      <w:bookmarkStart w:id="198" w:name="_Toc20237"/>
      <w:bookmarkStart w:id="199" w:name="_Toc12814"/>
      <w:bookmarkStart w:id="200" w:name="_Toc16720"/>
      <w:r>
        <w:rPr>
          <w:rFonts w:hint="eastAsia" w:ascii="宋体" w:hAnsi="宋体" w:cs="宋体"/>
          <w:color w:val="auto"/>
          <w:sz w:val="24"/>
          <w:highlight w:val="none"/>
          <w:lang w:val="en-US" w:eastAsia="zh-CN"/>
        </w:rPr>
        <w:t>一</w:t>
      </w:r>
      <w:r>
        <w:rPr>
          <w:rFonts w:hint="eastAsia" w:ascii="宋体" w:hAnsi="宋体" w:eastAsia="宋体" w:cs="宋体"/>
          <w:color w:val="auto"/>
          <w:sz w:val="28"/>
          <w:szCs w:val="28"/>
          <w:highlight w:val="none"/>
        </w:rPr>
        <w:t>、资格证明文件</w:t>
      </w:r>
      <w:bookmarkEnd w:id="197"/>
      <w:bookmarkEnd w:id="198"/>
      <w:bookmarkEnd w:id="199"/>
      <w:bookmarkEnd w:id="200"/>
    </w:p>
    <w:p w14:paraId="61D93249">
      <w:pPr>
        <w:shd w:val="clear" w:color="auto" w:fill="auto"/>
        <w:tabs>
          <w:tab w:val="left" w:pos="8280"/>
        </w:tabs>
        <w:spacing w:line="480" w:lineRule="exact"/>
        <w:ind w:left="1"/>
        <w:rPr>
          <w:rFonts w:hint="default"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highlight w:val="none"/>
        </w:rPr>
        <w:t>（一）</w:t>
      </w:r>
      <w:r>
        <w:rPr>
          <w:rFonts w:hint="eastAsia" w:ascii="宋体" w:hAnsi="宋体" w:eastAsia="宋体" w:cs="宋体"/>
          <w:snapToGrid w:val="0"/>
          <w:color w:val="auto"/>
          <w:spacing w:val="0"/>
          <w:sz w:val="24"/>
          <w:highlight w:val="none"/>
          <w:lang w:val="en-US" w:eastAsia="zh-CN"/>
        </w:rPr>
        <w:t>符合</w:t>
      </w:r>
      <w:r>
        <w:rPr>
          <w:rFonts w:hint="eastAsia" w:ascii="宋体" w:hAnsi="宋体" w:eastAsia="宋体" w:cs="宋体"/>
          <w:snapToGrid w:val="0"/>
          <w:color w:val="auto"/>
          <w:spacing w:val="0"/>
          <w:kern w:val="0"/>
          <w:sz w:val="24"/>
          <w:szCs w:val="24"/>
          <w:highlight w:val="none"/>
        </w:rPr>
        <w:t>《中华人民共和国政府采购法》第二十二条规定</w:t>
      </w:r>
      <w:r>
        <w:rPr>
          <w:rFonts w:hint="eastAsia" w:ascii="宋体" w:hAnsi="宋体" w:eastAsia="宋体" w:cs="宋体"/>
          <w:snapToGrid w:val="0"/>
          <w:color w:val="auto"/>
          <w:spacing w:val="0"/>
          <w:kern w:val="0"/>
          <w:sz w:val="24"/>
          <w:szCs w:val="24"/>
          <w:highlight w:val="none"/>
          <w:lang w:val="en-US" w:eastAsia="zh-CN"/>
        </w:rPr>
        <w:t>的证明文件</w:t>
      </w:r>
    </w:p>
    <w:p w14:paraId="156A50F7">
      <w:pPr>
        <w:keepNext w:val="0"/>
        <w:keepLines w:val="0"/>
        <w:pageBreakBefore w:val="0"/>
        <w:widowControl w:val="0"/>
        <w:shd w:val="clear" w:color="auto" w:fill="auto"/>
        <w:tabs>
          <w:tab w:val="left" w:pos="8280"/>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1、具有独立承担民事责任的能力（加盖电子公章）</w:t>
      </w:r>
    </w:p>
    <w:p w14:paraId="5CEAB7E3">
      <w:pPr>
        <w:keepNext w:val="0"/>
        <w:keepLines w:val="0"/>
        <w:pageBreakBefore w:val="0"/>
        <w:widowControl w:val="0"/>
        <w:shd w:val="clear" w:color="auto" w:fill="auto"/>
        <w:tabs>
          <w:tab w:val="left" w:pos="8280"/>
        </w:tabs>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rPr>
        <w:t>法人或者其他组织的营业执照等证明文件；自然人需提供身份证明；</w:t>
      </w:r>
    </w:p>
    <w:p w14:paraId="75569B13">
      <w:pPr>
        <w:keepNext w:val="0"/>
        <w:keepLines w:val="0"/>
        <w:pageBreakBefore w:val="0"/>
        <w:widowControl w:val="0"/>
        <w:shd w:val="clear" w:color="auto" w:fill="auto"/>
        <w:tabs>
          <w:tab w:val="left" w:pos="8280"/>
        </w:tabs>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p>
    <w:p w14:paraId="38FDEF69">
      <w:pPr>
        <w:keepNext w:val="0"/>
        <w:keepLines w:val="0"/>
        <w:pageBreakBefore w:val="0"/>
        <w:widowControl w:val="0"/>
        <w:shd w:val="clear" w:color="auto" w:fill="auto"/>
        <w:tabs>
          <w:tab w:val="left" w:pos="8280"/>
        </w:tabs>
        <w:kinsoku/>
        <w:wordWrap/>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说明：</w:t>
      </w:r>
    </w:p>
    <w:p w14:paraId="2850A5CD">
      <w:pPr>
        <w:keepNext w:val="0"/>
        <w:keepLines w:val="0"/>
        <w:pageBreakBefore w:val="0"/>
        <w:widowControl w:val="0"/>
        <w:shd w:val="clear" w:color="auto" w:fill="auto"/>
        <w:tabs>
          <w:tab w:val="left" w:pos="8280"/>
        </w:tabs>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供应商是企业（包括合伙企业）的，应提供其在工商部门注册的有效“企业法人营业执照”或“营业执照”的复印件；</w:t>
      </w:r>
    </w:p>
    <w:p w14:paraId="0B86F0AE">
      <w:pPr>
        <w:keepNext w:val="0"/>
        <w:keepLines w:val="0"/>
        <w:pageBreakBefore w:val="0"/>
        <w:widowControl w:val="0"/>
        <w:shd w:val="clear" w:color="auto" w:fill="auto"/>
        <w:tabs>
          <w:tab w:val="left" w:pos="8280"/>
        </w:tabs>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供应商是事业单位的，应提供其有效的“事业单位法人证书”复印件；</w:t>
      </w:r>
    </w:p>
    <w:p w14:paraId="53C2D68E">
      <w:pPr>
        <w:keepNext w:val="0"/>
        <w:keepLines w:val="0"/>
        <w:pageBreakBefore w:val="0"/>
        <w:widowControl w:val="0"/>
        <w:shd w:val="clear" w:color="auto" w:fill="auto"/>
        <w:tabs>
          <w:tab w:val="left" w:pos="8280"/>
        </w:tabs>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供应商是非企业专业服务机构的，应提供其有效的“执业许可证”复印件；</w:t>
      </w:r>
    </w:p>
    <w:p w14:paraId="18864DEC">
      <w:pPr>
        <w:keepNext w:val="0"/>
        <w:keepLines w:val="0"/>
        <w:pageBreakBefore w:val="0"/>
        <w:widowControl w:val="0"/>
        <w:shd w:val="clear" w:color="auto" w:fill="auto"/>
        <w:tabs>
          <w:tab w:val="left" w:pos="8280"/>
        </w:tabs>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供应商是个体工商户的，应提供其有效的“个体工商户营业执照”复印件；</w:t>
      </w:r>
    </w:p>
    <w:p w14:paraId="2498F4EF">
      <w:pPr>
        <w:keepNext w:val="0"/>
        <w:keepLines w:val="0"/>
        <w:pageBreakBefore w:val="0"/>
        <w:widowControl w:val="0"/>
        <w:shd w:val="clear" w:color="auto" w:fill="auto"/>
        <w:tabs>
          <w:tab w:val="left" w:pos="8280"/>
        </w:tabs>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供应商是自然人的，应提供其有效的自然人身份证明复印件。</w:t>
      </w:r>
    </w:p>
    <w:p w14:paraId="310657C9">
      <w:pPr>
        <w:shd w:val="clear" w:color="auto" w:fill="auto"/>
        <w:tabs>
          <w:tab w:val="left" w:pos="8280"/>
        </w:tabs>
        <w:spacing w:line="48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r>
        <w:rPr>
          <w:rFonts w:hint="eastAsia" w:ascii="宋体" w:hAnsi="宋体" w:eastAsia="宋体" w:cs="宋体"/>
          <w:color w:val="auto"/>
          <w:kern w:val="0"/>
          <w:sz w:val="24"/>
          <w:szCs w:val="24"/>
          <w:highlight w:val="none"/>
          <w:lang w:val="en-US" w:eastAsia="zh-CN"/>
        </w:rPr>
        <w:t>2、具有良好的商业信誉和健全的财务会计制度（加盖电子公章）</w:t>
      </w:r>
    </w:p>
    <w:p w14:paraId="7618356E">
      <w:pPr>
        <w:shd w:val="clear" w:color="auto" w:fill="auto"/>
        <w:tabs>
          <w:tab w:val="left" w:pos="8280"/>
        </w:tabs>
        <w:spacing w:line="48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须提供上年度财务审计报告或半年内任意一个月财务报表（财务报表应至少包括资产负债表、损益表、现金流量表或财务状况变动表，当月新成立公司无需提供）。</w:t>
      </w:r>
    </w:p>
    <w:p w14:paraId="4CED778D">
      <w:pPr>
        <w:shd w:val="clear" w:color="auto" w:fil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r>
        <w:rPr>
          <w:rFonts w:hint="eastAsia" w:ascii="宋体" w:hAnsi="宋体" w:eastAsia="宋体" w:cs="宋体"/>
          <w:color w:val="auto"/>
          <w:kern w:val="0"/>
          <w:sz w:val="24"/>
          <w:szCs w:val="24"/>
          <w:highlight w:val="none"/>
          <w:lang w:val="en-US" w:eastAsia="zh-CN"/>
        </w:rPr>
        <w:t>3、具备履行合同所必需的设备和专业技术能力</w:t>
      </w:r>
    </w:p>
    <w:p w14:paraId="55DFA9C8">
      <w:pPr>
        <w:numPr>
          <w:ilvl w:val="0"/>
          <w:numId w:val="0"/>
        </w:numPr>
        <w:shd w:val="clear" w:color="auto" w:fill="auto"/>
        <w:tabs>
          <w:tab w:val="left" w:pos="8280"/>
        </w:tabs>
        <w:spacing w:line="480" w:lineRule="exact"/>
        <w:ind w:left="0" w:leftChars="0" w:firstLine="0" w:firstLineChars="0"/>
        <w:jc w:val="center"/>
        <w:rPr>
          <w:rFonts w:hint="eastAsia" w:ascii="宋体" w:hAnsi="宋体" w:eastAsia="宋体" w:cs="宋体"/>
          <w:b/>
          <w:bCs/>
          <w:color w:val="auto"/>
          <w:kern w:val="0"/>
          <w:sz w:val="24"/>
          <w:highlight w:val="none"/>
          <w:lang w:val="en-US" w:eastAsia="zh-CN"/>
        </w:rPr>
      </w:pPr>
    </w:p>
    <w:p w14:paraId="5FCACE4E">
      <w:pPr>
        <w:numPr>
          <w:ilvl w:val="0"/>
          <w:numId w:val="0"/>
        </w:numPr>
        <w:shd w:val="clear" w:color="auto" w:fill="auto"/>
        <w:tabs>
          <w:tab w:val="left" w:pos="8280"/>
        </w:tabs>
        <w:spacing w:line="480" w:lineRule="exact"/>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具备履行合同所必需的设备和专业技术能力声明函</w:t>
      </w:r>
    </w:p>
    <w:p w14:paraId="4A53C858">
      <w:pPr>
        <w:shd w:val="clear" w:color="auto" w:fill="auto"/>
        <w:ind w:firstLine="480"/>
        <w:rPr>
          <w:rFonts w:ascii="宋体" w:hAnsi="宋体" w:cs="宋体"/>
          <w:color w:val="auto"/>
          <w:kern w:val="0"/>
          <w:sz w:val="24"/>
          <w:highlight w:val="none"/>
        </w:rPr>
      </w:pPr>
    </w:p>
    <w:p w14:paraId="75AD0AA1">
      <w:pPr>
        <w:keepNext w:val="0"/>
        <w:keepLines w:val="0"/>
        <w:pageBreakBefore w:val="0"/>
        <w:widowControl w:val="0"/>
        <w:shd w:val="clear" w:color="auto" w:fill="auto"/>
        <w:kinsoku/>
        <w:wordWrap/>
        <w:overflowPunct/>
        <w:topLinePunct w:val="0"/>
        <w:autoSpaceDE/>
        <w:autoSpaceDN/>
        <w:bidi w:val="0"/>
        <w:adjustRightInd/>
        <w:snapToGrid/>
        <w:spacing w:line="480" w:lineRule="exact"/>
        <w:textAlignment w:val="auto"/>
        <w:rPr>
          <w:rFonts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(采购人名称)      </w:t>
      </w:r>
      <w:r>
        <w:rPr>
          <w:rFonts w:hint="eastAsia" w:ascii="宋体" w:hAnsi="宋体" w:cs="宋体"/>
          <w:color w:val="auto"/>
          <w:kern w:val="0"/>
          <w:sz w:val="24"/>
          <w:highlight w:val="none"/>
          <w:u w:val="none"/>
        </w:rPr>
        <w:t>：</w:t>
      </w:r>
    </w:p>
    <w:p w14:paraId="38DF5BCB">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textAlignment w:val="auto"/>
        <w:rPr>
          <w:rFonts w:ascii="宋体" w:hAnsi="宋体" w:cs="宋体"/>
          <w:color w:val="auto"/>
          <w:kern w:val="0"/>
          <w:sz w:val="24"/>
          <w:highlight w:val="none"/>
        </w:rPr>
      </w:pPr>
    </w:p>
    <w:p w14:paraId="5D32A83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before="120" w:line="480" w:lineRule="exact"/>
        <w:ind w:firstLine="480" w:firstLineChars="200"/>
        <w:textAlignment w:val="auto"/>
        <w:rPr>
          <w:rFonts w:ascii="宋体" w:hAnsi="宋体"/>
          <w:color w:val="auto"/>
          <w:sz w:val="24"/>
          <w:highlight w:val="none"/>
        </w:rPr>
      </w:pPr>
      <w:r>
        <w:rPr>
          <w:rFonts w:hint="eastAsia" w:ascii="宋体" w:hAnsi="宋体" w:cs="宋体"/>
          <w:color w:val="auto"/>
          <w:kern w:val="0"/>
          <w:sz w:val="24"/>
          <w:highlight w:val="none"/>
          <w:lang w:val="en-US" w:eastAsia="zh-CN"/>
        </w:rPr>
        <w:t>对于贵单位的</w:t>
      </w:r>
      <w:r>
        <w:rPr>
          <w:rFonts w:hint="eastAsia" w:ascii="宋体" w:hAnsi="宋体" w:cs="宋体"/>
          <w:color w:val="auto"/>
          <w:kern w:val="0"/>
          <w:sz w:val="24"/>
          <w:highlight w:val="none"/>
          <w:u w:val="single"/>
          <w:lang w:val="en-US" w:eastAsia="zh-CN"/>
        </w:rPr>
        <w:t xml:space="preserve">      （项目名称）      </w:t>
      </w:r>
      <w:r>
        <w:rPr>
          <w:rFonts w:hint="eastAsia" w:ascii="宋体" w:hAnsi="宋体" w:cs="宋体"/>
          <w:color w:val="auto"/>
          <w:kern w:val="0"/>
          <w:sz w:val="24"/>
          <w:highlight w:val="none"/>
          <w:lang w:val="en-US" w:eastAsia="zh-CN"/>
        </w:rPr>
        <w:t>采购项目，</w:t>
      </w:r>
      <w:r>
        <w:rPr>
          <w:rFonts w:hint="eastAsia" w:ascii="宋体" w:hAnsi="宋体" w:cs="宋体"/>
          <w:color w:val="auto"/>
          <w:kern w:val="0"/>
          <w:sz w:val="24"/>
          <w:highlight w:val="none"/>
        </w:rPr>
        <w:t>我公司承诺</w:t>
      </w:r>
      <w:r>
        <w:rPr>
          <w:rFonts w:ascii="宋体" w:hAnsi="宋体"/>
          <w:color w:val="auto"/>
          <w:sz w:val="24"/>
          <w:highlight w:val="none"/>
        </w:rPr>
        <w:t>具</w:t>
      </w:r>
      <w:r>
        <w:rPr>
          <w:rFonts w:hint="eastAsia" w:ascii="宋体" w:hAnsi="宋体"/>
          <w:color w:val="auto"/>
          <w:sz w:val="24"/>
          <w:highlight w:val="none"/>
        </w:rPr>
        <w:t>备</w:t>
      </w:r>
      <w:r>
        <w:rPr>
          <w:rFonts w:ascii="宋体" w:hAnsi="宋体"/>
          <w:color w:val="auto"/>
          <w:sz w:val="24"/>
          <w:highlight w:val="none"/>
        </w:rPr>
        <w:t>履行合同所必需的</w:t>
      </w:r>
      <w:r>
        <w:rPr>
          <w:rFonts w:hint="eastAsia" w:ascii="宋体" w:hAnsi="宋体" w:eastAsia="宋体"/>
          <w:color w:val="auto"/>
          <w:sz w:val="24"/>
          <w:highlight w:val="none"/>
          <w:lang w:val="en-US" w:eastAsia="zh-CN"/>
        </w:rPr>
        <w:t>设备</w:t>
      </w:r>
      <w:r>
        <w:rPr>
          <w:rFonts w:ascii="宋体" w:hAnsi="宋体"/>
          <w:color w:val="auto"/>
          <w:sz w:val="24"/>
          <w:highlight w:val="none"/>
        </w:rPr>
        <w:t>和专业技术能力</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如我单位成交，在项目实施过程中发现声明不实，我单位愿意放弃本次项目的成交资格，</w:t>
      </w:r>
      <w:r>
        <w:rPr>
          <w:rFonts w:hint="eastAsia" w:ascii="宋体" w:hAnsi="宋体"/>
          <w:color w:val="auto"/>
          <w:sz w:val="24"/>
          <w:highlight w:val="none"/>
          <w:lang w:val="en-US" w:eastAsia="zh-CN"/>
        </w:rPr>
        <w:t>并</w:t>
      </w:r>
      <w:r>
        <w:rPr>
          <w:rFonts w:hint="eastAsia" w:ascii="宋体" w:hAnsi="宋体"/>
          <w:color w:val="auto"/>
          <w:sz w:val="24"/>
          <w:highlight w:val="none"/>
        </w:rPr>
        <w:t>按照《</w:t>
      </w:r>
      <w:r>
        <w:rPr>
          <w:rFonts w:hint="eastAsia" w:ascii="宋体" w:hAnsi="宋体" w:eastAsia="宋体"/>
          <w:color w:val="auto"/>
          <w:sz w:val="24"/>
          <w:highlight w:val="none"/>
          <w:lang w:eastAsia="zh-CN"/>
        </w:rPr>
        <w:t>中华人民共和国政府采购法</w:t>
      </w:r>
      <w:r>
        <w:rPr>
          <w:rFonts w:hint="eastAsia" w:ascii="宋体" w:hAnsi="宋体"/>
          <w:color w:val="auto"/>
          <w:sz w:val="24"/>
          <w:highlight w:val="none"/>
        </w:rPr>
        <w:t>》有关提供虚假材料的规定，接受处罚。</w:t>
      </w:r>
    </w:p>
    <w:p w14:paraId="46235BB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before="120" w:line="480" w:lineRule="exact"/>
        <w:ind w:firstLine="480" w:firstLineChars="200"/>
        <w:textAlignment w:val="auto"/>
        <w:rPr>
          <w:rFonts w:hint="eastAsia" w:ascii="宋体" w:hAnsi="宋体" w:eastAsia="宋体;SimSun"/>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7C123FA4">
      <w:pPr>
        <w:shd w:val="clear" w:color="auto" w:fill="auto"/>
        <w:ind w:firstLine="480"/>
        <w:rPr>
          <w:rFonts w:ascii="宋体" w:hAnsi="宋体"/>
          <w:b/>
          <w:color w:val="auto"/>
          <w:sz w:val="24"/>
          <w:highlight w:val="none"/>
        </w:rPr>
      </w:pPr>
    </w:p>
    <w:p w14:paraId="7571FB35">
      <w:pPr>
        <w:shd w:val="clear" w:color="auto" w:fill="auto"/>
        <w:ind w:firstLine="480"/>
        <w:rPr>
          <w:rFonts w:ascii="宋体" w:hAnsi="宋体"/>
          <w:b/>
          <w:color w:val="auto"/>
          <w:sz w:val="24"/>
          <w:highlight w:val="none"/>
        </w:rPr>
      </w:pPr>
    </w:p>
    <w:p w14:paraId="26A2272F">
      <w:pPr>
        <w:shd w:val="clear" w:color="auto" w:fill="auto"/>
        <w:spacing w:before="120" w:beforeLines="50" w:line="440" w:lineRule="exact"/>
        <w:ind w:left="3570" w:leftChars="1700" w:firstLine="518" w:firstLineChars="216"/>
        <w:rPr>
          <w:rFonts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w:t>
      </w:r>
      <w:r>
        <w:rPr>
          <w:rFonts w:hint="eastAsia" w:ascii="宋体" w:hAnsi="宋体" w:eastAsia="宋体" w:cs="宋体"/>
          <w:color w:val="auto"/>
          <w:kern w:val="0"/>
          <w:sz w:val="24"/>
          <w:szCs w:val="24"/>
          <w:highlight w:val="none"/>
          <w:lang w:val="en-US" w:eastAsia="zh-CN"/>
        </w:rPr>
        <w:t>（加盖电子公章）</w:t>
      </w:r>
    </w:p>
    <w:p w14:paraId="3C0CA624">
      <w:pPr>
        <w:shd w:val="clear" w:color="auto" w:fill="auto"/>
        <w:spacing w:before="120" w:beforeLines="50" w:line="440" w:lineRule="exact"/>
        <w:ind w:left="3570" w:leftChars="1700" w:firstLine="518" w:firstLineChars="216"/>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lang w:val="en-US" w:eastAsia="zh-CN"/>
        </w:rPr>
        <w:t xml:space="preserve">  </w:t>
      </w:r>
      <w:r>
        <w:rPr>
          <w:rFonts w:ascii="宋体" w:hAnsi="宋体"/>
          <w:color w:val="auto"/>
          <w:sz w:val="24"/>
          <w:highlight w:val="none"/>
        </w:rPr>
        <w:t>期：</w:t>
      </w:r>
    </w:p>
    <w:p w14:paraId="110003A3">
      <w:pPr>
        <w:shd w:val="clear" w:color="auto" w:fill="auto"/>
        <w:spacing w:before="120" w:beforeLines="50" w:line="440" w:lineRule="exact"/>
        <w:rPr>
          <w:rFonts w:hint="default" w:ascii="宋体" w:hAnsi="宋体"/>
          <w:color w:val="auto"/>
          <w:sz w:val="24"/>
          <w:highlight w:val="none"/>
          <w:lang w:val="en-US" w:eastAsia="zh-CN"/>
        </w:rPr>
      </w:pPr>
      <w:r>
        <w:rPr>
          <w:rFonts w:ascii="宋体" w:hAnsi="宋体"/>
          <w:color w:val="auto"/>
          <w:sz w:val="24"/>
          <w:highlight w:val="none"/>
        </w:rPr>
        <w:br w:type="page"/>
      </w:r>
      <w:r>
        <w:rPr>
          <w:rFonts w:hint="eastAsia" w:ascii="宋体" w:hAnsi="宋体"/>
          <w:color w:val="auto"/>
          <w:sz w:val="24"/>
          <w:highlight w:val="none"/>
          <w:lang w:val="en-US" w:eastAsia="zh-CN"/>
        </w:rPr>
        <w:t>4、具有依法缴纳税收和社会保障资金的良好记录</w:t>
      </w:r>
      <w:r>
        <w:rPr>
          <w:rFonts w:hint="eastAsia" w:ascii="宋体" w:hAnsi="宋体" w:eastAsia="宋体" w:cs="宋体"/>
          <w:color w:val="auto"/>
          <w:kern w:val="0"/>
          <w:sz w:val="24"/>
          <w:szCs w:val="24"/>
          <w:highlight w:val="none"/>
          <w:lang w:val="en-US" w:eastAsia="zh-CN"/>
        </w:rPr>
        <w:t>（加盖电子公章）</w:t>
      </w:r>
    </w:p>
    <w:p w14:paraId="26CCE308">
      <w:pPr>
        <w:shd w:val="clear" w:color="auto" w:fill="auto"/>
        <w:spacing w:before="120" w:beforeLines="50" w:line="440" w:lineRule="exact"/>
        <w:ind w:left="-103" w:leftChars="-49" w:firstLine="520" w:firstLineChars="217"/>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（1）须提供的近半年内任意一月依法缴纳税收证明，当月新成立公司无需提供；无需纳税或免税的也需提供相应证明材料。</w:t>
      </w:r>
    </w:p>
    <w:p w14:paraId="168812B6">
      <w:pPr>
        <w:shd w:val="clear" w:color="auto" w:fill="auto"/>
        <w:spacing w:before="120" w:beforeLines="50" w:line="440" w:lineRule="exact"/>
        <w:ind w:left="-103" w:leftChars="-49" w:firstLine="520" w:firstLineChars="217"/>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（2）须提供社保机构出具的近半年内任意一月社保缴纳证明或近半年的完税证明，当月新成立公司无需提供。</w:t>
      </w:r>
    </w:p>
    <w:p w14:paraId="188BA6E7">
      <w:pPr>
        <w:shd w:val="clear" w:color="auto" w:fill="auto"/>
        <w:rPr>
          <w:rFonts w:hint="eastAsia" w:ascii="宋体" w:hAnsi="宋体" w:eastAsia="宋体" w:cs="宋体"/>
          <w:color w:val="auto"/>
          <w:kern w:val="0"/>
          <w:sz w:val="24"/>
          <w:szCs w:val="24"/>
          <w:highlight w:val="none"/>
          <w:lang w:val="en-US" w:eastAsia="zh-CN"/>
        </w:rPr>
      </w:pPr>
      <w:r>
        <w:rPr>
          <w:rFonts w:ascii="宋体" w:hAnsi="宋体"/>
          <w:color w:val="auto"/>
          <w:sz w:val="24"/>
          <w:highlight w:val="none"/>
        </w:rPr>
        <w:br w:type="page"/>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highlight w:val="none"/>
        </w:rPr>
        <w:t>参加政府采购活动近三年内在经营活动中没有重大违法记录</w:t>
      </w:r>
    </w:p>
    <w:p w14:paraId="494F982F">
      <w:pPr>
        <w:shd w:val="clear" w:color="auto" w:fill="auto"/>
        <w:spacing w:line="480" w:lineRule="exact"/>
        <w:ind w:firstLine="420" w:firstLineChars="200"/>
        <w:jc w:val="left"/>
        <w:rPr>
          <w:rFonts w:ascii="宋体" w:hAnsi="宋体" w:eastAsia="宋体" w:cs="宋体"/>
          <w:color w:val="auto"/>
          <w:highlight w:val="none"/>
        </w:rPr>
      </w:pPr>
    </w:p>
    <w:p w14:paraId="5F6A02FF">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近三年内在经营活动中没有重大违法记录的书面声明</w:t>
      </w:r>
    </w:p>
    <w:p w14:paraId="70063570">
      <w:pPr>
        <w:pStyle w:val="38"/>
        <w:shd w:val="clear" w:color="auto" w:fill="auto"/>
        <w:spacing w:line="480" w:lineRule="exact"/>
        <w:jc w:val="center"/>
        <w:rPr>
          <w:rFonts w:ascii="宋体" w:hAnsi="宋体" w:cs="宋体"/>
          <w:color w:val="auto"/>
          <w:sz w:val="24"/>
          <w:szCs w:val="24"/>
          <w:highlight w:val="none"/>
        </w:rPr>
      </w:pPr>
    </w:p>
    <w:p w14:paraId="4207131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before="120" w:line="480" w:lineRule="exact"/>
        <w:textAlignment w:val="auto"/>
        <w:rPr>
          <w:rFonts w:hint="eastAsia" w:ascii="宋体" w:hAnsi="宋体" w:eastAsia="宋体;SimSun"/>
          <w:color w:val="auto"/>
          <w:sz w:val="24"/>
          <w:highlight w:val="none"/>
          <w:lang w:eastAsia="zh-CN"/>
        </w:rPr>
      </w:pPr>
      <w:r>
        <w:rPr>
          <w:rFonts w:hint="eastAsia" w:ascii="宋体" w:hAnsi="宋体"/>
          <w:color w:val="auto"/>
          <w:sz w:val="24"/>
          <w:highlight w:val="none"/>
          <w:u w:val="single"/>
        </w:rPr>
        <w:t xml:space="preserve">   （采购人）  </w:t>
      </w:r>
      <w:r>
        <w:rPr>
          <w:rFonts w:hint="eastAsia" w:ascii="宋体" w:hAnsi="宋体"/>
          <w:color w:val="auto"/>
          <w:sz w:val="24"/>
          <w:highlight w:val="none"/>
          <w:u w:val="none"/>
          <w:lang w:eastAsia="zh-CN"/>
        </w:rPr>
        <w:t>：</w:t>
      </w:r>
    </w:p>
    <w:p w14:paraId="7217949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在本项目</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rPr>
        <w:t>递交截止时间前，我公司郑重承诺在参加本项目政府采购活动前三年内，在经营活动中无重大违法记录。公司未受到刑事处罚或责令停业、吊销许可证（或执照）、较大数额罚款（</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较大数额罚款”认定为200万元以上的罚款，法律、行政法规以及国务院有关部门明确规定相关领域“较大数额罚款”标准高于200万元的，从其规定）等行政处罚；未处于财产被接管、冻结、破产状况。</w:t>
      </w:r>
    </w:p>
    <w:p w14:paraId="3E3D8F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color w:val="auto"/>
          <w:sz w:val="24"/>
          <w:highlight w:val="none"/>
        </w:rPr>
        <w:t>如发现我单位提供的声明函不实时，</w:t>
      </w:r>
      <w:r>
        <w:rPr>
          <w:rFonts w:hint="eastAsia" w:ascii="宋体" w:hAnsi="宋体" w:eastAsia="宋体" w:cs="宋体"/>
          <w:color w:val="auto"/>
          <w:sz w:val="24"/>
          <w:highlight w:val="none"/>
        </w:rPr>
        <w:t>我公司愿意承担一切法律责任并认可采购人或采购代理机构作出的取消</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资格、罚没保证金等决定。</w:t>
      </w:r>
    </w:p>
    <w:p w14:paraId="662E7ED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1028FB4E">
      <w:pPr>
        <w:shd w:val="clear" w:color="auto" w:fill="auto"/>
        <w:tabs>
          <w:tab w:val="left" w:pos="5580"/>
        </w:tabs>
        <w:spacing w:before="120" w:line="360" w:lineRule="auto"/>
        <w:ind w:firstLine="480" w:firstLineChars="200"/>
        <w:rPr>
          <w:rFonts w:ascii="宋体" w:hAnsi="宋体"/>
          <w:color w:val="auto"/>
          <w:sz w:val="24"/>
          <w:highlight w:val="none"/>
        </w:rPr>
      </w:pPr>
    </w:p>
    <w:p w14:paraId="4FAEF770">
      <w:pPr>
        <w:shd w:val="clear" w:color="auto" w:fill="auto"/>
        <w:spacing w:before="120" w:beforeLines="50" w:line="440" w:lineRule="exact"/>
        <w:ind w:left="3570" w:leftChars="1700" w:firstLine="518" w:firstLineChars="216"/>
        <w:rPr>
          <w:rFonts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w:t>
      </w:r>
      <w:r>
        <w:rPr>
          <w:rFonts w:hint="eastAsia" w:ascii="宋体" w:hAnsi="宋体" w:eastAsia="宋体" w:cs="宋体"/>
          <w:color w:val="auto"/>
          <w:kern w:val="0"/>
          <w:sz w:val="24"/>
          <w:szCs w:val="24"/>
          <w:highlight w:val="none"/>
          <w:lang w:val="en-US" w:eastAsia="zh-CN"/>
        </w:rPr>
        <w:t>（加盖电子公章）</w:t>
      </w:r>
    </w:p>
    <w:p w14:paraId="24600C54">
      <w:pPr>
        <w:shd w:val="clear" w:color="auto" w:fill="auto"/>
        <w:spacing w:before="120" w:beforeLines="50" w:line="440" w:lineRule="exact"/>
        <w:ind w:left="3570" w:leftChars="1700" w:firstLine="518" w:firstLineChars="216"/>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lang w:val="en-US" w:eastAsia="zh-CN"/>
        </w:rPr>
        <w:t xml:space="preserve">  </w:t>
      </w:r>
      <w:r>
        <w:rPr>
          <w:rFonts w:ascii="宋体" w:hAnsi="宋体"/>
          <w:color w:val="auto"/>
          <w:sz w:val="24"/>
          <w:highlight w:val="none"/>
        </w:rPr>
        <w:t>期：</w:t>
      </w:r>
    </w:p>
    <w:p w14:paraId="5F5A85E0">
      <w:pPr>
        <w:shd w:val="clear" w:color="auto" w:fill="auto"/>
        <w:spacing w:before="120" w:beforeLines="50" w:line="440" w:lineRule="exact"/>
        <w:ind w:left="-103" w:leftChars="-49" w:firstLine="520" w:firstLineChars="217"/>
        <w:rPr>
          <w:rFonts w:ascii="宋体" w:hAnsi="宋体"/>
          <w:color w:val="auto"/>
          <w:sz w:val="24"/>
          <w:highlight w:val="none"/>
        </w:rPr>
      </w:pPr>
    </w:p>
    <w:p w14:paraId="19698B62">
      <w:pPr>
        <w:pStyle w:val="28"/>
        <w:keepNext w:val="0"/>
        <w:keepLines w:val="0"/>
        <w:pageBreakBefore w:val="0"/>
        <w:widowControl w:val="0"/>
        <w:numPr>
          <w:ilvl w:val="0"/>
          <w:numId w:val="0"/>
        </w:numPr>
        <w:shd w:val="clear" w:color="auto" w:fill="auto"/>
        <w:kinsoku/>
        <w:wordWrap/>
        <w:overflowPunct/>
        <w:topLinePunct w:val="0"/>
        <w:autoSpaceDE w:val="0"/>
        <w:autoSpaceDN/>
        <w:bidi w:val="0"/>
        <w:adjustRightInd/>
        <w:snapToGrid/>
        <w:spacing w:line="440" w:lineRule="exact"/>
        <w:ind w:left="238"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br w:type="page"/>
      </w:r>
    </w:p>
    <w:p w14:paraId="505480BA">
      <w:pPr>
        <w:widowControl/>
        <w:shd w:val="clear" w:color="auto" w:fill="auto"/>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）法定代表人（或负责人）身份证明及授权委托书</w:t>
      </w:r>
    </w:p>
    <w:p w14:paraId="6FCD16FD">
      <w:pPr>
        <w:shd w:val="clear" w:color="auto" w:fill="auto"/>
        <w:spacing w:line="480" w:lineRule="exact"/>
        <w:jc w:val="left"/>
        <w:rPr>
          <w:rFonts w:hint="eastAsia" w:ascii="宋体" w:hAnsi="宋体" w:eastAsia="宋体" w:cs="宋体"/>
          <w:bCs/>
          <w:color w:val="auto"/>
          <w:highlight w:val="none"/>
        </w:rPr>
      </w:pPr>
    </w:p>
    <w:p w14:paraId="74DA0B70">
      <w:pPr>
        <w:shd w:val="clear" w:color="auto" w:fill="auto"/>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法定代表人（或负责人）资格证明书</w:t>
      </w:r>
    </w:p>
    <w:p w14:paraId="64E4A3CB">
      <w:pPr>
        <w:shd w:val="clear" w:color="auto" w:fill="auto"/>
        <w:spacing w:line="480" w:lineRule="exact"/>
        <w:rPr>
          <w:rFonts w:hint="eastAsia" w:ascii="宋体" w:hAnsi="宋体" w:eastAsia="宋体" w:cs="宋体"/>
          <w:color w:val="auto"/>
          <w:highlight w:val="none"/>
        </w:rPr>
      </w:pPr>
    </w:p>
    <w:p w14:paraId="0D9B1A48">
      <w:pPr>
        <w:shd w:val="clear" w:color="auto" w:fill="auto"/>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单位名称：</w:t>
      </w:r>
    </w:p>
    <w:p w14:paraId="6B0DDE83">
      <w:pPr>
        <w:shd w:val="clear" w:color="auto" w:fill="auto"/>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所属行业：</w:t>
      </w:r>
    </w:p>
    <w:p w14:paraId="219316BF">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地址：</w:t>
      </w:r>
    </w:p>
    <w:p w14:paraId="6A260277">
      <w:pPr>
        <w:shd w:val="clear" w:color="auto" w:fill="auto"/>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营业期限：</w:t>
      </w:r>
    </w:p>
    <w:p w14:paraId="486E7B38">
      <w:pPr>
        <w:shd w:val="clear" w:color="auto" w:fill="auto"/>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成立时间：</w:t>
      </w:r>
    </w:p>
    <w:p w14:paraId="16BBFA2D">
      <w:pPr>
        <w:shd w:val="clear" w:color="auto" w:fill="auto"/>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经营范围：</w:t>
      </w:r>
    </w:p>
    <w:p w14:paraId="0094974A">
      <w:pPr>
        <w:shd w:val="clear" w:color="auto" w:fill="auto"/>
        <w:spacing w:line="440" w:lineRule="exact"/>
        <w:rPr>
          <w:rFonts w:hint="eastAsia" w:ascii="宋体" w:hAnsi="宋体" w:eastAsia="宋体" w:cs="宋体"/>
          <w:color w:val="auto"/>
          <w:highlight w:val="none"/>
        </w:rPr>
      </w:pPr>
    </w:p>
    <w:p w14:paraId="6484F250">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姓名：    性别：   年龄：     职务：</w:t>
      </w:r>
    </w:p>
    <w:p w14:paraId="060D4690">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的法定代表人（负责人）。</w:t>
      </w:r>
    </w:p>
    <w:p w14:paraId="6235CA7A">
      <w:pPr>
        <w:shd w:val="clear" w:color="auto" w:fill="auto"/>
        <w:spacing w:line="440" w:lineRule="exact"/>
        <w:rPr>
          <w:rFonts w:hint="eastAsia" w:ascii="宋体" w:hAnsi="宋体" w:eastAsia="宋体" w:cs="宋体"/>
          <w:color w:val="auto"/>
          <w:highlight w:val="none"/>
        </w:rPr>
      </w:pPr>
    </w:p>
    <w:p w14:paraId="5174BC87">
      <w:pPr>
        <w:shd w:val="clear" w:color="auto" w:fill="auto"/>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2948940</wp:posOffset>
                </wp:positionH>
                <wp:positionV relativeFrom="paragraph">
                  <wp:posOffset>162560</wp:posOffset>
                </wp:positionV>
                <wp:extent cx="2971800" cy="1895475"/>
                <wp:effectExtent l="4445" t="4445" r="14605" b="5080"/>
                <wp:wrapNone/>
                <wp:docPr id="7" name="文本框 7"/>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0B80AC"/>
                          <w:p w14:paraId="35D19E87"/>
                          <w:p w14:paraId="780F583E">
                            <w:pPr>
                              <w:jc w:val="center"/>
                              <w:rPr>
                                <w:rFonts w:hint="eastAsia" w:ascii="宋体" w:hAnsi="宋体"/>
                                <w:sz w:val="32"/>
                                <w:szCs w:val="32"/>
                              </w:rPr>
                            </w:pPr>
                            <w:r>
                              <w:rPr>
                                <w:rFonts w:hint="eastAsia" w:ascii="宋体" w:hAnsi="宋体"/>
                                <w:sz w:val="32"/>
                                <w:szCs w:val="32"/>
                              </w:rPr>
                              <w:t>法定代表人（或负责人）</w:t>
                            </w:r>
                          </w:p>
                          <w:p w14:paraId="57C1A0B3">
                            <w:pPr>
                              <w:jc w:val="center"/>
                              <w:rPr>
                                <w:rFonts w:ascii="宋体" w:hAnsi="宋体"/>
                                <w:sz w:val="32"/>
                                <w:szCs w:val="32"/>
                              </w:rPr>
                            </w:pPr>
                            <w:r>
                              <w:rPr>
                                <w:rFonts w:hint="eastAsia" w:ascii="宋体" w:hAnsi="宋体"/>
                                <w:sz w:val="32"/>
                                <w:szCs w:val="32"/>
                              </w:rPr>
                              <w:t>身份证（反面）</w:t>
                            </w:r>
                          </w:p>
                          <w:p w14:paraId="55DFCACC"/>
                          <w:p w14:paraId="33AD8492"/>
                          <w:p w14:paraId="54EB881D"/>
                          <w:p w14:paraId="37760570"/>
                          <w:p w14:paraId="5BD1667C"/>
                          <w:p w14:paraId="65479929"/>
                          <w:p w14:paraId="440BDEB1">
                            <w:pPr>
                              <w:rPr>
                                <w:sz w:val="32"/>
                                <w:szCs w:val="32"/>
                              </w:rPr>
                            </w:pPr>
                          </w:p>
                        </w:txbxContent>
                      </wps:txbx>
                      <wps:bodyPr upright="1"/>
                    </wps:wsp>
                  </a:graphicData>
                </a:graphic>
              </wp:anchor>
            </w:drawing>
          </mc:Choice>
          <mc:Fallback>
            <w:pict>
              <v:shape id="_x0000_s1026" o:spid="_x0000_s1026" o:spt="202" type="#_x0000_t202" style="position:absolute;left:0pt;margin-left:232.2pt;margin-top:12.8pt;height:149.25pt;width:234pt;z-index:251663360;mso-width-relative:page;mso-height-relative:page;" fillcolor="#FFFFFF" filled="t" stroked="t" coordsize="21600,21600" o:gfxdata="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GNMc2QAAAAoBAAAPAAAAAAAAAAEAIAAA&#10;ACIAAABkcnMvZG93bnJldi54bWxQSwECFAAUAAAACACHTuJAgjPYqQsCAAA3BAAADgAAAAAAAAAB&#10;ACAAAAAoAQAAZHJzL2Uyb0RvYy54bWxQSwUGAAAAAAYABgBZAQAApQUAAAAA&#10;">
                <v:fill on="t" focussize="0,0"/>
                <v:stroke color="#000000" joinstyle="miter"/>
                <v:imagedata o:title=""/>
                <o:lock v:ext="edit" aspectratio="f"/>
                <v:textbox>
                  <w:txbxContent>
                    <w:p w14:paraId="5E0B80AC"/>
                    <w:p w14:paraId="35D19E87"/>
                    <w:p w14:paraId="780F583E">
                      <w:pPr>
                        <w:jc w:val="center"/>
                        <w:rPr>
                          <w:rFonts w:hint="eastAsia" w:ascii="宋体" w:hAnsi="宋体"/>
                          <w:sz w:val="32"/>
                          <w:szCs w:val="32"/>
                        </w:rPr>
                      </w:pPr>
                      <w:r>
                        <w:rPr>
                          <w:rFonts w:hint="eastAsia" w:ascii="宋体" w:hAnsi="宋体"/>
                          <w:sz w:val="32"/>
                          <w:szCs w:val="32"/>
                        </w:rPr>
                        <w:t>法定代表人（或负责人）</w:t>
                      </w:r>
                    </w:p>
                    <w:p w14:paraId="57C1A0B3">
                      <w:pPr>
                        <w:jc w:val="center"/>
                        <w:rPr>
                          <w:rFonts w:ascii="宋体" w:hAnsi="宋体"/>
                          <w:sz w:val="32"/>
                          <w:szCs w:val="32"/>
                        </w:rPr>
                      </w:pPr>
                      <w:r>
                        <w:rPr>
                          <w:rFonts w:hint="eastAsia" w:ascii="宋体" w:hAnsi="宋体"/>
                          <w:sz w:val="32"/>
                          <w:szCs w:val="32"/>
                        </w:rPr>
                        <w:t>身份证（反面）</w:t>
                      </w:r>
                    </w:p>
                    <w:p w14:paraId="55DFCACC"/>
                    <w:p w14:paraId="33AD8492"/>
                    <w:p w14:paraId="54EB881D"/>
                    <w:p w14:paraId="37760570"/>
                    <w:p w14:paraId="5BD1667C"/>
                    <w:p w14:paraId="65479929"/>
                    <w:p w14:paraId="440BDEB1">
                      <w:pPr>
                        <w:rPr>
                          <w:sz w:val="32"/>
                          <w:szCs w:val="32"/>
                        </w:rPr>
                      </w:pP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162560</wp:posOffset>
                </wp:positionV>
                <wp:extent cx="2971800" cy="1895475"/>
                <wp:effectExtent l="4445" t="4445" r="14605" b="5080"/>
                <wp:wrapNone/>
                <wp:docPr id="8" name="文本框 8"/>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B15EFD">
                            <w:pPr>
                              <w:ind w:left="-619" w:leftChars="-295"/>
                            </w:pPr>
                          </w:p>
                          <w:p w14:paraId="5D7CD8A8"/>
                          <w:p w14:paraId="657B0299">
                            <w:pPr>
                              <w:jc w:val="center"/>
                              <w:rPr>
                                <w:rFonts w:hint="eastAsia" w:ascii="宋体" w:hAnsi="宋体"/>
                                <w:sz w:val="32"/>
                                <w:szCs w:val="32"/>
                              </w:rPr>
                            </w:pPr>
                            <w:r>
                              <w:rPr>
                                <w:rFonts w:hint="eastAsia" w:ascii="宋体" w:hAnsi="宋体"/>
                                <w:sz w:val="32"/>
                                <w:szCs w:val="32"/>
                              </w:rPr>
                              <w:t>法定代表人（或负责人）</w:t>
                            </w:r>
                          </w:p>
                          <w:p w14:paraId="2F8BAA58">
                            <w:pPr>
                              <w:jc w:val="center"/>
                              <w:rPr>
                                <w:rFonts w:ascii="宋体" w:hAnsi="宋体"/>
                                <w:sz w:val="32"/>
                                <w:szCs w:val="32"/>
                              </w:rPr>
                            </w:pPr>
                            <w:r>
                              <w:rPr>
                                <w:rFonts w:hint="eastAsia" w:ascii="宋体" w:hAnsi="宋体"/>
                                <w:sz w:val="32"/>
                                <w:szCs w:val="32"/>
                              </w:rPr>
                              <w:t>身份证（正面）</w:t>
                            </w:r>
                          </w:p>
                          <w:p w14:paraId="17052560"/>
                          <w:p w14:paraId="0E41B3F5"/>
                          <w:p w14:paraId="0F18BA63"/>
                          <w:p w14:paraId="450341E8"/>
                          <w:p w14:paraId="5C8F4320"/>
                          <w:p w14:paraId="732A2B7B"/>
                          <w:p w14:paraId="38799095">
                            <w:pPr>
                              <w:rPr>
                                <w:sz w:val="32"/>
                                <w:szCs w:val="32"/>
                              </w:rPr>
                            </w:pPr>
                          </w:p>
                        </w:txbxContent>
                      </wps:txbx>
                      <wps:bodyPr upright="1"/>
                    </wps:wsp>
                  </a:graphicData>
                </a:graphic>
              </wp:anchor>
            </w:drawing>
          </mc:Choice>
          <mc:Fallback>
            <w:pict>
              <v:shape id="_x0000_s1026" o:spid="_x0000_s1026" o:spt="202" type="#_x0000_t202" style="position:absolute;left:0pt;margin-left:-13.5pt;margin-top:12.8pt;height:149.25pt;width:234pt;z-index:251662336;mso-width-relative:page;mso-height-relative:page;" fillcolor="#FFFFFF" filled="t" stroked="t" coordsize="21600,21600" o:gfxdata="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ULeM9oAAAAKAQAADwAAAAAAAAABACAA&#10;AAAiAAAAZHJzL2Rvd25yZXYueG1sUEsBAhQAFAAAAAgAh07iQJFY5mYLAgAANwQAAA4AAAAAAAAA&#10;AQAgAAAAKQEAAGRycy9lMm9Eb2MueG1sUEsFBgAAAAAGAAYAWQEAAKYFAAAAAA==&#10;">
                <v:fill on="t" focussize="0,0"/>
                <v:stroke color="#000000" joinstyle="miter"/>
                <v:imagedata o:title=""/>
                <o:lock v:ext="edit" aspectratio="f"/>
                <v:textbox>
                  <w:txbxContent>
                    <w:p w14:paraId="4FB15EFD">
                      <w:pPr>
                        <w:ind w:left="-619" w:leftChars="-295"/>
                      </w:pPr>
                    </w:p>
                    <w:p w14:paraId="5D7CD8A8"/>
                    <w:p w14:paraId="657B0299">
                      <w:pPr>
                        <w:jc w:val="center"/>
                        <w:rPr>
                          <w:rFonts w:hint="eastAsia" w:ascii="宋体" w:hAnsi="宋体"/>
                          <w:sz w:val="32"/>
                          <w:szCs w:val="32"/>
                        </w:rPr>
                      </w:pPr>
                      <w:r>
                        <w:rPr>
                          <w:rFonts w:hint="eastAsia" w:ascii="宋体" w:hAnsi="宋体"/>
                          <w:sz w:val="32"/>
                          <w:szCs w:val="32"/>
                        </w:rPr>
                        <w:t>法定代表人（或负责人）</w:t>
                      </w:r>
                    </w:p>
                    <w:p w14:paraId="2F8BAA58">
                      <w:pPr>
                        <w:jc w:val="center"/>
                        <w:rPr>
                          <w:rFonts w:ascii="宋体" w:hAnsi="宋体"/>
                          <w:sz w:val="32"/>
                          <w:szCs w:val="32"/>
                        </w:rPr>
                      </w:pPr>
                      <w:r>
                        <w:rPr>
                          <w:rFonts w:hint="eastAsia" w:ascii="宋体" w:hAnsi="宋体"/>
                          <w:sz w:val="32"/>
                          <w:szCs w:val="32"/>
                        </w:rPr>
                        <w:t>身份证（正面）</w:t>
                      </w:r>
                    </w:p>
                    <w:p w14:paraId="17052560"/>
                    <w:p w14:paraId="0E41B3F5"/>
                    <w:p w14:paraId="0F18BA63"/>
                    <w:p w14:paraId="450341E8"/>
                    <w:p w14:paraId="5C8F4320"/>
                    <w:p w14:paraId="732A2B7B"/>
                    <w:p w14:paraId="38799095">
                      <w:pPr>
                        <w:rPr>
                          <w:sz w:val="32"/>
                          <w:szCs w:val="32"/>
                        </w:rPr>
                      </w:pPr>
                    </w:p>
                  </w:txbxContent>
                </v:textbox>
              </v:shape>
            </w:pict>
          </mc:Fallback>
        </mc:AlternateContent>
      </w:r>
    </w:p>
    <w:p w14:paraId="0B488829">
      <w:pPr>
        <w:shd w:val="clear" w:color="auto" w:fill="auto"/>
        <w:spacing w:line="480" w:lineRule="exact"/>
        <w:rPr>
          <w:rFonts w:hint="eastAsia" w:ascii="宋体" w:hAnsi="宋体" w:eastAsia="宋体" w:cs="宋体"/>
          <w:color w:val="auto"/>
          <w:highlight w:val="none"/>
        </w:rPr>
      </w:pPr>
    </w:p>
    <w:p w14:paraId="2908BCB5">
      <w:pPr>
        <w:shd w:val="clear" w:color="auto" w:fill="auto"/>
        <w:spacing w:line="480" w:lineRule="exact"/>
        <w:rPr>
          <w:rFonts w:hint="eastAsia" w:ascii="宋体" w:hAnsi="宋体" w:eastAsia="宋体" w:cs="宋体"/>
          <w:color w:val="auto"/>
          <w:highlight w:val="none"/>
        </w:rPr>
      </w:pPr>
    </w:p>
    <w:p w14:paraId="0871E5E5">
      <w:pPr>
        <w:shd w:val="clear" w:color="auto" w:fill="auto"/>
        <w:spacing w:line="480" w:lineRule="exact"/>
        <w:rPr>
          <w:rFonts w:hint="eastAsia" w:ascii="宋体" w:hAnsi="宋体" w:eastAsia="宋体" w:cs="宋体"/>
          <w:color w:val="auto"/>
          <w:highlight w:val="none"/>
        </w:rPr>
      </w:pPr>
    </w:p>
    <w:p w14:paraId="6E1F205F">
      <w:pPr>
        <w:shd w:val="clear" w:color="auto" w:fill="auto"/>
        <w:spacing w:line="480" w:lineRule="exact"/>
        <w:rPr>
          <w:rFonts w:hint="eastAsia" w:ascii="宋体" w:hAnsi="宋体" w:eastAsia="宋体" w:cs="宋体"/>
          <w:color w:val="auto"/>
          <w:highlight w:val="none"/>
        </w:rPr>
      </w:pPr>
    </w:p>
    <w:p w14:paraId="70C1BCEB">
      <w:pPr>
        <w:shd w:val="clear" w:color="auto" w:fill="auto"/>
        <w:spacing w:line="480" w:lineRule="exact"/>
        <w:rPr>
          <w:rFonts w:hint="eastAsia" w:ascii="宋体" w:hAnsi="宋体" w:eastAsia="宋体" w:cs="宋体"/>
          <w:color w:val="auto"/>
          <w:highlight w:val="none"/>
        </w:rPr>
      </w:pPr>
    </w:p>
    <w:p w14:paraId="6FE94D43">
      <w:pPr>
        <w:shd w:val="clear" w:color="auto" w:fill="auto"/>
        <w:spacing w:line="480" w:lineRule="exact"/>
        <w:rPr>
          <w:rFonts w:hint="eastAsia" w:ascii="宋体" w:hAnsi="宋体" w:eastAsia="宋体" w:cs="宋体"/>
          <w:color w:val="auto"/>
          <w:highlight w:val="none"/>
        </w:rPr>
      </w:pPr>
    </w:p>
    <w:p w14:paraId="5688EC36">
      <w:pPr>
        <w:shd w:val="clear" w:color="auto" w:fill="auto"/>
        <w:spacing w:line="480" w:lineRule="exact"/>
        <w:rPr>
          <w:rFonts w:hint="eastAsia" w:ascii="宋体" w:hAnsi="宋体" w:eastAsia="宋体" w:cs="宋体"/>
          <w:color w:val="auto"/>
          <w:highlight w:val="none"/>
        </w:rPr>
      </w:pPr>
    </w:p>
    <w:p w14:paraId="2FD8BE9C">
      <w:pPr>
        <w:shd w:val="clear" w:color="auto" w:fill="auto"/>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2092D611">
      <w:pPr>
        <w:shd w:val="clear" w:color="auto" w:fill="auto"/>
        <w:spacing w:line="480" w:lineRule="exact"/>
        <w:rPr>
          <w:rFonts w:hint="eastAsia" w:ascii="宋体" w:hAnsi="宋体" w:eastAsia="宋体" w:cs="宋体"/>
          <w:color w:val="auto"/>
          <w:highlight w:val="none"/>
        </w:rPr>
      </w:pPr>
    </w:p>
    <w:p w14:paraId="645AE00F">
      <w:pPr>
        <w:widowControl/>
        <w:shd w:val="clear" w:color="auto" w:fill="auto"/>
        <w:spacing w:line="480" w:lineRule="exact"/>
        <w:ind w:left="3360" w:leftChars="160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供应商（电子公章）：</w:t>
      </w:r>
    </w:p>
    <w:p w14:paraId="36FA9B94">
      <w:pPr>
        <w:shd w:val="clear" w:color="auto" w:fill="auto"/>
        <w:tabs>
          <w:tab w:val="left" w:pos="3780"/>
        </w:tabs>
        <w:spacing w:line="480" w:lineRule="exact"/>
        <w:ind w:left="3360" w:leftChars="1600" w:firstLine="0" w:firstLineChars="0"/>
        <w:rPr>
          <w:rFonts w:ascii="宋体" w:hAnsi="宋体" w:eastAsia="宋体" w:cs="宋体"/>
          <w:color w:val="auto"/>
          <w:highlight w:val="none"/>
        </w:rPr>
      </w:pPr>
      <w:r>
        <w:rPr>
          <w:rFonts w:hint="eastAsia" w:ascii="宋体" w:hAnsi="宋体" w:eastAsia="宋体" w:cs="宋体"/>
          <w:color w:val="auto"/>
          <w:highlight w:val="none"/>
        </w:rPr>
        <w:t>法定代表人或负责人（电子签名或签章）：</w:t>
      </w:r>
    </w:p>
    <w:p w14:paraId="265D7A74">
      <w:pPr>
        <w:widowControl/>
        <w:shd w:val="clear" w:color="auto" w:fill="auto"/>
        <w:spacing w:line="480" w:lineRule="exact"/>
        <w:ind w:left="3360" w:leftChars="1600" w:firstLine="0" w:firstLineChars="0"/>
        <w:jc w:val="left"/>
        <w:rPr>
          <w:rFonts w:ascii="宋体" w:hAnsi="宋体" w:eastAsia="宋体" w:cs="宋体"/>
          <w:color w:val="auto"/>
          <w:highlight w:val="none"/>
        </w:rPr>
      </w:pPr>
    </w:p>
    <w:p w14:paraId="5BA16FC8">
      <w:pPr>
        <w:widowControl/>
        <w:shd w:val="clear" w:color="auto" w:fill="auto"/>
        <w:spacing w:line="480" w:lineRule="exact"/>
        <w:ind w:left="3360" w:leftChars="160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日期：    年    月    日</w:t>
      </w:r>
    </w:p>
    <w:p w14:paraId="64390BC6">
      <w:pPr>
        <w:shd w:val="clear" w:color="auto" w:fill="auto"/>
        <w:spacing w:line="480" w:lineRule="exact"/>
        <w:rPr>
          <w:rFonts w:ascii="宋体" w:hAnsi="宋体" w:eastAsia="宋体" w:cs="宋体"/>
          <w:b/>
          <w:bCs/>
          <w:color w:val="auto"/>
          <w:sz w:val="24"/>
          <w:szCs w:val="24"/>
          <w:highlight w:val="none"/>
        </w:rPr>
      </w:pPr>
      <w:r>
        <w:rPr>
          <w:rFonts w:hint="eastAsia" w:ascii="宋体" w:hAnsi="宋体" w:cs="宋体;SimSun"/>
          <w:b/>
          <w:bCs/>
          <w:color w:val="auto"/>
          <w:sz w:val="24"/>
          <w:szCs w:val="24"/>
          <w:highlight w:val="none"/>
        </w:rPr>
        <w:t>注：如为法定代表人（企业负责人）参加</w:t>
      </w:r>
      <w:r>
        <w:rPr>
          <w:rFonts w:hint="eastAsia" w:ascii="宋体" w:hAnsi="宋体" w:cs="宋体;SimSun"/>
          <w:b/>
          <w:bCs/>
          <w:color w:val="auto"/>
          <w:sz w:val="24"/>
          <w:szCs w:val="24"/>
          <w:highlight w:val="none"/>
          <w:lang w:val="en-US" w:eastAsia="zh-CN"/>
        </w:rPr>
        <w:t>协商</w:t>
      </w:r>
      <w:r>
        <w:rPr>
          <w:rFonts w:hint="eastAsia" w:ascii="宋体" w:hAnsi="宋体" w:eastAsia="宋体" w:cs="宋体;SimSun"/>
          <w:b/>
          <w:bCs/>
          <w:color w:val="auto"/>
          <w:sz w:val="24"/>
          <w:szCs w:val="24"/>
          <w:highlight w:val="none"/>
          <w:lang w:val="en-US" w:eastAsia="zh-CN"/>
        </w:rPr>
        <w:t>只需</w:t>
      </w:r>
      <w:r>
        <w:rPr>
          <w:rFonts w:hint="eastAsia" w:ascii="宋体" w:hAnsi="宋体" w:cs="宋体;SimSun"/>
          <w:b/>
          <w:bCs/>
          <w:color w:val="auto"/>
          <w:sz w:val="24"/>
          <w:szCs w:val="24"/>
          <w:highlight w:val="none"/>
        </w:rPr>
        <w:t>提供法定代表人身份证明。</w:t>
      </w:r>
    </w:p>
    <w:p w14:paraId="782E2170">
      <w:pPr>
        <w:shd w:val="clear" w:color="auto" w:fill="auto"/>
        <w:spacing w:line="480" w:lineRule="exact"/>
        <w:rPr>
          <w:rFonts w:hint="eastAsia" w:ascii="宋体" w:hAnsi="宋体" w:eastAsia="宋体" w:cs="宋体"/>
          <w:b/>
          <w:bCs/>
          <w:color w:val="auto"/>
          <w:highlight w:val="none"/>
        </w:rPr>
      </w:pPr>
    </w:p>
    <w:p w14:paraId="58DE09EA">
      <w:pPr>
        <w:shd w:val="clear" w:color="auto" w:fill="auto"/>
        <w:spacing w:line="48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授权委托书</w:t>
      </w:r>
    </w:p>
    <w:p w14:paraId="5AFA15CE">
      <w:pPr>
        <w:shd w:val="clear" w:color="auto" w:fill="auto"/>
        <w:spacing w:line="480" w:lineRule="exact"/>
        <w:jc w:val="center"/>
        <w:rPr>
          <w:rFonts w:hint="eastAsia" w:ascii="宋体" w:hAnsi="宋体" w:eastAsia="宋体" w:cs="宋体"/>
          <w:b/>
          <w:bCs/>
          <w:color w:val="auto"/>
          <w:highlight w:val="none"/>
        </w:rPr>
      </w:pPr>
    </w:p>
    <w:p w14:paraId="7FF0DFC5">
      <w:pPr>
        <w:pStyle w:val="37"/>
        <w:shd w:val="clear" w:color="auto" w:fill="auto"/>
        <w:snapToGrid w:val="0"/>
        <w:spacing w:line="440" w:lineRule="exact"/>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本授权委托书声明：我系</w:t>
      </w:r>
      <w:r>
        <w:rPr>
          <w:rFonts w:hint="eastAsia" w:ascii="宋体" w:hAnsi="宋体" w:cs="宋体"/>
          <w:color w:val="auto"/>
          <w:kern w:val="2"/>
          <w:sz w:val="24"/>
          <w:highlight w:val="none"/>
          <w:u w:val="single"/>
        </w:rPr>
        <w:t xml:space="preserve"> （供应商名称） </w:t>
      </w:r>
      <w:r>
        <w:rPr>
          <w:rFonts w:hint="eastAsia" w:ascii="宋体" w:hAnsi="宋体" w:cs="宋体"/>
          <w:color w:val="auto"/>
          <w:kern w:val="2"/>
          <w:sz w:val="24"/>
          <w:highlight w:val="none"/>
        </w:rPr>
        <w:t>的法定代表人（或负责人），现授权委托</w:t>
      </w:r>
      <w:r>
        <w:rPr>
          <w:rFonts w:hint="eastAsia" w:ascii="宋体" w:hAnsi="宋体" w:cs="宋体"/>
          <w:color w:val="auto"/>
          <w:kern w:val="2"/>
          <w:sz w:val="24"/>
          <w:highlight w:val="none"/>
          <w:u w:val="single"/>
        </w:rPr>
        <w:t>（</w:t>
      </w:r>
      <w:r>
        <w:rPr>
          <w:rFonts w:hint="eastAsia" w:ascii="宋体" w:hAnsi="宋体" w:cs="宋体"/>
          <w:color w:val="auto"/>
          <w:kern w:val="2"/>
          <w:sz w:val="24"/>
          <w:highlight w:val="none"/>
          <w:u w:val="single"/>
          <w:lang w:val="en-US" w:eastAsia="zh-CN"/>
        </w:rPr>
        <w:t>姓名</w:t>
      </w:r>
      <w:r>
        <w:rPr>
          <w:rFonts w:hint="eastAsia" w:ascii="宋体" w:hAnsi="宋体" w:cs="宋体"/>
          <w:color w:val="auto"/>
          <w:kern w:val="2"/>
          <w:sz w:val="24"/>
          <w:highlight w:val="none"/>
          <w:u w:val="single"/>
        </w:rPr>
        <w:t>）</w:t>
      </w:r>
      <w:r>
        <w:rPr>
          <w:rFonts w:hint="eastAsia" w:ascii="宋体" w:hAnsi="宋体" w:cs="宋体"/>
          <w:color w:val="auto"/>
          <w:kern w:val="2"/>
          <w:sz w:val="24"/>
          <w:highlight w:val="none"/>
        </w:rPr>
        <w:t>的为我的代理人，以</w:t>
      </w:r>
      <w:r>
        <w:rPr>
          <w:rFonts w:hint="eastAsia" w:ascii="宋体" w:hAnsi="宋体" w:cs="宋体"/>
          <w:color w:val="auto"/>
          <w:kern w:val="2"/>
          <w:sz w:val="24"/>
          <w:highlight w:val="none"/>
          <w:u w:val="single"/>
        </w:rPr>
        <w:t>（供应商名称）</w:t>
      </w:r>
      <w:r>
        <w:rPr>
          <w:rFonts w:hint="eastAsia" w:ascii="宋体" w:hAnsi="宋体" w:cs="宋体"/>
          <w:color w:val="auto"/>
          <w:kern w:val="2"/>
          <w:sz w:val="24"/>
          <w:highlight w:val="none"/>
        </w:rPr>
        <w:t>的名义参加</w:t>
      </w:r>
      <w:r>
        <w:rPr>
          <w:rFonts w:hint="eastAsia" w:ascii="宋体" w:hAnsi="宋体" w:cs="宋体"/>
          <w:color w:val="auto"/>
          <w:kern w:val="2"/>
          <w:sz w:val="24"/>
          <w:highlight w:val="none"/>
          <w:u w:val="single"/>
        </w:rPr>
        <w:t>（项目名称和项目编号）</w:t>
      </w:r>
      <w:r>
        <w:rPr>
          <w:rFonts w:hint="eastAsia" w:ascii="宋体" w:hAnsi="宋体" w:cs="宋体"/>
          <w:color w:val="auto"/>
          <w:kern w:val="2"/>
          <w:sz w:val="24"/>
          <w:highlight w:val="none"/>
        </w:rPr>
        <w:t>招标项目的</w:t>
      </w:r>
      <w:r>
        <w:rPr>
          <w:rFonts w:hint="eastAsia" w:ascii="宋体" w:hAnsi="宋体" w:cs="宋体"/>
          <w:color w:val="auto"/>
          <w:kern w:val="2"/>
          <w:sz w:val="24"/>
          <w:highlight w:val="none"/>
          <w:lang w:val="en-US" w:eastAsia="zh-CN"/>
        </w:rPr>
        <w:t>协商</w:t>
      </w:r>
      <w:r>
        <w:rPr>
          <w:rFonts w:hint="eastAsia" w:ascii="宋体" w:hAnsi="宋体" w:cs="宋体"/>
          <w:color w:val="auto"/>
          <w:kern w:val="2"/>
          <w:sz w:val="24"/>
          <w:highlight w:val="none"/>
        </w:rPr>
        <w:t>活动。代理人在参加整个</w:t>
      </w:r>
      <w:r>
        <w:rPr>
          <w:rFonts w:hint="eastAsia" w:ascii="宋体" w:hAnsi="宋体" w:cs="宋体"/>
          <w:color w:val="auto"/>
          <w:kern w:val="2"/>
          <w:sz w:val="24"/>
          <w:highlight w:val="none"/>
          <w:lang w:val="en-US" w:eastAsia="zh-CN"/>
        </w:rPr>
        <w:t>采购</w:t>
      </w:r>
      <w:r>
        <w:rPr>
          <w:rFonts w:hint="eastAsia" w:ascii="宋体" w:hAnsi="宋体" w:cs="宋体"/>
          <w:color w:val="auto"/>
          <w:kern w:val="2"/>
          <w:sz w:val="24"/>
          <w:highlight w:val="none"/>
        </w:rPr>
        <w:t>活动所签署的一切文件和处理与之相关的一切</w:t>
      </w:r>
      <w:r>
        <w:rPr>
          <w:rFonts w:hint="eastAsia" w:ascii="宋体" w:hAnsi="宋体" w:cs="宋体"/>
          <w:color w:val="auto"/>
          <w:kern w:val="2"/>
          <w:sz w:val="24"/>
          <w:highlight w:val="none"/>
          <w:lang w:eastAsia="zh-CN"/>
        </w:rPr>
        <w:t>事务</w:t>
      </w:r>
      <w:r>
        <w:rPr>
          <w:rFonts w:hint="eastAsia" w:ascii="宋体" w:hAnsi="宋体" w:cs="宋体"/>
          <w:color w:val="auto"/>
          <w:kern w:val="2"/>
          <w:sz w:val="24"/>
          <w:highlight w:val="none"/>
        </w:rPr>
        <w:t>，我均予承认。</w:t>
      </w:r>
    </w:p>
    <w:p w14:paraId="1EC0DFD7">
      <w:pPr>
        <w:pStyle w:val="37"/>
        <w:shd w:val="clear" w:color="auto" w:fill="auto"/>
        <w:snapToGrid w:val="0"/>
        <w:spacing w:line="440" w:lineRule="exact"/>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代理人：   性别：  年龄：</w:t>
      </w:r>
    </w:p>
    <w:p w14:paraId="782D3BAC">
      <w:pPr>
        <w:pStyle w:val="37"/>
        <w:shd w:val="clear" w:color="auto" w:fill="auto"/>
        <w:snapToGrid w:val="0"/>
        <w:spacing w:line="440" w:lineRule="exact"/>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部  门：   职务：</w:t>
      </w:r>
    </w:p>
    <w:p w14:paraId="4DB6B68D">
      <w:pPr>
        <w:shd w:val="clear" w:color="auto" w:fill="auto"/>
        <w:spacing w:line="480" w:lineRule="exact"/>
        <w:rPr>
          <w:rFonts w:hint="eastAsia" w:ascii="宋体" w:hAnsi="宋体" w:eastAsia="宋体" w:cs="宋体"/>
          <w:bCs/>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122555</wp:posOffset>
                </wp:positionV>
                <wp:extent cx="3022600" cy="1609725"/>
                <wp:effectExtent l="4445" t="4445" r="20955" b="5080"/>
                <wp:wrapNone/>
                <wp:docPr id="9" name="文本框 9"/>
                <wp:cNvGraphicFramePr/>
                <a:graphic xmlns:a="http://schemas.openxmlformats.org/drawingml/2006/main">
                  <a:graphicData uri="http://schemas.microsoft.com/office/word/2010/wordprocessingShape">
                    <wps:wsp>
                      <wps:cNvSpPr txBox="1"/>
                      <wps:spPr>
                        <a:xfrm>
                          <a:off x="0" y="0"/>
                          <a:ext cx="3022600" cy="160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CE728E"/>
                          <w:p w14:paraId="585BAFD2"/>
                          <w:p w14:paraId="7FC0A37D">
                            <w:pPr>
                              <w:jc w:val="center"/>
                              <w:rPr>
                                <w:rFonts w:hint="eastAsia" w:ascii="宋体" w:hAnsi="宋体"/>
                                <w:color w:val="000000"/>
                                <w:sz w:val="32"/>
                                <w:szCs w:val="32"/>
                              </w:rPr>
                            </w:pPr>
                            <w:r>
                              <w:rPr>
                                <w:rFonts w:hint="eastAsia" w:ascii="宋体" w:hAnsi="宋体"/>
                                <w:color w:val="000000"/>
                                <w:sz w:val="32"/>
                                <w:szCs w:val="32"/>
                              </w:rPr>
                              <w:t>代理人身份证</w:t>
                            </w:r>
                          </w:p>
                          <w:p w14:paraId="0E5A72CB">
                            <w:pPr>
                              <w:jc w:val="center"/>
                              <w:rPr>
                                <w:rFonts w:ascii="宋体" w:hAnsi="宋体"/>
                                <w:color w:val="000000"/>
                                <w:sz w:val="32"/>
                                <w:szCs w:val="32"/>
                              </w:rPr>
                            </w:pPr>
                            <w:r>
                              <w:rPr>
                                <w:rFonts w:hint="eastAsia" w:ascii="宋体" w:hAnsi="宋体"/>
                                <w:color w:val="000000"/>
                                <w:sz w:val="32"/>
                                <w:szCs w:val="32"/>
                              </w:rPr>
                              <w:t>（正面）</w:t>
                            </w:r>
                          </w:p>
                          <w:p w14:paraId="455571A0"/>
                          <w:p w14:paraId="2EF9F5E7"/>
                          <w:p w14:paraId="6A423816"/>
                          <w:p w14:paraId="29A81FB1"/>
                          <w:p w14:paraId="515E5DAE"/>
                          <w:p w14:paraId="7559625F"/>
                          <w:p w14:paraId="56F703EC">
                            <w:pPr>
                              <w:rPr>
                                <w:sz w:val="32"/>
                                <w:szCs w:val="32"/>
                              </w:rPr>
                            </w:pPr>
                          </w:p>
                        </w:txbxContent>
                      </wps:txbx>
                      <wps:bodyPr upright="1"/>
                    </wps:wsp>
                  </a:graphicData>
                </a:graphic>
              </wp:anchor>
            </w:drawing>
          </mc:Choice>
          <mc:Fallback>
            <w:pict>
              <v:shape id="_x0000_s1026" o:spid="_x0000_s1026" o:spt="202" type="#_x0000_t202" style="position:absolute;left:0pt;margin-left:-0.1pt;margin-top:9.65pt;height:126.75pt;width:238pt;z-index:251660288;mso-width-relative:page;mso-height-relative:page;" fillcolor="#FFFFFF" filled="t" stroked="t" coordsize="21600,21600" o:gfxdata="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NBTJtgAAAAIAQAADwAAAAAAAAABACAAAAAi&#10;AAAAZHJzL2Rvd25yZXYueG1sUEsBAhQAFAAAAAgAh07iQL4KpHsKAgAANwQAAA4AAAAAAAAAAQAg&#10;AAAAJwEAAGRycy9lMm9Eb2MueG1sUEsFBgAAAAAGAAYAWQEAAKMFAAAAAA==&#10;">
                <v:fill on="t" focussize="0,0"/>
                <v:stroke color="#000000" joinstyle="miter"/>
                <v:imagedata o:title=""/>
                <o:lock v:ext="edit" aspectratio="f"/>
                <v:textbox>
                  <w:txbxContent>
                    <w:p w14:paraId="1CCE728E"/>
                    <w:p w14:paraId="585BAFD2"/>
                    <w:p w14:paraId="7FC0A37D">
                      <w:pPr>
                        <w:jc w:val="center"/>
                        <w:rPr>
                          <w:rFonts w:hint="eastAsia" w:ascii="宋体" w:hAnsi="宋体"/>
                          <w:color w:val="000000"/>
                          <w:sz w:val="32"/>
                          <w:szCs w:val="32"/>
                        </w:rPr>
                      </w:pPr>
                      <w:r>
                        <w:rPr>
                          <w:rFonts w:hint="eastAsia" w:ascii="宋体" w:hAnsi="宋体"/>
                          <w:color w:val="000000"/>
                          <w:sz w:val="32"/>
                          <w:szCs w:val="32"/>
                        </w:rPr>
                        <w:t>代理人身份证</w:t>
                      </w:r>
                    </w:p>
                    <w:p w14:paraId="0E5A72CB">
                      <w:pPr>
                        <w:jc w:val="center"/>
                        <w:rPr>
                          <w:rFonts w:ascii="宋体" w:hAnsi="宋体"/>
                          <w:color w:val="000000"/>
                          <w:sz w:val="32"/>
                          <w:szCs w:val="32"/>
                        </w:rPr>
                      </w:pPr>
                      <w:r>
                        <w:rPr>
                          <w:rFonts w:hint="eastAsia" w:ascii="宋体" w:hAnsi="宋体"/>
                          <w:color w:val="000000"/>
                          <w:sz w:val="32"/>
                          <w:szCs w:val="32"/>
                        </w:rPr>
                        <w:t>（正面）</w:t>
                      </w:r>
                    </w:p>
                    <w:p w14:paraId="455571A0"/>
                    <w:p w14:paraId="2EF9F5E7"/>
                    <w:p w14:paraId="6A423816"/>
                    <w:p w14:paraId="29A81FB1"/>
                    <w:p w14:paraId="515E5DAE"/>
                    <w:p w14:paraId="7559625F"/>
                    <w:p w14:paraId="56F703EC">
                      <w:pPr>
                        <w:rPr>
                          <w:sz w:val="32"/>
                          <w:szCs w:val="32"/>
                        </w:rPr>
                      </w:pP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3161030</wp:posOffset>
                </wp:positionH>
                <wp:positionV relativeFrom="paragraph">
                  <wp:posOffset>122555</wp:posOffset>
                </wp:positionV>
                <wp:extent cx="2851150" cy="1609725"/>
                <wp:effectExtent l="4445" t="4445" r="20955" b="5080"/>
                <wp:wrapNone/>
                <wp:docPr id="10" name="文本框 10"/>
                <wp:cNvGraphicFramePr/>
                <a:graphic xmlns:a="http://schemas.openxmlformats.org/drawingml/2006/main">
                  <a:graphicData uri="http://schemas.microsoft.com/office/word/2010/wordprocessingShape">
                    <wps:wsp>
                      <wps:cNvSpPr txBox="1"/>
                      <wps:spPr>
                        <a:xfrm>
                          <a:off x="0" y="0"/>
                          <a:ext cx="2851150" cy="160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89A5AB"/>
                          <w:p w14:paraId="7D664A1F"/>
                          <w:p w14:paraId="451C1A86">
                            <w:pPr>
                              <w:jc w:val="center"/>
                              <w:rPr>
                                <w:rFonts w:ascii="宋体" w:hAnsi="宋体"/>
                                <w:color w:val="000000"/>
                                <w:sz w:val="32"/>
                                <w:szCs w:val="32"/>
                              </w:rPr>
                            </w:pPr>
                            <w:r>
                              <w:rPr>
                                <w:rFonts w:hint="eastAsia" w:ascii="宋体" w:hAnsi="宋体"/>
                                <w:color w:val="000000"/>
                                <w:sz w:val="32"/>
                                <w:szCs w:val="32"/>
                              </w:rPr>
                              <w:t>代理人身份证</w:t>
                            </w:r>
                          </w:p>
                          <w:p w14:paraId="76B10775">
                            <w:pPr>
                              <w:jc w:val="center"/>
                              <w:rPr>
                                <w:rFonts w:ascii="宋体" w:hAnsi="宋体"/>
                                <w:color w:val="000000"/>
                                <w:sz w:val="32"/>
                                <w:szCs w:val="32"/>
                              </w:rPr>
                            </w:pPr>
                            <w:r>
                              <w:rPr>
                                <w:rFonts w:hint="eastAsia" w:ascii="宋体" w:hAnsi="宋体"/>
                                <w:color w:val="000000"/>
                                <w:sz w:val="32"/>
                                <w:szCs w:val="32"/>
                              </w:rPr>
                              <w:t>（反面）</w:t>
                            </w:r>
                          </w:p>
                          <w:p w14:paraId="5794C473"/>
                          <w:p w14:paraId="041EF60F"/>
                          <w:p w14:paraId="0EAE1094"/>
                          <w:p w14:paraId="7820B60B"/>
                          <w:p w14:paraId="7B2D0202"/>
                          <w:p w14:paraId="68FA6F99"/>
                          <w:p w14:paraId="49088441">
                            <w:pPr>
                              <w:rPr>
                                <w:sz w:val="32"/>
                                <w:szCs w:val="32"/>
                              </w:rPr>
                            </w:pPr>
                          </w:p>
                        </w:txbxContent>
                      </wps:txbx>
                      <wps:bodyPr upright="1"/>
                    </wps:wsp>
                  </a:graphicData>
                </a:graphic>
              </wp:anchor>
            </w:drawing>
          </mc:Choice>
          <mc:Fallback>
            <w:pict>
              <v:shape id="_x0000_s1026" o:spid="_x0000_s1026" o:spt="202" type="#_x0000_t202" style="position:absolute;left:0pt;margin-left:248.9pt;margin-top:9.65pt;height:126.75pt;width:224.5pt;z-index:251661312;mso-width-relative:page;mso-height-relative:page;" fillcolor="#FFFFFF" filled="t" stroked="t" coordsize="21600,21600" o:gfxdata="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9BJqPZAAAACgEAAA8AAAAAAAAAAQAgAAAA&#10;IgAAAGRycy9kb3ducmV2LnhtbFBLAQIUABQAAAAIAIdO4kBFAW1XCgIAADkEAAAOAAAAAAAAAAEA&#10;IAAAACgBAABkcnMvZTJvRG9jLnhtbFBLBQYAAAAABgAGAFkBAACkBQAAAAA=&#10;">
                <v:fill on="t" focussize="0,0"/>
                <v:stroke color="#000000" joinstyle="miter"/>
                <v:imagedata o:title=""/>
                <o:lock v:ext="edit" aspectratio="f"/>
                <v:textbox>
                  <w:txbxContent>
                    <w:p w14:paraId="5889A5AB"/>
                    <w:p w14:paraId="7D664A1F"/>
                    <w:p w14:paraId="451C1A86">
                      <w:pPr>
                        <w:jc w:val="center"/>
                        <w:rPr>
                          <w:rFonts w:ascii="宋体" w:hAnsi="宋体"/>
                          <w:color w:val="000000"/>
                          <w:sz w:val="32"/>
                          <w:szCs w:val="32"/>
                        </w:rPr>
                      </w:pPr>
                      <w:r>
                        <w:rPr>
                          <w:rFonts w:hint="eastAsia" w:ascii="宋体" w:hAnsi="宋体"/>
                          <w:color w:val="000000"/>
                          <w:sz w:val="32"/>
                          <w:szCs w:val="32"/>
                        </w:rPr>
                        <w:t>代理人身份证</w:t>
                      </w:r>
                    </w:p>
                    <w:p w14:paraId="76B10775">
                      <w:pPr>
                        <w:jc w:val="center"/>
                        <w:rPr>
                          <w:rFonts w:ascii="宋体" w:hAnsi="宋体"/>
                          <w:color w:val="000000"/>
                          <w:sz w:val="32"/>
                          <w:szCs w:val="32"/>
                        </w:rPr>
                      </w:pPr>
                      <w:r>
                        <w:rPr>
                          <w:rFonts w:hint="eastAsia" w:ascii="宋体" w:hAnsi="宋体"/>
                          <w:color w:val="000000"/>
                          <w:sz w:val="32"/>
                          <w:szCs w:val="32"/>
                        </w:rPr>
                        <w:t>（反面）</w:t>
                      </w:r>
                    </w:p>
                    <w:p w14:paraId="5794C473"/>
                    <w:p w14:paraId="041EF60F"/>
                    <w:p w14:paraId="0EAE1094"/>
                    <w:p w14:paraId="7820B60B"/>
                    <w:p w14:paraId="7B2D0202"/>
                    <w:p w14:paraId="68FA6F99"/>
                    <w:p w14:paraId="49088441">
                      <w:pPr>
                        <w:rPr>
                          <w:sz w:val="32"/>
                          <w:szCs w:val="32"/>
                        </w:rPr>
                      </w:pPr>
                    </w:p>
                  </w:txbxContent>
                </v:textbox>
              </v:shape>
            </w:pict>
          </mc:Fallback>
        </mc:AlternateContent>
      </w:r>
    </w:p>
    <w:p w14:paraId="067968FB">
      <w:pPr>
        <w:shd w:val="clear" w:color="auto" w:fill="auto"/>
        <w:spacing w:line="480" w:lineRule="exact"/>
        <w:rPr>
          <w:rFonts w:hint="eastAsia" w:ascii="宋体" w:hAnsi="宋体" w:eastAsia="宋体" w:cs="宋体"/>
          <w:bCs/>
          <w:color w:val="auto"/>
          <w:highlight w:val="none"/>
        </w:rPr>
      </w:pPr>
    </w:p>
    <w:p w14:paraId="1473442A">
      <w:pPr>
        <w:shd w:val="clear" w:color="auto" w:fill="auto"/>
        <w:spacing w:line="480" w:lineRule="exact"/>
        <w:rPr>
          <w:rFonts w:hint="eastAsia" w:ascii="宋体" w:hAnsi="宋体" w:eastAsia="宋体" w:cs="宋体"/>
          <w:bCs/>
          <w:color w:val="auto"/>
          <w:highlight w:val="none"/>
        </w:rPr>
      </w:pPr>
    </w:p>
    <w:p w14:paraId="4DAD0F52">
      <w:pPr>
        <w:shd w:val="clear" w:color="auto" w:fill="auto"/>
        <w:spacing w:line="480" w:lineRule="exact"/>
        <w:rPr>
          <w:rFonts w:hint="eastAsia" w:ascii="宋体" w:hAnsi="宋体" w:eastAsia="宋体" w:cs="宋体"/>
          <w:bCs/>
          <w:color w:val="auto"/>
          <w:highlight w:val="none"/>
        </w:rPr>
      </w:pPr>
    </w:p>
    <w:p w14:paraId="3273C22F">
      <w:pPr>
        <w:shd w:val="clear" w:color="auto" w:fill="auto"/>
        <w:spacing w:line="480" w:lineRule="exact"/>
        <w:rPr>
          <w:rFonts w:hint="eastAsia" w:ascii="宋体" w:hAnsi="宋体" w:eastAsia="宋体" w:cs="宋体"/>
          <w:bCs/>
          <w:color w:val="auto"/>
          <w:highlight w:val="none"/>
        </w:rPr>
      </w:pPr>
    </w:p>
    <w:p w14:paraId="5CF83812">
      <w:pPr>
        <w:shd w:val="clear" w:color="auto" w:fill="auto"/>
        <w:spacing w:line="480" w:lineRule="exact"/>
        <w:rPr>
          <w:rFonts w:hint="eastAsia" w:ascii="宋体" w:hAnsi="宋体" w:eastAsia="宋体" w:cs="宋体"/>
          <w:bCs/>
          <w:color w:val="auto"/>
          <w:highlight w:val="none"/>
        </w:rPr>
      </w:pPr>
    </w:p>
    <w:p w14:paraId="22BB43CB">
      <w:pPr>
        <w:shd w:val="clear" w:color="auto" w:fill="auto"/>
        <w:spacing w:line="480" w:lineRule="exact"/>
        <w:rPr>
          <w:rFonts w:hint="eastAsia" w:ascii="宋体" w:hAnsi="宋体" w:eastAsia="宋体" w:cs="宋体"/>
          <w:bCs/>
          <w:color w:val="auto"/>
          <w:highlight w:val="none"/>
        </w:rPr>
      </w:pPr>
    </w:p>
    <w:p w14:paraId="6896ADDB">
      <w:pPr>
        <w:pStyle w:val="37"/>
        <w:shd w:val="clear" w:color="auto" w:fill="auto"/>
        <w:snapToGrid w:val="0"/>
        <w:spacing w:line="480" w:lineRule="exact"/>
        <w:ind w:firstLine="210"/>
        <w:rPr>
          <w:rFonts w:hint="eastAsia" w:ascii="宋体" w:hAnsi="宋体" w:cs="宋体"/>
          <w:color w:val="auto"/>
          <w:sz w:val="24"/>
          <w:highlight w:val="none"/>
        </w:rPr>
      </w:pPr>
    </w:p>
    <w:p w14:paraId="1DB38712">
      <w:pPr>
        <w:pStyle w:val="37"/>
        <w:shd w:val="clear" w:color="auto" w:fill="auto"/>
        <w:snapToGrid w:val="0"/>
        <w:spacing w:line="480" w:lineRule="exact"/>
        <w:ind w:firstLine="210"/>
        <w:rPr>
          <w:rFonts w:hint="eastAsia" w:ascii="宋体" w:hAnsi="宋体" w:cs="宋体"/>
          <w:color w:val="auto"/>
          <w:sz w:val="24"/>
          <w:highlight w:val="none"/>
        </w:rPr>
      </w:pPr>
    </w:p>
    <w:p w14:paraId="1FFC4D9B">
      <w:pPr>
        <w:pStyle w:val="37"/>
        <w:shd w:val="clear" w:color="auto" w:fill="auto"/>
        <w:snapToGrid w:val="0"/>
        <w:spacing w:line="480" w:lineRule="exact"/>
        <w:ind w:firstLine="210"/>
        <w:rPr>
          <w:rFonts w:hint="eastAsia" w:ascii="宋体" w:hAnsi="宋体" w:cs="宋体"/>
          <w:color w:val="auto"/>
          <w:kern w:val="2"/>
          <w:sz w:val="24"/>
          <w:highlight w:val="none"/>
        </w:rPr>
      </w:pPr>
    </w:p>
    <w:p w14:paraId="6A0EB3F4">
      <w:pPr>
        <w:widowControl/>
        <w:shd w:val="clear" w:color="auto" w:fill="auto"/>
        <w:spacing w:line="480" w:lineRule="exact"/>
        <w:ind w:left="2940" w:leftChars="140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供应商（电子公章）：</w:t>
      </w:r>
    </w:p>
    <w:p w14:paraId="0416CFB0">
      <w:pPr>
        <w:shd w:val="clear" w:color="auto" w:fill="auto"/>
        <w:tabs>
          <w:tab w:val="left" w:pos="3780"/>
        </w:tabs>
        <w:spacing w:line="480" w:lineRule="exact"/>
        <w:ind w:left="2940" w:leftChars="1400" w:firstLine="0" w:firstLineChars="0"/>
        <w:rPr>
          <w:rFonts w:ascii="宋体" w:hAnsi="宋体" w:eastAsia="宋体" w:cs="宋体"/>
          <w:color w:val="auto"/>
          <w:highlight w:val="none"/>
        </w:rPr>
      </w:pPr>
      <w:r>
        <w:rPr>
          <w:rFonts w:hint="eastAsia" w:ascii="宋体" w:hAnsi="宋体" w:eastAsia="宋体" w:cs="宋体"/>
          <w:color w:val="auto"/>
          <w:highlight w:val="none"/>
        </w:rPr>
        <w:t>法定代表人或负责人（电子签名或签章）：</w:t>
      </w:r>
    </w:p>
    <w:p w14:paraId="252DF17D">
      <w:pPr>
        <w:shd w:val="clear" w:color="auto" w:fill="auto"/>
        <w:tabs>
          <w:tab w:val="left" w:pos="3780"/>
        </w:tabs>
        <w:spacing w:line="480" w:lineRule="exact"/>
        <w:ind w:left="2940" w:leftChars="1400" w:firstLine="0" w:firstLineChars="0"/>
        <w:rPr>
          <w:rFonts w:ascii="宋体" w:hAnsi="宋体" w:eastAsia="宋体" w:cs="宋体"/>
          <w:color w:val="auto"/>
          <w:highlight w:val="none"/>
        </w:rPr>
      </w:pPr>
      <w:r>
        <w:rPr>
          <w:rFonts w:hint="eastAsia" w:ascii="宋体" w:hAnsi="宋体" w:eastAsia="宋体" w:cs="宋体"/>
          <w:color w:val="auto"/>
          <w:highlight w:val="none"/>
        </w:rPr>
        <w:t>授权代理人（签字）：</w:t>
      </w:r>
    </w:p>
    <w:p w14:paraId="79FF613D">
      <w:pPr>
        <w:widowControl/>
        <w:shd w:val="clear" w:color="auto" w:fill="auto"/>
        <w:spacing w:line="480" w:lineRule="exact"/>
        <w:ind w:left="2940" w:leftChars="140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日  期：   年  月  日</w:t>
      </w:r>
    </w:p>
    <w:p w14:paraId="58DCEC9B">
      <w:pPr>
        <w:pStyle w:val="20"/>
        <w:keepNext w:val="0"/>
        <w:keepLines w:val="0"/>
        <w:pageBreakBefore w:val="0"/>
        <w:shd w:val="clear" w:color="auto" w:fill="auto"/>
        <w:kinsoku/>
        <w:wordWrap/>
        <w:overflowPunct/>
        <w:topLinePunct w:val="0"/>
        <w:autoSpaceDE/>
        <w:autoSpaceDN/>
        <w:bidi w:val="0"/>
        <w:adjustRightInd/>
        <w:snapToGrid/>
        <w:spacing w:line="440" w:lineRule="exact"/>
        <w:ind w:firstLine="0"/>
        <w:rPr>
          <w:rFonts w:hint="eastAsia" w:ascii="宋体" w:hAnsi="宋体" w:eastAsia="宋体" w:cs="宋体"/>
          <w:color w:val="auto"/>
          <w:spacing w:val="0"/>
          <w:sz w:val="24"/>
          <w:highlight w:val="none"/>
        </w:rPr>
      </w:pPr>
    </w:p>
    <w:p w14:paraId="5D7DEC9B">
      <w:pPr>
        <w:pStyle w:val="20"/>
        <w:keepNext w:val="0"/>
        <w:keepLines w:val="0"/>
        <w:pageBreakBefore w:val="0"/>
        <w:shd w:val="clear" w:color="auto" w:fill="auto"/>
        <w:kinsoku/>
        <w:wordWrap/>
        <w:overflowPunct/>
        <w:topLinePunct w:val="0"/>
        <w:autoSpaceDE/>
        <w:autoSpaceDN/>
        <w:bidi w:val="0"/>
        <w:adjustRightInd/>
        <w:snapToGrid/>
        <w:spacing w:line="440" w:lineRule="exact"/>
        <w:ind w:firstLine="0"/>
        <w:rPr>
          <w:rFonts w:hint="eastAsia" w:ascii="宋体" w:hAnsi="宋体" w:eastAsia="宋体" w:cs="宋体"/>
          <w:color w:val="auto"/>
          <w:spacing w:val="0"/>
          <w:sz w:val="24"/>
          <w:highlight w:val="none"/>
        </w:rPr>
      </w:pPr>
    </w:p>
    <w:p w14:paraId="449A9E02">
      <w:pPr>
        <w:pStyle w:val="20"/>
        <w:keepNext w:val="0"/>
        <w:keepLines w:val="0"/>
        <w:pageBreakBefore w:val="0"/>
        <w:shd w:val="clear" w:color="auto" w:fill="auto"/>
        <w:kinsoku/>
        <w:wordWrap/>
        <w:overflowPunct/>
        <w:topLinePunct w:val="0"/>
        <w:autoSpaceDE/>
        <w:autoSpaceDN/>
        <w:bidi w:val="0"/>
        <w:adjustRightInd/>
        <w:snapToGrid/>
        <w:spacing w:line="440" w:lineRule="exact"/>
        <w:ind w:firstLine="0"/>
        <w:rPr>
          <w:rFonts w:hint="eastAsia" w:ascii="宋体" w:hAnsi="宋体" w:eastAsia="宋体" w:cs="宋体"/>
          <w:color w:val="auto"/>
          <w:spacing w:val="0"/>
          <w:sz w:val="24"/>
          <w:highlight w:val="none"/>
        </w:rPr>
      </w:pPr>
    </w:p>
    <w:p w14:paraId="00A7F7D4">
      <w:pPr>
        <w:pStyle w:val="20"/>
        <w:keepNext w:val="0"/>
        <w:keepLines w:val="0"/>
        <w:pageBreakBefore w:val="0"/>
        <w:shd w:val="clear" w:color="auto" w:fill="auto"/>
        <w:kinsoku/>
        <w:wordWrap/>
        <w:overflowPunct/>
        <w:topLinePunct w:val="0"/>
        <w:autoSpaceDE/>
        <w:autoSpaceDN/>
        <w:bidi w:val="0"/>
        <w:adjustRightInd/>
        <w:snapToGrid/>
        <w:spacing w:line="440" w:lineRule="exact"/>
        <w:ind w:firstLine="0"/>
        <w:rPr>
          <w:rFonts w:hint="eastAsia" w:ascii="宋体" w:hAnsi="宋体" w:eastAsia="宋体" w:cs="宋体"/>
          <w:color w:val="auto"/>
          <w:spacing w:val="0"/>
          <w:sz w:val="24"/>
          <w:highlight w:val="none"/>
        </w:rPr>
      </w:pPr>
    </w:p>
    <w:p w14:paraId="1B53F1F4">
      <w:pPr>
        <w:pStyle w:val="20"/>
        <w:keepNext w:val="0"/>
        <w:keepLines w:val="0"/>
        <w:pageBreakBefore w:val="0"/>
        <w:shd w:val="clear" w:color="auto" w:fill="auto"/>
        <w:kinsoku/>
        <w:wordWrap/>
        <w:overflowPunct/>
        <w:topLinePunct w:val="0"/>
        <w:autoSpaceDE/>
        <w:autoSpaceDN/>
        <w:bidi w:val="0"/>
        <w:adjustRightInd/>
        <w:snapToGrid/>
        <w:spacing w:line="440" w:lineRule="exact"/>
        <w:ind w:firstLine="0"/>
        <w:rPr>
          <w:rFonts w:hint="eastAsia" w:ascii="宋体" w:hAnsi="宋体" w:eastAsia="宋体" w:cs="宋体"/>
          <w:color w:val="auto"/>
          <w:spacing w:val="0"/>
          <w:sz w:val="24"/>
          <w:highlight w:val="none"/>
        </w:rPr>
      </w:pPr>
    </w:p>
    <w:p w14:paraId="35F6380F">
      <w:pPr>
        <w:pStyle w:val="20"/>
        <w:keepNext w:val="0"/>
        <w:keepLines w:val="0"/>
        <w:pageBreakBefore w:val="0"/>
        <w:shd w:val="clear" w:color="auto" w:fill="auto"/>
        <w:kinsoku/>
        <w:wordWrap/>
        <w:overflowPunct/>
        <w:topLinePunct w:val="0"/>
        <w:autoSpaceDE/>
        <w:autoSpaceDN/>
        <w:bidi w:val="0"/>
        <w:adjustRightInd/>
        <w:snapToGrid/>
        <w:spacing w:line="440" w:lineRule="exact"/>
        <w:ind w:firstLine="0"/>
        <w:rPr>
          <w:rFonts w:hint="eastAsia" w:ascii="宋体" w:hAnsi="宋体" w:eastAsia="宋体" w:cs="宋体"/>
          <w:color w:val="auto"/>
          <w:spacing w:val="0"/>
          <w:sz w:val="24"/>
          <w:highlight w:val="none"/>
        </w:rPr>
      </w:pPr>
    </w:p>
    <w:p w14:paraId="14442352">
      <w:pPr>
        <w:pStyle w:val="20"/>
        <w:keepNext w:val="0"/>
        <w:keepLines w:val="0"/>
        <w:pageBreakBefore w:val="0"/>
        <w:shd w:val="clear" w:color="auto" w:fill="auto"/>
        <w:kinsoku/>
        <w:wordWrap/>
        <w:overflowPunct/>
        <w:topLinePunct w:val="0"/>
        <w:autoSpaceDE/>
        <w:autoSpaceDN/>
        <w:bidi w:val="0"/>
        <w:adjustRightInd/>
        <w:snapToGrid/>
        <w:spacing w:line="440" w:lineRule="exact"/>
        <w:ind w:firstLine="0"/>
        <w:rPr>
          <w:rFonts w:hint="eastAsia" w:ascii="宋体" w:hAnsi="宋体" w:eastAsia="宋体" w:cs="宋体"/>
          <w:color w:val="auto"/>
          <w:spacing w:val="0"/>
          <w:sz w:val="24"/>
          <w:highlight w:val="none"/>
        </w:rPr>
      </w:pPr>
    </w:p>
    <w:p w14:paraId="1B2F713E">
      <w:pPr>
        <w:widowControl/>
        <w:shd w:val="clear" w:color="auto" w:fill="auto"/>
        <w:spacing w:line="440" w:lineRule="exact"/>
        <w:jc w:val="left"/>
        <w:rPr>
          <w:rFonts w:hint="eastAsia" w:ascii="宋体" w:hAnsi="宋体" w:cs="宋体"/>
          <w:color w:val="auto"/>
          <w:spacing w:val="6"/>
          <w:sz w:val="24"/>
          <w:highlight w:val="none"/>
        </w:rPr>
      </w:pPr>
      <w:r>
        <w:rPr>
          <w:rFonts w:hint="eastAsia" w:ascii="宋体" w:hAnsi="宋体" w:eastAsia="宋体" w:cs="宋体"/>
          <w:color w:val="auto"/>
          <w:sz w:val="24"/>
          <w:szCs w:val="24"/>
          <w:highlight w:val="none"/>
          <w:lang w:val="en-US" w:eastAsia="zh-CN" w:bidi="ar-SA"/>
        </w:rPr>
        <w:br w:type="page"/>
      </w:r>
    </w:p>
    <w:p w14:paraId="7D0D485C">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保证金</w:t>
      </w:r>
    </w:p>
    <w:p w14:paraId="1976F7A2">
      <w:pPr>
        <w:shd w:val="clear" w:color="auto" w:fill="auto"/>
        <w:spacing w:line="4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提供被采购代理机构认可的缴纳凭证</w:t>
      </w:r>
    </w:p>
    <w:p w14:paraId="47C12A90">
      <w:pPr>
        <w:numPr>
          <w:ilvl w:val="0"/>
          <w:numId w:val="0"/>
        </w:numPr>
        <w:shd w:val="clear" w:color="auto" w:fill="auto"/>
        <w:spacing w:line="480" w:lineRule="exact"/>
        <w:jc w:val="left"/>
        <w:rPr>
          <w:rFonts w:ascii="宋体" w:hAnsi="宋体" w:eastAsia="宋体" w:cs="宋体"/>
          <w:color w:val="auto"/>
          <w:highlight w:val="none"/>
        </w:rPr>
      </w:pPr>
      <w:r>
        <w:rPr>
          <w:rFonts w:hint="eastAsia" w:ascii="宋体" w:hAnsi="宋体" w:eastAsia="宋体" w:cs="宋体"/>
          <w:color w:val="auto"/>
          <w:sz w:val="24"/>
          <w:szCs w:val="24"/>
          <w:highlight w:val="none"/>
          <w:lang w:val="en-US" w:eastAsia="zh-CN" w:bidi="ar-SA"/>
        </w:rPr>
        <w:br w:type="page"/>
      </w:r>
      <w:r>
        <w:rPr>
          <w:rFonts w:hint="eastAsia" w:ascii="宋体" w:hAnsi="宋体" w:eastAsia="宋体" w:cs="宋体"/>
          <w:color w:val="auto"/>
          <w:sz w:val="24"/>
          <w:szCs w:val="24"/>
          <w:highlight w:val="none"/>
          <w:lang w:val="en-US" w:eastAsia="zh-CN" w:bidi="ar-SA"/>
        </w:rPr>
        <w:t>（四）不参与围标串标承诺书</w:t>
      </w:r>
    </w:p>
    <w:p w14:paraId="4EC600DC">
      <w:pPr>
        <w:autoSpaceDE w:val="0"/>
        <w:autoSpaceDN w:val="0"/>
        <w:adjustRightInd w:val="0"/>
        <w:spacing w:line="400" w:lineRule="exact"/>
        <w:jc w:val="center"/>
        <w:rPr>
          <w:rFonts w:hint="eastAsia" w:ascii="宋体" w:hAnsi="宋体" w:eastAsia="宋体" w:cs="宋体"/>
          <w:b/>
          <w:bCs/>
          <w:color w:val="auto"/>
          <w:sz w:val="28"/>
          <w:szCs w:val="28"/>
          <w:highlight w:val="none"/>
          <w:lang w:val="zh-CN"/>
        </w:rPr>
      </w:pPr>
    </w:p>
    <w:p w14:paraId="51003D0A">
      <w:pPr>
        <w:pStyle w:val="2"/>
        <w:spacing w:before="0" w:after="0"/>
        <w:jc w:val="center"/>
        <w:rPr>
          <w:rFonts w:hint="eastAsia" w:ascii="方正小标宋简体" w:hAnsi="黑体" w:eastAsia="方正小标宋简体"/>
          <w:b w:val="0"/>
          <w:color w:val="auto"/>
          <w:highlight w:val="none"/>
          <w:lang w:val="zh-CN"/>
        </w:rPr>
      </w:pPr>
      <w:r>
        <w:rPr>
          <w:rFonts w:hint="eastAsia" w:ascii="方正小标宋简体" w:hAnsi="黑体" w:eastAsia="方正小标宋简体"/>
          <w:b w:val="0"/>
          <w:color w:val="auto"/>
          <w:highlight w:val="none"/>
          <w:lang w:val="zh-CN"/>
        </w:rPr>
        <w:t>不参与围标串标承诺书</w:t>
      </w:r>
    </w:p>
    <w:p w14:paraId="34C1EC8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为诚实、客观、有序地参与                     项目</w:t>
      </w:r>
    </w:p>
    <w:p w14:paraId="3C1CF8A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采购活动，愿就以下内容作出承诺：</w:t>
      </w:r>
    </w:p>
    <w:p w14:paraId="33235BF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一、严格遵守国家法律法规和行业规范，诚实守信，公平竞争，不参与任何形式的围标、串标行为，不与其他投标供应商存在控股、管理及其他关联关系。</w:t>
      </w:r>
    </w:p>
    <w:p w14:paraId="49EE981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52B71CE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三、若在招标投标过程中发现其他投标人或相关方有围标、串标等违法行为，及时告知采购人或代理机构，积极配合调查。</w:t>
      </w:r>
    </w:p>
    <w:p w14:paraId="3933E72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305946F4">
      <w:pPr>
        <w:autoSpaceDE w:val="0"/>
        <w:autoSpaceDN w:val="0"/>
        <w:adjustRightInd w:val="0"/>
        <w:spacing w:line="560" w:lineRule="exact"/>
        <w:rPr>
          <w:rFonts w:hint="eastAsia" w:ascii="仿宋" w:hAnsi="仿宋" w:eastAsia="仿宋" w:cs="仿宋"/>
          <w:bCs/>
          <w:color w:val="auto"/>
          <w:kern w:val="0"/>
          <w:sz w:val="32"/>
          <w:szCs w:val="32"/>
          <w:highlight w:val="none"/>
          <w:lang w:val="zh-CN"/>
        </w:rPr>
      </w:pPr>
    </w:p>
    <w:p w14:paraId="498F7023">
      <w:pPr>
        <w:keepNext w:val="0"/>
        <w:keepLines w:val="0"/>
        <w:pageBreakBefore w:val="0"/>
        <w:widowControl w:val="0"/>
        <w:kinsoku/>
        <w:wordWrap/>
        <w:overflowPunct/>
        <w:topLinePunct w:val="0"/>
        <w:bidi w:val="0"/>
        <w:snapToGrid/>
        <w:spacing w:line="440" w:lineRule="exact"/>
        <w:ind w:left="0" w:leftChars="0" w:firstLine="3360" w:firstLineChars="1400"/>
        <w:textAlignment w:val="auto"/>
        <w:rPr>
          <w:rFonts w:hint="eastAsia" w:ascii="宋体" w:hAnsi="宋体" w:eastAsia="宋体" w:cs="宋体"/>
          <w:bCs/>
          <w:color w:val="auto"/>
          <w:kern w:val="0"/>
          <w:sz w:val="24"/>
          <w:szCs w:val="24"/>
          <w:highlight w:val="none"/>
          <w:lang w:val="zh-CN"/>
        </w:rPr>
      </w:pPr>
    </w:p>
    <w:p w14:paraId="7E4AAC6A">
      <w:pPr>
        <w:keepNext w:val="0"/>
        <w:keepLines w:val="0"/>
        <w:pageBreakBefore w:val="0"/>
        <w:widowControl w:val="0"/>
        <w:kinsoku/>
        <w:wordWrap/>
        <w:overflowPunct/>
        <w:topLinePunct w:val="0"/>
        <w:bidi w:val="0"/>
        <w:snapToGrid/>
        <w:spacing w:line="440" w:lineRule="exact"/>
        <w:ind w:left="0" w:leftChars="0" w:firstLine="3360" w:firstLineChars="1400"/>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供应商（</w:t>
      </w:r>
      <w:r>
        <w:rPr>
          <w:rFonts w:hint="eastAsia" w:ascii="宋体" w:hAnsi="宋体" w:eastAsia="宋体" w:cs="宋体"/>
          <w:bCs/>
          <w:color w:val="auto"/>
          <w:kern w:val="0"/>
          <w:sz w:val="24"/>
          <w:szCs w:val="24"/>
          <w:highlight w:val="none"/>
          <w:lang w:val="zh-CN" w:eastAsia="zh-CN"/>
        </w:rPr>
        <w:t>电子公章</w:t>
      </w:r>
      <w:r>
        <w:rPr>
          <w:rFonts w:hint="eastAsia" w:ascii="宋体" w:hAnsi="宋体" w:eastAsia="宋体" w:cs="宋体"/>
          <w:bCs/>
          <w:color w:val="auto"/>
          <w:kern w:val="0"/>
          <w:sz w:val="24"/>
          <w:szCs w:val="24"/>
          <w:highlight w:val="none"/>
          <w:lang w:val="zh-CN"/>
        </w:rPr>
        <w:t>）：</w:t>
      </w:r>
    </w:p>
    <w:p w14:paraId="5D68683C">
      <w:pPr>
        <w:keepNext w:val="0"/>
        <w:keepLines w:val="0"/>
        <w:pageBreakBefore w:val="0"/>
        <w:widowControl w:val="0"/>
        <w:kinsoku/>
        <w:wordWrap/>
        <w:overflowPunct/>
        <w:topLinePunct w:val="0"/>
        <w:bidi w:val="0"/>
        <w:snapToGrid/>
        <w:spacing w:line="440" w:lineRule="exact"/>
        <w:ind w:left="0" w:leftChars="0" w:firstLine="3360" w:firstLineChars="1400"/>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法定代表人或授权代理人（签字或</w:t>
      </w:r>
      <w:r>
        <w:rPr>
          <w:rFonts w:hint="eastAsia" w:ascii="宋体" w:hAnsi="宋体" w:eastAsia="宋体" w:cs="宋体"/>
          <w:bCs/>
          <w:color w:val="auto"/>
          <w:kern w:val="0"/>
          <w:sz w:val="24"/>
          <w:szCs w:val="24"/>
          <w:highlight w:val="none"/>
          <w:lang w:val="zh-CN" w:eastAsia="zh-CN"/>
        </w:rPr>
        <w:t>盖</w:t>
      </w:r>
      <w:r>
        <w:rPr>
          <w:rFonts w:hint="eastAsia" w:ascii="宋体" w:hAnsi="宋体" w:eastAsia="宋体" w:cs="宋体"/>
          <w:bCs/>
          <w:color w:val="auto"/>
          <w:kern w:val="0"/>
          <w:sz w:val="24"/>
          <w:szCs w:val="24"/>
          <w:highlight w:val="none"/>
          <w:lang w:val="zh-CN"/>
        </w:rPr>
        <w:t>章）：</w:t>
      </w:r>
    </w:p>
    <w:p w14:paraId="71CBCAE6">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2640" w:firstLineChars="1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年   月   日</w:t>
      </w:r>
    </w:p>
    <w:p w14:paraId="06DC6289">
      <w:pPr>
        <w:autoSpaceDE w:val="0"/>
        <w:autoSpaceDN w:val="0"/>
        <w:adjustRightInd w:val="0"/>
        <w:spacing w:line="560" w:lineRule="exact"/>
        <w:rPr>
          <w:rFonts w:hint="eastAsia" w:ascii="宋体" w:hAnsi="宋体" w:eastAsia="宋体" w:cs="宋体"/>
          <w:color w:val="auto"/>
          <w:kern w:val="0"/>
          <w:sz w:val="24"/>
          <w:szCs w:val="24"/>
          <w:highlight w:val="none"/>
          <w:lang w:val="zh-CN"/>
        </w:rPr>
      </w:pPr>
    </w:p>
    <w:p w14:paraId="2DA86F6C">
      <w:pPr>
        <w:numPr>
          <w:ilvl w:val="0"/>
          <w:numId w:val="0"/>
        </w:numPr>
        <w:autoSpaceDE w:val="0"/>
        <w:autoSpaceDN w:val="0"/>
        <w:adjustRightInd w:val="0"/>
        <w:spacing w:line="400" w:lineRule="exact"/>
        <w:jc w:val="both"/>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color w:val="auto"/>
          <w:highlight w:val="none"/>
        </w:rPr>
        <w:br w:type="page"/>
      </w:r>
      <w:r>
        <w:rPr>
          <w:rFonts w:hint="eastAsia" w:ascii="宋体" w:hAnsi="宋体" w:eastAsia="宋体" w:cs="宋体"/>
          <w:color w:val="auto"/>
          <w:highlight w:val="none"/>
          <w:lang w:eastAsia="zh-CN"/>
        </w:rPr>
        <w:t>（五）</w:t>
      </w:r>
      <w:r>
        <w:rPr>
          <w:rFonts w:hint="eastAsia" w:ascii="宋体" w:hAnsi="宋体" w:eastAsia="宋体" w:cs="宋体"/>
          <w:color w:val="auto"/>
          <w:spacing w:val="-6"/>
          <w:sz w:val="24"/>
          <w:szCs w:val="24"/>
          <w:highlight w:val="none"/>
          <w:lang w:val="en-US" w:eastAsia="zh-CN" w:bidi="ar-SA"/>
        </w:rPr>
        <w:t>供应商诚信承诺书</w:t>
      </w:r>
    </w:p>
    <w:p w14:paraId="715D13D7">
      <w:pPr>
        <w:autoSpaceDE w:val="0"/>
        <w:autoSpaceDN w:val="0"/>
        <w:adjustRightInd w:val="0"/>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供应商诚信承诺书</w:t>
      </w:r>
    </w:p>
    <w:p w14:paraId="51CF471D">
      <w:pPr>
        <w:autoSpaceDE w:val="0"/>
        <w:autoSpaceDN w:val="0"/>
        <w:adjustRightInd w:val="0"/>
        <w:spacing w:line="400" w:lineRule="exact"/>
        <w:jc w:val="center"/>
        <w:rPr>
          <w:rFonts w:hint="eastAsia" w:ascii="宋体" w:hAnsi="宋体" w:eastAsia="宋体" w:cs="宋体"/>
          <w:b/>
          <w:bCs/>
          <w:color w:val="auto"/>
          <w:sz w:val="32"/>
          <w:szCs w:val="32"/>
          <w:highlight w:val="none"/>
        </w:rPr>
      </w:pPr>
    </w:p>
    <w:p w14:paraId="7A3EF18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为了诚实、客观、有序地参与                       项目采购活动，愿就以下内容作出承诺：</w:t>
      </w:r>
    </w:p>
    <w:p w14:paraId="0F167B7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一、自觉遵守各项法律、法规、规章、制度以及社会公德，维护廉洁环境，与同场竞争的供应商平等参加招采购活动。</w:t>
      </w:r>
    </w:p>
    <w:p w14:paraId="3107475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参加采购代理机构组织的采购活动时，严格按照招标文件的规定和要求提供所需的相关材料，并对所提供的各类资料的真实性负责，不虚假应标，不虚列业绩；不以他人名义投标或者以其他方式弄虚作假，骗取中标。</w:t>
      </w:r>
    </w:p>
    <w:p w14:paraId="1926E70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三、尊重参与采购活动各相关方的合法行为，接受采购活动依法形成的意见、结果。</w:t>
      </w:r>
    </w:p>
    <w:p w14:paraId="75AE9BA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bookmarkStart w:id="201" w:name="_Hlk182909516"/>
      <w:r>
        <w:rPr>
          <w:rFonts w:hint="eastAsia" w:ascii="宋体" w:hAnsi="宋体" w:eastAsia="宋体" w:cs="宋体"/>
          <w:color w:val="auto"/>
          <w:sz w:val="24"/>
          <w:highlight w:val="none"/>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201"/>
    <w:p w14:paraId="78E68F1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74E796B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六、积极推动采购活动健康开展，对采购活动有疑问、异议时，按法律规定的程序实名（加盖单位章和法定代表人签名）反映情况，不恶意中伤、无事生非，以和谐、平等的心态参加采购活动。</w:t>
      </w:r>
    </w:p>
    <w:p w14:paraId="6222D06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七、认真履行成交人应承担的责任和义务，全面执行采购合同规定的各项内容，保质保量地按时提供采购物品。</w:t>
      </w:r>
    </w:p>
    <w:p w14:paraId="2699C7D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若本企业（单位）发生有悖于上述承诺的行为或形成恶意投诉，我们自愿接受《政府采购法》等有关法律法规中对供应商的相关处理：</w:t>
      </w:r>
      <w:bookmarkStart w:id="202" w:name="_Hlk182910718"/>
      <w:r>
        <w:rPr>
          <w:rFonts w:hint="eastAsia" w:ascii="宋体" w:hAnsi="宋体" w:eastAsia="宋体" w:cs="宋体"/>
          <w:color w:val="auto"/>
          <w:sz w:val="24"/>
          <w:highlight w:val="none"/>
          <w:lang w:val="zh-CN"/>
        </w:rPr>
        <w:t>自愿放弃中标资格、限制以后投标、记入不良信用档案、没收本次投标保证金，并愿意承担由此引起的其他法律责任。</w:t>
      </w:r>
      <w:bookmarkEnd w:id="202"/>
    </w:p>
    <w:p w14:paraId="6B293EC8">
      <w:pPr>
        <w:keepNext w:val="0"/>
        <w:keepLines w:val="0"/>
        <w:pageBreakBefore w:val="0"/>
        <w:widowControl w:val="0"/>
        <w:kinsoku/>
        <w:wordWrap/>
        <w:overflowPunct/>
        <w:topLinePunct w:val="0"/>
        <w:bidi w:val="0"/>
        <w:snapToGrid/>
        <w:spacing w:line="440" w:lineRule="exact"/>
        <w:ind w:left="0" w:leftChars="0" w:firstLine="3360" w:firstLineChars="1400"/>
        <w:textAlignment w:val="auto"/>
        <w:rPr>
          <w:rFonts w:hint="eastAsia" w:ascii="宋体" w:hAnsi="宋体" w:eastAsia="宋体" w:cs="宋体"/>
          <w:bCs/>
          <w:color w:val="auto"/>
          <w:kern w:val="0"/>
          <w:sz w:val="24"/>
          <w:szCs w:val="24"/>
          <w:highlight w:val="none"/>
          <w:lang w:val="zh-CN"/>
        </w:rPr>
      </w:pPr>
      <w:bookmarkStart w:id="203" w:name="_Hlk182910783"/>
      <w:r>
        <w:rPr>
          <w:rFonts w:hint="eastAsia" w:ascii="宋体" w:hAnsi="宋体" w:eastAsia="宋体" w:cs="宋体"/>
          <w:bCs/>
          <w:color w:val="auto"/>
          <w:kern w:val="0"/>
          <w:sz w:val="24"/>
          <w:szCs w:val="24"/>
          <w:highlight w:val="none"/>
          <w:lang w:val="zh-CN"/>
        </w:rPr>
        <w:t>供应商（</w:t>
      </w:r>
      <w:r>
        <w:rPr>
          <w:rFonts w:hint="eastAsia" w:ascii="宋体" w:hAnsi="宋体" w:eastAsia="宋体" w:cs="宋体"/>
          <w:bCs/>
          <w:color w:val="auto"/>
          <w:kern w:val="0"/>
          <w:sz w:val="24"/>
          <w:szCs w:val="24"/>
          <w:highlight w:val="none"/>
          <w:lang w:val="zh-CN" w:eastAsia="zh-CN"/>
        </w:rPr>
        <w:t>电子公章</w:t>
      </w:r>
      <w:r>
        <w:rPr>
          <w:rFonts w:hint="eastAsia" w:ascii="宋体" w:hAnsi="宋体" w:eastAsia="宋体" w:cs="宋体"/>
          <w:bCs/>
          <w:color w:val="auto"/>
          <w:kern w:val="0"/>
          <w:sz w:val="24"/>
          <w:szCs w:val="24"/>
          <w:highlight w:val="none"/>
          <w:lang w:val="zh-CN"/>
        </w:rPr>
        <w:t>）：</w:t>
      </w:r>
    </w:p>
    <w:p w14:paraId="585889FB">
      <w:pPr>
        <w:keepNext w:val="0"/>
        <w:keepLines w:val="0"/>
        <w:pageBreakBefore w:val="0"/>
        <w:widowControl w:val="0"/>
        <w:kinsoku/>
        <w:wordWrap/>
        <w:overflowPunct/>
        <w:topLinePunct w:val="0"/>
        <w:bidi w:val="0"/>
        <w:snapToGrid/>
        <w:spacing w:line="440" w:lineRule="exact"/>
        <w:ind w:left="0" w:leftChars="0" w:firstLine="3360" w:firstLineChars="1400"/>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法定代表人或授权代理人（签字或</w:t>
      </w:r>
      <w:r>
        <w:rPr>
          <w:rFonts w:hint="eastAsia" w:ascii="宋体" w:hAnsi="宋体" w:eastAsia="宋体" w:cs="宋体"/>
          <w:bCs/>
          <w:color w:val="auto"/>
          <w:kern w:val="0"/>
          <w:sz w:val="24"/>
          <w:szCs w:val="24"/>
          <w:highlight w:val="none"/>
          <w:lang w:val="zh-CN" w:eastAsia="zh-CN"/>
        </w:rPr>
        <w:t>盖</w:t>
      </w:r>
      <w:r>
        <w:rPr>
          <w:rFonts w:hint="eastAsia" w:ascii="宋体" w:hAnsi="宋体" w:eastAsia="宋体" w:cs="宋体"/>
          <w:bCs/>
          <w:color w:val="auto"/>
          <w:kern w:val="0"/>
          <w:sz w:val="24"/>
          <w:szCs w:val="24"/>
          <w:highlight w:val="none"/>
          <w:lang w:val="zh-CN"/>
        </w:rPr>
        <w:t>章）：</w:t>
      </w:r>
    </w:p>
    <w:p w14:paraId="41F8CB15">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2640" w:firstLineChars="1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年   月   日</w:t>
      </w:r>
      <w:bookmarkEnd w:id="203"/>
    </w:p>
    <w:p w14:paraId="2837ADCE">
      <w:pPr>
        <w:pStyle w:val="2"/>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b w:val="0"/>
          <w:bCs/>
          <w:color w:val="auto"/>
          <w:kern w:val="0"/>
          <w:sz w:val="24"/>
          <w:highlight w:val="none"/>
        </w:rPr>
        <w:br w:type="page"/>
      </w:r>
      <w:bookmarkStart w:id="204" w:name="_Toc3905"/>
      <w:bookmarkStart w:id="205" w:name="_Toc18543"/>
      <w:bookmarkStart w:id="206" w:name="_Toc53602923"/>
      <w:bookmarkStart w:id="207" w:name="_Toc23743"/>
      <w:r>
        <w:rPr>
          <w:rFonts w:hint="eastAsia" w:ascii="宋体" w:hAnsi="宋体" w:cs="宋体"/>
          <w:color w:val="auto"/>
          <w:sz w:val="28"/>
          <w:szCs w:val="28"/>
          <w:highlight w:val="none"/>
          <w:lang w:val="en-US" w:eastAsia="zh-CN"/>
        </w:rPr>
        <w:t>二</w:t>
      </w:r>
      <w:r>
        <w:rPr>
          <w:rFonts w:hint="eastAsia" w:ascii="宋体" w:hAnsi="宋体" w:eastAsia="宋体" w:cs="宋体"/>
          <w:color w:val="auto"/>
          <w:sz w:val="28"/>
          <w:szCs w:val="28"/>
          <w:highlight w:val="none"/>
        </w:rPr>
        <w:t>、商务文件</w:t>
      </w:r>
      <w:bookmarkEnd w:id="204"/>
      <w:bookmarkEnd w:id="205"/>
      <w:bookmarkEnd w:id="206"/>
      <w:bookmarkEnd w:id="207"/>
    </w:p>
    <w:p w14:paraId="6E117FFA">
      <w:pPr>
        <w:shd w:val="clear" w:color="auto" w:fill="auto"/>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响应书</w:t>
      </w:r>
    </w:p>
    <w:p w14:paraId="1BC7474B">
      <w:pPr>
        <w:shd w:val="clear" w:color="auto" w:fill="auto"/>
        <w:spacing w:line="440" w:lineRule="exact"/>
        <w:ind w:left="0" w:leftChars="0" w:right="0" w:rightChars="0" w:firstLine="0" w:firstLineChars="0"/>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响 应 书</w:t>
      </w:r>
    </w:p>
    <w:p w14:paraId="21BF33B7">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14:paraId="240B8910">
      <w:pPr>
        <w:shd w:val="clear" w:color="auto" w:fill="auto"/>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我们收到你们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，经认真研究，我们决定参加</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。愿意按照</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规定的内容承担该项目的</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任务，严格执行我方所承诺的责任和义务。为此，我方郑重声明以下诸点，并负法律责任。</w:t>
      </w:r>
    </w:p>
    <w:p w14:paraId="0DF16791">
      <w:pPr>
        <w:keepNext w:val="0"/>
        <w:keepLines w:val="0"/>
        <w:pageBreakBefore w:val="0"/>
        <w:widowControl w:val="0"/>
        <w:shd w:val="clear" w:color="auto" w:fill="auto"/>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⒈按照</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中的一切要求，提供</w:t>
      </w:r>
      <w:r>
        <w:rPr>
          <w:rFonts w:hint="eastAsia" w:ascii="宋体" w:hAnsi="宋体" w:eastAsia="宋体" w:cs="宋体"/>
          <w:color w:val="auto"/>
          <w:sz w:val="24"/>
          <w:szCs w:val="24"/>
          <w:highlight w:val="none"/>
          <w:lang w:val="en-US" w:eastAsia="zh-CN"/>
        </w:rPr>
        <w:t>采购内容的报价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rPr>
        <w:t>《明细报价表》。</w:t>
      </w:r>
    </w:p>
    <w:p w14:paraId="1E5D507F">
      <w:pPr>
        <w:shd w:val="clear" w:color="auto" w:fill="auto"/>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⒉如果我们的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被接受，我们将履行</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中规定的每一项要求，按期、按质、按量完成本次招标项目。</w:t>
      </w:r>
    </w:p>
    <w:p w14:paraId="6F72B75D">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p>
    <w:p w14:paraId="6CF6DA52">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.我方承诺付款方式按照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p>
    <w:p w14:paraId="0CD6778B">
      <w:pPr>
        <w:shd w:val="clear" w:color="auto" w:fill="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.我方承诺具备《中华人民共和国政府采购法》第二十二条的规定的资格要求，同时符合</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规定的特定资格要求。</w:t>
      </w:r>
    </w:p>
    <w:p w14:paraId="22936073">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.我方承诺在本项目的采购活动中，不存在“单位负责人为同一人或者存在直接控股、管理关系的不同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，参加同一包号投标或者未划分包号的同一招标项目投标”的情形。</w:t>
      </w:r>
    </w:p>
    <w:p w14:paraId="70B696CD">
      <w:pPr>
        <w:shd w:val="clear" w:color="auto" w:fill="auto"/>
        <w:spacing w:line="440" w:lineRule="exact"/>
        <w:ind w:firstLine="480" w:firstLineChars="200"/>
        <w:rPr>
          <w:rFonts w:hint="eastAsia"/>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.我方承诺我公司不属于为本次采购项目提供整体设计、规范编制或者项目管理、监理、检测等服务的供应商。</w:t>
      </w:r>
    </w:p>
    <w:p w14:paraId="05986D43">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.如果我方</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，我方将在</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规定的时间内签订合同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根据采购文件积极响应，履行合同义务，承担合同责任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如果我方违约，借故拒签合同或拖延签订的，则采购人将废除授标，给采购人造成的</w:t>
      </w:r>
      <w:r>
        <w:rPr>
          <w:rFonts w:hint="eastAsia" w:ascii="宋体" w:hAnsi="宋体" w:eastAsia="宋体" w:cs="宋体"/>
          <w:color w:val="auto"/>
          <w:sz w:val="24"/>
          <w:szCs w:val="24"/>
          <w:highlight w:val="none"/>
          <w:lang w:val="en-US" w:eastAsia="zh-CN"/>
        </w:rPr>
        <w:t>损失</w:t>
      </w:r>
      <w:r>
        <w:rPr>
          <w:rFonts w:hint="eastAsia" w:ascii="宋体" w:hAnsi="宋体" w:eastAsia="宋体" w:cs="宋体"/>
          <w:color w:val="auto"/>
          <w:sz w:val="24"/>
          <w:szCs w:val="24"/>
          <w:highlight w:val="none"/>
        </w:rPr>
        <w:t>予以赔偿，同时依法承担相应法律责任，采购人可另行选择</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w:t>
      </w:r>
    </w:p>
    <w:p w14:paraId="67D2302B">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.我方同意在</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有效期内遵守本</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，在此期限期满前的任何时间，本</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一直对我们具有约束力，本项目</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有效期为开标后</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p w14:paraId="556583F6">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.我们愿意提供采购人在</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中要求的所有资料。</w:t>
      </w:r>
    </w:p>
    <w:p w14:paraId="4380373F">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.我们认为采购人有选择或拒绝任何参与</w:t>
      </w:r>
      <w:r>
        <w:rPr>
          <w:rFonts w:hint="eastAsia" w:ascii="宋体" w:hAnsi="宋体" w:eastAsia="宋体" w:cs="宋体"/>
          <w:color w:val="auto"/>
          <w:sz w:val="24"/>
          <w:szCs w:val="24"/>
          <w:highlight w:val="none"/>
          <w:lang w:val="en-US" w:eastAsia="zh-CN"/>
        </w:rPr>
        <w:t>供应商成交</w:t>
      </w:r>
      <w:r>
        <w:rPr>
          <w:rFonts w:hint="eastAsia" w:ascii="宋体" w:hAnsi="宋体" w:eastAsia="宋体" w:cs="宋体"/>
          <w:color w:val="auto"/>
          <w:sz w:val="24"/>
          <w:szCs w:val="24"/>
          <w:highlight w:val="none"/>
        </w:rPr>
        <w:t>的权力。</w:t>
      </w:r>
    </w:p>
    <w:p w14:paraId="2A3AECE3">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.我们愿按</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履行自己的全部责任。</w:t>
      </w:r>
    </w:p>
    <w:p w14:paraId="62211158">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.我方愿意按照</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中规定的收费标准，承付</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服务费。</w:t>
      </w:r>
    </w:p>
    <w:p w14:paraId="6E7A0C20">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.该</w:t>
      </w:r>
      <w:r>
        <w:rPr>
          <w:rFonts w:hint="eastAsia" w:ascii="宋体" w:hAnsi="宋体" w:eastAsia="宋体" w:cs="宋体"/>
          <w:color w:val="auto"/>
          <w:sz w:val="24"/>
          <w:szCs w:val="24"/>
          <w:highlight w:val="none"/>
          <w:lang w:val="en-US" w:eastAsia="zh-CN"/>
        </w:rPr>
        <w:t>响应书</w:t>
      </w:r>
      <w:r>
        <w:rPr>
          <w:rFonts w:hint="eastAsia" w:ascii="宋体" w:hAnsi="宋体" w:eastAsia="宋体" w:cs="宋体"/>
          <w:color w:val="auto"/>
          <w:sz w:val="24"/>
          <w:szCs w:val="24"/>
          <w:highlight w:val="none"/>
        </w:rPr>
        <w:t>在开标后的全过程中保持有效，不作任何更改和变动。</w:t>
      </w:r>
    </w:p>
    <w:p w14:paraId="5D79CC93">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.综合说明：</w:t>
      </w:r>
    </w:p>
    <w:p w14:paraId="43454516">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（1）服务的详细技术条件、技术标准、拟达到的质量标准</w:t>
      </w:r>
      <w:r>
        <w:rPr>
          <w:rFonts w:hint="eastAsia" w:ascii="宋体" w:hAnsi="宋体" w:cs="宋体"/>
          <w:color w:val="auto"/>
          <w:sz w:val="24"/>
          <w:highlight w:val="none"/>
          <w:lang w:val="en-US" w:eastAsia="zh-CN"/>
        </w:rPr>
        <w:t>和验收要求</w:t>
      </w:r>
      <w:r>
        <w:rPr>
          <w:rFonts w:hint="eastAsia" w:ascii="宋体" w:hAnsi="宋体" w:cs="宋体"/>
          <w:color w:val="auto"/>
          <w:sz w:val="24"/>
          <w:highlight w:val="none"/>
        </w:rPr>
        <w:t>。</w:t>
      </w:r>
    </w:p>
    <w:p w14:paraId="1AE80471">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）服务实施计划、组织机构及人员安排。</w:t>
      </w:r>
    </w:p>
    <w:p w14:paraId="1A73C849">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）技术服务。</w:t>
      </w:r>
    </w:p>
    <w:p w14:paraId="0FAC45E8">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）要求项目单位</w:t>
      </w:r>
      <w:r>
        <w:rPr>
          <w:rFonts w:hint="eastAsia" w:ascii="宋体" w:hAnsi="宋体" w:cs="宋体"/>
          <w:color w:val="auto"/>
          <w:sz w:val="24"/>
          <w:highlight w:val="none"/>
          <w:lang w:eastAsia="zh-CN"/>
        </w:rPr>
        <w:t>提供</w:t>
      </w:r>
      <w:r>
        <w:rPr>
          <w:rFonts w:hint="eastAsia" w:ascii="宋体" w:hAnsi="宋体" w:cs="宋体"/>
          <w:color w:val="auto"/>
          <w:sz w:val="24"/>
          <w:highlight w:val="none"/>
        </w:rPr>
        <w:t>配合。</w:t>
      </w:r>
    </w:p>
    <w:p w14:paraId="2B928D08">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）对招标文件内容有不同意见的偏离说明。</w:t>
      </w:r>
    </w:p>
    <w:p w14:paraId="14D6D321">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）其它。</w:t>
      </w:r>
    </w:p>
    <w:p w14:paraId="1A569900">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.所有有关本</w:t>
      </w:r>
      <w:r>
        <w:rPr>
          <w:rFonts w:hint="eastAsia" w:ascii="宋体" w:hAnsi="宋体" w:eastAsia="宋体" w:cs="宋体"/>
          <w:color w:val="auto"/>
          <w:sz w:val="24"/>
          <w:szCs w:val="24"/>
          <w:highlight w:val="none"/>
          <w:lang w:val="en-US" w:eastAsia="zh-CN"/>
        </w:rPr>
        <w:t>响应书</w:t>
      </w:r>
      <w:r>
        <w:rPr>
          <w:rFonts w:hint="eastAsia" w:ascii="宋体" w:hAnsi="宋体" w:eastAsia="宋体" w:cs="宋体"/>
          <w:color w:val="auto"/>
          <w:sz w:val="24"/>
          <w:szCs w:val="24"/>
          <w:highlight w:val="none"/>
        </w:rPr>
        <w:t>的函电，请按下列地址联系：</w:t>
      </w:r>
    </w:p>
    <w:p w14:paraId="72E51B90">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位：</w:t>
      </w:r>
    </w:p>
    <w:p w14:paraId="64D79A0C">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18C541D2">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4B51B502">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658B2D26">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w:t>
      </w:r>
    </w:p>
    <w:p w14:paraId="53723560">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p w14:paraId="28E9FC6C">
      <w:pPr>
        <w:shd w:val="clear" w:color="auto" w:fill="auto"/>
        <w:spacing w:line="440" w:lineRule="exact"/>
        <w:ind w:firstLine="480" w:firstLineChars="200"/>
        <w:rPr>
          <w:rFonts w:hint="eastAsia" w:ascii="宋体" w:hAnsi="宋体" w:eastAsia="宋体" w:cs="宋体"/>
          <w:color w:val="auto"/>
          <w:sz w:val="24"/>
          <w:szCs w:val="24"/>
          <w:highlight w:val="none"/>
        </w:rPr>
      </w:pPr>
    </w:p>
    <w:p w14:paraId="49059C6D">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6A67B0D2">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p>
    <w:p w14:paraId="5DD5E113">
      <w:pPr>
        <w:shd w:val="clear" w:color="auto" w:fill="auto"/>
        <w:spacing w:line="440" w:lineRule="exact"/>
        <w:ind w:firstLine="1200" w:firstLineChars="500"/>
        <w:jc w:val="left"/>
        <w:rPr>
          <w:rFonts w:hint="eastAsia" w:ascii="宋体" w:hAnsi="宋体" w:eastAsia="宋体" w:cs="宋体"/>
          <w:color w:val="auto"/>
          <w:sz w:val="24"/>
          <w:szCs w:val="24"/>
          <w:highlight w:val="none"/>
        </w:rPr>
      </w:pPr>
    </w:p>
    <w:p w14:paraId="6FE071F4">
      <w:pPr>
        <w:shd w:val="clear" w:color="auto" w:fill="auto"/>
        <w:spacing w:line="440" w:lineRule="exact"/>
        <w:ind w:firstLine="1200" w:firstLineChars="500"/>
        <w:jc w:val="left"/>
        <w:rPr>
          <w:rFonts w:hint="eastAsia"/>
          <w:color w:val="auto"/>
          <w:sz w:val="24"/>
          <w:szCs w:val="24"/>
          <w:highlight w:val="none"/>
        </w:rPr>
      </w:pPr>
      <w:r>
        <w:rPr>
          <w:rFonts w:hint="eastAsia" w:ascii="宋体" w:hAnsi="宋体" w:eastAsia="宋体" w:cs="宋体"/>
          <w:color w:val="auto"/>
          <w:sz w:val="24"/>
          <w:szCs w:val="24"/>
          <w:highlight w:val="none"/>
        </w:rPr>
        <w:t>二○二</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年   月    日</w:t>
      </w:r>
    </w:p>
    <w:p w14:paraId="718048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6D00B22">
      <w:pPr>
        <w:spacing w:line="4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响应文件报价</w:t>
      </w:r>
      <w:r>
        <w:rPr>
          <w:rFonts w:hint="eastAsia" w:ascii="宋体" w:hAnsi="宋体" w:eastAsia="宋体" w:cs="宋体"/>
          <w:color w:val="auto"/>
          <w:sz w:val="24"/>
          <w:szCs w:val="24"/>
          <w:highlight w:val="none"/>
        </w:rPr>
        <w:t>一览表</w:t>
      </w:r>
    </w:p>
    <w:p w14:paraId="286CE731">
      <w:pPr>
        <w:tabs>
          <w:tab w:val="center" w:pos="7115"/>
          <w:tab w:val="right" w:pos="14230"/>
        </w:tabs>
        <w:spacing w:line="520" w:lineRule="exact"/>
        <w:ind w:left="0" w:leftChars="0" w:right="0" w:rightChars="0" w:firstLine="0" w:firstLineChars="0"/>
        <w:jc w:val="center"/>
        <w:rPr>
          <w:rFonts w:hint="eastAsia" w:ascii="宋体" w:hAnsi="宋体" w:cs="Times New Roman"/>
          <w:b/>
          <w:bCs/>
          <w:color w:val="auto"/>
          <w:sz w:val="28"/>
          <w:szCs w:val="28"/>
          <w:highlight w:val="none"/>
        </w:rPr>
      </w:pPr>
      <w:bookmarkStart w:id="208" w:name="_Toc8252"/>
      <w:bookmarkStart w:id="209" w:name="_Toc31800"/>
      <w:r>
        <w:rPr>
          <w:rFonts w:hint="eastAsia" w:ascii="宋体" w:hAnsi="宋体" w:cs="Times New Roman"/>
          <w:b/>
          <w:bCs/>
          <w:color w:val="auto"/>
          <w:sz w:val="28"/>
          <w:szCs w:val="28"/>
          <w:highlight w:val="none"/>
          <w:lang w:eastAsia="zh-CN"/>
        </w:rPr>
        <w:t>响应文件</w:t>
      </w:r>
      <w:r>
        <w:rPr>
          <w:rFonts w:hint="eastAsia" w:ascii="宋体" w:hAnsi="宋体" w:cs="Times New Roman"/>
          <w:b/>
          <w:bCs/>
          <w:color w:val="auto"/>
          <w:sz w:val="28"/>
          <w:szCs w:val="28"/>
          <w:highlight w:val="none"/>
        </w:rPr>
        <w:t>报价一览表</w:t>
      </w:r>
      <w:bookmarkEnd w:id="208"/>
      <w:bookmarkEnd w:id="209"/>
    </w:p>
    <w:p w14:paraId="138D6BCD">
      <w:pPr>
        <w:tabs>
          <w:tab w:val="center" w:pos="7115"/>
          <w:tab w:val="right" w:pos="14230"/>
        </w:tabs>
        <w:spacing w:line="520" w:lineRule="exact"/>
        <w:rPr>
          <w:rFonts w:hint="eastAsia" w:ascii="宋体" w:hAnsi="宋体"/>
          <w:b/>
          <w:color w:val="auto"/>
          <w:sz w:val="24"/>
          <w:highlight w:val="none"/>
        </w:rPr>
      </w:pPr>
      <w:r>
        <w:rPr>
          <w:rFonts w:hint="eastAsia" w:ascii="宋体" w:hAnsi="宋体"/>
          <w:color w:val="auto"/>
          <w:sz w:val="24"/>
          <w:highlight w:val="none"/>
        </w:rPr>
        <w:t xml:space="preserve">供应商名称：  </w:t>
      </w:r>
    </w:p>
    <w:p w14:paraId="39EF1CCA">
      <w:pPr>
        <w:spacing w:line="520" w:lineRule="exact"/>
        <w:ind w:left="1200" w:hanging="1200" w:hangingChars="50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新疆医科大学附属肿瘤医院电子内镜维保服务</w:t>
      </w:r>
      <w:r>
        <w:rPr>
          <w:rFonts w:hint="eastAsia" w:ascii="宋体" w:hAnsi="宋体"/>
          <w:color w:val="auto"/>
          <w:sz w:val="24"/>
          <w:highlight w:val="none"/>
        </w:rPr>
        <w:t xml:space="preserve">  </w:t>
      </w:r>
    </w:p>
    <w:p w14:paraId="6C6FD27E">
      <w:pPr>
        <w:spacing w:line="520" w:lineRule="exact"/>
        <w:ind w:left="1200" w:hanging="1200" w:hangingChars="500"/>
        <w:rPr>
          <w:rFonts w:hint="default" w:ascii="宋体" w:hAnsi="宋体" w:eastAsia="宋体;SimSun"/>
          <w:color w:val="auto"/>
          <w:sz w:val="24"/>
          <w:highlight w:val="none"/>
          <w:lang w:val="en-US"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2025PCDY012</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单位：元</w:t>
      </w:r>
      <w:r>
        <w:rPr>
          <w:rFonts w:hint="eastAsia" w:ascii="宋体" w:hAnsi="宋体"/>
          <w:color w:val="auto"/>
          <w:sz w:val="24"/>
          <w:highlight w:val="none"/>
          <w:lang w:val="en-US" w:eastAsia="zh-CN"/>
        </w:rPr>
        <w:t>/年</w:t>
      </w:r>
    </w:p>
    <w:tbl>
      <w:tblPr>
        <w:tblStyle w:val="16"/>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0"/>
        <w:gridCol w:w="2277"/>
        <w:gridCol w:w="2028"/>
        <w:gridCol w:w="2013"/>
      </w:tblGrid>
      <w:tr w14:paraId="71B4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6" w:hRule="exact"/>
          <w:jc w:val="center"/>
        </w:trPr>
        <w:tc>
          <w:tcPr>
            <w:tcW w:w="2980" w:type="dxa"/>
            <w:tcBorders>
              <w:bottom w:val="single" w:color="auto" w:sz="4" w:space="0"/>
            </w:tcBorders>
            <w:noWrap w:val="0"/>
            <w:vAlign w:val="center"/>
          </w:tcPr>
          <w:p w14:paraId="1E83FA02">
            <w:pPr>
              <w:jc w:val="center"/>
              <w:rPr>
                <w:rFonts w:hint="eastAsia" w:ascii="宋体" w:hAnsi="宋体"/>
                <w:color w:val="auto"/>
                <w:sz w:val="24"/>
                <w:highlight w:val="none"/>
              </w:rPr>
            </w:pPr>
            <w:r>
              <w:rPr>
                <w:rFonts w:hint="eastAsia" w:ascii="宋体" w:hAnsi="宋体"/>
                <w:color w:val="auto"/>
                <w:sz w:val="24"/>
                <w:highlight w:val="none"/>
              </w:rPr>
              <w:t>采购内容</w:t>
            </w:r>
          </w:p>
        </w:tc>
        <w:tc>
          <w:tcPr>
            <w:tcW w:w="2277" w:type="dxa"/>
            <w:tcBorders>
              <w:bottom w:val="single" w:color="auto" w:sz="4" w:space="0"/>
            </w:tcBorders>
            <w:noWrap w:val="0"/>
            <w:vAlign w:val="center"/>
          </w:tcPr>
          <w:p w14:paraId="62F28947">
            <w:pPr>
              <w:jc w:val="center"/>
              <w:rPr>
                <w:rFonts w:hint="eastAsia" w:ascii="宋体" w:hAnsi="宋体"/>
                <w:color w:val="auto"/>
                <w:sz w:val="24"/>
                <w:highlight w:val="none"/>
              </w:rPr>
            </w:pPr>
            <w:r>
              <w:rPr>
                <w:rFonts w:hint="eastAsia" w:ascii="宋体" w:hAnsi="宋体"/>
                <w:color w:val="auto"/>
                <w:sz w:val="24"/>
                <w:highlight w:val="none"/>
              </w:rPr>
              <w:t>服务期限</w:t>
            </w:r>
          </w:p>
        </w:tc>
        <w:tc>
          <w:tcPr>
            <w:tcW w:w="2028" w:type="dxa"/>
            <w:tcBorders>
              <w:bottom w:val="single" w:color="auto" w:sz="4" w:space="0"/>
            </w:tcBorders>
            <w:noWrap w:val="0"/>
            <w:vAlign w:val="center"/>
          </w:tcPr>
          <w:p w14:paraId="6EC41595">
            <w:pPr>
              <w:jc w:val="center"/>
              <w:rPr>
                <w:rFonts w:hint="eastAsia" w:ascii="宋体" w:hAnsi="宋体" w:eastAsia="宋体;SimSun"/>
                <w:color w:val="auto"/>
                <w:sz w:val="24"/>
                <w:highlight w:val="none"/>
                <w:lang w:val="en-US" w:eastAsia="zh-CN"/>
              </w:rPr>
            </w:pPr>
            <w:r>
              <w:rPr>
                <w:rFonts w:hint="eastAsia" w:ascii="宋体" w:hAnsi="宋体"/>
                <w:color w:val="auto"/>
                <w:sz w:val="24"/>
                <w:highlight w:val="none"/>
                <w:lang w:val="en-US" w:eastAsia="zh-CN"/>
              </w:rPr>
              <w:t>年度协商报价</w:t>
            </w:r>
          </w:p>
        </w:tc>
        <w:tc>
          <w:tcPr>
            <w:tcW w:w="2013" w:type="dxa"/>
            <w:tcBorders>
              <w:bottom w:val="single" w:color="auto" w:sz="4" w:space="0"/>
            </w:tcBorders>
            <w:noWrap w:val="0"/>
            <w:vAlign w:val="center"/>
          </w:tcPr>
          <w:p w14:paraId="122822D4">
            <w:pPr>
              <w:jc w:val="center"/>
              <w:rPr>
                <w:rFonts w:hint="eastAsia" w:ascii="宋体" w:hAnsi="宋体"/>
                <w:color w:val="auto"/>
                <w:sz w:val="24"/>
                <w:highlight w:val="none"/>
              </w:rPr>
            </w:pPr>
            <w:r>
              <w:rPr>
                <w:rFonts w:hint="eastAsia" w:ascii="宋体" w:hAnsi="宋体"/>
                <w:color w:val="auto"/>
                <w:sz w:val="24"/>
                <w:highlight w:val="none"/>
              </w:rPr>
              <w:t>备注</w:t>
            </w:r>
          </w:p>
        </w:tc>
      </w:tr>
      <w:tr w14:paraId="1E77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2" w:hRule="atLeast"/>
          <w:jc w:val="center"/>
        </w:trPr>
        <w:tc>
          <w:tcPr>
            <w:tcW w:w="2980" w:type="dxa"/>
            <w:noWrap w:val="0"/>
            <w:vAlign w:val="center"/>
          </w:tcPr>
          <w:p w14:paraId="3184A8F7">
            <w:pPr>
              <w:pStyle w:val="31"/>
              <w:spacing w:line="420" w:lineRule="exact"/>
              <w:ind w:firstLine="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新疆医科大学附属肿瘤医院电子内镜维保服务</w:t>
            </w:r>
          </w:p>
        </w:tc>
        <w:tc>
          <w:tcPr>
            <w:tcW w:w="2277" w:type="dxa"/>
            <w:noWrap w:val="0"/>
            <w:vAlign w:val="center"/>
          </w:tcPr>
          <w:p w14:paraId="2E1459B4">
            <w:pPr>
              <w:jc w:val="center"/>
              <w:rPr>
                <w:rFonts w:hint="eastAsia" w:ascii="宋体" w:hAnsi="宋体" w:eastAsia="宋体;SimSun"/>
                <w:color w:val="auto"/>
                <w:sz w:val="24"/>
                <w:highlight w:val="none"/>
                <w:lang w:val="en-US" w:eastAsia="zh-CN"/>
              </w:rPr>
            </w:pPr>
          </w:p>
        </w:tc>
        <w:tc>
          <w:tcPr>
            <w:tcW w:w="2028" w:type="dxa"/>
            <w:noWrap w:val="0"/>
            <w:vAlign w:val="center"/>
          </w:tcPr>
          <w:p w14:paraId="162A6F5F">
            <w:pPr>
              <w:jc w:val="center"/>
              <w:rPr>
                <w:rFonts w:hint="eastAsia" w:ascii="宋体" w:hAnsi="宋体"/>
                <w:color w:val="auto"/>
                <w:sz w:val="24"/>
                <w:highlight w:val="none"/>
              </w:rPr>
            </w:pPr>
          </w:p>
        </w:tc>
        <w:tc>
          <w:tcPr>
            <w:tcW w:w="2013" w:type="dxa"/>
            <w:noWrap w:val="0"/>
            <w:vAlign w:val="center"/>
          </w:tcPr>
          <w:p w14:paraId="579A997D">
            <w:pPr>
              <w:jc w:val="center"/>
              <w:rPr>
                <w:rFonts w:hint="eastAsia" w:ascii="宋体" w:hAnsi="宋体"/>
                <w:color w:val="auto"/>
                <w:sz w:val="24"/>
                <w:highlight w:val="none"/>
              </w:rPr>
            </w:pPr>
          </w:p>
        </w:tc>
      </w:tr>
      <w:tr w14:paraId="7D55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1" w:hRule="atLeast"/>
          <w:jc w:val="center"/>
        </w:trPr>
        <w:tc>
          <w:tcPr>
            <w:tcW w:w="2980" w:type="dxa"/>
            <w:tcBorders>
              <w:bottom w:val="single" w:color="auto" w:sz="4" w:space="0"/>
            </w:tcBorders>
            <w:noWrap w:val="0"/>
            <w:vAlign w:val="center"/>
          </w:tcPr>
          <w:p w14:paraId="5394E6BF">
            <w:pPr>
              <w:pStyle w:val="31"/>
              <w:spacing w:line="420" w:lineRule="exact"/>
              <w:ind w:firstLine="0"/>
              <w:jc w:val="center"/>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年度协商报价（大写）</w:t>
            </w:r>
          </w:p>
        </w:tc>
        <w:tc>
          <w:tcPr>
            <w:tcW w:w="6318" w:type="dxa"/>
            <w:gridSpan w:val="3"/>
            <w:tcBorders>
              <w:bottom w:val="single" w:color="auto" w:sz="4" w:space="0"/>
            </w:tcBorders>
            <w:noWrap w:val="0"/>
            <w:vAlign w:val="center"/>
          </w:tcPr>
          <w:p w14:paraId="3BC30FA4">
            <w:pPr>
              <w:rPr>
                <w:rFonts w:hint="eastAsia"/>
                <w:color w:val="auto"/>
                <w:highlight w:val="none"/>
              </w:rPr>
            </w:pPr>
          </w:p>
        </w:tc>
      </w:tr>
    </w:tbl>
    <w:p w14:paraId="5E51769B">
      <w:pPr>
        <w:spacing w:line="440" w:lineRule="exact"/>
        <w:ind w:left="826" w:hanging="826" w:hangingChars="343"/>
        <w:rPr>
          <w:rFonts w:hint="eastAsia" w:ascii="宋体" w:hAnsi="宋体" w:eastAsia="宋体;SimSun"/>
          <w:b/>
          <w:color w:val="auto"/>
          <w:sz w:val="24"/>
          <w:highlight w:val="none"/>
          <w:lang w:val="en-US" w:eastAsia="zh-CN"/>
        </w:rPr>
      </w:pPr>
      <w:r>
        <w:rPr>
          <w:rFonts w:hint="eastAsia" w:ascii="宋体" w:hAnsi="宋体"/>
          <w:b/>
          <w:color w:val="auto"/>
          <w:sz w:val="24"/>
          <w:highlight w:val="none"/>
        </w:rPr>
        <w:t>注：1、</w:t>
      </w:r>
      <w:r>
        <w:rPr>
          <w:rFonts w:hint="eastAsia" w:ascii="宋体" w:hAnsi="宋体"/>
          <w:b/>
          <w:color w:val="auto"/>
          <w:sz w:val="24"/>
          <w:highlight w:val="none"/>
          <w:lang w:eastAsia="zh-CN"/>
        </w:rPr>
        <w:t>协商总报价</w:t>
      </w:r>
      <w:r>
        <w:rPr>
          <w:rFonts w:hint="eastAsia" w:ascii="宋体" w:hAnsi="宋体"/>
          <w:b/>
          <w:color w:val="auto"/>
          <w:sz w:val="24"/>
          <w:highlight w:val="none"/>
          <w:lang w:val="en-US" w:eastAsia="zh-CN"/>
        </w:rPr>
        <w:t>按照年度填报，</w:t>
      </w:r>
      <w:r>
        <w:rPr>
          <w:rFonts w:hint="eastAsia" w:ascii="宋体" w:hAnsi="宋体"/>
          <w:b/>
          <w:color w:val="auto"/>
          <w:sz w:val="24"/>
          <w:highlight w:val="none"/>
          <w:lang w:eastAsia="zh-CN"/>
        </w:rPr>
        <w:t>为</w:t>
      </w:r>
      <w:r>
        <w:rPr>
          <w:rFonts w:hint="eastAsia" w:ascii="宋体" w:hAnsi="宋体"/>
          <w:b/>
          <w:color w:val="auto"/>
          <w:sz w:val="24"/>
          <w:highlight w:val="none"/>
        </w:rPr>
        <w:t>包括服务费</w:t>
      </w:r>
      <w:r>
        <w:rPr>
          <w:rFonts w:hint="eastAsia" w:ascii="宋体" w:hAnsi="宋体"/>
          <w:b/>
          <w:color w:val="auto"/>
          <w:sz w:val="24"/>
          <w:highlight w:val="none"/>
          <w:lang w:eastAsia="zh-CN"/>
        </w:rPr>
        <w:t>、税费等</w:t>
      </w:r>
      <w:r>
        <w:rPr>
          <w:rFonts w:hint="eastAsia" w:ascii="宋体" w:hAnsi="宋体"/>
          <w:b/>
          <w:color w:val="auto"/>
          <w:sz w:val="24"/>
          <w:highlight w:val="none"/>
          <w:lang w:val="en-US" w:eastAsia="zh-CN"/>
        </w:rPr>
        <w:t>与本项目相关的</w:t>
      </w:r>
      <w:r>
        <w:rPr>
          <w:rFonts w:hint="eastAsia" w:ascii="宋体" w:hAnsi="宋体"/>
          <w:b/>
          <w:color w:val="auto"/>
          <w:sz w:val="24"/>
          <w:highlight w:val="none"/>
          <w:lang w:eastAsia="zh-CN"/>
        </w:rPr>
        <w:t>全部费用</w:t>
      </w:r>
      <w:r>
        <w:rPr>
          <w:rFonts w:hint="eastAsia" w:ascii="宋体" w:hAnsi="宋体"/>
          <w:b/>
          <w:color w:val="auto"/>
          <w:sz w:val="24"/>
          <w:highlight w:val="none"/>
        </w:rPr>
        <w:t>。</w:t>
      </w:r>
    </w:p>
    <w:p w14:paraId="308DBC2E">
      <w:pPr>
        <w:spacing w:line="520" w:lineRule="exact"/>
        <w:ind w:firstLine="472" w:firstLineChars="196"/>
        <w:rPr>
          <w:rFonts w:ascii="宋体" w:hAnsi="宋体" w:eastAsia="宋体" w:cs="宋体;SimSun"/>
          <w:b/>
          <w:bCs/>
          <w:color w:val="auto"/>
          <w:sz w:val="24"/>
          <w:szCs w:val="24"/>
          <w:highlight w:val="none"/>
        </w:rPr>
      </w:pPr>
      <w:r>
        <w:rPr>
          <w:rFonts w:hint="eastAsia" w:ascii="宋体" w:hAnsi="宋体" w:eastAsia="宋体" w:cs="宋体;SimSun"/>
          <w:b/>
          <w:bCs/>
          <w:color w:val="auto"/>
          <w:sz w:val="24"/>
          <w:szCs w:val="24"/>
          <w:highlight w:val="none"/>
          <w:lang w:val="en-US" w:eastAsia="zh-CN"/>
        </w:rPr>
        <w:t>2</w:t>
      </w:r>
      <w:r>
        <w:rPr>
          <w:rFonts w:hint="eastAsia" w:ascii="宋体" w:hAnsi="宋体" w:eastAsia="宋体" w:cs="宋体;SimSun"/>
          <w:b/>
          <w:bCs/>
          <w:color w:val="auto"/>
          <w:sz w:val="24"/>
          <w:szCs w:val="24"/>
          <w:highlight w:val="none"/>
        </w:rPr>
        <w:t>、在</w:t>
      </w:r>
      <w:r>
        <w:rPr>
          <w:rFonts w:hint="eastAsia" w:ascii="宋体" w:hAnsi="宋体" w:eastAsia="宋体" w:cs="宋体;SimSun"/>
          <w:b/>
          <w:bCs/>
          <w:color w:val="auto"/>
          <w:sz w:val="24"/>
          <w:szCs w:val="24"/>
          <w:highlight w:val="none"/>
          <w:lang w:val="en-US" w:eastAsia="zh-CN"/>
        </w:rPr>
        <w:t>响应文件</w:t>
      </w:r>
      <w:r>
        <w:rPr>
          <w:rFonts w:hint="eastAsia" w:ascii="宋体" w:hAnsi="宋体" w:eastAsia="宋体" w:cs="宋体;SimSun"/>
          <w:b/>
          <w:bCs/>
          <w:color w:val="auto"/>
          <w:sz w:val="24"/>
          <w:szCs w:val="24"/>
          <w:highlight w:val="none"/>
        </w:rPr>
        <w:t>报价一览表中，不允许出现两种报价，否则其</w:t>
      </w:r>
      <w:r>
        <w:rPr>
          <w:rFonts w:hint="eastAsia" w:ascii="宋体" w:hAnsi="宋体" w:eastAsia="宋体" w:cs="宋体;SimSun"/>
          <w:b/>
          <w:bCs/>
          <w:color w:val="auto"/>
          <w:sz w:val="24"/>
          <w:szCs w:val="24"/>
          <w:highlight w:val="none"/>
          <w:lang w:eastAsia="zh-CN"/>
        </w:rPr>
        <w:t>协商</w:t>
      </w:r>
      <w:r>
        <w:rPr>
          <w:rFonts w:hint="eastAsia" w:ascii="宋体" w:hAnsi="宋体" w:eastAsia="宋体" w:cs="宋体;SimSun"/>
          <w:b/>
          <w:bCs/>
          <w:color w:val="auto"/>
          <w:sz w:val="24"/>
          <w:szCs w:val="24"/>
          <w:highlight w:val="none"/>
        </w:rPr>
        <w:t>报价将被拒绝。</w:t>
      </w:r>
    </w:p>
    <w:p w14:paraId="1C569617">
      <w:pPr>
        <w:spacing w:line="360" w:lineRule="auto"/>
        <w:jc w:val="left"/>
        <w:rPr>
          <w:rFonts w:ascii="宋体" w:hAnsi="宋体" w:eastAsia="宋体"/>
          <w:b/>
          <w:bCs/>
          <w:color w:val="auto"/>
          <w:sz w:val="24"/>
          <w:szCs w:val="24"/>
          <w:highlight w:val="none"/>
        </w:rPr>
      </w:pPr>
    </w:p>
    <w:p w14:paraId="4DA8C4CE">
      <w:pPr>
        <w:shd w:val="clear" w:color="auto" w:fill="FFFFFF"/>
        <w:spacing w:line="50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rPr>
        <w:t>签字或签章）：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电子公章</w:t>
      </w:r>
      <w:r>
        <w:rPr>
          <w:rFonts w:hint="eastAsia" w:ascii="宋体" w:hAnsi="宋体" w:eastAsia="宋体" w:cs="宋体"/>
          <w:color w:val="auto"/>
          <w:sz w:val="24"/>
          <w:highlight w:val="none"/>
        </w:rPr>
        <w:t>）：</w:t>
      </w:r>
    </w:p>
    <w:p w14:paraId="6AB8B188">
      <w:pPr>
        <w:spacing w:line="520" w:lineRule="exact"/>
        <w:rPr>
          <w:rFonts w:hint="eastAsia"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 xml:space="preserve"> </w:t>
      </w:r>
    </w:p>
    <w:p w14:paraId="59EA61CB">
      <w:pPr>
        <w:pStyle w:val="8"/>
        <w:ind w:right="-553" w:firstLine="6220" w:firstLineChars="2592"/>
        <w:rPr>
          <w:rFonts w:hint="eastAsia" w:ascii="宋体" w:hAnsi="宋体" w:eastAsia="宋体"/>
          <w:color w:val="auto"/>
          <w:sz w:val="24"/>
          <w:szCs w:val="24"/>
          <w:highlight w:val="none"/>
        </w:rPr>
      </w:pPr>
    </w:p>
    <w:p w14:paraId="552988DC">
      <w:pPr>
        <w:pStyle w:val="8"/>
        <w:ind w:right="-553" w:firstLine="6220" w:firstLineChars="259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74CA79F0">
      <w:pPr>
        <w:pStyle w:val="35"/>
        <w:ind w:firstLine="0" w:firstLineChars="0"/>
        <w:jc w:val="left"/>
        <w:rPr>
          <w:rFonts w:hint="eastAsia" w:ascii="宋体" w:hAnsi="宋体" w:eastAsia="宋体" w:cs="宋体"/>
          <w:color w:val="auto"/>
          <w:szCs w:val="24"/>
          <w:highlight w:val="none"/>
        </w:rPr>
      </w:pPr>
      <w:r>
        <w:rPr>
          <w:rFonts w:hint="eastAsia" w:ascii="宋体" w:hAnsi="宋体" w:eastAsia="宋体" w:cs="宋体"/>
          <w:b w:val="0"/>
          <w:bCs w:val="0"/>
          <w:color w:val="auto"/>
          <w:kern w:val="2"/>
          <w:sz w:val="24"/>
          <w:szCs w:val="24"/>
          <w:highlight w:val="none"/>
          <w:lang w:val="en-US" w:eastAsia="zh-CN" w:bidi="ar-SA"/>
        </w:rPr>
        <w:br w:type="page"/>
      </w:r>
      <w:r>
        <w:rPr>
          <w:rFonts w:hint="eastAsia" w:ascii="宋体" w:hAnsi="宋体" w:eastAsia="宋体" w:cs="宋体"/>
          <w:b w:val="0"/>
          <w:bCs w:val="0"/>
          <w:color w:val="auto"/>
          <w:kern w:val="2"/>
          <w:sz w:val="24"/>
          <w:szCs w:val="24"/>
          <w:highlight w:val="none"/>
          <w:lang w:val="en-US" w:eastAsia="zh-CN" w:bidi="ar-SA"/>
        </w:rPr>
        <w:t>(三) 报价明细表</w:t>
      </w:r>
    </w:p>
    <w:p w14:paraId="79800C82">
      <w:pPr>
        <w:tabs>
          <w:tab w:val="center" w:pos="7115"/>
          <w:tab w:val="right" w:pos="14230"/>
        </w:tabs>
        <w:spacing w:line="520" w:lineRule="exact"/>
        <w:ind w:left="0" w:leftChars="0" w:right="0" w:rightChars="0" w:firstLine="0" w:firstLineChars="0"/>
        <w:jc w:val="center"/>
        <w:rPr>
          <w:rFonts w:hint="eastAsia" w:ascii="宋体" w:hAnsi="宋体" w:cs="Times New Roman"/>
          <w:b/>
          <w:bCs/>
          <w:color w:val="auto"/>
          <w:sz w:val="28"/>
          <w:szCs w:val="28"/>
          <w:highlight w:val="none"/>
          <w:lang w:eastAsia="zh-CN"/>
        </w:rPr>
      </w:pPr>
      <w:bookmarkStart w:id="210" w:name="_Toc25450"/>
      <w:bookmarkStart w:id="211" w:name="_Toc7444"/>
      <w:r>
        <w:rPr>
          <w:rFonts w:hint="eastAsia" w:ascii="宋体" w:hAnsi="宋体" w:cs="Times New Roman"/>
          <w:b/>
          <w:bCs/>
          <w:color w:val="auto"/>
          <w:sz w:val="28"/>
          <w:szCs w:val="28"/>
          <w:highlight w:val="none"/>
          <w:lang w:eastAsia="zh-CN"/>
        </w:rPr>
        <w:t>明细报价表</w:t>
      </w:r>
      <w:bookmarkEnd w:id="210"/>
      <w:bookmarkEnd w:id="211"/>
    </w:p>
    <w:p w14:paraId="4E0DD777">
      <w:pPr>
        <w:spacing w:line="520" w:lineRule="exact"/>
        <w:ind w:left="1200" w:hanging="1200" w:hangingChars="50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新疆医科大学附属肿瘤医院电子内镜维保服务</w:t>
      </w:r>
      <w:r>
        <w:rPr>
          <w:rFonts w:hint="eastAsia" w:ascii="宋体" w:hAnsi="宋体"/>
          <w:color w:val="auto"/>
          <w:sz w:val="24"/>
          <w:highlight w:val="none"/>
        </w:rPr>
        <w:t xml:space="preserve">  </w:t>
      </w:r>
    </w:p>
    <w:p w14:paraId="6719C68E">
      <w:pPr>
        <w:spacing w:line="520" w:lineRule="exact"/>
        <w:ind w:left="1200" w:hanging="1200" w:hangingChars="500"/>
        <w:rPr>
          <w:rFonts w:hint="eastAsia"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2025PCDY012</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单位：元</w:t>
      </w:r>
    </w:p>
    <w:tbl>
      <w:tblPr>
        <w:tblStyle w:val="16"/>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8"/>
        <w:gridCol w:w="2666"/>
        <w:gridCol w:w="3124"/>
        <w:gridCol w:w="2690"/>
      </w:tblGrid>
      <w:tr w14:paraId="3849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7" w:hRule="exact"/>
          <w:jc w:val="center"/>
        </w:trPr>
        <w:tc>
          <w:tcPr>
            <w:tcW w:w="818" w:type="dxa"/>
            <w:tcBorders>
              <w:bottom w:val="single" w:color="auto" w:sz="4" w:space="0"/>
            </w:tcBorders>
            <w:noWrap w:val="0"/>
            <w:vAlign w:val="center"/>
          </w:tcPr>
          <w:p w14:paraId="292DA32E">
            <w:pPr>
              <w:jc w:val="center"/>
              <w:rPr>
                <w:rFonts w:hint="eastAsia" w:ascii="宋体" w:hAnsi="宋体"/>
                <w:color w:val="auto"/>
                <w:sz w:val="24"/>
                <w:highlight w:val="none"/>
              </w:rPr>
            </w:pPr>
            <w:r>
              <w:rPr>
                <w:rFonts w:hint="eastAsia" w:ascii="宋体" w:hAnsi="宋体"/>
                <w:color w:val="auto"/>
                <w:sz w:val="24"/>
                <w:highlight w:val="none"/>
              </w:rPr>
              <w:t>序号</w:t>
            </w:r>
          </w:p>
        </w:tc>
        <w:tc>
          <w:tcPr>
            <w:tcW w:w="2666" w:type="dxa"/>
            <w:tcBorders>
              <w:bottom w:val="single" w:color="auto" w:sz="4" w:space="0"/>
            </w:tcBorders>
            <w:noWrap w:val="0"/>
            <w:vAlign w:val="center"/>
          </w:tcPr>
          <w:p w14:paraId="38270BE6">
            <w:pPr>
              <w:jc w:val="center"/>
              <w:rPr>
                <w:rFonts w:hint="eastAsia" w:ascii="宋体" w:hAnsi="宋体"/>
                <w:color w:val="auto"/>
                <w:sz w:val="24"/>
                <w:highlight w:val="none"/>
              </w:rPr>
            </w:pPr>
            <w:r>
              <w:rPr>
                <w:rFonts w:hint="eastAsia" w:ascii="宋体" w:hAnsi="宋体"/>
                <w:color w:val="auto"/>
                <w:sz w:val="24"/>
                <w:highlight w:val="none"/>
              </w:rPr>
              <w:t>分项名称</w:t>
            </w:r>
          </w:p>
        </w:tc>
        <w:tc>
          <w:tcPr>
            <w:tcW w:w="3124" w:type="dxa"/>
            <w:tcBorders>
              <w:bottom w:val="single" w:color="auto" w:sz="4" w:space="0"/>
            </w:tcBorders>
            <w:noWrap w:val="0"/>
            <w:vAlign w:val="center"/>
          </w:tcPr>
          <w:p w14:paraId="44BFD310">
            <w:pPr>
              <w:jc w:val="center"/>
              <w:rPr>
                <w:rFonts w:hint="eastAsia" w:ascii="宋体" w:hAnsi="宋体"/>
                <w:color w:val="auto"/>
                <w:sz w:val="24"/>
                <w:highlight w:val="none"/>
              </w:rPr>
            </w:pPr>
            <w:r>
              <w:rPr>
                <w:rFonts w:hint="eastAsia" w:ascii="宋体" w:hAnsi="宋体"/>
                <w:color w:val="auto"/>
                <w:sz w:val="24"/>
                <w:highlight w:val="none"/>
              </w:rPr>
              <w:t>分项报价</w:t>
            </w:r>
          </w:p>
        </w:tc>
        <w:tc>
          <w:tcPr>
            <w:tcW w:w="2690" w:type="dxa"/>
            <w:tcBorders>
              <w:bottom w:val="single" w:color="auto" w:sz="4" w:space="0"/>
            </w:tcBorders>
            <w:noWrap w:val="0"/>
            <w:vAlign w:val="center"/>
          </w:tcPr>
          <w:p w14:paraId="2FC64FFA">
            <w:pPr>
              <w:jc w:val="center"/>
              <w:rPr>
                <w:rFonts w:hint="eastAsia" w:ascii="宋体" w:hAnsi="宋体"/>
                <w:color w:val="auto"/>
                <w:sz w:val="24"/>
                <w:highlight w:val="none"/>
              </w:rPr>
            </w:pPr>
            <w:r>
              <w:rPr>
                <w:rFonts w:hint="eastAsia" w:ascii="宋体" w:hAnsi="宋体"/>
                <w:color w:val="auto"/>
                <w:sz w:val="24"/>
                <w:highlight w:val="none"/>
              </w:rPr>
              <w:t>备注</w:t>
            </w:r>
          </w:p>
        </w:tc>
      </w:tr>
      <w:tr w14:paraId="41E5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18" w:type="dxa"/>
            <w:tcBorders>
              <w:bottom w:val="single" w:color="auto" w:sz="4" w:space="0"/>
            </w:tcBorders>
            <w:noWrap w:val="0"/>
            <w:vAlign w:val="center"/>
          </w:tcPr>
          <w:p w14:paraId="52FA3212">
            <w:pPr>
              <w:pStyle w:val="31"/>
              <w:spacing w:line="420" w:lineRule="exact"/>
              <w:ind w:firstLine="0"/>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2666" w:type="dxa"/>
            <w:tcBorders>
              <w:bottom w:val="single" w:color="auto" w:sz="4" w:space="0"/>
            </w:tcBorders>
            <w:noWrap w:val="0"/>
            <w:vAlign w:val="center"/>
          </w:tcPr>
          <w:p w14:paraId="69CCFFB7">
            <w:pPr>
              <w:pStyle w:val="31"/>
              <w:spacing w:line="420" w:lineRule="exact"/>
              <w:ind w:firstLine="0" w:firstLineChars="0"/>
              <w:jc w:val="center"/>
              <w:rPr>
                <w:rFonts w:hint="default" w:ascii="宋体" w:hAnsi="宋体" w:eastAsia="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维保服务</w:t>
            </w:r>
          </w:p>
        </w:tc>
        <w:tc>
          <w:tcPr>
            <w:tcW w:w="3124" w:type="dxa"/>
            <w:tcBorders>
              <w:bottom w:val="single" w:color="auto" w:sz="4" w:space="0"/>
            </w:tcBorders>
            <w:noWrap w:val="0"/>
            <w:vAlign w:val="center"/>
          </w:tcPr>
          <w:p w14:paraId="7B3A8AB9">
            <w:pPr>
              <w:pStyle w:val="31"/>
              <w:ind w:firstLine="480"/>
              <w:rPr>
                <w:rFonts w:hint="eastAsia" w:ascii="宋体" w:hAnsi="宋体" w:eastAsia="宋体"/>
                <w:color w:val="auto"/>
                <w:sz w:val="24"/>
                <w:highlight w:val="none"/>
              </w:rPr>
            </w:pPr>
          </w:p>
        </w:tc>
        <w:tc>
          <w:tcPr>
            <w:tcW w:w="2690" w:type="dxa"/>
            <w:tcBorders>
              <w:bottom w:val="single" w:color="auto" w:sz="4" w:space="0"/>
            </w:tcBorders>
            <w:noWrap w:val="0"/>
            <w:vAlign w:val="center"/>
          </w:tcPr>
          <w:p w14:paraId="52D814BE">
            <w:pPr>
              <w:jc w:val="center"/>
              <w:rPr>
                <w:rFonts w:hint="eastAsia" w:ascii="宋体" w:hAnsi="宋体"/>
                <w:color w:val="auto"/>
                <w:sz w:val="24"/>
                <w:highlight w:val="none"/>
              </w:rPr>
            </w:pPr>
          </w:p>
        </w:tc>
      </w:tr>
      <w:tr w14:paraId="0F43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18" w:type="dxa"/>
            <w:tcBorders>
              <w:bottom w:val="single" w:color="auto" w:sz="4" w:space="0"/>
            </w:tcBorders>
            <w:noWrap w:val="0"/>
            <w:vAlign w:val="center"/>
          </w:tcPr>
          <w:p w14:paraId="4B57AD99">
            <w:pPr>
              <w:pStyle w:val="31"/>
              <w:spacing w:line="420" w:lineRule="exact"/>
              <w:ind w:firstLine="0"/>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2666" w:type="dxa"/>
            <w:tcBorders>
              <w:bottom w:val="single" w:color="auto" w:sz="4" w:space="0"/>
            </w:tcBorders>
            <w:noWrap w:val="0"/>
            <w:vAlign w:val="center"/>
          </w:tcPr>
          <w:p w14:paraId="66FA2075">
            <w:pPr>
              <w:pStyle w:val="31"/>
              <w:spacing w:line="420" w:lineRule="exact"/>
              <w:ind w:firstLine="0" w:firstLine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配件</w:t>
            </w:r>
          </w:p>
        </w:tc>
        <w:tc>
          <w:tcPr>
            <w:tcW w:w="3124" w:type="dxa"/>
            <w:tcBorders>
              <w:bottom w:val="single" w:color="auto" w:sz="4" w:space="0"/>
            </w:tcBorders>
            <w:noWrap w:val="0"/>
            <w:vAlign w:val="center"/>
          </w:tcPr>
          <w:p w14:paraId="490E10C1">
            <w:pPr>
              <w:pStyle w:val="31"/>
              <w:ind w:firstLine="480"/>
              <w:rPr>
                <w:rFonts w:hint="eastAsia" w:ascii="宋体" w:hAnsi="宋体" w:eastAsia="宋体"/>
                <w:color w:val="auto"/>
                <w:sz w:val="24"/>
                <w:highlight w:val="none"/>
              </w:rPr>
            </w:pPr>
          </w:p>
        </w:tc>
        <w:tc>
          <w:tcPr>
            <w:tcW w:w="2690" w:type="dxa"/>
            <w:tcBorders>
              <w:bottom w:val="single" w:color="auto" w:sz="4" w:space="0"/>
            </w:tcBorders>
            <w:noWrap w:val="0"/>
            <w:vAlign w:val="center"/>
          </w:tcPr>
          <w:p w14:paraId="07F84702">
            <w:pPr>
              <w:jc w:val="center"/>
              <w:rPr>
                <w:rFonts w:hint="eastAsia" w:ascii="宋体" w:hAnsi="宋体"/>
                <w:color w:val="auto"/>
                <w:sz w:val="24"/>
                <w:highlight w:val="none"/>
              </w:rPr>
            </w:pPr>
          </w:p>
        </w:tc>
      </w:tr>
      <w:tr w14:paraId="0CF9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18" w:type="dxa"/>
            <w:tcBorders>
              <w:bottom w:val="single" w:color="auto" w:sz="4" w:space="0"/>
            </w:tcBorders>
            <w:noWrap w:val="0"/>
            <w:vAlign w:val="center"/>
          </w:tcPr>
          <w:p w14:paraId="0A79B5ED">
            <w:pPr>
              <w:pStyle w:val="31"/>
              <w:spacing w:line="420" w:lineRule="exact"/>
              <w:ind w:firstLine="0"/>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2666" w:type="dxa"/>
            <w:tcBorders>
              <w:bottom w:val="single" w:color="auto" w:sz="4" w:space="0"/>
            </w:tcBorders>
            <w:noWrap w:val="0"/>
            <w:vAlign w:val="center"/>
          </w:tcPr>
          <w:p w14:paraId="6D5C7C90">
            <w:pPr>
              <w:pStyle w:val="31"/>
              <w:spacing w:line="420" w:lineRule="exact"/>
              <w:ind w:firstLine="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差费</w:t>
            </w:r>
          </w:p>
        </w:tc>
        <w:tc>
          <w:tcPr>
            <w:tcW w:w="3124" w:type="dxa"/>
            <w:tcBorders>
              <w:bottom w:val="single" w:color="auto" w:sz="4" w:space="0"/>
            </w:tcBorders>
            <w:noWrap w:val="0"/>
            <w:vAlign w:val="center"/>
          </w:tcPr>
          <w:p w14:paraId="5DFB7778">
            <w:pPr>
              <w:pStyle w:val="31"/>
              <w:ind w:firstLine="480"/>
              <w:rPr>
                <w:rFonts w:hint="eastAsia" w:ascii="宋体" w:hAnsi="宋体" w:eastAsia="宋体"/>
                <w:color w:val="auto"/>
                <w:sz w:val="24"/>
                <w:highlight w:val="none"/>
              </w:rPr>
            </w:pPr>
          </w:p>
        </w:tc>
        <w:tc>
          <w:tcPr>
            <w:tcW w:w="2690" w:type="dxa"/>
            <w:tcBorders>
              <w:bottom w:val="single" w:color="auto" w:sz="4" w:space="0"/>
            </w:tcBorders>
            <w:noWrap w:val="0"/>
            <w:vAlign w:val="center"/>
          </w:tcPr>
          <w:p w14:paraId="166AC289">
            <w:pPr>
              <w:jc w:val="center"/>
              <w:rPr>
                <w:rFonts w:hint="eastAsia" w:ascii="宋体" w:hAnsi="宋体"/>
                <w:color w:val="auto"/>
                <w:sz w:val="24"/>
                <w:highlight w:val="none"/>
              </w:rPr>
            </w:pPr>
          </w:p>
        </w:tc>
      </w:tr>
      <w:tr w14:paraId="622A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18" w:type="dxa"/>
            <w:tcBorders>
              <w:bottom w:val="single" w:color="auto" w:sz="4" w:space="0"/>
            </w:tcBorders>
            <w:noWrap w:val="0"/>
            <w:vAlign w:val="center"/>
          </w:tcPr>
          <w:p w14:paraId="31CD653D">
            <w:pPr>
              <w:pStyle w:val="31"/>
              <w:spacing w:line="420" w:lineRule="exact"/>
              <w:ind w:firstLine="0"/>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2666" w:type="dxa"/>
            <w:tcBorders>
              <w:bottom w:val="single" w:color="auto" w:sz="4" w:space="0"/>
            </w:tcBorders>
            <w:noWrap w:val="0"/>
            <w:vAlign w:val="center"/>
          </w:tcPr>
          <w:p w14:paraId="5DF2FBB2">
            <w:pPr>
              <w:pStyle w:val="31"/>
              <w:spacing w:line="420" w:lineRule="exact"/>
              <w:ind w:firstLine="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税费</w:t>
            </w:r>
          </w:p>
        </w:tc>
        <w:tc>
          <w:tcPr>
            <w:tcW w:w="3124" w:type="dxa"/>
            <w:tcBorders>
              <w:bottom w:val="single" w:color="auto" w:sz="4" w:space="0"/>
            </w:tcBorders>
            <w:noWrap w:val="0"/>
            <w:vAlign w:val="center"/>
          </w:tcPr>
          <w:p w14:paraId="73BE335C">
            <w:pPr>
              <w:pStyle w:val="31"/>
              <w:ind w:firstLine="480"/>
              <w:rPr>
                <w:rFonts w:hint="eastAsia" w:ascii="宋体" w:hAnsi="宋体" w:eastAsia="宋体"/>
                <w:color w:val="auto"/>
                <w:sz w:val="24"/>
                <w:highlight w:val="none"/>
              </w:rPr>
            </w:pPr>
          </w:p>
        </w:tc>
        <w:tc>
          <w:tcPr>
            <w:tcW w:w="2690" w:type="dxa"/>
            <w:tcBorders>
              <w:bottom w:val="single" w:color="auto" w:sz="4" w:space="0"/>
            </w:tcBorders>
            <w:noWrap w:val="0"/>
            <w:vAlign w:val="center"/>
          </w:tcPr>
          <w:p w14:paraId="737A3452">
            <w:pPr>
              <w:jc w:val="center"/>
              <w:rPr>
                <w:rFonts w:hint="eastAsia" w:ascii="宋体" w:hAnsi="宋体"/>
                <w:color w:val="auto"/>
                <w:sz w:val="24"/>
                <w:highlight w:val="none"/>
              </w:rPr>
            </w:pPr>
          </w:p>
        </w:tc>
      </w:tr>
      <w:tr w14:paraId="238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18" w:type="dxa"/>
            <w:tcBorders>
              <w:bottom w:val="single" w:color="auto" w:sz="4" w:space="0"/>
            </w:tcBorders>
            <w:noWrap w:val="0"/>
            <w:vAlign w:val="center"/>
          </w:tcPr>
          <w:p w14:paraId="7921DC3A">
            <w:pPr>
              <w:pStyle w:val="31"/>
              <w:spacing w:line="420" w:lineRule="exact"/>
              <w:ind w:firstLine="0"/>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2666" w:type="dxa"/>
            <w:tcBorders>
              <w:bottom w:val="single" w:color="auto" w:sz="4" w:space="0"/>
            </w:tcBorders>
            <w:noWrap w:val="0"/>
            <w:vAlign w:val="center"/>
          </w:tcPr>
          <w:p w14:paraId="0B008AC4">
            <w:pPr>
              <w:pStyle w:val="31"/>
              <w:spacing w:line="420" w:lineRule="exact"/>
              <w:ind w:firstLine="0"/>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3124" w:type="dxa"/>
            <w:tcBorders>
              <w:bottom w:val="single" w:color="auto" w:sz="4" w:space="0"/>
            </w:tcBorders>
            <w:noWrap w:val="0"/>
            <w:vAlign w:val="center"/>
          </w:tcPr>
          <w:p w14:paraId="6FDB4095">
            <w:pPr>
              <w:pStyle w:val="31"/>
              <w:ind w:firstLine="480"/>
              <w:rPr>
                <w:rFonts w:hint="eastAsia" w:ascii="宋体" w:hAnsi="宋体" w:eastAsia="宋体"/>
                <w:color w:val="auto"/>
                <w:sz w:val="24"/>
                <w:highlight w:val="none"/>
              </w:rPr>
            </w:pPr>
          </w:p>
        </w:tc>
        <w:tc>
          <w:tcPr>
            <w:tcW w:w="2690" w:type="dxa"/>
            <w:tcBorders>
              <w:bottom w:val="single" w:color="auto" w:sz="4" w:space="0"/>
            </w:tcBorders>
            <w:noWrap w:val="0"/>
            <w:vAlign w:val="center"/>
          </w:tcPr>
          <w:p w14:paraId="28C9582C">
            <w:pPr>
              <w:jc w:val="center"/>
              <w:rPr>
                <w:rFonts w:hint="eastAsia" w:ascii="宋体" w:hAnsi="宋体"/>
                <w:color w:val="auto"/>
                <w:sz w:val="24"/>
                <w:highlight w:val="none"/>
              </w:rPr>
            </w:pPr>
          </w:p>
        </w:tc>
      </w:tr>
      <w:tr w14:paraId="357D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1" w:hRule="exact"/>
          <w:jc w:val="center"/>
        </w:trPr>
        <w:tc>
          <w:tcPr>
            <w:tcW w:w="3484" w:type="dxa"/>
            <w:gridSpan w:val="2"/>
            <w:tcBorders>
              <w:bottom w:val="single" w:color="auto" w:sz="4" w:space="0"/>
            </w:tcBorders>
            <w:noWrap w:val="0"/>
            <w:vAlign w:val="center"/>
          </w:tcPr>
          <w:p w14:paraId="69D2440E">
            <w:pPr>
              <w:jc w:val="center"/>
              <w:rPr>
                <w:rFonts w:hint="eastAsia" w:ascii="宋体" w:hAnsi="宋体"/>
                <w:color w:val="auto"/>
                <w:sz w:val="24"/>
                <w:highlight w:val="none"/>
              </w:rPr>
            </w:pPr>
            <w:r>
              <w:rPr>
                <w:rFonts w:hint="eastAsia" w:ascii="宋体" w:hAnsi="宋体" w:eastAsia="宋体" w:cs="宋体"/>
                <w:b w:val="0"/>
                <w:bCs w:val="0"/>
                <w:color w:val="auto"/>
                <w:sz w:val="24"/>
                <w:szCs w:val="24"/>
                <w:highlight w:val="none"/>
                <w:lang w:val="en-US" w:eastAsia="zh-CN"/>
              </w:rPr>
              <w:t>协商总报价</w:t>
            </w:r>
          </w:p>
        </w:tc>
        <w:tc>
          <w:tcPr>
            <w:tcW w:w="3124" w:type="dxa"/>
            <w:tcBorders>
              <w:bottom w:val="single" w:color="auto" w:sz="4" w:space="0"/>
            </w:tcBorders>
            <w:noWrap w:val="0"/>
            <w:vAlign w:val="center"/>
          </w:tcPr>
          <w:p w14:paraId="3F17F280">
            <w:pPr>
              <w:rPr>
                <w:rFonts w:hint="eastAsia" w:ascii="宋体" w:hAnsi="宋体"/>
                <w:color w:val="auto"/>
                <w:sz w:val="24"/>
                <w:highlight w:val="none"/>
              </w:rPr>
            </w:pPr>
          </w:p>
          <w:p w14:paraId="70FF7022">
            <w:pPr>
              <w:rPr>
                <w:rFonts w:ascii="宋体" w:hAnsi="宋体"/>
                <w:color w:val="auto"/>
                <w:sz w:val="24"/>
                <w:highlight w:val="none"/>
              </w:rPr>
            </w:pPr>
            <w:r>
              <w:rPr>
                <w:rFonts w:hint="eastAsia" w:ascii="宋体" w:hAnsi="宋体"/>
                <w:color w:val="auto"/>
                <w:sz w:val="24"/>
                <w:highlight w:val="none"/>
              </w:rPr>
              <w:t xml:space="preserve">                        </w:t>
            </w:r>
          </w:p>
        </w:tc>
        <w:tc>
          <w:tcPr>
            <w:tcW w:w="2690" w:type="dxa"/>
            <w:tcBorders>
              <w:bottom w:val="single" w:color="auto" w:sz="4" w:space="0"/>
            </w:tcBorders>
            <w:noWrap w:val="0"/>
            <w:vAlign w:val="center"/>
          </w:tcPr>
          <w:p w14:paraId="167E5038">
            <w:pPr>
              <w:rPr>
                <w:rFonts w:hint="eastAsia" w:ascii="宋体" w:hAnsi="宋体"/>
                <w:color w:val="auto"/>
                <w:sz w:val="24"/>
                <w:highlight w:val="none"/>
              </w:rPr>
            </w:pPr>
          </w:p>
        </w:tc>
      </w:tr>
    </w:tbl>
    <w:p w14:paraId="0CC53E1A">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rPr>
        <w:t>如果按单价计算的结果与总价不一致，以单价为准修正总价。</w:t>
      </w:r>
    </w:p>
    <w:p w14:paraId="759128E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供应商须</w:t>
      </w:r>
      <w:r>
        <w:rPr>
          <w:rFonts w:hint="eastAsia" w:ascii="宋体" w:hAnsi="宋体" w:eastAsia="宋体" w:cs="宋体"/>
          <w:b/>
          <w:color w:val="auto"/>
          <w:sz w:val="24"/>
          <w:szCs w:val="24"/>
          <w:highlight w:val="none"/>
          <w:lang w:val="en-US" w:eastAsia="zh-CN"/>
        </w:rPr>
        <w:t>按照“第三章 采购需求”</w:t>
      </w:r>
      <w:r>
        <w:rPr>
          <w:rFonts w:hint="eastAsia" w:ascii="宋体" w:hAnsi="宋体" w:eastAsia="宋体" w:cs="宋体"/>
          <w:b/>
          <w:color w:val="auto"/>
          <w:sz w:val="24"/>
          <w:szCs w:val="24"/>
          <w:highlight w:val="none"/>
        </w:rPr>
        <w:t>所列明的内容全部报价</w:t>
      </w:r>
      <w:r>
        <w:rPr>
          <w:rFonts w:hint="eastAsia" w:ascii="宋体" w:hAnsi="宋体" w:eastAsia="宋体" w:cs="宋体"/>
          <w:b/>
          <w:color w:val="auto"/>
          <w:sz w:val="24"/>
          <w:szCs w:val="24"/>
          <w:highlight w:val="none"/>
          <w:lang w:val="en-US" w:eastAsia="zh-CN"/>
        </w:rPr>
        <w:t>,未按要求提供《明细报价表》将视为未实质性响应单一来源采购文件</w:t>
      </w:r>
      <w:r>
        <w:rPr>
          <w:rFonts w:hint="eastAsia" w:ascii="宋体" w:hAnsi="宋体" w:eastAsia="宋体" w:cs="宋体"/>
          <w:b/>
          <w:color w:val="auto"/>
          <w:sz w:val="24"/>
          <w:szCs w:val="24"/>
          <w:highlight w:val="none"/>
        </w:rPr>
        <w:t>。</w:t>
      </w:r>
    </w:p>
    <w:p w14:paraId="19331B16">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highlight w:val="none"/>
          <w:lang w:val="en-US" w:eastAsia="zh-CN"/>
        </w:rPr>
      </w:pPr>
    </w:p>
    <w:p w14:paraId="2BE35D18">
      <w:pPr>
        <w:shd w:val="clear" w:color="auto" w:fill="auto"/>
        <w:spacing w:line="500" w:lineRule="exact"/>
        <w:ind w:left="239" w:leftChars="114" w:firstLine="4072" w:firstLineChars="1697"/>
        <w:rPr>
          <w:rFonts w:hint="eastAsia" w:ascii="宋体" w:hAnsi="宋体" w:eastAsia="宋体" w:cs="宋体"/>
          <w:color w:val="auto"/>
          <w:sz w:val="24"/>
          <w:highlight w:val="none"/>
        </w:rPr>
      </w:pPr>
    </w:p>
    <w:p w14:paraId="19AD20B3">
      <w:pPr>
        <w:shd w:val="clear" w:color="auto" w:fill="auto"/>
        <w:spacing w:line="500" w:lineRule="exact"/>
        <w:ind w:left="239" w:leftChars="114" w:firstLine="4072" w:firstLineChars="1697"/>
        <w:rPr>
          <w:rFonts w:ascii="宋体" w:hAnsi="宋体" w:eastAsia="宋体" w:cs="宋体"/>
          <w:color w:val="auto"/>
          <w:sz w:val="24"/>
          <w:highlight w:val="none"/>
        </w:rPr>
      </w:pPr>
      <w:r>
        <w:rPr>
          <w:rFonts w:hint="eastAsia" w:ascii="宋体" w:hAnsi="宋体" w:eastAsia="宋体" w:cs="宋体"/>
          <w:color w:val="auto"/>
          <w:sz w:val="24"/>
          <w:highlight w:val="none"/>
        </w:rPr>
        <w:t>法定代表人或企业负责人</w:t>
      </w:r>
    </w:p>
    <w:p w14:paraId="327BD259">
      <w:pPr>
        <w:shd w:val="clear" w:color="auto" w:fill="auto"/>
        <w:spacing w:line="500" w:lineRule="exact"/>
        <w:ind w:left="239" w:leftChars="114" w:firstLine="4072" w:firstLineChars="1697"/>
        <w:rPr>
          <w:rFonts w:ascii="宋体" w:hAnsi="宋体" w:eastAsia="宋体" w:cs="宋体"/>
          <w:color w:val="auto"/>
          <w:sz w:val="24"/>
          <w:highlight w:val="none"/>
        </w:rPr>
      </w:pPr>
      <w:r>
        <w:rPr>
          <w:rFonts w:hint="eastAsia" w:ascii="宋体" w:hAnsi="宋体" w:eastAsia="宋体" w:cs="宋体"/>
          <w:color w:val="auto"/>
          <w:sz w:val="24"/>
          <w:highlight w:val="none"/>
        </w:rPr>
        <w:t>或授权代理人（签字或</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p>
    <w:p w14:paraId="6670F281">
      <w:pPr>
        <w:shd w:val="clear" w:color="auto" w:fill="auto"/>
        <w:spacing w:line="500" w:lineRule="exact"/>
        <w:ind w:left="239" w:leftChars="114" w:firstLine="4310" w:firstLineChars="1796"/>
        <w:rPr>
          <w:rFonts w:ascii="宋体" w:hAnsi="宋体" w:eastAsia="宋体" w:cs="宋体"/>
          <w:color w:val="auto"/>
          <w:sz w:val="24"/>
          <w:highlight w:val="none"/>
        </w:rPr>
      </w:pPr>
    </w:p>
    <w:p w14:paraId="4DB195E8">
      <w:pPr>
        <w:shd w:val="clear" w:color="auto" w:fill="auto"/>
        <w:spacing w:line="500" w:lineRule="exact"/>
        <w:ind w:left="239" w:leftChars="114" w:firstLine="4310" w:firstLineChars="1796"/>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eastAsia="zh-CN"/>
        </w:rPr>
        <w:t>电子公章</w:t>
      </w:r>
      <w:r>
        <w:rPr>
          <w:rFonts w:hint="eastAsia" w:ascii="宋体" w:hAnsi="宋体" w:eastAsia="宋体" w:cs="宋体"/>
          <w:color w:val="auto"/>
          <w:sz w:val="24"/>
          <w:highlight w:val="none"/>
        </w:rPr>
        <w:t>）：</w:t>
      </w:r>
    </w:p>
    <w:p w14:paraId="7421DE49">
      <w:pPr>
        <w:shd w:val="clear" w:color="auto" w:fill="auto"/>
        <w:spacing w:line="520" w:lineRule="exact"/>
        <w:rPr>
          <w:rFonts w:ascii="宋体" w:hAnsi="宋体" w:eastAsia="宋体"/>
          <w:color w:val="auto"/>
          <w:sz w:val="24"/>
          <w:szCs w:val="24"/>
          <w:highlight w:val="none"/>
        </w:rPr>
      </w:pPr>
    </w:p>
    <w:p w14:paraId="01492FA4">
      <w:pPr>
        <w:pStyle w:val="8"/>
        <w:shd w:val="clear" w:color="auto" w:fill="auto"/>
        <w:ind w:right="-553" w:firstLine="6220" w:firstLineChars="2592"/>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日</w:t>
      </w:r>
    </w:p>
    <w:p w14:paraId="1AAD5E6F">
      <w:pPr>
        <w:pStyle w:val="20"/>
        <w:rPr>
          <w:rFonts w:hint="eastAsia" w:ascii="宋体" w:hAnsi="宋体" w:eastAsia="宋体" w:cs="宋体"/>
          <w:color w:val="auto"/>
          <w:spacing w:val="0"/>
          <w:highlight w:val="none"/>
        </w:rPr>
      </w:pPr>
    </w:p>
    <w:p w14:paraId="14AC29EC">
      <w:pPr>
        <w:widowControl/>
        <w:numPr>
          <w:ilvl w:val="0"/>
          <w:numId w:val="0"/>
        </w:numPr>
        <w:shd w:val="clear" w:color="auto" w:fill="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p>
    <w:p w14:paraId="47226049">
      <w:pPr>
        <w:widowControl/>
        <w:numPr>
          <w:ilvl w:val="0"/>
          <w:numId w:val="0"/>
        </w:numPr>
        <w:shd w:val="clear" w:color="auto" w:fill="auto"/>
        <w:jc w:val="left"/>
        <w:rPr>
          <w:rFonts w:hint="eastAsia" w:ascii="宋体" w:hAnsi="宋体" w:eastAsia="宋体" w:cs="宋体"/>
          <w:b/>
          <w:bCs/>
          <w:color w:val="auto"/>
          <w:kern w:val="0"/>
          <w:sz w:val="24"/>
          <w:highlight w:val="none"/>
        </w:rPr>
      </w:pPr>
    </w:p>
    <w:p w14:paraId="25BC8E48">
      <w:pPr>
        <w:widowControl/>
        <w:numPr>
          <w:ilvl w:val="0"/>
          <w:numId w:val="0"/>
        </w:numPr>
        <w:shd w:val="clear" w:color="auto" w:fill="auto"/>
        <w:jc w:val="left"/>
        <w:rPr>
          <w:rFonts w:hint="eastAsia" w:ascii="宋体" w:hAnsi="宋体" w:eastAsia="宋体" w:cs="宋体"/>
          <w:bCs/>
          <w:color w:val="auto"/>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）实质性响应一览表</w:t>
      </w:r>
    </w:p>
    <w:p w14:paraId="67615778">
      <w:pPr>
        <w:pStyle w:val="35"/>
        <w:shd w:val="clear" w:color="auto" w:fill="auto"/>
        <w:ind w:firstLine="0"/>
        <w:rPr>
          <w:rFonts w:hint="eastAsia" w:ascii="宋体" w:hAnsi="宋体" w:eastAsia="宋体" w:cs="宋体"/>
          <w:color w:val="auto"/>
          <w:sz w:val="28"/>
          <w:szCs w:val="28"/>
          <w:highlight w:val="none"/>
        </w:rPr>
      </w:pPr>
    </w:p>
    <w:p w14:paraId="102430A4">
      <w:pPr>
        <w:pStyle w:val="35"/>
        <w:shd w:val="clear" w:color="auto" w:fill="auto"/>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实质性响应一览表</w:t>
      </w:r>
    </w:p>
    <w:p w14:paraId="13FABF7D">
      <w:pPr>
        <w:shd w:val="clear" w:color="auto" w:fill="auto"/>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新疆医科大学附属肿瘤医院电子内镜维保服务</w:t>
      </w:r>
    </w:p>
    <w:p w14:paraId="4527B48F">
      <w:pPr>
        <w:shd w:val="clear" w:color="auto" w:fill="auto"/>
        <w:spacing w:line="48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olor w:val="auto"/>
          <w:sz w:val="24"/>
          <w:szCs w:val="24"/>
          <w:highlight w:val="none"/>
          <w:lang w:eastAsia="zh-CN"/>
        </w:rPr>
        <w:t>2025PCDY012</w:t>
      </w: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p>
    <w:tbl>
      <w:tblPr>
        <w:tblStyle w:val="16"/>
        <w:tblW w:w="9317" w:type="dxa"/>
        <w:jc w:val="center"/>
        <w:tblLayout w:type="fixed"/>
        <w:tblCellMar>
          <w:top w:w="0" w:type="dxa"/>
          <w:left w:w="108" w:type="dxa"/>
          <w:bottom w:w="0" w:type="dxa"/>
          <w:right w:w="108" w:type="dxa"/>
        </w:tblCellMar>
      </w:tblPr>
      <w:tblGrid>
        <w:gridCol w:w="936"/>
        <w:gridCol w:w="1795"/>
        <w:gridCol w:w="2020"/>
        <w:gridCol w:w="2132"/>
        <w:gridCol w:w="2434"/>
      </w:tblGrid>
      <w:tr w14:paraId="573BB9DA">
        <w:tblPrEx>
          <w:tblCellMar>
            <w:top w:w="0" w:type="dxa"/>
            <w:left w:w="108" w:type="dxa"/>
            <w:bottom w:w="0" w:type="dxa"/>
            <w:right w:w="108" w:type="dxa"/>
          </w:tblCellMar>
        </w:tblPrEx>
        <w:trPr>
          <w:cantSplit/>
          <w:trHeight w:val="797"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47E91312">
            <w:pPr>
              <w:shd w:val="clear" w:color="auto" w:fill="auto"/>
              <w:spacing w:line="36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795" w:type="dxa"/>
            <w:tcBorders>
              <w:top w:val="single" w:color="auto" w:sz="6" w:space="0"/>
              <w:left w:val="single" w:color="auto" w:sz="6" w:space="0"/>
              <w:bottom w:val="single" w:color="auto" w:sz="6" w:space="0"/>
              <w:right w:val="single" w:color="auto" w:sz="6" w:space="0"/>
            </w:tcBorders>
            <w:noWrap w:val="0"/>
            <w:vAlign w:val="center"/>
          </w:tcPr>
          <w:p w14:paraId="7D008066">
            <w:pPr>
              <w:shd w:val="clear" w:color="auto" w:fill="auto"/>
              <w:spacing w:line="360" w:lineRule="exact"/>
              <w:jc w:val="center"/>
              <w:rPr>
                <w:rFonts w:hint="eastAsia" w:ascii="宋体" w:hAnsi="宋体" w:cs="宋体"/>
                <w:color w:val="auto"/>
                <w:highlight w:val="none"/>
              </w:rPr>
            </w:pPr>
            <w:r>
              <w:rPr>
                <w:rFonts w:hint="eastAsia" w:ascii="宋体" w:hAnsi="宋体" w:cs="宋体"/>
                <w:color w:val="auto"/>
                <w:highlight w:val="none"/>
              </w:rPr>
              <w:t>条款序号</w:t>
            </w:r>
          </w:p>
        </w:tc>
        <w:tc>
          <w:tcPr>
            <w:tcW w:w="2020" w:type="dxa"/>
            <w:tcBorders>
              <w:top w:val="single" w:color="auto" w:sz="6" w:space="0"/>
              <w:left w:val="single" w:color="auto" w:sz="6" w:space="0"/>
              <w:bottom w:val="single" w:color="auto" w:sz="6" w:space="0"/>
              <w:right w:val="single" w:color="auto" w:sz="6" w:space="0"/>
            </w:tcBorders>
            <w:noWrap w:val="0"/>
            <w:vAlign w:val="center"/>
          </w:tcPr>
          <w:p w14:paraId="48B45B11">
            <w:pPr>
              <w:shd w:val="clear" w:color="auto" w:fill="auto"/>
              <w:spacing w:line="360" w:lineRule="exact"/>
              <w:jc w:val="center"/>
              <w:rPr>
                <w:rFonts w:hint="eastAsia" w:ascii="宋体" w:hAnsi="宋体" w:cs="宋体"/>
                <w:color w:val="auto"/>
                <w:highlight w:val="none"/>
              </w:rPr>
            </w:pPr>
            <w:r>
              <w:rPr>
                <w:rFonts w:hint="eastAsia" w:ascii="宋体" w:hAnsi="宋体" w:cs="宋体"/>
                <w:color w:val="auto"/>
                <w:highlight w:val="none"/>
                <w:lang w:val="en-US" w:eastAsia="zh-CN"/>
              </w:rPr>
              <w:t>协商</w:t>
            </w:r>
            <w:r>
              <w:rPr>
                <w:rFonts w:hint="eastAsia" w:ascii="宋体" w:hAnsi="宋体" w:cs="宋体"/>
                <w:color w:val="auto"/>
                <w:highlight w:val="none"/>
              </w:rPr>
              <w:t>条款</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2C8B8068">
            <w:pPr>
              <w:shd w:val="clear" w:color="auto" w:fill="auto"/>
              <w:spacing w:line="360" w:lineRule="exact"/>
              <w:jc w:val="center"/>
              <w:rPr>
                <w:rFonts w:ascii="宋体" w:hAnsi="宋体" w:eastAsia="宋体;SimSun" w:cs="宋体"/>
                <w:color w:val="auto"/>
                <w:highlight w:val="none"/>
              </w:rPr>
            </w:pPr>
            <w:r>
              <w:rPr>
                <w:rFonts w:hint="eastAsia" w:ascii="宋体" w:hAnsi="宋体" w:cs="宋体"/>
                <w:color w:val="auto"/>
                <w:highlight w:val="none"/>
                <w:lang w:val="en-US" w:eastAsia="zh-CN"/>
              </w:rPr>
              <w:t>响应</w:t>
            </w:r>
            <w:r>
              <w:rPr>
                <w:rFonts w:hint="eastAsia" w:ascii="宋体" w:hAnsi="宋体" w:cs="宋体"/>
                <w:color w:val="auto"/>
                <w:highlight w:val="none"/>
              </w:rPr>
              <w:t>条款或</w:t>
            </w:r>
            <w:r>
              <w:rPr>
                <w:rFonts w:hint="eastAsia" w:ascii="宋体" w:hAnsi="宋体" w:cs="宋体"/>
                <w:color w:val="auto"/>
                <w:highlight w:val="none"/>
                <w:lang w:val="en-US" w:eastAsia="zh-CN"/>
              </w:rPr>
              <w:t>响应</w:t>
            </w:r>
            <w:r>
              <w:rPr>
                <w:rFonts w:hint="eastAsia" w:ascii="宋体" w:hAnsi="宋体" w:cs="宋体"/>
                <w:color w:val="auto"/>
                <w:highlight w:val="none"/>
              </w:rPr>
              <w:t>页码</w:t>
            </w:r>
          </w:p>
        </w:tc>
        <w:tc>
          <w:tcPr>
            <w:tcW w:w="2434" w:type="dxa"/>
            <w:tcBorders>
              <w:top w:val="single" w:color="auto" w:sz="6" w:space="0"/>
              <w:left w:val="single" w:color="auto" w:sz="6" w:space="0"/>
              <w:bottom w:val="single" w:color="auto" w:sz="6" w:space="0"/>
              <w:right w:val="single" w:color="auto" w:sz="6" w:space="0"/>
            </w:tcBorders>
            <w:noWrap w:val="0"/>
            <w:vAlign w:val="center"/>
          </w:tcPr>
          <w:p w14:paraId="4FE455C1">
            <w:pPr>
              <w:shd w:val="clear" w:color="auto" w:fill="auto"/>
              <w:spacing w:line="360" w:lineRule="exact"/>
              <w:jc w:val="center"/>
              <w:rPr>
                <w:rFonts w:hint="eastAsia" w:ascii="宋体" w:hAnsi="宋体" w:cs="宋体"/>
                <w:color w:val="auto"/>
                <w:highlight w:val="none"/>
              </w:rPr>
            </w:pPr>
            <w:r>
              <w:rPr>
                <w:rFonts w:hint="eastAsia" w:ascii="宋体" w:hAnsi="宋体" w:cs="宋体"/>
                <w:color w:val="auto"/>
                <w:highlight w:val="none"/>
              </w:rPr>
              <w:t>响应/偏离</w:t>
            </w:r>
          </w:p>
        </w:tc>
      </w:tr>
      <w:tr w14:paraId="4257F630">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4629215C">
            <w:pPr>
              <w:shd w:val="clear" w:color="auto" w:fill="auto"/>
              <w:spacing w:line="360" w:lineRule="exact"/>
              <w:ind w:firstLine="99"/>
              <w:jc w:val="center"/>
              <w:rPr>
                <w:rFonts w:hint="eastAsia" w:ascii="宋体" w:hAnsi="宋体" w:eastAsia="宋体;SimSun" w:cs="宋体"/>
                <w:color w:val="auto"/>
                <w:highlight w:val="none"/>
              </w:rPr>
            </w:pPr>
            <w:r>
              <w:rPr>
                <w:rFonts w:hint="eastAsia" w:ascii="宋体" w:hAnsi="宋体" w:cs="宋体"/>
                <w:color w:val="auto"/>
                <w:highlight w:val="none"/>
              </w:rPr>
              <w:t>1</w:t>
            </w:r>
          </w:p>
        </w:tc>
        <w:tc>
          <w:tcPr>
            <w:tcW w:w="1795" w:type="dxa"/>
            <w:tcBorders>
              <w:top w:val="single" w:color="auto" w:sz="6" w:space="0"/>
              <w:left w:val="single" w:color="auto" w:sz="6" w:space="0"/>
              <w:bottom w:val="single" w:color="auto" w:sz="6" w:space="0"/>
              <w:right w:val="single" w:color="auto" w:sz="6" w:space="0"/>
            </w:tcBorders>
            <w:noWrap w:val="0"/>
            <w:vAlign w:val="center"/>
          </w:tcPr>
          <w:p w14:paraId="3B7515F2">
            <w:pPr>
              <w:shd w:val="clear" w:color="auto" w:fill="auto"/>
              <w:spacing w:line="360" w:lineRule="exact"/>
              <w:ind w:firstLine="99"/>
              <w:jc w:val="center"/>
              <w:rPr>
                <w:rFonts w:hint="eastAsia" w:ascii="宋体" w:hAnsi="宋体" w:cs="宋体"/>
                <w:color w:val="auto"/>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1FAAF9BA">
            <w:pPr>
              <w:shd w:val="clear" w:color="auto" w:fill="auto"/>
              <w:spacing w:line="360" w:lineRule="exact"/>
              <w:ind w:firstLine="99"/>
              <w:jc w:val="center"/>
              <w:rPr>
                <w:rFonts w:hint="eastAsia" w:ascii="宋体" w:hAnsi="宋体" w:cs="宋体"/>
                <w:color w:val="auto"/>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71D71FE7">
            <w:pPr>
              <w:shd w:val="clear" w:color="auto" w:fill="auto"/>
              <w:spacing w:line="360" w:lineRule="exact"/>
              <w:ind w:firstLine="99"/>
              <w:jc w:val="center"/>
              <w:rPr>
                <w:rFonts w:hint="eastAsia" w:ascii="宋体" w:hAnsi="宋体" w:cs="宋体"/>
                <w:color w:val="auto"/>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06CA0B03">
            <w:pPr>
              <w:shd w:val="clear" w:color="auto" w:fill="auto"/>
              <w:spacing w:line="360" w:lineRule="exact"/>
              <w:ind w:firstLine="99"/>
              <w:jc w:val="center"/>
              <w:rPr>
                <w:rFonts w:hint="eastAsia" w:ascii="宋体" w:hAnsi="宋体" w:cs="宋体"/>
                <w:color w:val="auto"/>
                <w:highlight w:val="none"/>
              </w:rPr>
            </w:pPr>
          </w:p>
        </w:tc>
      </w:tr>
      <w:tr w14:paraId="540F9832">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7A9C06BE">
            <w:pPr>
              <w:shd w:val="clear" w:color="auto" w:fill="auto"/>
              <w:spacing w:line="360" w:lineRule="exact"/>
              <w:ind w:firstLine="99"/>
              <w:jc w:val="center"/>
              <w:rPr>
                <w:rFonts w:hint="eastAsia" w:ascii="宋体" w:hAnsi="宋体" w:eastAsia="宋体;SimSun" w:cs="宋体"/>
                <w:color w:val="auto"/>
                <w:highlight w:val="none"/>
              </w:rPr>
            </w:pPr>
            <w:r>
              <w:rPr>
                <w:rFonts w:hint="eastAsia" w:ascii="宋体" w:hAnsi="宋体" w:cs="宋体"/>
                <w:color w:val="auto"/>
                <w:highlight w:val="none"/>
              </w:rPr>
              <w:t>2</w:t>
            </w:r>
          </w:p>
        </w:tc>
        <w:tc>
          <w:tcPr>
            <w:tcW w:w="1795" w:type="dxa"/>
            <w:tcBorders>
              <w:top w:val="single" w:color="auto" w:sz="6" w:space="0"/>
              <w:left w:val="single" w:color="auto" w:sz="6" w:space="0"/>
              <w:bottom w:val="single" w:color="auto" w:sz="6" w:space="0"/>
              <w:right w:val="single" w:color="auto" w:sz="6" w:space="0"/>
            </w:tcBorders>
            <w:noWrap w:val="0"/>
            <w:vAlign w:val="center"/>
          </w:tcPr>
          <w:p w14:paraId="2C3429C6">
            <w:pPr>
              <w:shd w:val="clear" w:color="auto" w:fill="auto"/>
              <w:spacing w:line="360" w:lineRule="exact"/>
              <w:ind w:firstLine="99"/>
              <w:jc w:val="center"/>
              <w:rPr>
                <w:rFonts w:hint="eastAsia" w:ascii="宋体" w:hAnsi="宋体" w:cs="宋体"/>
                <w:color w:val="auto"/>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23582306">
            <w:pPr>
              <w:shd w:val="clear" w:color="auto" w:fill="auto"/>
              <w:spacing w:line="360" w:lineRule="exact"/>
              <w:ind w:firstLine="99"/>
              <w:jc w:val="center"/>
              <w:rPr>
                <w:rFonts w:hint="eastAsia" w:ascii="宋体" w:hAnsi="宋体" w:cs="宋体"/>
                <w:color w:val="auto"/>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360D883E">
            <w:pPr>
              <w:shd w:val="clear" w:color="auto" w:fill="auto"/>
              <w:spacing w:line="360" w:lineRule="exact"/>
              <w:ind w:firstLine="99"/>
              <w:jc w:val="center"/>
              <w:rPr>
                <w:rFonts w:hint="eastAsia" w:ascii="宋体" w:hAnsi="宋体" w:cs="宋体"/>
                <w:color w:val="auto"/>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3B033516">
            <w:pPr>
              <w:shd w:val="clear" w:color="auto" w:fill="auto"/>
              <w:spacing w:line="360" w:lineRule="exact"/>
              <w:ind w:firstLine="99"/>
              <w:jc w:val="center"/>
              <w:rPr>
                <w:rFonts w:hint="eastAsia" w:ascii="宋体" w:hAnsi="宋体" w:cs="宋体"/>
                <w:color w:val="auto"/>
                <w:highlight w:val="none"/>
              </w:rPr>
            </w:pPr>
          </w:p>
        </w:tc>
      </w:tr>
      <w:tr w14:paraId="37574A73">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324A6D3E">
            <w:pPr>
              <w:shd w:val="clear" w:color="auto" w:fill="auto"/>
              <w:spacing w:line="360" w:lineRule="exact"/>
              <w:ind w:firstLine="99"/>
              <w:jc w:val="center"/>
              <w:rPr>
                <w:rFonts w:hint="eastAsia" w:ascii="宋体" w:hAnsi="宋体" w:eastAsia="宋体;SimSun" w:cs="宋体"/>
                <w:color w:val="auto"/>
                <w:highlight w:val="none"/>
              </w:rPr>
            </w:pPr>
            <w:r>
              <w:rPr>
                <w:rFonts w:hint="eastAsia" w:ascii="宋体" w:hAnsi="宋体" w:cs="宋体"/>
                <w:color w:val="auto"/>
                <w:highlight w:val="none"/>
              </w:rPr>
              <w:t>3</w:t>
            </w:r>
          </w:p>
        </w:tc>
        <w:tc>
          <w:tcPr>
            <w:tcW w:w="1795" w:type="dxa"/>
            <w:tcBorders>
              <w:top w:val="single" w:color="auto" w:sz="6" w:space="0"/>
              <w:left w:val="single" w:color="auto" w:sz="6" w:space="0"/>
              <w:bottom w:val="single" w:color="auto" w:sz="6" w:space="0"/>
              <w:right w:val="single" w:color="auto" w:sz="6" w:space="0"/>
            </w:tcBorders>
            <w:noWrap w:val="0"/>
            <w:vAlign w:val="center"/>
          </w:tcPr>
          <w:p w14:paraId="0B7EF132">
            <w:pPr>
              <w:shd w:val="clear" w:color="auto" w:fill="auto"/>
              <w:spacing w:line="360" w:lineRule="exact"/>
              <w:ind w:firstLine="99"/>
              <w:jc w:val="center"/>
              <w:rPr>
                <w:rFonts w:hint="eastAsia" w:ascii="宋体" w:hAnsi="宋体" w:cs="宋体"/>
                <w:color w:val="auto"/>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231E2A5E">
            <w:pPr>
              <w:shd w:val="clear" w:color="auto" w:fill="auto"/>
              <w:spacing w:line="360" w:lineRule="exact"/>
              <w:ind w:firstLine="99"/>
              <w:jc w:val="center"/>
              <w:rPr>
                <w:rFonts w:hint="eastAsia" w:ascii="宋体" w:hAnsi="宋体" w:cs="宋体"/>
                <w:color w:val="auto"/>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16BB139E">
            <w:pPr>
              <w:shd w:val="clear" w:color="auto" w:fill="auto"/>
              <w:spacing w:line="360" w:lineRule="exact"/>
              <w:ind w:firstLine="99"/>
              <w:jc w:val="center"/>
              <w:rPr>
                <w:rFonts w:hint="eastAsia" w:ascii="宋体" w:hAnsi="宋体" w:cs="宋体"/>
                <w:color w:val="auto"/>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6D75237F">
            <w:pPr>
              <w:shd w:val="clear" w:color="auto" w:fill="auto"/>
              <w:spacing w:line="360" w:lineRule="exact"/>
              <w:ind w:firstLine="99"/>
              <w:jc w:val="center"/>
              <w:rPr>
                <w:rFonts w:hint="eastAsia" w:ascii="宋体" w:hAnsi="宋体" w:cs="宋体"/>
                <w:color w:val="auto"/>
                <w:highlight w:val="none"/>
              </w:rPr>
            </w:pPr>
          </w:p>
        </w:tc>
      </w:tr>
      <w:tr w14:paraId="671F9BC0">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7CD6D4A9">
            <w:pPr>
              <w:shd w:val="clear" w:color="auto" w:fill="auto"/>
              <w:spacing w:line="360" w:lineRule="exact"/>
              <w:ind w:firstLine="99"/>
              <w:jc w:val="center"/>
              <w:rPr>
                <w:rFonts w:hint="eastAsia" w:ascii="宋体" w:hAnsi="宋体" w:cs="宋体"/>
                <w:color w:val="auto"/>
                <w:highlight w:val="none"/>
              </w:rPr>
            </w:pPr>
            <w:r>
              <w:rPr>
                <w:rFonts w:hint="eastAsia" w:ascii="宋体" w:hAnsi="宋体" w:cs="宋体"/>
                <w:color w:val="auto"/>
                <w:highlight w:val="none"/>
              </w:rPr>
              <w:t>…</w:t>
            </w:r>
          </w:p>
        </w:tc>
        <w:tc>
          <w:tcPr>
            <w:tcW w:w="1795" w:type="dxa"/>
            <w:tcBorders>
              <w:top w:val="single" w:color="auto" w:sz="6" w:space="0"/>
              <w:left w:val="single" w:color="auto" w:sz="6" w:space="0"/>
              <w:bottom w:val="single" w:color="auto" w:sz="6" w:space="0"/>
              <w:right w:val="single" w:color="auto" w:sz="6" w:space="0"/>
            </w:tcBorders>
            <w:noWrap w:val="0"/>
            <w:vAlign w:val="center"/>
          </w:tcPr>
          <w:p w14:paraId="0DD41DCE">
            <w:pPr>
              <w:shd w:val="clear" w:color="auto" w:fill="auto"/>
              <w:spacing w:line="360" w:lineRule="exact"/>
              <w:ind w:firstLine="99"/>
              <w:jc w:val="center"/>
              <w:rPr>
                <w:rFonts w:hint="eastAsia" w:ascii="宋体" w:hAnsi="宋体" w:cs="宋体"/>
                <w:color w:val="auto"/>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51302D39">
            <w:pPr>
              <w:shd w:val="clear" w:color="auto" w:fill="auto"/>
              <w:spacing w:line="360" w:lineRule="exact"/>
              <w:ind w:firstLine="99"/>
              <w:jc w:val="center"/>
              <w:rPr>
                <w:rFonts w:hint="eastAsia" w:ascii="宋体" w:hAnsi="宋体" w:cs="宋体"/>
                <w:color w:val="auto"/>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6CB3871D">
            <w:pPr>
              <w:shd w:val="clear" w:color="auto" w:fill="auto"/>
              <w:spacing w:line="360" w:lineRule="exact"/>
              <w:ind w:firstLine="99"/>
              <w:jc w:val="center"/>
              <w:rPr>
                <w:rFonts w:hint="eastAsia" w:ascii="宋体" w:hAnsi="宋体" w:cs="宋体"/>
                <w:color w:val="auto"/>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497FF60F">
            <w:pPr>
              <w:shd w:val="clear" w:color="auto" w:fill="auto"/>
              <w:spacing w:line="360" w:lineRule="exact"/>
              <w:ind w:firstLine="99"/>
              <w:jc w:val="center"/>
              <w:rPr>
                <w:rFonts w:hint="eastAsia" w:ascii="宋体" w:hAnsi="宋体" w:cs="宋体"/>
                <w:color w:val="auto"/>
                <w:highlight w:val="none"/>
              </w:rPr>
            </w:pPr>
          </w:p>
        </w:tc>
      </w:tr>
      <w:tr w14:paraId="2E7846E5">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78618138">
            <w:pPr>
              <w:shd w:val="clear" w:color="auto" w:fill="auto"/>
              <w:spacing w:line="360" w:lineRule="exact"/>
              <w:ind w:firstLine="99"/>
              <w:jc w:val="center"/>
              <w:rPr>
                <w:rFonts w:hint="eastAsia" w:ascii="宋体" w:hAnsi="宋体" w:cs="宋体"/>
                <w:color w:val="auto"/>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3EDBED2F">
            <w:pPr>
              <w:shd w:val="clear" w:color="auto" w:fill="auto"/>
              <w:spacing w:line="360" w:lineRule="exact"/>
              <w:ind w:firstLine="99"/>
              <w:jc w:val="center"/>
              <w:rPr>
                <w:rFonts w:hint="eastAsia" w:ascii="宋体" w:hAnsi="宋体" w:cs="宋体"/>
                <w:color w:val="auto"/>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37B316E1">
            <w:pPr>
              <w:shd w:val="clear" w:color="auto" w:fill="auto"/>
              <w:spacing w:line="360" w:lineRule="exact"/>
              <w:ind w:firstLine="99"/>
              <w:jc w:val="center"/>
              <w:rPr>
                <w:rFonts w:hint="eastAsia" w:ascii="宋体" w:hAnsi="宋体" w:cs="宋体"/>
                <w:color w:val="auto"/>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5C78ED79">
            <w:pPr>
              <w:shd w:val="clear" w:color="auto" w:fill="auto"/>
              <w:spacing w:line="360" w:lineRule="exact"/>
              <w:ind w:firstLine="99"/>
              <w:jc w:val="center"/>
              <w:rPr>
                <w:rFonts w:hint="eastAsia" w:ascii="宋体" w:hAnsi="宋体" w:cs="宋体"/>
                <w:color w:val="auto"/>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7710AC65">
            <w:pPr>
              <w:shd w:val="clear" w:color="auto" w:fill="auto"/>
              <w:spacing w:line="360" w:lineRule="exact"/>
              <w:ind w:firstLine="99"/>
              <w:jc w:val="center"/>
              <w:rPr>
                <w:rFonts w:hint="eastAsia" w:ascii="宋体" w:hAnsi="宋体" w:cs="宋体"/>
                <w:color w:val="auto"/>
                <w:highlight w:val="none"/>
              </w:rPr>
            </w:pPr>
          </w:p>
        </w:tc>
      </w:tr>
      <w:tr w14:paraId="73669FA4">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107BDB4A">
            <w:pPr>
              <w:shd w:val="clear" w:color="auto" w:fill="auto"/>
              <w:spacing w:line="360" w:lineRule="exact"/>
              <w:ind w:firstLine="99"/>
              <w:jc w:val="center"/>
              <w:rPr>
                <w:rFonts w:hint="eastAsia" w:ascii="宋体" w:hAnsi="宋体" w:cs="宋体"/>
                <w:color w:val="auto"/>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36AEA467">
            <w:pPr>
              <w:shd w:val="clear" w:color="auto" w:fill="auto"/>
              <w:spacing w:line="360" w:lineRule="exact"/>
              <w:ind w:firstLine="99"/>
              <w:jc w:val="center"/>
              <w:rPr>
                <w:rFonts w:hint="eastAsia" w:ascii="宋体" w:hAnsi="宋体" w:cs="宋体"/>
                <w:color w:val="auto"/>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75924B87">
            <w:pPr>
              <w:shd w:val="clear" w:color="auto" w:fill="auto"/>
              <w:spacing w:line="360" w:lineRule="exact"/>
              <w:ind w:firstLine="99"/>
              <w:jc w:val="center"/>
              <w:rPr>
                <w:rFonts w:hint="eastAsia" w:ascii="宋体" w:hAnsi="宋体" w:cs="宋体"/>
                <w:color w:val="auto"/>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61224920">
            <w:pPr>
              <w:shd w:val="clear" w:color="auto" w:fill="auto"/>
              <w:spacing w:line="360" w:lineRule="exact"/>
              <w:ind w:firstLine="99"/>
              <w:jc w:val="center"/>
              <w:rPr>
                <w:rFonts w:hint="eastAsia" w:ascii="宋体" w:hAnsi="宋体" w:cs="宋体"/>
                <w:color w:val="auto"/>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2EFA201A">
            <w:pPr>
              <w:shd w:val="clear" w:color="auto" w:fill="auto"/>
              <w:spacing w:line="360" w:lineRule="exact"/>
              <w:ind w:firstLine="99"/>
              <w:jc w:val="center"/>
              <w:rPr>
                <w:rFonts w:hint="eastAsia" w:ascii="宋体" w:hAnsi="宋体" w:cs="宋体"/>
                <w:color w:val="auto"/>
                <w:highlight w:val="none"/>
              </w:rPr>
            </w:pPr>
          </w:p>
        </w:tc>
      </w:tr>
      <w:tr w14:paraId="3543EB56">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3BF337A4">
            <w:pPr>
              <w:shd w:val="clear" w:color="auto" w:fill="auto"/>
              <w:spacing w:line="360" w:lineRule="exact"/>
              <w:ind w:firstLine="99"/>
              <w:jc w:val="center"/>
              <w:rPr>
                <w:rFonts w:hint="eastAsia" w:ascii="宋体" w:hAnsi="宋体" w:cs="宋体"/>
                <w:color w:val="auto"/>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2A0679E7">
            <w:pPr>
              <w:shd w:val="clear" w:color="auto" w:fill="auto"/>
              <w:spacing w:line="360" w:lineRule="exact"/>
              <w:ind w:firstLine="99"/>
              <w:jc w:val="center"/>
              <w:rPr>
                <w:rFonts w:hint="eastAsia" w:ascii="宋体" w:hAnsi="宋体" w:cs="宋体"/>
                <w:color w:val="auto"/>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1FD39771">
            <w:pPr>
              <w:shd w:val="clear" w:color="auto" w:fill="auto"/>
              <w:spacing w:line="360" w:lineRule="exact"/>
              <w:ind w:firstLine="99"/>
              <w:jc w:val="center"/>
              <w:rPr>
                <w:rFonts w:hint="eastAsia" w:ascii="宋体" w:hAnsi="宋体" w:cs="宋体"/>
                <w:color w:val="auto"/>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5E956598">
            <w:pPr>
              <w:shd w:val="clear" w:color="auto" w:fill="auto"/>
              <w:spacing w:line="360" w:lineRule="exact"/>
              <w:ind w:firstLine="99"/>
              <w:jc w:val="center"/>
              <w:rPr>
                <w:rFonts w:hint="eastAsia" w:ascii="宋体" w:hAnsi="宋体" w:cs="宋体"/>
                <w:color w:val="auto"/>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0ED19F93">
            <w:pPr>
              <w:shd w:val="clear" w:color="auto" w:fill="auto"/>
              <w:spacing w:line="360" w:lineRule="exact"/>
              <w:ind w:firstLine="99"/>
              <w:jc w:val="center"/>
              <w:rPr>
                <w:rFonts w:hint="eastAsia" w:ascii="宋体" w:hAnsi="宋体" w:cs="宋体"/>
                <w:color w:val="auto"/>
                <w:highlight w:val="none"/>
              </w:rPr>
            </w:pPr>
          </w:p>
        </w:tc>
      </w:tr>
      <w:tr w14:paraId="554DB227">
        <w:tblPrEx>
          <w:tblCellMar>
            <w:top w:w="0" w:type="dxa"/>
            <w:left w:w="108" w:type="dxa"/>
            <w:bottom w:w="0" w:type="dxa"/>
            <w:right w:w="108" w:type="dxa"/>
          </w:tblCellMar>
        </w:tblPrEx>
        <w:trPr>
          <w:cantSplit/>
          <w:trHeight w:val="644"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7C20415D">
            <w:pPr>
              <w:shd w:val="clear" w:color="auto" w:fill="auto"/>
              <w:spacing w:line="360" w:lineRule="exact"/>
              <w:ind w:firstLine="99"/>
              <w:jc w:val="center"/>
              <w:rPr>
                <w:rFonts w:hint="eastAsia" w:ascii="宋体" w:hAnsi="宋体" w:cs="宋体"/>
                <w:color w:val="auto"/>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05DBF32A">
            <w:pPr>
              <w:shd w:val="clear" w:color="auto" w:fill="auto"/>
              <w:spacing w:line="360" w:lineRule="exact"/>
              <w:ind w:firstLine="99"/>
              <w:jc w:val="center"/>
              <w:rPr>
                <w:rFonts w:hint="eastAsia" w:ascii="宋体" w:hAnsi="宋体" w:cs="宋体"/>
                <w:color w:val="auto"/>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01276F2F">
            <w:pPr>
              <w:shd w:val="clear" w:color="auto" w:fill="auto"/>
              <w:spacing w:line="360" w:lineRule="exact"/>
              <w:ind w:firstLine="99"/>
              <w:jc w:val="center"/>
              <w:rPr>
                <w:rFonts w:hint="eastAsia" w:ascii="宋体" w:hAnsi="宋体" w:cs="宋体"/>
                <w:color w:val="auto"/>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63ED0BF1">
            <w:pPr>
              <w:shd w:val="clear" w:color="auto" w:fill="auto"/>
              <w:spacing w:line="360" w:lineRule="exact"/>
              <w:ind w:firstLine="99"/>
              <w:jc w:val="center"/>
              <w:rPr>
                <w:rFonts w:hint="eastAsia" w:ascii="宋体" w:hAnsi="宋体" w:cs="宋体"/>
                <w:color w:val="auto"/>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0E10E8E2">
            <w:pPr>
              <w:shd w:val="clear" w:color="auto" w:fill="auto"/>
              <w:spacing w:line="360" w:lineRule="exact"/>
              <w:ind w:firstLine="99"/>
              <w:jc w:val="center"/>
              <w:rPr>
                <w:rFonts w:hint="eastAsia" w:ascii="宋体" w:hAnsi="宋体" w:cs="宋体"/>
                <w:color w:val="auto"/>
                <w:highlight w:val="none"/>
              </w:rPr>
            </w:pPr>
          </w:p>
        </w:tc>
      </w:tr>
    </w:tbl>
    <w:p w14:paraId="413C6E58">
      <w:pPr>
        <w:shd w:val="clear" w:color="auto" w:fill="auto"/>
        <w:spacing w:line="500" w:lineRule="exact"/>
        <w:ind w:left="961" w:leftChars="228" w:hanging="482" w:hangingChars="200"/>
        <w:rPr>
          <w:rFonts w:hint="eastAsia" w:ascii="宋体" w:hAnsi="宋体" w:eastAsia="宋体" w:cs="宋体"/>
          <w:b/>
          <w:bCs/>
          <w:color w:val="auto"/>
          <w:sz w:val="24"/>
          <w:szCs w:val="24"/>
          <w:highlight w:val="none"/>
        </w:rPr>
      </w:pPr>
      <w:r>
        <w:rPr>
          <w:rFonts w:hint="eastAsia" w:ascii="宋体" w:hAnsi="宋体" w:eastAsia="宋体"/>
          <w:b/>
          <w:color w:val="auto"/>
          <w:sz w:val="24"/>
          <w:szCs w:val="24"/>
          <w:highlight w:val="none"/>
        </w:rPr>
        <w:t>注：</w:t>
      </w:r>
      <w:r>
        <w:rPr>
          <w:rFonts w:ascii="宋体" w:hAnsi="宋体" w:eastAsia="宋体" w:cs="宋体"/>
          <w:b/>
          <w:bCs/>
          <w:color w:val="auto"/>
          <w:sz w:val="24"/>
          <w:szCs w:val="24"/>
          <w:highlight w:val="none"/>
        </w:rPr>
        <w:t>1、对于</w:t>
      </w:r>
      <w:r>
        <w:rPr>
          <w:rFonts w:hint="eastAsia" w:ascii="宋体" w:hAnsi="宋体" w:eastAsia="宋体" w:cs="宋体"/>
          <w:b/>
          <w:bCs/>
          <w:color w:val="auto"/>
          <w:sz w:val="24"/>
          <w:szCs w:val="24"/>
          <w:highlight w:val="none"/>
          <w:lang w:eastAsia="zh-CN"/>
        </w:rPr>
        <w:t>单一来源采购文件</w:t>
      </w:r>
      <w:r>
        <w:rPr>
          <w:rFonts w:ascii="宋体" w:hAnsi="宋体" w:eastAsia="宋体" w:cs="宋体"/>
          <w:b/>
          <w:bCs/>
          <w:color w:val="auto"/>
          <w:sz w:val="24"/>
          <w:szCs w:val="24"/>
          <w:highlight w:val="none"/>
        </w:rPr>
        <w:t>加“★”条款的响应，如有偏离，其</w:t>
      </w:r>
      <w:r>
        <w:rPr>
          <w:rFonts w:hint="eastAsia" w:ascii="宋体" w:hAnsi="宋体" w:eastAsia="宋体" w:cs="宋体"/>
          <w:b/>
          <w:bCs/>
          <w:color w:val="auto"/>
          <w:sz w:val="24"/>
          <w:szCs w:val="24"/>
          <w:highlight w:val="none"/>
          <w:lang w:eastAsia="zh-CN"/>
        </w:rPr>
        <w:t>响应文件</w:t>
      </w:r>
      <w:r>
        <w:rPr>
          <w:rFonts w:ascii="宋体" w:hAnsi="宋体" w:eastAsia="宋体" w:cs="宋体"/>
          <w:b/>
          <w:bCs/>
          <w:color w:val="auto"/>
          <w:sz w:val="24"/>
          <w:szCs w:val="24"/>
          <w:highlight w:val="none"/>
        </w:rPr>
        <w:t>无效。</w:t>
      </w:r>
    </w:p>
    <w:p w14:paraId="32B36B66">
      <w:pPr>
        <w:shd w:val="clear" w:color="auto" w:fill="auto"/>
        <w:spacing w:line="500" w:lineRule="exact"/>
        <w:ind w:left="958" w:leftChars="456"/>
        <w:rPr>
          <w:rFonts w:ascii="宋体" w:hAnsi="宋体" w:eastAsia="宋体" w:cs="宋体"/>
          <w:color w:val="auto"/>
          <w:sz w:val="24"/>
          <w:szCs w:val="24"/>
          <w:highlight w:val="none"/>
        </w:rPr>
      </w:pPr>
      <w:r>
        <w:rPr>
          <w:rFonts w:ascii="宋体" w:hAnsi="宋体" w:eastAsia="宋体" w:cs="宋体"/>
          <w:b/>
          <w:bCs/>
          <w:color w:val="auto"/>
          <w:sz w:val="24"/>
          <w:szCs w:val="24"/>
          <w:highlight w:val="none"/>
        </w:rPr>
        <w:t>2、本表中未列明</w:t>
      </w:r>
      <w:r>
        <w:rPr>
          <w:rFonts w:hint="eastAsia" w:ascii="宋体" w:hAnsi="宋体" w:eastAsia="宋体" w:cs="宋体"/>
          <w:b/>
          <w:bCs/>
          <w:color w:val="auto"/>
          <w:sz w:val="24"/>
          <w:szCs w:val="24"/>
          <w:highlight w:val="none"/>
          <w:lang w:eastAsia="zh-CN"/>
        </w:rPr>
        <w:t>的</w:t>
      </w:r>
      <w:r>
        <w:rPr>
          <w:rFonts w:ascii="宋体" w:hAnsi="宋体" w:eastAsia="宋体" w:cs="宋体"/>
          <w:b/>
          <w:bCs/>
          <w:color w:val="auto"/>
          <w:sz w:val="24"/>
          <w:szCs w:val="24"/>
          <w:highlight w:val="none"/>
        </w:rPr>
        <w:t>条款</w:t>
      </w:r>
      <w:r>
        <w:rPr>
          <w:rFonts w:hint="eastAsia" w:ascii="宋体" w:hAnsi="宋体" w:eastAsia="宋体" w:cs="宋体"/>
          <w:b/>
          <w:bCs/>
          <w:color w:val="auto"/>
          <w:sz w:val="24"/>
          <w:szCs w:val="24"/>
          <w:highlight w:val="none"/>
        </w:rPr>
        <w:t>或</w:t>
      </w:r>
      <w:r>
        <w:rPr>
          <w:rFonts w:ascii="宋体" w:hAnsi="宋体" w:eastAsia="宋体" w:cs="宋体"/>
          <w:b/>
          <w:bCs/>
          <w:color w:val="auto"/>
          <w:sz w:val="24"/>
          <w:szCs w:val="24"/>
          <w:highlight w:val="none"/>
        </w:rPr>
        <w:t>内容与</w:t>
      </w:r>
      <w:r>
        <w:rPr>
          <w:rFonts w:hint="eastAsia" w:ascii="宋体" w:hAnsi="宋体" w:eastAsia="宋体" w:cs="宋体"/>
          <w:b/>
          <w:bCs/>
          <w:color w:val="auto"/>
          <w:sz w:val="24"/>
          <w:szCs w:val="24"/>
          <w:highlight w:val="none"/>
          <w:lang w:eastAsia="zh-CN"/>
        </w:rPr>
        <w:t>响应文件</w:t>
      </w:r>
      <w:r>
        <w:rPr>
          <w:rFonts w:ascii="宋体" w:hAnsi="宋体" w:eastAsia="宋体" w:cs="宋体"/>
          <w:b/>
          <w:bCs/>
          <w:color w:val="auto"/>
          <w:sz w:val="24"/>
          <w:szCs w:val="24"/>
          <w:highlight w:val="none"/>
        </w:rPr>
        <w:t>正文不一致的，均以正文为准。</w:t>
      </w:r>
    </w:p>
    <w:p w14:paraId="5A6AFE1A">
      <w:pPr>
        <w:shd w:val="clear" w:color="auto" w:fill="auto"/>
        <w:spacing w:line="500" w:lineRule="exact"/>
        <w:ind w:left="424" w:leftChars="202"/>
        <w:rPr>
          <w:rFonts w:ascii="宋体" w:hAnsi="宋体" w:eastAsia="宋体" w:cs="宋体"/>
          <w:color w:val="auto"/>
          <w:highlight w:val="none"/>
        </w:rPr>
      </w:pPr>
    </w:p>
    <w:p w14:paraId="59EE3D5A">
      <w:pPr>
        <w:shd w:val="clear" w:color="auto" w:fill="auto"/>
        <w:spacing w:line="500" w:lineRule="exact"/>
        <w:ind w:left="3780" w:leftChars="1800" w:firstLine="0" w:firstLineChars="0"/>
        <w:rPr>
          <w:rFonts w:hint="eastAsia" w:ascii="宋体" w:hAnsi="宋体" w:cs="宋体"/>
          <w:color w:val="auto"/>
          <w:highlight w:val="none"/>
        </w:rPr>
      </w:pPr>
      <w:r>
        <w:rPr>
          <w:rFonts w:hint="eastAsia" w:ascii="宋体" w:hAnsi="宋体" w:cs="宋体"/>
          <w:color w:val="auto"/>
          <w:highlight w:val="none"/>
        </w:rPr>
        <w:t>供应商（电子公章）：</w:t>
      </w:r>
    </w:p>
    <w:p w14:paraId="0A71D729">
      <w:pPr>
        <w:widowControl/>
        <w:shd w:val="clear" w:color="auto" w:fill="auto"/>
        <w:spacing w:line="440" w:lineRule="exact"/>
        <w:ind w:left="3780" w:leftChars="1800" w:firstLine="0" w:firstLineChars="0"/>
        <w:jc w:val="left"/>
        <w:rPr>
          <w:rFonts w:hint="eastAsia" w:ascii="宋体" w:hAnsi="宋体" w:cs="宋体"/>
          <w:color w:val="auto"/>
          <w:highlight w:val="none"/>
        </w:rPr>
      </w:pPr>
    </w:p>
    <w:p w14:paraId="1AA381C9">
      <w:pPr>
        <w:widowControl/>
        <w:shd w:val="clear" w:color="auto" w:fill="auto"/>
        <w:spacing w:line="440" w:lineRule="exact"/>
        <w:ind w:left="3780" w:leftChars="1800" w:firstLine="0" w:firstLineChars="0"/>
        <w:jc w:val="left"/>
        <w:rPr>
          <w:rFonts w:hint="eastAsia" w:ascii="宋体" w:hAnsi="宋体" w:cs="宋体"/>
          <w:color w:val="auto"/>
          <w:highlight w:val="none"/>
        </w:rPr>
      </w:pPr>
      <w:r>
        <w:rPr>
          <w:rFonts w:hint="eastAsia" w:ascii="宋体" w:hAnsi="宋体" w:cs="宋体"/>
          <w:color w:val="auto"/>
          <w:highlight w:val="none"/>
        </w:rPr>
        <w:t>日期：   年   月   日</w:t>
      </w:r>
    </w:p>
    <w:p w14:paraId="034095A3">
      <w:pPr>
        <w:widowControl/>
        <w:shd w:val="clear" w:color="auto" w:fill="auto"/>
        <w:jc w:val="left"/>
        <w:rPr>
          <w:rFonts w:hint="eastAsia" w:ascii="宋体" w:hAnsi="宋体" w:eastAsia="宋体" w:cs="宋体"/>
          <w:bCs/>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五</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商务条款偏离表</w:t>
      </w:r>
    </w:p>
    <w:p w14:paraId="5DA058D3">
      <w:pPr>
        <w:widowControl/>
        <w:shd w:val="clear" w:color="auto" w:fill="auto"/>
        <w:jc w:val="left"/>
        <w:rPr>
          <w:rFonts w:ascii="宋体" w:hAnsi="宋体" w:eastAsia="宋体" w:cs="宋体"/>
          <w:bCs/>
          <w:color w:val="auto"/>
          <w:highlight w:val="none"/>
        </w:rPr>
      </w:pPr>
    </w:p>
    <w:p w14:paraId="40725397">
      <w:pPr>
        <w:shd w:val="clear" w:color="auto" w:fill="auto"/>
        <w:spacing w:line="44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商务条款偏离表</w:t>
      </w:r>
    </w:p>
    <w:p w14:paraId="373D0236">
      <w:pPr>
        <w:shd w:val="clear" w:color="auto" w:fill="auto"/>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新疆医科大学附属肿瘤医院电子内镜维保服务</w:t>
      </w:r>
    </w:p>
    <w:p w14:paraId="1EFBAD79">
      <w:pPr>
        <w:shd w:val="clear" w:color="auto" w:fill="auto"/>
        <w:spacing w:line="440" w:lineRule="exact"/>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olor w:val="auto"/>
          <w:sz w:val="24"/>
          <w:szCs w:val="24"/>
          <w:highlight w:val="none"/>
          <w:lang w:eastAsia="zh-CN"/>
        </w:rPr>
        <w:t>2025PCDY012</w:t>
      </w: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p>
    <w:tbl>
      <w:tblPr>
        <w:tblStyle w:val="16"/>
        <w:tblW w:w="9178" w:type="dxa"/>
        <w:tblInd w:w="0" w:type="dxa"/>
        <w:tblLayout w:type="fixed"/>
        <w:tblCellMar>
          <w:top w:w="0" w:type="dxa"/>
          <w:left w:w="108" w:type="dxa"/>
          <w:bottom w:w="0" w:type="dxa"/>
          <w:right w:w="108" w:type="dxa"/>
        </w:tblCellMar>
      </w:tblPr>
      <w:tblGrid>
        <w:gridCol w:w="922"/>
        <w:gridCol w:w="1769"/>
        <w:gridCol w:w="1989"/>
        <w:gridCol w:w="2101"/>
        <w:gridCol w:w="2397"/>
      </w:tblGrid>
      <w:tr w14:paraId="54CE2660">
        <w:tblPrEx>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cBorders>
            <w:noWrap/>
            <w:vAlign w:val="top"/>
          </w:tcPr>
          <w:p w14:paraId="2ADF2BDD">
            <w:pPr>
              <w:shd w:val="clear" w:color="auto" w:fill="auto"/>
              <w:spacing w:line="440" w:lineRule="exact"/>
              <w:rPr>
                <w:rFonts w:ascii="宋体" w:hAnsi="宋体" w:eastAsia="宋体" w:cs="宋体"/>
                <w:color w:val="auto"/>
                <w:highlight w:val="none"/>
              </w:rPr>
            </w:pPr>
            <w:r>
              <w:rPr>
                <w:rFonts w:hint="eastAsia" w:ascii="宋体" w:hAnsi="宋体" w:eastAsia="宋体" w:cs="宋体"/>
                <w:color w:val="auto"/>
                <w:highlight w:val="none"/>
              </w:rPr>
              <w:t>序号</w:t>
            </w:r>
          </w:p>
        </w:tc>
        <w:tc>
          <w:tcPr>
            <w:tcW w:w="1769" w:type="dxa"/>
            <w:tcBorders>
              <w:top w:val="single" w:color="auto" w:sz="6" w:space="0"/>
              <w:left w:val="single" w:color="auto" w:sz="6" w:space="0"/>
              <w:bottom w:val="single" w:color="auto" w:sz="6" w:space="0"/>
              <w:right w:val="single" w:color="auto" w:sz="6" w:space="0"/>
            </w:tcBorders>
            <w:noWrap/>
            <w:vAlign w:val="top"/>
          </w:tcPr>
          <w:p w14:paraId="63C6DDDA">
            <w:pPr>
              <w:shd w:val="clear" w:color="auto" w:fill="auto"/>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条款序号</w:t>
            </w:r>
          </w:p>
        </w:tc>
        <w:tc>
          <w:tcPr>
            <w:tcW w:w="1989" w:type="dxa"/>
            <w:tcBorders>
              <w:top w:val="single" w:color="auto" w:sz="6" w:space="0"/>
              <w:left w:val="single" w:color="auto" w:sz="6" w:space="0"/>
              <w:bottom w:val="single" w:color="auto" w:sz="6" w:space="0"/>
              <w:right w:val="single" w:color="auto" w:sz="6" w:space="0"/>
            </w:tcBorders>
            <w:noWrap/>
            <w:vAlign w:val="top"/>
          </w:tcPr>
          <w:p w14:paraId="6DDF71D6">
            <w:pPr>
              <w:shd w:val="clear" w:color="auto" w:fill="auto"/>
              <w:spacing w:line="440" w:lineRule="exact"/>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协商</w:t>
            </w:r>
            <w:r>
              <w:rPr>
                <w:rFonts w:hint="eastAsia" w:ascii="宋体" w:hAnsi="宋体" w:eastAsia="宋体" w:cs="宋体"/>
                <w:color w:val="auto"/>
                <w:highlight w:val="none"/>
              </w:rPr>
              <w:t>条款</w:t>
            </w:r>
          </w:p>
        </w:tc>
        <w:tc>
          <w:tcPr>
            <w:tcW w:w="2101" w:type="dxa"/>
            <w:tcBorders>
              <w:top w:val="single" w:color="auto" w:sz="6" w:space="0"/>
              <w:left w:val="single" w:color="auto" w:sz="6" w:space="0"/>
              <w:bottom w:val="single" w:color="auto" w:sz="6" w:space="0"/>
              <w:right w:val="single" w:color="auto" w:sz="6" w:space="0"/>
            </w:tcBorders>
            <w:noWrap/>
            <w:vAlign w:val="top"/>
          </w:tcPr>
          <w:p w14:paraId="12DE1062">
            <w:pPr>
              <w:shd w:val="clear" w:color="auto" w:fill="auto"/>
              <w:spacing w:line="440" w:lineRule="exact"/>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条款</w:t>
            </w:r>
          </w:p>
        </w:tc>
        <w:tc>
          <w:tcPr>
            <w:tcW w:w="2397" w:type="dxa"/>
            <w:tcBorders>
              <w:top w:val="single" w:color="auto" w:sz="6" w:space="0"/>
              <w:left w:val="single" w:color="auto" w:sz="6" w:space="0"/>
              <w:bottom w:val="single" w:color="auto" w:sz="6" w:space="0"/>
              <w:right w:val="single" w:color="auto" w:sz="6" w:space="0"/>
            </w:tcBorders>
            <w:noWrap/>
            <w:vAlign w:val="top"/>
          </w:tcPr>
          <w:p w14:paraId="72D9A5FC">
            <w:pPr>
              <w:shd w:val="clear" w:color="auto" w:fill="auto"/>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响应/偏离</w:t>
            </w:r>
          </w:p>
        </w:tc>
      </w:tr>
      <w:tr w14:paraId="6ACEB413">
        <w:tblPrEx>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cBorders>
            <w:noWrap/>
            <w:vAlign w:val="center"/>
          </w:tcPr>
          <w:p w14:paraId="4F39A658">
            <w:pPr>
              <w:shd w:val="clear" w:color="auto" w:fill="auto"/>
              <w:spacing w:line="360" w:lineRule="exact"/>
              <w:ind w:firstLine="99"/>
              <w:jc w:val="center"/>
              <w:rPr>
                <w:rFonts w:hint="eastAsia" w:ascii="宋体" w:hAnsi="宋体" w:eastAsia="宋体" w:cs="宋体"/>
                <w:color w:val="auto"/>
                <w:highlight w:val="none"/>
              </w:rPr>
            </w:pPr>
            <w:r>
              <w:rPr>
                <w:rFonts w:hint="eastAsia" w:ascii="宋体" w:hAnsi="宋体" w:cs="宋体"/>
                <w:color w:val="auto"/>
                <w:highlight w:val="none"/>
              </w:rPr>
              <w:t>1</w:t>
            </w:r>
          </w:p>
        </w:tc>
        <w:tc>
          <w:tcPr>
            <w:tcW w:w="1769" w:type="dxa"/>
            <w:tcBorders>
              <w:top w:val="single" w:color="auto" w:sz="6" w:space="0"/>
              <w:left w:val="single" w:color="auto" w:sz="6" w:space="0"/>
              <w:bottom w:val="single" w:color="auto" w:sz="6" w:space="0"/>
              <w:right w:val="single" w:color="auto" w:sz="6" w:space="0"/>
            </w:tcBorders>
            <w:noWrap/>
            <w:vAlign w:val="top"/>
          </w:tcPr>
          <w:p w14:paraId="65E4A0B4">
            <w:pPr>
              <w:shd w:val="clear" w:color="auto" w:fill="auto"/>
              <w:spacing w:line="440" w:lineRule="exact"/>
              <w:ind w:firstLine="99"/>
              <w:rPr>
                <w:rFonts w:ascii="宋体" w:hAns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cBorders>
            <w:noWrap/>
            <w:vAlign w:val="top"/>
          </w:tcPr>
          <w:p w14:paraId="499B709C">
            <w:pPr>
              <w:shd w:val="clear" w:color="auto" w:fill="auto"/>
              <w:spacing w:line="440" w:lineRule="exact"/>
              <w:ind w:firstLine="99"/>
              <w:rPr>
                <w:rFonts w:ascii="宋体" w:hAns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cBorders>
            <w:noWrap/>
            <w:vAlign w:val="top"/>
          </w:tcPr>
          <w:p w14:paraId="317BD828">
            <w:pPr>
              <w:shd w:val="clear" w:color="auto" w:fill="auto"/>
              <w:spacing w:line="440" w:lineRule="exact"/>
              <w:ind w:firstLine="99"/>
              <w:rPr>
                <w:rFonts w:ascii="宋体" w:hAns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cBorders>
            <w:noWrap/>
            <w:vAlign w:val="top"/>
          </w:tcPr>
          <w:p w14:paraId="2A857207">
            <w:pPr>
              <w:shd w:val="clear" w:color="auto" w:fill="auto"/>
              <w:spacing w:line="440" w:lineRule="exact"/>
              <w:ind w:firstLine="99"/>
              <w:rPr>
                <w:rFonts w:ascii="宋体" w:hAnsi="宋体" w:eastAsia="宋体" w:cs="宋体"/>
                <w:color w:val="auto"/>
                <w:highlight w:val="none"/>
              </w:rPr>
            </w:pPr>
          </w:p>
        </w:tc>
      </w:tr>
      <w:tr w14:paraId="3844DAFC">
        <w:tblPrEx>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cBorders>
            <w:noWrap/>
            <w:vAlign w:val="center"/>
          </w:tcPr>
          <w:p w14:paraId="4073C38E">
            <w:pPr>
              <w:shd w:val="clear" w:color="auto" w:fill="auto"/>
              <w:spacing w:line="360" w:lineRule="exact"/>
              <w:ind w:firstLine="99"/>
              <w:jc w:val="center"/>
              <w:rPr>
                <w:rFonts w:hint="eastAsia" w:ascii="宋体" w:hAnsi="宋体" w:eastAsia="宋体" w:cs="宋体"/>
                <w:color w:val="auto"/>
                <w:highlight w:val="none"/>
              </w:rPr>
            </w:pPr>
            <w:r>
              <w:rPr>
                <w:rFonts w:hint="eastAsia" w:ascii="宋体" w:hAnsi="宋体" w:cs="宋体"/>
                <w:color w:val="auto"/>
                <w:highlight w:val="none"/>
              </w:rPr>
              <w:t>2</w:t>
            </w:r>
          </w:p>
        </w:tc>
        <w:tc>
          <w:tcPr>
            <w:tcW w:w="1769" w:type="dxa"/>
            <w:tcBorders>
              <w:top w:val="single" w:color="auto" w:sz="6" w:space="0"/>
              <w:left w:val="single" w:color="auto" w:sz="6" w:space="0"/>
              <w:bottom w:val="single" w:color="auto" w:sz="6" w:space="0"/>
              <w:right w:val="single" w:color="auto" w:sz="6" w:space="0"/>
            </w:tcBorders>
            <w:noWrap/>
            <w:vAlign w:val="top"/>
          </w:tcPr>
          <w:p w14:paraId="3BF22BC6">
            <w:pPr>
              <w:shd w:val="clear" w:color="auto" w:fill="auto"/>
              <w:spacing w:line="440" w:lineRule="exact"/>
              <w:ind w:firstLine="99"/>
              <w:rPr>
                <w:rFonts w:ascii="宋体" w:hAns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cBorders>
            <w:noWrap/>
            <w:vAlign w:val="top"/>
          </w:tcPr>
          <w:p w14:paraId="268ACF1C">
            <w:pPr>
              <w:shd w:val="clear" w:color="auto" w:fill="auto"/>
              <w:spacing w:line="440" w:lineRule="exact"/>
              <w:ind w:firstLine="99"/>
              <w:rPr>
                <w:rFonts w:ascii="宋体" w:hAns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cBorders>
            <w:noWrap/>
            <w:vAlign w:val="top"/>
          </w:tcPr>
          <w:p w14:paraId="5EAABBAD">
            <w:pPr>
              <w:shd w:val="clear" w:color="auto" w:fill="auto"/>
              <w:spacing w:line="440" w:lineRule="exact"/>
              <w:ind w:firstLine="99"/>
              <w:rPr>
                <w:rFonts w:ascii="宋体" w:hAns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cBorders>
            <w:noWrap/>
            <w:vAlign w:val="top"/>
          </w:tcPr>
          <w:p w14:paraId="59B72DD5">
            <w:pPr>
              <w:shd w:val="clear" w:color="auto" w:fill="auto"/>
              <w:spacing w:line="440" w:lineRule="exact"/>
              <w:ind w:firstLine="99"/>
              <w:rPr>
                <w:rFonts w:ascii="宋体" w:hAnsi="宋体" w:eastAsia="宋体" w:cs="宋体"/>
                <w:color w:val="auto"/>
                <w:highlight w:val="none"/>
              </w:rPr>
            </w:pPr>
          </w:p>
        </w:tc>
      </w:tr>
      <w:tr w14:paraId="6608BE13">
        <w:tblPrEx>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cBorders>
            <w:noWrap/>
            <w:vAlign w:val="center"/>
          </w:tcPr>
          <w:p w14:paraId="583688B9">
            <w:pPr>
              <w:shd w:val="clear" w:color="auto" w:fill="auto"/>
              <w:spacing w:line="360" w:lineRule="exact"/>
              <w:ind w:firstLine="99"/>
              <w:jc w:val="center"/>
              <w:rPr>
                <w:rFonts w:hint="eastAsia" w:ascii="宋体" w:hAnsi="宋体" w:eastAsia="宋体" w:cs="宋体"/>
                <w:color w:val="auto"/>
                <w:highlight w:val="none"/>
              </w:rPr>
            </w:pPr>
            <w:r>
              <w:rPr>
                <w:rFonts w:hint="eastAsia" w:ascii="宋体" w:hAnsi="宋体" w:cs="宋体"/>
                <w:color w:val="auto"/>
                <w:highlight w:val="none"/>
              </w:rPr>
              <w:t>3</w:t>
            </w:r>
          </w:p>
        </w:tc>
        <w:tc>
          <w:tcPr>
            <w:tcW w:w="1769" w:type="dxa"/>
            <w:tcBorders>
              <w:top w:val="single" w:color="auto" w:sz="6" w:space="0"/>
              <w:left w:val="single" w:color="auto" w:sz="6" w:space="0"/>
              <w:bottom w:val="single" w:color="auto" w:sz="6" w:space="0"/>
              <w:right w:val="single" w:color="auto" w:sz="6" w:space="0"/>
            </w:tcBorders>
            <w:noWrap/>
            <w:vAlign w:val="top"/>
          </w:tcPr>
          <w:p w14:paraId="053F0A97">
            <w:pPr>
              <w:shd w:val="clear" w:color="auto" w:fill="auto"/>
              <w:spacing w:line="440" w:lineRule="exact"/>
              <w:ind w:firstLine="99"/>
              <w:rPr>
                <w:rFonts w:ascii="宋体" w:hAns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cBorders>
            <w:noWrap/>
            <w:vAlign w:val="top"/>
          </w:tcPr>
          <w:p w14:paraId="3F324B61">
            <w:pPr>
              <w:shd w:val="clear" w:color="auto" w:fill="auto"/>
              <w:spacing w:line="440" w:lineRule="exact"/>
              <w:ind w:firstLine="99"/>
              <w:rPr>
                <w:rFonts w:ascii="宋体" w:hAns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cBorders>
            <w:noWrap/>
            <w:vAlign w:val="top"/>
          </w:tcPr>
          <w:p w14:paraId="4169D4B3">
            <w:pPr>
              <w:shd w:val="clear" w:color="auto" w:fill="auto"/>
              <w:spacing w:line="440" w:lineRule="exact"/>
              <w:ind w:firstLine="99"/>
              <w:rPr>
                <w:rFonts w:ascii="宋体" w:hAns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cBorders>
            <w:noWrap/>
            <w:vAlign w:val="top"/>
          </w:tcPr>
          <w:p w14:paraId="2874E90E">
            <w:pPr>
              <w:shd w:val="clear" w:color="auto" w:fill="auto"/>
              <w:spacing w:line="440" w:lineRule="exact"/>
              <w:ind w:firstLine="99"/>
              <w:rPr>
                <w:rFonts w:ascii="宋体" w:hAnsi="宋体" w:eastAsia="宋体" w:cs="宋体"/>
                <w:color w:val="auto"/>
                <w:highlight w:val="none"/>
              </w:rPr>
            </w:pPr>
          </w:p>
        </w:tc>
      </w:tr>
      <w:tr w14:paraId="72EFC971">
        <w:tblPrEx>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cBorders>
            <w:noWrap/>
            <w:vAlign w:val="center"/>
          </w:tcPr>
          <w:p w14:paraId="70B235F6">
            <w:pPr>
              <w:shd w:val="clear" w:color="auto" w:fill="auto"/>
              <w:spacing w:line="360" w:lineRule="exact"/>
              <w:ind w:firstLine="99"/>
              <w:jc w:val="center"/>
              <w:rPr>
                <w:rFonts w:ascii="宋体" w:hAnsi="宋体" w:eastAsia="宋体" w:cs="宋体"/>
                <w:color w:val="auto"/>
                <w:highlight w:val="none"/>
              </w:rPr>
            </w:pPr>
            <w:r>
              <w:rPr>
                <w:rFonts w:hint="eastAsia" w:ascii="宋体" w:hAnsi="宋体" w:cs="宋体"/>
                <w:color w:val="auto"/>
                <w:highlight w:val="none"/>
              </w:rPr>
              <w:t>…</w:t>
            </w:r>
          </w:p>
        </w:tc>
        <w:tc>
          <w:tcPr>
            <w:tcW w:w="1769" w:type="dxa"/>
            <w:tcBorders>
              <w:top w:val="single" w:color="auto" w:sz="6" w:space="0"/>
              <w:left w:val="single" w:color="auto" w:sz="6" w:space="0"/>
              <w:bottom w:val="single" w:color="auto" w:sz="6" w:space="0"/>
              <w:right w:val="single" w:color="auto" w:sz="6" w:space="0"/>
            </w:tcBorders>
            <w:noWrap/>
            <w:vAlign w:val="top"/>
          </w:tcPr>
          <w:p w14:paraId="223BD9FB">
            <w:pPr>
              <w:shd w:val="clear" w:color="auto" w:fill="auto"/>
              <w:spacing w:line="440" w:lineRule="exact"/>
              <w:ind w:firstLine="99"/>
              <w:rPr>
                <w:rFonts w:ascii="宋体" w:hAns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cBorders>
            <w:noWrap/>
            <w:vAlign w:val="top"/>
          </w:tcPr>
          <w:p w14:paraId="59233E08">
            <w:pPr>
              <w:shd w:val="clear" w:color="auto" w:fill="auto"/>
              <w:spacing w:line="440" w:lineRule="exact"/>
              <w:ind w:firstLine="99"/>
              <w:rPr>
                <w:rFonts w:ascii="宋体" w:hAns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cBorders>
            <w:noWrap/>
            <w:vAlign w:val="top"/>
          </w:tcPr>
          <w:p w14:paraId="7BAD18A1">
            <w:pPr>
              <w:shd w:val="clear" w:color="auto" w:fill="auto"/>
              <w:spacing w:line="440" w:lineRule="exact"/>
              <w:ind w:firstLine="99"/>
              <w:rPr>
                <w:rFonts w:ascii="宋体" w:hAns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cBorders>
            <w:noWrap/>
            <w:vAlign w:val="top"/>
          </w:tcPr>
          <w:p w14:paraId="2F6E3A4F">
            <w:pPr>
              <w:shd w:val="clear" w:color="auto" w:fill="auto"/>
              <w:spacing w:line="440" w:lineRule="exact"/>
              <w:ind w:firstLine="99"/>
              <w:rPr>
                <w:rFonts w:ascii="宋体" w:hAnsi="宋体" w:eastAsia="宋体" w:cs="宋体"/>
                <w:color w:val="auto"/>
                <w:highlight w:val="none"/>
              </w:rPr>
            </w:pPr>
          </w:p>
        </w:tc>
      </w:tr>
      <w:tr w14:paraId="7F91C4E7">
        <w:tblPrEx>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cBorders>
            <w:noWrap/>
            <w:vAlign w:val="top"/>
          </w:tcPr>
          <w:p w14:paraId="3DA73F15">
            <w:pPr>
              <w:shd w:val="clear" w:color="auto" w:fill="auto"/>
              <w:spacing w:line="440" w:lineRule="exact"/>
              <w:ind w:firstLine="99"/>
              <w:rPr>
                <w:rFonts w:ascii="宋体" w:hAnsi="宋体" w:eastAsia="宋体" w:cs="宋体"/>
                <w:color w:val="auto"/>
                <w:highlight w:val="none"/>
              </w:rPr>
            </w:pPr>
          </w:p>
        </w:tc>
        <w:tc>
          <w:tcPr>
            <w:tcW w:w="1769" w:type="dxa"/>
            <w:tcBorders>
              <w:top w:val="single" w:color="auto" w:sz="6" w:space="0"/>
              <w:left w:val="single" w:color="auto" w:sz="6" w:space="0"/>
              <w:bottom w:val="single" w:color="auto" w:sz="6" w:space="0"/>
              <w:right w:val="single" w:color="auto" w:sz="6" w:space="0"/>
            </w:tcBorders>
            <w:noWrap/>
            <w:vAlign w:val="top"/>
          </w:tcPr>
          <w:p w14:paraId="3C0A4BA0">
            <w:pPr>
              <w:shd w:val="clear" w:color="auto" w:fill="auto"/>
              <w:spacing w:line="440" w:lineRule="exact"/>
              <w:ind w:firstLine="99"/>
              <w:rPr>
                <w:rFonts w:ascii="宋体" w:hAns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cBorders>
            <w:noWrap/>
            <w:vAlign w:val="top"/>
          </w:tcPr>
          <w:p w14:paraId="4FFFCC4B">
            <w:pPr>
              <w:shd w:val="clear" w:color="auto" w:fill="auto"/>
              <w:spacing w:line="440" w:lineRule="exact"/>
              <w:ind w:firstLine="99"/>
              <w:rPr>
                <w:rFonts w:ascii="宋体" w:hAns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cBorders>
            <w:noWrap/>
            <w:vAlign w:val="top"/>
          </w:tcPr>
          <w:p w14:paraId="2B7B8F31">
            <w:pPr>
              <w:shd w:val="clear" w:color="auto" w:fill="auto"/>
              <w:spacing w:line="440" w:lineRule="exact"/>
              <w:ind w:firstLine="99"/>
              <w:rPr>
                <w:rFonts w:ascii="宋体" w:hAns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cBorders>
            <w:noWrap/>
            <w:vAlign w:val="top"/>
          </w:tcPr>
          <w:p w14:paraId="31B03BE9">
            <w:pPr>
              <w:shd w:val="clear" w:color="auto" w:fill="auto"/>
              <w:spacing w:line="440" w:lineRule="exact"/>
              <w:ind w:firstLine="99"/>
              <w:rPr>
                <w:rFonts w:ascii="宋体" w:hAnsi="宋体" w:eastAsia="宋体" w:cs="宋体"/>
                <w:color w:val="auto"/>
                <w:highlight w:val="none"/>
              </w:rPr>
            </w:pPr>
          </w:p>
        </w:tc>
      </w:tr>
      <w:tr w14:paraId="5FF4C7F5">
        <w:tblPrEx>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cBorders>
            <w:noWrap/>
            <w:vAlign w:val="top"/>
          </w:tcPr>
          <w:p w14:paraId="3E52AE31">
            <w:pPr>
              <w:shd w:val="clear" w:color="auto" w:fill="auto"/>
              <w:spacing w:line="440" w:lineRule="exact"/>
              <w:ind w:firstLine="99"/>
              <w:rPr>
                <w:rFonts w:ascii="宋体" w:hAnsi="宋体" w:eastAsia="宋体" w:cs="宋体"/>
                <w:color w:val="auto"/>
                <w:highlight w:val="none"/>
              </w:rPr>
            </w:pPr>
          </w:p>
        </w:tc>
        <w:tc>
          <w:tcPr>
            <w:tcW w:w="1769" w:type="dxa"/>
            <w:tcBorders>
              <w:top w:val="single" w:color="auto" w:sz="6" w:space="0"/>
              <w:left w:val="single" w:color="auto" w:sz="6" w:space="0"/>
              <w:bottom w:val="single" w:color="auto" w:sz="6" w:space="0"/>
              <w:right w:val="single" w:color="auto" w:sz="6" w:space="0"/>
            </w:tcBorders>
            <w:noWrap/>
            <w:vAlign w:val="top"/>
          </w:tcPr>
          <w:p w14:paraId="7BFFACCB">
            <w:pPr>
              <w:shd w:val="clear" w:color="auto" w:fill="auto"/>
              <w:spacing w:line="440" w:lineRule="exact"/>
              <w:ind w:firstLine="99"/>
              <w:rPr>
                <w:rFonts w:ascii="宋体" w:hAns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cBorders>
            <w:noWrap/>
            <w:vAlign w:val="top"/>
          </w:tcPr>
          <w:p w14:paraId="4D19D519">
            <w:pPr>
              <w:shd w:val="clear" w:color="auto" w:fill="auto"/>
              <w:spacing w:line="440" w:lineRule="exact"/>
              <w:ind w:firstLine="99"/>
              <w:rPr>
                <w:rFonts w:ascii="宋体" w:hAns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cBorders>
            <w:noWrap/>
            <w:vAlign w:val="top"/>
          </w:tcPr>
          <w:p w14:paraId="12013D0B">
            <w:pPr>
              <w:shd w:val="clear" w:color="auto" w:fill="auto"/>
              <w:spacing w:line="440" w:lineRule="exact"/>
              <w:ind w:firstLine="99"/>
              <w:rPr>
                <w:rFonts w:ascii="宋体" w:hAns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cBorders>
            <w:noWrap/>
            <w:vAlign w:val="top"/>
          </w:tcPr>
          <w:p w14:paraId="071BFDDD">
            <w:pPr>
              <w:shd w:val="clear" w:color="auto" w:fill="auto"/>
              <w:spacing w:line="440" w:lineRule="exact"/>
              <w:ind w:firstLine="99"/>
              <w:rPr>
                <w:rFonts w:ascii="宋体" w:hAnsi="宋体" w:eastAsia="宋体" w:cs="宋体"/>
                <w:color w:val="auto"/>
                <w:highlight w:val="none"/>
              </w:rPr>
            </w:pPr>
          </w:p>
        </w:tc>
      </w:tr>
      <w:tr w14:paraId="54A9C74F">
        <w:tblPrEx>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cBorders>
            <w:noWrap/>
            <w:vAlign w:val="top"/>
          </w:tcPr>
          <w:p w14:paraId="01222E12">
            <w:pPr>
              <w:shd w:val="clear" w:color="auto" w:fill="auto"/>
              <w:spacing w:line="440" w:lineRule="exact"/>
              <w:ind w:firstLine="99"/>
              <w:rPr>
                <w:rFonts w:ascii="宋体" w:hAnsi="宋体" w:eastAsia="宋体" w:cs="宋体"/>
                <w:color w:val="auto"/>
                <w:highlight w:val="none"/>
              </w:rPr>
            </w:pPr>
          </w:p>
        </w:tc>
        <w:tc>
          <w:tcPr>
            <w:tcW w:w="1769" w:type="dxa"/>
            <w:tcBorders>
              <w:top w:val="single" w:color="auto" w:sz="6" w:space="0"/>
              <w:left w:val="single" w:color="auto" w:sz="6" w:space="0"/>
              <w:bottom w:val="single" w:color="auto" w:sz="6" w:space="0"/>
              <w:right w:val="single" w:color="auto" w:sz="6" w:space="0"/>
            </w:tcBorders>
            <w:noWrap/>
            <w:vAlign w:val="top"/>
          </w:tcPr>
          <w:p w14:paraId="5E685CE9">
            <w:pPr>
              <w:shd w:val="clear" w:color="auto" w:fill="auto"/>
              <w:spacing w:line="440" w:lineRule="exact"/>
              <w:ind w:firstLine="99"/>
              <w:rPr>
                <w:rFonts w:ascii="宋体" w:hAns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cBorders>
            <w:noWrap/>
            <w:vAlign w:val="top"/>
          </w:tcPr>
          <w:p w14:paraId="43C1CFB5">
            <w:pPr>
              <w:shd w:val="clear" w:color="auto" w:fill="auto"/>
              <w:spacing w:line="440" w:lineRule="exact"/>
              <w:ind w:firstLine="99"/>
              <w:rPr>
                <w:rFonts w:ascii="宋体" w:hAns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cBorders>
            <w:noWrap/>
            <w:vAlign w:val="top"/>
          </w:tcPr>
          <w:p w14:paraId="51B2CF35">
            <w:pPr>
              <w:shd w:val="clear" w:color="auto" w:fill="auto"/>
              <w:spacing w:line="440" w:lineRule="exact"/>
              <w:ind w:firstLine="99"/>
              <w:rPr>
                <w:rFonts w:ascii="宋体" w:hAns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cBorders>
            <w:noWrap/>
            <w:vAlign w:val="top"/>
          </w:tcPr>
          <w:p w14:paraId="3D010ADF">
            <w:pPr>
              <w:shd w:val="clear" w:color="auto" w:fill="auto"/>
              <w:spacing w:line="440" w:lineRule="exact"/>
              <w:ind w:firstLine="99"/>
              <w:rPr>
                <w:rFonts w:ascii="宋体" w:hAnsi="宋体" w:eastAsia="宋体" w:cs="宋体"/>
                <w:color w:val="auto"/>
                <w:highlight w:val="none"/>
              </w:rPr>
            </w:pPr>
          </w:p>
        </w:tc>
      </w:tr>
      <w:tr w14:paraId="7F501CCF">
        <w:tblPrEx>
          <w:tblCellMar>
            <w:top w:w="0" w:type="dxa"/>
            <w:left w:w="108" w:type="dxa"/>
            <w:bottom w:w="0" w:type="dxa"/>
            <w:right w:w="108" w:type="dxa"/>
          </w:tblCellMar>
        </w:tblPrEx>
        <w:trPr>
          <w:cantSplit/>
          <w:trHeight w:val="641" w:hRule="exact"/>
        </w:trPr>
        <w:tc>
          <w:tcPr>
            <w:tcW w:w="922" w:type="dxa"/>
            <w:tcBorders>
              <w:top w:val="single" w:color="auto" w:sz="6" w:space="0"/>
              <w:left w:val="single" w:color="auto" w:sz="6" w:space="0"/>
              <w:bottom w:val="single" w:color="auto" w:sz="6" w:space="0"/>
              <w:right w:val="single" w:color="auto" w:sz="6" w:space="0"/>
            </w:tcBorders>
            <w:noWrap/>
            <w:vAlign w:val="top"/>
          </w:tcPr>
          <w:p w14:paraId="48372FD8">
            <w:pPr>
              <w:shd w:val="clear" w:color="auto" w:fill="auto"/>
              <w:spacing w:line="440" w:lineRule="exact"/>
              <w:ind w:firstLine="99"/>
              <w:rPr>
                <w:rFonts w:ascii="宋体" w:hAnsi="宋体" w:eastAsia="宋体" w:cs="宋体"/>
                <w:color w:val="auto"/>
                <w:highlight w:val="none"/>
              </w:rPr>
            </w:pPr>
          </w:p>
        </w:tc>
        <w:tc>
          <w:tcPr>
            <w:tcW w:w="1769" w:type="dxa"/>
            <w:tcBorders>
              <w:top w:val="single" w:color="auto" w:sz="6" w:space="0"/>
              <w:left w:val="single" w:color="auto" w:sz="6" w:space="0"/>
              <w:bottom w:val="single" w:color="auto" w:sz="6" w:space="0"/>
              <w:right w:val="single" w:color="auto" w:sz="6" w:space="0"/>
            </w:tcBorders>
            <w:noWrap/>
            <w:vAlign w:val="top"/>
          </w:tcPr>
          <w:p w14:paraId="2B68EE1B">
            <w:pPr>
              <w:shd w:val="clear" w:color="auto" w:fill="auto"/>
              <w:spacing w:line="440" w:lineRule="exact"/>
              <w:ind w:firstLine="99"/>
              <w:rPr>
                <w:rFonts w:ascii="宋体" w:hAns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cBorders>
            <w:noWrap/>
            <w:vAlign w:val="top"/>
          </w:tcPr>
          <w:p w14:paraId="54A17EFA">
            <w:pPr>
              <w:shd w:val="clear" w:color="auto" w:fill="auto"/>
              <w:spacing w:line="440" w:lineRule="exact"/>
              <w:ind w:firstLine="99"/>
              <w:rPr>
                <w:rFonts w:ascii="宋体" w:hAns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cBorders>
            <w:noWrap/>
            <w:vAlign w:val="top"/>
          </w:tcPr>
          <w:p w14:paraId="25C6ED8F">
            <w:pPr>
              <w:shd w:val="clear" w:color="auto" w:fill="auto"/>
              <w:spacing w:line="440" w:lineRule="exact"/>
              <w:ind w:firstLine="99"/>
              <w:rPr>
                <w:rFonts w:ascii="宋体" w:hAns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cBorders>
            <w:noWrap/>
            <w:vAlign w:val="top"/>
          </w:tcPr>
          <w:p w14:paraId="43B55B8A">
            <w:pPr>
              <w:shd w:val="clear" w:color="auto" w:fill="auto"/>
              <w:spacing w:line="440" w:lineRule="exact"/>
              <w:ind w:firstLine="99"/>
              <w:rPr>
                <w:rFonts w:ascii="宋体" w:hAnsi="宋体" w:eastAsia="宋体" w:cs="宋体"/>
                <w:color w:val="auto"/>
                <w:highlight w:val="none"/>
              </w:rPr>
            </w:pPr>
          </w:p>
        </w:tc>
      </w:tr>
    </w:tbl>
    <w:p w14:paraId="2DC76304">
      <w:pPr>
        <w:shd w:val="clear" w:color="auto" w:fill="auto"/>
        <w:spacing w:line="440" w:lineRule="exact"/>
        <w:ind w:firstLine="99"/>
        <w:rPr>
          <w:rFonts w:ascii="宋体" w:hAnsi="宋体" w:eastAsia="宋体" w:cs="宋体"/>
          <w:color w:val="auto"/>
          <w:highlight w:val="none"/>
        </w:rPr>
      </w:pPr>
    </w:p>
    <w:p w14:paraId="26A64E20">
      <w:pPr>
        <w:shd w:val="clear" w:color="auto" w:fill="auto"/>
        <w:spacing w:line="500" w:lineRule="exact"/>
        <w:ind w:left="3780" w:leftChars="1800" w:firstLine="0" w:firstLineChars="0"/>
        <w:rPr>
          <w:rFonts w:hint="eastAsia" w:ascii="宋体" w:hAnsi="宋体" w:cs="宋体"/>
          <w:color w:val="auto"/>
          <w:highlight w:val="none"/>
        </w:rPr>
      </w:pPr>
      <w:r>
        <w:rPr>
          <w:rFonts w:hint="eastAsia" w:ascii="宋体" w:hAnsi="宋体" w:cs="宋体"/>
          <w:color w:val="auto"/>
          <w:highlight w:val="none"/>
        </w:rPr>
        <w:t>供应商（电子公章）：</w:t>
      </w:r>
    </w:p>
    <w:p w14:paraId="28FC048E">
      <w:pPr>
        <w:widowControl/>
        <w:shd w:val="clear" w:color="auto" w:fill="auto"/>
        <w:spacing w:line="440" w:lineRule="exact"/>
        <w:ind w:left="3780" w:leftChars="1800" w:firstLine="0" w:firstLineChars="0"/>
        <w:jc w:val="left"/>
        <w:rPr>
          <w:rFonts w:hint="eastAsia" w:ascii="宋体" w:hAnsi="宋体" w:cs="宋体"/>
          <w:color w:val="auto"/>
          <w:highlight w:val="none"/>
        </w:rPr>
      </w:pPr>
    </w:p>
    <w:p w14:paraId="59E09E9B">
      <w:pPr>
        <w:widowControl/>
        <w:shd w:val="clear" w:color="auto" w:fill="auto"/>
        <w:spacing w:line="440" w:lineRule="exact"/>
        <w:ind w:left="3780" w:leftChars="1800" w:firstLine="0" w:firstLineChars="0"/>
        <w:jc w:val="left"/>
        <w:rPr>
          <w:rFonts w:hint="eastAsia" w:ascii="宋体" w:hAnsi="宋体" w:cs="宋体"/>
          <w:color w:val="auto"/>
          <w:highlight w:val="none"/>
        </w:rPr>
      </w:pPr>
      <w:r>
        <w:rPr>
          <w:rFonts w:hint="eastAsia" w:ascii="宋体" w:hAnsi="宋体" w:cs="宋体"/>
          <w:color w:val="auto"/>
          <w:highlight w:val="none"/>
        </w:rPr>
        <w:t>日期：   年   月   日</w:t>
      </w:r>
    </w:p>
    <w:p w14:paraId="2024EF51">
      <w:pPr>
        <w:widowControl/>
        <w:shd w:val="clear" w:color="auto" w:fill="auto"/>
        <w:spacing w:line="440" w:lineRule="exact"/>
        <w:ind w:left="424" w:leftChars="202"/>
        <w:jc w:val="left"/>
        <w:rPr>
          <w:rFonts w:hint="eastAsia" w:ascii="宋体" w:hAnsi="宋体" w:eastAsia="宋体" w:cs="宋体"/>
          <w:color w:val="auto"/>
          <w:highlight w:val="none"/>
        </w:rPr>
      </w:pPr>
    </w:p>
    <w:p w14:paraId="2F5182AA">
      <w:pPr>
        <w:widowControl/>
        <w:shd w:val="clear" w:color="auto" w:fill="auto"/>
        <w:jc w:val="left"/>
        <w:rPr>
          <w:rFonts w:hint="eastAsia" w:ascii="宋体" w:hAnsi="宋体" w:eastAsia="宋体" w:cs="宋体"/>
          <w:bCs/>
          <w:color w:val="auto"/>
          <w:highlight w:val="none"/>
        </w:rPr>
      </w:pPr>
      <w:r>
        <w:rPr>
          <w:rFonts w:hint="eastAsia" w:ascii="宋体" w:hAnsi="宋体" w:eastAsia="宋体" w:cs="宋体"/>
          <w:bCs/>
          <w:color w:val="auto"/>
          <w:highlight w:val="none"/>
        </w:rPr>
        <w:br w:type="page"/>
      </w:r>
    </w:p>
    <w:p w14:paraId="6674D064">
      <w:pPr>
        <w:widowControl/>
        <w:shd w:val="clear" w:color="auto" w:fill="auto"/>
        <w:jc w:val="left"/>
        <w:rPr>
          <w:rFonts w:hint="eastAsia" w:ascii="宋体" w:hAnsi="宋体" w:eastAsia="宋体" w:cs="宋体"/>
          <w:bCs/>
          <w:color w:val="auto"/>
          <w:highlight w:val="none"/>
        </w:rPr>
      </w:pPr>
    </w:p>
    <w:p w14:paraId="3B08BAEF">
      <w:pPr>
        <w:widowControl/>
        <w:shd w:val="clear" w:color="auto" w:fill="auto"/>
        <w:jc w:val="left"/>
        <w:rPr>
          <w:rFonts w:hint="default"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六</w:t>
      </w:r>
      <w:r>
        <w:rPr>
          <w:rFonts w:hint="eastAsia" w:ascii="宋体" w:hAnsi="宋体" w:eastAsia="宋体" w:cs="宋体"/>
          <w:bCs/>
          <w:color w:val="auto"/>
          <w:sz w:val="24"/>
          <w:szCs w:val="24"/>
          <w:highlight w:val="none"/>
        </w:rPr>
        <w:t>）近三年（</w:t>
      </w:r>
      <w:r>
        <w:rPr>
          <w:rFonts w:hint="eastAsia" w:ascii="宋体" w:hAnsi="宋体" w:eastAsia="宋体" w:cs="宋体"/>
          <w:bCs/>
          <w:color w:val="auto"/>
          <w:sz w:val="24"/>
          <w:szCs w:val="24"/>
          <w:highlight w:val="none"/>
          <w:lang w:eastAsia="zh-CN"/>
        </w:rPr>
        <w:t>2022年01月01日至响应文件递交截止时间</w:t>
      </w:r>
      <w:r>
        <w:rPr>
          <w:rFonts w:hint="eastAsia" w:ascii="宋体" w:hAnsi="宋体" w:eastAsia="宋体" w:cs="宋体"/>
          <w:bCs/>
          <w:color w:val="auto"/>
          <w:sz w:val="24"/>
          <w:szCs w:val="24"/>
          <w:highlight w:val="none"/>
        </w:rPr>
        <w:t>）</w:t>
      </w:r>
      <w:r>
        <w:rPr>
          <w:rFonts w:hint="eastAsia" w:ascii="宋体" w:hAnsi="宋体" w:eastAsia="宋体" w:cs="宋体;SimSun"/>
          <w:color w:val="auto"/>
          <w:sz w:val="24"/>
          <w:szCs w:val="24"/>
          <w:highlight w:val="none"/>
          <w:lang w:val="en-US" w:eastAsia="zh-CN"/>
        </w:rPr>
        <w:t>同类项目</w:t>
      </w:r>
      <w:r>
        <w:rPr>
          <w:rFonts w:hint="eastAsia" w:ascii="宋体" w:hAnsi="宋体" w:eastAsia="宋体" w:cs="宋体"/>
          <w:bCs/>
          <w:color w:val="auto"/>
          <w:kern w:val="0"/>
          <w:sz w:val="24"/>
          <w:szCs w:val="24"/>
          <w:highlight w:val="none"/>
          <w:lang w:val="en-US" w:eastAsia="zh-CN"/>
        </w:rPr>
        <w:t>业绩</w:t>
      </w:r>
    </w:p>
    <w:p w14:paraId="69C5335C">
      <w:pPr>
        <w:widowControl/>
        <w:shd w:val="clear" w:color="auto" w:fill="auto"/>
        <w:jc w:val="center"/>
        <w:rPr>
          <w:rFonts w:hint="eastAsia" w:ascii="宋体" w:hAnsi="宋体" w:eastAsia="宋体" w:cs="宋体"/>
          <w:b/>
          <w:color w:val="auto"/>
          <w:sz w:val="28"/>
          <w:szCs w:val="28"/>
          <w:highlight w:val="none"/>
        </w:rPr>
      </w:pPr>
    </w:p>
    <w:p w14:paraId="20661B2F">
      <w:pPr>
        <w:widowControl/>
        <w:shd w:val="clear" w:color="auto" w:fill="auto"/>
        <w:jc w:val="center"/>
        <w:rPr>
          <w:rFonts w:hint="default" w:ascii="宋体" w:hAnsi="宋体" w:eastAsia="宋体" w:cs="宋体"/>
          <w:bCs/>
          <w:color w:val="auto"/>
          <w:highlight w:val="none"/>
          <w:lang w:val="en-US"/>
        </w:rPr>
      </w:pPr>
      <w:r>
        <w:rPr>
          <w:rFonts w:hint="eastAsia" w:ascii="宋体" w:hAnsi="宋体" w:eastAsia="宋体" w:cs="宋体"/>
          <w:b/>
          <w:color w:val="auto"/>
          <w:sz w:val="28"/>
          <w:szCs w:val="28"/>
          <w:highlight w:val="none"/>
        </w:rPr>
        <w:t>近三年</w:t>
      </w:r>
      <w:r>
        <w:rPr>
          <w:rFonts w:hint="eastAsia" w:ascii="宋体" w:hAnsi="宋体" w:eastAsia="宋体" w:cs="宋体"/>
          <w:b/>
          <w:color w:val="auto"/>
          <w:sz w:val="28"/>
          <w:szCs w:val="28"/>
          <w:highlight w:val="none"/>
          <w:lang w:val="en-US" w:eastAsia="zh-CN"/>
        </w:rPr>
        <w:t>同类项目</w:t>
      </w:r>
      <w:r>
        <w:rPr>
          <w:rFonts w:hint="eastAsia" w:ascii="宋体" w:hAnsi="宋体" w:eastAsia="宋体" w:cs="宋体"/>
          <w:b/>
          <w:color w:val="auto"/>
          <w:sz w:val="28"/>
          <w:szCs w:val="28"/>
          <w:highlight w:val="none"/>
          <w:lang w:eastAsia="zh-CN"/>
        </w:rPr>
        <w:t>业绩</w:t>
      </w:r>
      <w:r>
        <w:rPr>
          <w:rFonts w:hint="eastAsia" w:ascii="宋体" w:hAnsi="宋体" w:eastAsia="宋体" w:cs="宋体"/>
          <w:b/>
          <w:color w:val="auto"/>
          <w:sz w:val="28"/>
          <w:szCs w:val="28"/>
          <w:highlight w:val="none"/>
          <w:lang w:val="en-US" w:eastAsia="zh-CN"/>
        </w:rPr>
        <w:t>表</w:t>
      </w:r>
    </w:p>
    <w:tbl>
      <w:tblPr>
        <w:tblStyle w:val="16"/>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268"/>
        <w:gridCol w:w="1760"/>
        <w:gridCol w:w="1393"/>
        <w:gridCol w:w="3120"/>
      </w:tblGrid>
      <w:tr w14:paraId="353A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89" w:type="dxa"/>
            <w:shd w:val="clear" w:color="auto" w:fill="FFFFFF"/>
            <w:noWrap w:val="0"/>
            <w:vAlign w:val="center"/>
          </w:tcPr>
          <w:p w14:paraId="46C9492E">
            <w:pPr>
              <w:widowControl/>
              <w:shd w:val="clear" w:color="auto" w:fill="auto"/>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2268" w:type="dxa"/>
            <w:shd w:val="clear" w:color="auto" w:fill="FFFFFF"/>
            <w:noWrap w:val="0"/>
            <w:vAlign w:val="center"/>
          </w:tcPr>
          <w:p w14:paraId="17EE0B67">
            <w:pPr>
              <w:widowControl/>
              <w:shd w:val="clear" w:color="auto" w:fill="auto"/>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货物</w:t>
            </w:r>
            <w:r>
              <w:rPr>
                <w:rFonts w:hint="eastAsia" w:ascii="宋体" w:hAnsi="宋体" w:eastAsia="宋体" w:cs="宋体"/>
                <w:bCs/>
                <w:color w:val="auto"/>
                <w:highlight w:val="none"/>
              </w:rPr>
              <w:t>名称</w:t>
            </w:r>
          </w:p>
        </w:tc>
        <w:tc>
          <w:tcPr>
            <w:tcW w:w="1760" w:type="dxa"/>
            <w:shd w:val="clear" w:color="auto" w:fill="FFFFFF"/>
            <w:noWrap w:val="0"/>
            <w:vAlign w:val="center"/>
          </w:tcPr>
          <w:p w14:paraId="4515B1DD">
            <w:pPr>
              <w:widowControl/>
              <w:shd w:val="clear" w:color="auto" w:fill="auto"/>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数量规模</w:t>
            </w:r>
          </w:p>
        </w:tc>
        <w:tc>
          <w:tcPr>
            <w:tcW w:w="1393" w:type="dxa"/>
            <w:shd w:val="clear" w:color="auto" w:fill="FFFFFF"/>
            <w:noWrap w:val="0"/>
            <w:vAlign w:val="center"/>
          </w:tcPr>
          <w:p w14:paraId="1C5784AC">
            <w:pPr>
              <w:widowControl/>
              <w:shd w:val="clear" w:color="auto" w:fill="auto"/>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合同价格</w:t>
            </w:r>
          </w:p>
        </w:tc>
        <w:tc>
          <w:tcPr>
            <w:tcW w:w="3120" w:type="dxa"/>
            <w:shd w:val="clear" w:color="auto" w:fill="FFFFFF"/>
            <w:noWrap w:val="0"/>
            <w:vAlign w:val="center"/>
          </w:tcPr>
          <w:p w14:paraId="73C95A91">
            <w:pPr>
              <w:widowControl/>
              <w:shd w:val="clear" w:color="auto" w:fill="auto"/>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业主名称/联系人/电话</w:t>
            </w:r>
          </w:p>
        </w:tc>
      </w:tr>
      <w:tr w14:paraId="2A17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57C7DC4D">
            <w:pPr>
              <w:widowControl/>
              <w:shd w:val="clear" w:color="auto" w:fill="auto"/>
              <w:spacing w:line="440" w:lineRule="exact"/>
              <w:jc w:val="center"/>
              <w:rPr>
                <w:rFonts w:hint="eastAsia" w:ascii="宋体" w:hAnsi="宋体" w:eastAsia="宋体" w:cs="宋体"/>
                <w:color w:val="auto"/>
                <w:highlight w:val="none"/>
              </w:rPr>
            </w:pPr>
          </w:p>
        </w:tc>
        <w:tc>
          <w:tcPr>
            <w:tcW w:w="2268" w:type="dxa"/>
            <w:noWrap w:val="0"/>
            <w:vAlign w:val="center"/>
          </w:tcPr>
          <w:p w14:paraId="5AF7CBC8">
            <w:pPr>
              <w:widowControl/>
              <w:shd w:val="clear" w:color="auto" w:fill="auto"/>
              <w:spacing w:line="440" w:lineRule="exact"/>
              <w:jc w:val="center"/>
              <w:rPr>
                <w:rFonts w:hint="eastAsia" w:ascii="宋体" w:hAnsi="宋体" w:eastAsia="宋体" w:cs="宋体"/>
                <w:color w:val="auto"/>
                <w:highlight w:val="none"/>
              </w:rPr>
            </w:pPr>
          </w:p>
        </w:tc>
        <w:tc>
          <w:tcPr>
            <w:tcW w:w="1760" w:type="dxa"/>
            <w:noWrap w:val="0"/>
            <w:vAlign w:val="center"/>
          </w:tcPr>
          <w:p w14:paraId="31D0778E">
            <w:pPr>
              <w:widowControl/>
              <w:shd w:val="clear" w:color="auto" w:fill="auto"/>
              <w:spacing w:line="440" w:lineRule="exact"/>
              <w:jc w:val="center"/>
              <w:rPr>
                <w:rFonts w:hint="eastAsia" w:ascii="宋体" w:hAnsi="宋体" w:eastAsia="宋体" w:cs="宋体"/>
                <w:color w:val="auto"/>
                <w:highlight w:val="none"/>
              </w:rPr>
            </w:pPr>
          </w:p>
        </w:tc>
        <w:tc>
          <w:tcPr>
            <w:tcW w:w="1393" w:type="dxa"/>
            <w:noWrap w:val="0"/>
            <w:vAlign w:val="center"/>
          </w:tcPr>
          <w:p w14:paraId="1E10471C">
            <w:pPr>
              <w:widowControl/>
              <w:shd w:val="clear" w:color="auto" w:fill="auto"/>
              <w:spacing w:line="440" w:lineRule="exact"/>
              <w:jc w:val="center"/>
              <w:rPr>
                <w:rFonts w:hint="eastAsia" w:ascii="宋体" w:hAnsi="宋体" w:eastAsia="宋体" w:cs="宋体"/>
                <w:color w:val="auto"/>
                <w:highlight w:val="none"/>
              </w:rPr>
            </w:pPr>
          </w:p>
        </w:tc>
        <w:tc>
          <w:tcPr>
            <w:tcW w:w="3120" w:type="dxa"/>
            <w:noWrap w:val="0"/>
            <w:vAlign w:val="center"/>
          </w:tcPr>
          <w:p w14:paraId="41E43D7E">
            <w:pPr>
              <w:widowControl/>
              <w:shd w:val="clear" w:color="auto" w:fill="auto"/>
              <w:spacing w:line="440" w:lineRule="exact"/>
              <w:jc w:val="center"/>
              <w:rPr>
                <w:rFonts w:hint="eastAsia" w:ascii="宋体" w:hAnsi="宋体" w:eastAsia="宋体" w:cs="宋体"/>
                <w:color w:val="auto"/>
                <w:highlight w:val="none"/>
              </w:rPr>
            </w:pPr>
          </w:p>
        </w:tc>
      </w:tr>
      <w:tr w14:paraId="06D9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6B043F06">
            <w:pPr>
              <w:widowControl/>
              <w:shd w:val="clear" w:color="auto" w:fill="auto"/>
              <w:spacing w:line="440" w:lineRule="exact"/>
              <w:jc w:val="center"/>
              <w:rPr>
                <w:rFonts w:hint="eastAsia" w:ascii="宋体" w:hAnsi="宋体" w:eastAsia="宋体" w:cs="宋体"/>
                <w:color w:val="auto"/>
                <w:highlight w:val="none"/>
              </w:rPr>
            </w:pPr>
          </w:p>
        </w:tc>
        <w:tc>
          <w:tcPr>
            <w:tcW w:w="2268" w:type="dxa"/>
            <w:noWrap w:val="0"/>
            <w:vAlign w:val="center"/>
          </w:tcPr>
          <w:p w14:paraId="4C288987">
            <w:pPr>
              <w:widowControl/>
              <w:shd w:val="clear" w:color="auto" w:fill="auto"/>
              <w:spacing w:line="440" w:lineRule="exact"/>
              <w:jc w:val="center"/>
              <w:rPr>
                <w:rFonts w:hint="eastAsia" w:ascii="宋体" w:hAnsi="宋体" w:eastAsia="宋体" w:cs="宋体"/>
                <w:color w:val="auto"/>
                <w:highlight w:val="none"/>
              </w:rPr>
            </w:pPr>
          </w:p>
        </w:tc>
        <w:tc>
          <w:tcPr>
            <w:tcW w:w="1760" w:type="dxa"/>
            <w:noWrap w:val="0"/>
            <w:vAlign w:val="center"/>
          </w:tcPr>
          <w:p w14:paraId="2A061378">
            <w:pPr>
              <w:widowControl/>
              <w:shd w:val="clear" w:color="auto" w:fill="auto"/>
              <w:spacing w:line="440" w:lineRule="exact"/>
              <w:jc w:val="center"/>
              <w:rPr>
                <w:rFonts w:hint="eastAsia" w:ascii="宋体" w:hAnsi="宋体" w:eastAsia="宋体" w:cs="宋体"/>
                <w:color w:val="auto"/>
                <w:highlight w:val="none"/>
              </w:rPr>
            </w:pPr>
          </w:p>
        </w:tc>
        <w:tc>
          <w:tcPr>
            <w:tcW w:w="1393" w:type="dxa"/>
            <w:noWrap w:val="0"/>
            <w:vAlign w:val="center"/>
          </w:tcPr>
          <w:p w14:paraId="4F657F22">
            <w:pPr>
              <w:widowControl/>
              <w:shd w:val="clear" w:color="auto" w:fill="auto"/>
              <w:spacing w:line="440" w:lineRule="exact"/>
              <w:jc w:val="center"/>
              <w:rPr>
                <w:rFonts w:hint="eastAsia" w:ascii="宋体" w:hAnsi="宋体" w:eastAsia="宋体" w:cs="宋体"/>
                <w:color w:val="auto"/>
                <w:highlight w:val="none"/>
              </w:rPr>
            </w:pPr>
          </w:p>
        </w:tc>
        <w:tc>
          <w:tcPr>
            <w:tcW w:w="3120" w:type="dxa"/>
            <w:noWrap w:val="0"/>
            <w:vAlign w:val="center"/>
          </w:tcPr>
          <w:p w14:paraId="1512AD04">
            <w:pPr>
              <w:widowControl/>
              <w:shd w:val="clear" w:color="auto" w:fill="auto"/>
              <w:spacing w:line="440" w:lineRule="exact"/>
              <w:jc w:val="center"/>
              <w:rPr>
                <w:rFonts w:hint="eastAsia" w:ascii="宋体" w:hAnsi="宋体" w:eastAsia="宋体" w:cs="宋体"/>
                <w:color w:val="auto"/>
                <w:highlight w:val="none"/>
              </w:rPr>
            </w:pPr>
          </w:p>
        </w:tc>
      </w:tr>
      <w:tr w14:paraId="0139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558F0582">
            <w:pPr>
              <w:widowControl/>
              <w:shd w:val="clear" w:color="auto" w:fill="auto"/>
              <w:spacing w:line="440" w:lineRule="exact"/>
              <w:jc w:val="center"/>
              <w:rPr>
                <w:rFonts w:hint="eastAsia" w:ascii="宋体" w:hAnsi="宋体" w:eastAsia="宋体" w:cs="宋体"/>
                <w:color w:val="auto"/>
                <w:highlight w:val="none"/>
              </w:rPr>
            </w:pPr>
          </w:p>
        </w:tc>
        <w:tc>
          <w:tcPr>
            <w:tcW w:w="2268" w:type="dxa"/>
            <w:noWrap w:val="0"/>
            <w:vAlign w:val="center"/>
          </w:tcPr>
          <w:p w14:paraId="40D9A9AB">
            <w:pPr>
              <w:widowControl/>
              <w:shd w:val="clear" w:color="auto" w:fill="auto"/>
              <w:spacing w:line="440" w:lineRule="exact"/>
              <w:jc w:val="center"/>
              <w:rPr>
                <w:rFonts w:hint="eastAsia" w:ascii="宋体" w:hAnsi="宋体" w:eastAsia="宋体" w:cs="宋体"/>
                <w:color w:val="auto"/>
                <w:highlight w:val="none"/>
              </w:rPr>
            </w:pPr>
          </w:p>
        </w:tc>
        <w:tc>
          <w:tcPr>
            <w:tcW w:w="1760" w:type="dxa"/>
            <w:noWrap w:val="0"/>
            <w:vAlign w:val="center"/>
          </w:tcPr>
          <w:p w14:paraId="4196CF96">
            <w:pPr>
              <w:widowControl/>
              <w:shd w:val="clear" w:color="auto" w:fill="auto"/>
              <w:spacing w:line="440" w:lineRule="exact"/>
              <w:jc w:val="center"/>
              <w:rPr>
                <w:rFonts w:hint="eastAsia" w:ascii="宋体" w:hAnsi="宋体" w:eastAsia="宋体" w:cs="宋体"/>
                <w:color w:val="auto"/>
                <w:highlight w:val="none"/>
              </w:rPr>
            </w:pPr>
          </w:p>
        </w:tc>
        <w:tc>
          <w:tcPr>
            <w:tcW w:w="1393" w:type="dxa"/>
            <w:noWrap w:val="0"/>
            <w:vAlign w:val="center"/>
          </w:tcPr>
          <w:p w14:paraId="4D05A27B">
            <w:pPr>
              <w:widowControl/>
              <w:shd w:val="clear" w:color="auto" w:fill="auto"/>
              <w:spacing w:line="440" w:lineRule="exact"/>
              <w:jc w:val="center"/>
              <w:rPr>
                <w:rFonts w:hint="eastAsia" w:ascii="宋体" w:hAnsi="宋体" w:eastAsia="宋体" w:cs="宋体"/>
                <w:color w:val="auto"/>
                <w:highlight w:val="none"/>
              </w:rPr>
            </w:pPr>
          </w:p>
        </w:tc>
        <w:tc>
          <w:tcPr>
            <w:tcW w:w="3120" w:type="dxa"/>
            <w:noWrap w:val="0"/>
            <w:vAlign w:val="center"/>
          </w:tcPr>
          <w:p w14:paraId="6880BAD2">
            <w:pPr>
              <w:widowControl/>
              <w:shd w:val="clear" w:color="auto" w:fill="auto"/>
              <w:spacing w:line="440" w:lineRule="exact"/>
              <w:jc w:val="center"/>
              <w:rPr>
                <w:rFonts w:hint="eastAsia" w:ascii="宋体" w:hAnsi="宋体" w:eastAsia="宋体" w:cs="宋体"/>
                <w:color w:val="auto"/>
                <w:highlight w:val="none"/>
              </w:rPr>
            </w:pPr>
          </w:p>
        </w:tc>
      </w:tr>
      <w:tr w14:paraId="76F5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00E6C5C2">
            <w:pPr>
              <w:widowControl/>
              <w:shd w:val="clear" w:color="auto" w:fill="auto"/>
              <w:spacing w:line="440" w:lineRule="exact"/>
              <w:jc w:val="center"/>
              <w:rPr>
                <w:rFonts w:hint="eastAsia" w:ascii="宋体" w:hAnsi="宋体" w:eastAsia="宋体" w:cs="宋体"/>
                <w:color w:val="auto"/>
                <w:highlight w:val="none"/>
              </w:rPr>
            </w:pPr>
          </w:p>
        </w:tc>
        <w:tc>
          <w:tcPr>
            <w:tcW w:w="2268" w:type="dxa"/>
            <w:noWrap w:val="0"/>
            <w:vAlign w:val="center"/>
          </w:tcPr>
          <w:p w14:paraId="239E11F8">
            <w:pPr>
              <w:widowControl/>
              <w:shd w:val="clear" w:color="auto" w:fill="auto"/>
              <w:spacing w:line="440" w:lineRule="exact"/>
              <w:jc w:val="center"/>
              <w:rPr>
                <w:rFonts w:hint="eastAsia" w:ascii="宋体" w:hAnsi="宋体" w:eastAsia="宋体" w:cs="宋体"/>
                <w:color w:val="auto"/>
                <w:highlight w:val="none"/>
              </w:rPr>
            </w:pPr>
          </w:p>
        </w:tc>
        <w:tc>
          <w:tcPr>
            <w:tcW w:w="1760" w:type="dxa"/>
            <w:noWrap w:val="0"/>
            <w:vAlign w:val="center"/>
          </w:tcPr>
          <w:p w14:paraId="46890DCE">
            <w:pPr>
              <w:widowControl/>
              <w:shd w:val="clear" w:color="auto" w:fill="auto"/>
              <w:spacing w:line="440" w:lineRule="exact"/>
              <w:jc w:val="center"/>
              <w:rPr>
                <w:rFonts w:hint="eastAsia" w:ascii="宋体" w:hAnsi="宋体" w:eastAsia="宋体" w:cs="宋体"/>
                <w:color w:val="auto"/>
                <w:highlight w:val="none"/>
              </w:rPr>
            </w:pPr>
          </w:p>
        </w:tc>
        <w:tc>
          <w:tcPr>
            <w:tcW w:w="1393" w:type="dxa"/>
            <w:noWrap w:val="0"/>
            <w:vAlign w:val="center"/>
          </w:tcPr>
          <w:p w14:paraId="001ED054">
            <w:pPr>
              <w:widowControl/>
              <w:shd w:val="clear" w:color="auto" w:fill="auto"/>
              <w:spacing w:line="440" w:lineRule="exact"/>
              <w:jc w:val="center"/>
              <w:rPr>
                <w:rFonts w:hint="eastAsia" w:ascii="宋体" w:hAnsi="宋体" w:eastAsia="宋体" w:cs="宋体"/>
                <w:color w:val="auto"/>
                <w:highlight w:val="none"/>
              </w:rPr>
            </w:pPr>
          </w:p>
        </w:tc>
        <w:tc>
          <w:tcPr>
            <w:tcW w:w="3120" w:type="dxa"/>
            <w:noWrap w:val="0"/>
            <w:vAlign w:val="center"/>
          </w:tcPr>
          <w:p w14:paraId="52AD74F7">
            <w:pPr>
              <w:widowControl/>
              <w:shd w:val="clear" w:color="auto" w:fill="auto"/>
              <w:spacing w:line="440" w:lineRule="exact"/>
              <w:jc w:val="center"/>
              <w:rPr>
                <w:rFonts w:hint="eastAsia" w:ascii="宋体" w:hAnsi="宋体" w:eastAsia="宋体" w:cs="宋体"/>
                <w:color w:val="auto"/>
                <w:highlight w:val="none"/>
              </w:rPr>
            </w:pPr>
          </w:p>
        </w:tc>
      </w:tr>
      <w:tr w14:paraId="1F62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22FE8658">
            <w:pPr>
              <w:widowControl/>
              <w:shd w:val="clear" w:color="auto" w:fill="auto"/>
              <w:spacing w:line="440" w:lineRule="exact"/>
              <w:jc w:val="center"/>
              <w:rPr>
                <w:rFonts w:hint="eastAsia" w:ascii="宋体" w:hAnsi="宋体" w:eastAsia="宋体" w:cs="宋体"/>
                <w:color w:val="auto"/>
                <w:highlight w:val="none"/>
              </w:rPr>
            </w:pPr>
          </w:p>
        </w:tc>
        <w:tc>
          <w:tcPr>
            <w:tcW w:w="2268" w:type="dxa"/>
            <w:noWrap w:val="0"/>
            <w:vAlign w:val="center"/>
          </w:tcPr>
          <w:p w14:paraId="7386717D">
            <w:pPr>
              <w:widowControl/>
              <w:shd w:val="clear" w:color="auto" w:fill="auto"/>
              <w:spacing w:line="440" w:lineRule="exact"/>
              <w:jc w:val="center"/>
              <w:rPr>
                <w:rFonts w:hint="eastAsia" w:ascii="宋体" w:hAnsi="宋体" w:eastAsia="宋体" w:cs="宋体"/>
                <w:color w:val="auto"/>
                <w:highlight w:val="none"/>
              </w:rPr>
            </w:pPr>
          </w:p>
        </w:tc>
        <w:tc>
          <w:tcPr>
            <w:tcW w:w="1760" w:type="dxa"/>
            <w:noWrap w:val="0"/>
            <w:vAlign w:val="center"/>
          </w:tcPr>
          <w:p w14:paraId="094CB986">
            <w:pPr>
              <w:widowControl/>
              <w:shd w:val="clear" w:color="auto" w:fill="auto"/>
              <w:spacing w:line="440" w:lineRule="exact"/>
              <w:jc w:val="center"/>
              <w:rPr>
                <w:rFonts w:hint="eastAsia" w:ascii="宋体" w:hAnsi="宋体" w:eastAsia="宋体" w:cs="宋体"/>
                <w:color w:val="auto"/>
                <w:highlight w:val="none"/>
              </w:rPr>
            </w:pPr>
          </w:p>
        </w:tc>
        <w:tc>
          <w:tcPr>
            <w:tcW w:w="1393" w:type="dxa"/>
            <w:noWrap w:val="0"/>
            <w:vAlign w:val="center"/>
          </w:tcPr>
          <w:p w14:paraId="2348FCB3">
            <w:pPr>
              <w:widowControl/>
              <w:shd w:val="clear" w:color="auto" w:fill="auto"/>
              <w:spacing w:line="440" w:lineRule="exact"/>
              <w:jc w:val="center"/>
              <w:rPr>
                <w:rFonts w:hint="eastAsia" w:ascii="宋体" w:hAnsi="宋体" w:eastAsia="宋体" w:cs="宋体"/>
                <w:color w:val="auto"/>
                <w:highlight w:val="none"/>
              </w:rPr>
            </w:pPr>
          </w:p>
        </w:tc>
        <w:tc>
          <w:tcPr>
            <w:tcW w:w="3120" w:type="dxa"/>
            <w:noWrap w:val="0"/>
            <w:vAlign w:val="center"/>
          </w:tcPr>
          <w:p w14:paraId="258C3571">
            <w:pPr>
              <w:widowControl/>
              <w:shd w:val="clear" w:color="auto" w:fill="auto"/>
              <w:spacing w:line="440" w:lineRule="exact"/>
              <w:jc w:val="center"/>
              <w:rPr>
                <w:rFonts w:hint="eastAsia" w:ascii="宋体" w:hAnsi="宋体" w:eastAsia="宋体" w:cs="宋体"/>
                <w:color w:val="auto"/>
                <w:highlight w:val="none"/>
              </w:rPr>
            </w:pPr>
          </w:p>
        </w:tc>
      </w:tr>
      <w:tr w14:paraId="6DBF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040D4211">
            <w:pPr>
              <w:widowControl/>
              <w:shd w:val="clear" w:color="auto" w:fill="auto"/>
              <w:spacing w:line="440" w:lineRule="exact"/>
              <w:jc w:val="center"/>
              <w:rPr>
                <w:rFonts w:hint="eastAsia" w:ascii="宋体" w:hAnsi="宋体" w:eastAsia="宋体" w:cs="宋体"/>
                <w:color w:val="auto"/>
                <w:highlight w:val="none"/>
              </w:rPr>
            </w:pPr>
          </w:p>
        </w:tc>
        <w:tc>
          <w:tcPr>
            <w:tcW w:w="2268" w:type="dxa"/>
            <w:noWrap w:val="0"/>
            <w:vAlign w:val="center"/>
          </w:tcPr>
          <w:p w14:paraId="2937CDF1">
            <w:pPr>
              <w:widowControl/>
              <w:shd w:val="clear" w:color="auto" w:fill="auto"/>
              <w:spacing w:line="440" w:lineRule="exact"/>
              <w:jc w:val="center"/>
              <w:rPr>
                <w:rFonts w:hint="eastAsia" w:ascii="宋体" w:hAnsi="宋体" w:eastAsia="宋体" w:cs="宋体"/>
                <w:color w:val="auto"/>
                <w:highlight w:val="none"/>
              </w:rPr>
            </w:pPr>
          </w:p>
        </w:tc>
        <w:tc>
          <w:tcPr>
            <w:tcW w:w="1760" w:type="dxa"/>
            <w:noWrap w:val="0"/>
            <w:vAlign w:val="center"/>
          </w:tcPr>
          <w:p w14:paraId="0B2899CC">
            <w:pPr>
              <w:widowControl/>
              <w:shd w:val="clear" w:color="auto" w:fill="auto"/>
              <w:spacing w:line="440" w:lineRule="exact"/>
              <w:jc w:val="center"/>
              <w:rPr>
                <w:rFonts w:hint="eastAsia" w:ascii="宋体" w:hAnsi="宋体" w:eastAsia="宋体" w:cs="宋体"/>
                <w:color w:val="auto"/>
                <w:highlight w:val="none"/>
              </w:rPr>
            </w:pPr>
          </w:p>
        </w:tc>
        <w:tc>
          <w:tcPr>
            <w:tcW w:w="1393" w:type="dxa"/>
            <w:noWrap w:val="0"/>
            <w:vAlign w:val="center"/>
          </w:tcPr>
          <w:p w14:paraId="0B3744C6">
            <w:pPr>
              <w:widowControl/>
              <w:shd w:val="clear" w:color="auto" w:fill="auto"/>
              <w:spacing w:line="440" w:lineRule="exact"/>
              <w:jc w:val="center"/>
              <w:rPr>
                <w:rFonts w:hint="eastAsia" w:ascii="宋体" w:hAnsi="宋体" w:eastAsia="宋体" w:cs="宋体"/>
                <w:color w:val="auto"/>
                <w:highlight w:val="none"/>
              </w:rPr>
            </w:pPr>
          </w:p>
        </w:tc>
        <w:tc>
          <w:tcPr>
            <w:tcW w:w="3120" w:type="dxa"/>
            <w:noWrap w:val="0"/>
            <w:vAlign w:val="center"/>
          </w:tcPr>
          <w:p w14:paraId="0CF13B8B">
            <w:pPr>
              <w:widowControl/>
              <w:shd w:val="clear" w:color="auto" w:fill="auto"/>
              <w:spacing w:line="440" w:lineRule="exact"/>
              <w:jc w:val="center"/>
              <w:rPr>
                <w:rFonts w:hint="eastAsia" w:ascii="宋体" w:hAnsi="宋体" w:eastAsia="宋体" w:cs="宋体"/>
                <w:color w:val="auto"/>
                <w:highlight w:val="none"/>
              </w:rPr>
            </w:pPr>
          </w:p>
        </w:tc>
      </w:tr>
      <w:tr w14:paraId="1B2C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341A643E">
            <w:pPr>
              <w:widowControl/>
              <w:shd w:val="clear" w:color="auto" w:fill="auto"/>
              <w:spacing w:line="440" w:lineRule="exact"/>
              <w:jc w:val="center"/>
              <w:rPr>
                <w:rFonts w:hint="eastAsia" w:ascii="宋体" w:hAnsi="宋体" w:eastAsia="宋体" w:cs="宋体"/>
                <w:color w:val="auto"/>
                <w:highlight w:val="none"/>
              </w:rPr>
            </w:pPr>
          </w:p>
        </w:tc>
        <w:tc>
          <w:tcPr>
            <w:tcW w:w="2268" w:type="dxa"/>
            <w:noWrap w:val="0"/>
            <w:vAlign w:val="center"/>
          </w:tcPr>
          <w:p w14:paraId="774FD3E4">
            <w:pPr>
              <w:widowControl/>
              <w:shd w:val="clear" w:color="auto" w:fill="auto"/>
              <w:spacing w:line="440" w:lineRule="exact"/>
              <w:jc w:val="center"/>
              <w:rPr>
                <w:rFonts w:hint="eastAsia" w:ascii="宋体" w:hAnsi="宋体" w:eastAsia="宋体" w:cs="宋体"/>
                <w:color w:val="auto"/>
                <w:highlight w:val="none"/>
              </w:rPr>
            </w:pPr>
          </w:p>
        </w:tc>
        <w:tc>
          <w:tcPr>
            <w:tcW w:w="1760" w:type="dxa"/>
            <w:noWrap w:val="0"/>
            <w:vAlign w:val="center"/>
          </w:tcPr>
          <w:p w14:paraId="3090D2A6">
            <w:pPr>
              <w:widowControl/>
              <w:shd w:val="clear" w:color="auto" w:fill="auto"/>
              <w:spacing w:line="440" w:lineRule="exact"/>
              <w:jc w:val="center"/>
              <w:rPr>
                <w:rFonts w:hint="eastAsia" w:ascii="宋体" w:hAnsi="宋体" w:eastAsia="宋体" w:cs="宋体"/>
                <w:color w:val="auto"/>
                <w:highlight w:val="none"/>
              </w:rPr>
            </w:pPr>
          </w:p>
        </w:tc>
        <w:tc>
          <w:tcPr>
            <w:tcW w:w="1393" w:type="dxa"/>
            <w:noWrap w:val="0"/>
            <w:vAlign w:val="center"/>
          </w:tcPr>
          <w:p w14:paraId="5FB3229F">
            <w:pPr>
              <w:widowControl/>
              <w:shd w:val="clear" w:color="auto" w:fill="auto"/>
              <w:spacing w:line="440" w:lineRule="exact"/>
              <w:jc w:val="center"/>
              <w:rPr>
                <w:rFonts w:hint="eastAsia" w:ascii="宋体" w:hAnsi="宋体" w:eastAsia="宋体" w:cs="宋体"/>
                <w:color w:val="auto"/>
                <w:highlight w:val="none"/>
              </w:rPr>
            </w:pPr>
          </w:p>
        </w:tc>
        <w:tc>
          <w:tcPr>
            <w:tcW w:w="3120" w:type="dxa"/>
            <w:noWrap w:val="0"/>
            <w:vAlign w:val="center"/>
          </w:tcPr>
          <w:p w14:paraId="0DB9E700">
            <w:pPr>
              <w:widowControl/>
              <w:shd w:val="clear" w:color="auto" w:fill="auto"/>
              <w:spacing w:line="440" w:lineRule="exact"/>
              <w:jc w:val="center"/>
              <w:rPr>
                <w:rFonts w:hint="eastAsia" w:ascii="宋体" w:hAnsi="宋体" w:eastAsia="宋体" w:cs="宋体"/>
                <w:color w:val="auto"/>
                <w:highlight w:val="none"/>
              </w:rPr>
            </w:pPr>
          </w:p>
        </w:tc>
      </w:tr>
      <w:tr w14:paraId="1486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20143A52">
            <w:pPr>
              <w:widowControl/>
              <w:shd w:val="clear" w:color="auto" w:fill="auto"/>
              <w:spacing w:line="440" w:lineRule="exact"/>
              <w:jc w:val="center"/>
              <w:rPr>
                <w:rFonts w:hint="eastAsia" w:ascii="宋体" w:hAnsi="宋体" w:eastAsia="宋体" w:cs="宋体"/>
                <w:color w:val="auto"/>
                <w:highlight w:val="none"/>
              </w:rPr>
            </w:pPr>
          </w:p>
        </w:tc>
        <w:tc>
          <w:tcPr>
            <w:tcW w:w="2268" w:type="dxa"/>
            <w:noWrap w:val="0"/>
            <w:vAlign w:val="center"/>
          </w:tcPr>
          <w:p w14:paraId="0E36DF4E">
            <w:pPr>
              <w:widowControl/>
              <w:shd w:val="clear" w:color="auto" w:fill="auto"/>
              <w:spacing w:line="440" w:lineRule="exact"/>
              <w:jc w:val="center"/>
              <w:rPr>
                <w:rFonts w:hint="eastAsia" w:ascii="宋体" w:hAnsi="宋体" w:eastAsia="宋体" w:cs="宋体"/>
                <w:color w:val="auto"/>
                <w:highlight w:val="none"/>
              </w:rPr>
            </w:pPr>
          </w:p>
        </w:tc>
        <w:tc>
          <w:tcPr>
            <w:tcW w:w="1760" w:type="dxa"/>
            <w:noWrap w:val="0"/>
            <w:vAlign w:val="center"/>
          </w:tcPr>
          <w:p w14:paraId="4E4E87C3">
            <w:pPr>
              <w:widowControl/>
              <w:shd w:val="clear" w:color="auto" w:fill="auto"/>
              <w:spacing w:line="440" w:lineRule="exact"/>
              <w:jc w:val="center"/>
              <w:rPr>
                <w:rFonts w:hint="eastAsia" w:ascii="宋体" w:hAnsi="宋体" w:eastAsia="宋体" w:cs="宋体"/>
                <w:color w:val="auto"/>
                <w:highlight w:val="none"/>
              </w:rPr>
            </w:pPr>
          </w:p>
        </w:tc>
        <w:tc>
          <w:tcPr>
            <w:tcW w:w="1393" w:type="dxa"/>
            <w:noWrap w:val="0"/>
            <w:vAlign w:val="center"/>
          </w:tcPr>
          <w:p w14:paraId="5AE25143">
            <w:pPr>
              <w:widowControl/>
              <w:shd w:val="clear" w:color="auto" w:fill="auto"/>
              <w:spacing w:line="440" w:lineRule="exact"/>
              <w:jc w:val="center"/>
              <w:rPr>
                <w:rFonts w:hint="eastAsia" w:ascii="宋体" w:hAnsi="宋体" w:eastAsia="宋体" w:cs="宋体"/>
                <w:color w:val="auto"/>
                <w:highlight w:val="none"/>
              </w:rPr>
            </w:pPr>
          </w:p>
        </w:tc>
        <w:tc>
          <w:tcPr>
            <w:tcW w:w="3120" w:type="dxa"/>
            <w:noWrap w:val="0"/>
            <w:vAlign w:val="center"/>
          </w:tcPr>
          <w:p w14:paraId="62E32080">
            <w:pPr>
              <w:widowControl/>
              <w:shd w:val="clear" w:color="auto" w:fill="auto"/>
              <w:spacing w:line="440" w:lineRule="exact"/>
              <w:jc w:val="center"/>
              <w:rPr>
                <w:rFonts w:hint="eastAsia" w:ascii="宋体" w:hAnsi="宋体" w:eastAsia="宋体" w:cs="宋体"/>
                <w:color w:val="auto"/>
                <w:highlight w:val="none"/>
              </w:rPr>
            </w:pPr>
          </w:p>
        </w:tc>
      </w:tr>
      <w:tr w14:paraId="7FCC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6AC02C77">
            <w:pPr>
              <w:widowControl/>
              <w:shd w:val="clear" w:color="auto" w:fill="auto"/>
              <w:spacing w:line="440" w:lineRule="exact"/>
              <w:jc w:val="center"/>
              <w:rPr>
                <w:rFonts w:hint="eastAsia" w:ascii="宋体" w:hAnsi="宋体" w:eastAsia="宋体" w:cs="宋体"/>
                <w:color w:val="auto"/>
                <w:highlight w:val="none"/>
              </w:rPr>
            </w:pPr>
          </w:p>
        </w:tc>
        <w:tc>
          <w:tcPr>
            <w:tcW w:w="2268" w:type="dxa"/>
            <w:noWrap w:val="0"/>
            <w:vAlign w:val="center"/>
          </w:tcPr>
          <w:p w14:paraId="695A0BAA">
            <w:pPr>
              <w:widowControl/>
              <w:shd w:val="clear" w:color="auto" w:fill="auto"/>
              <w:spacing w:line="440" w:lineRule="exact"/>
              <w:jc w:val="center"/>
              <w:rPr>
                <w:rFonts w:hint="eastAsia" w:ascii="宋体" w:hAnsi="宋体" w:eastAsia="宋体" w:cs="宋体"/>
                <w:color w:val="auto"/>
                <w:highlight w:val="none"/>
              </w:rPr>
            </w:pPr>
          </w:p>
        </w:tc>
        <w:tc>
          <w:tcPr>
            <w:tcW w:w="1760" w:type="dxa"/>
            <w:noWrap w:val="0"/>
            <w:vAlign w:val="center"/>
          </w:tcPr>
          <w:p w14:paraId="7E18D2C5">
            <w:pPr>
              <w:widowControl/>
              <w:shd w:val="clear" w:color="auto" w:fill="auto"/>
              <w:spacing w:line="440" w:lineRule="exact"/>
              <w:jc w:val="center"/>
              <w:rPr>
                <w:rFonts w:hint="eastAsia" w:ascii="宋体" w:hAnsi="宋体" w:eastAsia="宋体" w:cs="宋体"/>
                <w:color w:val="auto"/>
                <w:highlight w:val="none"/>
              </w:rPr>
            </w:pPr>
          </w:p>
        </w:tc>
        <w:tc>
          <w:tcPr>
            <w:tcW w:w="1393" w:type="dxa"/>
            <w:noWrap w:val="0"/>
            <w:vAlign w:val="center"/>
          </w:tcPr>
          <w:p w14:paraId="1827985B">
            <w:pPr>
              <w:widowControl/>
              <w:shd w:val="clear" w:color="auto" w:fill="auto"/>
              <w:spacing w:line="440" w:lineRule="exact"/>
              <w:jc w:val="center"/>
              <w:rPr>
                <w:rFonts w:hint="eastAsia" w:ascii="宋体" w:hAnsi="宋体" w:eastAsia="宋体" w:cs="宋体"/>
                <w:color w:val="auto"/>
                <w:highlight w:val="none"/>
              </w:rPr>
            </w:pPr>
          </w:p>
        </w:tc>
        <w:tc>
          <w:tcPr>
            <w:tcW w:w="3120" w:type="dxa"/>
            <w:noWrap w:val="0"/>
            <w:vAlign w:val="center"/>
          </w:tcPr>
          <w:p w14:paraId="11ECFF63">
            <w:pPr>
              <w:widowControl/>
              <w:shd w:val="clear" w:color="auto" w:fill="auto"/>
              <w:spacing w:line="440" w:lineRule="exact"/>
              <w:jc w:val="center"/>
              <w:rPr>
                <w:rFonts w:hint="eastAsia" w:ascii="宋体" w:hAnsi="宋体" w:eastAsia="宋体" w:cs="宋体"/>
                <w:color w:val="auto"/>
                <w:highlight w:val="none"/>
              </w:rPr>
            </w:pPr>
          </w:p>
        </w:tc>
      </w:tr>
      <w:tr w14:paraId="3611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noWrap w:val="0"/>
            <w:vAlign w:val="center"/>
          </w:tcPr>
          <w:p w14:paraId="51360DB5">
            <w:pPr>
              <w:widowControl/>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268" w:type="dxa"/>
            <w:noWrap w:val="0"/>
            <w:vAlign w:val="center"/>
          </w:tcPr>
          <w:p w14:paraId="33D5F10A">
            <w:pPr>
              <w:widowControl/>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60" w:type="dxa"/>
            <w:noWrap w:val="0"/>
            <w:vAlign w:val="center"/>
          </w:tcPr>
          <w:p w14:paraId="2C08519C">
            <w:pPr>
              <w:widowControl/>
              <w:shd w:val="clear" w:color="auto" w:fill="auto"/>
              <w:spacing w:line="440" w:lineRule="exact"/>
              <w:jc w:val="center"/>
              <w:rPr>
                <w:rFonts w:hint="eastAsia" w:ascii="宋体" w:hAnsi="宋体" w:eastAsia="宋体" w:cs="宋体"/>
                <w:b/>
                <w:color w:val="auto"/>
                <w:highlight w:val="none"/>
              </w:rPr>
            </w:pPr>
          </w:p>
        </w:tc>
        <w:tc>
          <w:tcPr>
            <w:tcW w:w="1393" w:type="dxa"/>
            <w:noWrap w:val="0"/>
            <w:vAlign w:val="center"/>
          </w:tcPr>
          <w:p w14:paraId="662915DB">
            <w:pPr>
              <w:widowControl/>
              <w:shd w:val="clear" w:color="auto" w:fill="auto"/>
              <w:spacing w:line="440" w:lineRule="exact"/>
              <w:jc w:val="center"/>
              <w:rPr>
                <w:rFonts w:hint="eastAsia" w:ascii="宋体" w:hAnsi="宋体" w:eastAsia="宋体" w:cs="宋体"/>
                <w:b/>
                <w:color w:val="auto"/>
                <w:highlight w:val="none"/>
              </w:rPr>
            </w:pPr>
          </w:p>
        </w:tc>
        <w:tc>
          <w:tcPr>
            <w:tcW w:w="3120" w:type="dxa"/>
            <w:noWrap w:val="0"/>
            <w:vAlign w:val="center"/>
          </w:tcPr>
          <w:p w14:paraId="55B5E00D">
            <w:pPr>
              <w:widowControl/>
              <w:shd w:val="clear" w:color="auto" w:fill="auto"/>
              <w:spacing w:line="440" w:lineRule="exact"/>
              <w:jc w:val="center"/>
              <w:rPr>
                <w:rFonts w:hint="eastAsia" w:ascii="宋体" w:hAnsi="宋体" w:eastAsia="宋体" w:cs="宋体"/>
                <w:b/>
                <w:color w:val="auto"/>
                <w:highlight w:val="none"/>
              </w:rPr>
            </w:pPr>
          </w:p>
        </w:tc>
      </w:tr>
    </w:tbl>
    <w:p w14:paraId="435A9F79">
      <w:pPr>
        <w:pStyle w:val="28"/>
        <w:shd w:val="clear" w:color="auto" w:fill="auto"/>
        <w:spacing w:line="440" w:lineRule="exact"/>
        <w:ind w:firstLine="480" w:firstLineChars="200"/>
        <w:jc w:val="both"/>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备注：每项业绩须附证明资料</w:t>
      </w:r>
      <w:r>
        <w:rPr>
          <w:rFonts w:hint="eastAsia" w:ascii="宋体" w:hAnsi="宋体" w:eastAsia="宋体" w:cs="宋体;SimSun"/>
          <w:b w:val="0"/>
          <w:bCs/>
          <w:color w:val="auto"/>
          <w:highlight w:val="none"/>
          <w:lang w:eastAsia="zh-CN"/>
        </w:rPr>
        <w:t>，</w:t>
      </w:r>
      <w:r>
        <w:rPr>
          <w:rFonts w:hint="eastAsia" w:ascii="宋体" w:hAnsi="宋体" w:eastAsia="宋体" w:cs="宋体;SimSun"/>
          <w:b w:val="0"/>
          <w:bCs/>
          <w:color w:val="auto"/>
          <w:highlight w:val="none"/>
          <w:lang w:val="en-US" w:eastAsia="zh-CN"/>
        </w:rPr>
        <w:t>证明材料为</w:t>
      </w:r>
      <w:r>
        <w:rPr>
          <w:rFonts w:hint="eastAsia" w:ascii="宋体" w:hAnsi="宋体" w:eastAsia="宋体" w:cs="宋体;SimSun"/>
          <w:b w:val="0"/>
          <w:bCs/>
          <w:color w:val="auto"/>
          <w:highlight w:val="none"/>
        </w:rPr>
        <w:t>合同或者中标</w:t>
      </w:r>
      <w:r>
        <w:rPr>
          <w:rFonts w:ascii="宋体" w:hAnsi="宋体" w:eastAsia="宋体" w:cs="宋体;SimSun"/>
          <w:b w:val="0"/>
          <w:bCs/>
          <w:color w:val="auto"/>
          <w:highlight w:val="none"/>
        </w:rPr>
        <w:t>/</w:t>
      </w:r>
      <w:r>
        <w:rPr>
          <w:rFonts w:hint="eastAsia" w:ascii="宋体" w:hAnsi="宋体" w:eastAsia="宋体" w:cs="宋体;SimSun"/>
          <w:b w:val="0"/>
          <w:bCs/>
          <w:color w:val="auto"/>
          <w:highlight w:val="none"/>
        </w:rPr>
        <w:t>成交通知书，</w:t>
      </w:r>
      <w:r>
        <w:rPr>
          <w:rFonts w:hint="eastAsia" w:ascii="宋体" w:hAnsi="宋体" w:eastAsia="宋体" w:cs="宋体"/>
          <w:b w:val="0"/>
          <w:bCs/>
          <w:color w:val="auto"/>
          <w:kern w:val="2"/>
          <w:highlight w:val="none"/>
        </w:rPr>
        <w:t>证明资料应清晰反映</w:t>
      </w:r>
      <w:r>
        <w:rPr>
          <w:rFonts w:hint="eastAsia" w:ascii="宋体" w:hAnsi="宋体" w:eastAsia="宋体" w:cs="宋体"/>
          <w:b w:val="0"/>
          <w:bCs/>
          <w:color w:val="auto"/>
          <w:kern w:val="2"/>
          <w:highlight w:val="none"/>
          <w:lang w:val="en-US" w:eastAsia="zh-CN"/>
        </w:rPr>
        <w:t>采购内容</w:t>
      </w:r>
      <w:r>
        <w:rPr>
          <w:rFonts w:hint="eastAsia" w:ascii="宋体" w:hAnsi="宋体" w:eastAsia="宋体" w:cs="宋体"/>
          <w:b w:val="0"/>
          <w:bCs/>
          <w:color w:val="auto"/>
          <w:kern w:val="2"/>
          <w:highlight w:val="none"/>
        </w:rPr>
        <w:t>、合同金额、合同签字盖章页信息。</w:t>
      </w:r>
      <w:r>
        <w:rPr>
          <w:rFonts w:hint="eastAsia" w:ascii="宋体" w:hAnsi="宋体" w:eastAsia="宋体" w:cs="宋体"/>
          <w:b w:val="0"/>
          <w:bCs/>
          <w:color w:val="auto"/>
          <w:highlight w:val="none"/>
        </w:rPr>
        <w:t>如提供证明材料为合同，须提供业绩合同主要页（含：首页、</w:t>
      </w:r>
      <w:r>
        <w:rPr>
          <w:rFonts w:hint="eastAsia" w:ascii="宋体" w:hAnsi="宋体" w:eastAsia="宋体" w:cs="宋体"/>
          <w:b w:val="0"/>
          <w:bCs/>
          <w:color w:val="auto"/>
          <w:highlight w:val="none"/>
          <w:lang w:val="en-US" w:eastAsia="zh-CN"/>
        </w:rPr>
        <w:t>采购</w:t>
      </w:r>
      <w:r>
        <w:rPr>
          <w:rFonts w:hint="eastAsia" w:ascii="宋体" w:hAnsi="宋体" w:eastAsia="宋体" w:cs="宋体"/>
          <w:b w:val="0"/>
          <w:bCs/>
          <w:color w:val="auto"/>
          <w:highlight w:val="none"/>
        </w:rPr>
        <w:t>内容信息页、合同金额页、签字盖章页），时间以合同签订日期为准</w:t>
      </w:r>
      <w:r>
        <w:rPr>
          <w:rFonts w:hint="eastAsia" w:ascii="宋体" w:hAnsi="宋体" w:eastAsia="宋体" w:cs="宋体"/>
          <w:b w:val="0"/>
          <w:bCs/>
          <w:color w:val="auto"/>
          <w:highlight w:val="none"/>
          <w:lang w:eastAsia="zh-CN"/>
        </w:rPr>
        <w:t>。</w:t>
      </w:r>
    </w:p>
    <w:p w14:paraId="24F3D080">
      <w:pPr>
        <w:widowControl/>
        <w:shd w:val="clear" w:color="auto" w:fill="auto"/>
        <w:spacing w:line="440" w:lineRule="exact"/>
        <w:ind w:firstLine="420" w:firstLineChars="200"/>
        <w:jc w:val="left"/>
        <w:rPr>
          <w:rFonts w:hint="eastAsia"/>
          <w:color w:val="auto"/>
          <w:highlight w:val="none"/>
        </w:rPr>
      </w:pPr>
    </w:p>
    <w:p w14:paraId="21C7F6ED">
      <w:pPr>
        <w:pStyle w:val="12"/>
        <w:shd w:val="clear" w:color="auto" w:fill="auto"/>
        <w:rPr>
          <w:rFonts w:hint="eastAsia"/>
          <w:color w:val="auto"/>
          <w:highlight w:val="none"/>
        </w:rPr>
      </w:pPr>
    </w:p>
    <w:p w14:paraId="05009030">
      <w:pPr>
        <w:shd w:val="clear" w:color="auto" w:fill="auto"/>
        <w:spacing w:line="500" w:lineRule="exact"/>
        <w:ind w:left="4200" w:leftChars="20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供应商（电子公章）：</w:t>
      </w:r>
    </w:p>
    <w:p w14:paraId="173B09B1">
      <w:pPr>
        <w:shd w:val="clear" w:color="auto" w:fill="auto"/>
        <w:spacing w:line="500" w:lineRule="exact"/>
        <w:ind w:left="4200" w:leftChars="2000" w:firstLine="0" w:firstLineChars="0"/>
        <w:rPr>
          <w:rFonts w:hint="eastAsia" w:ascii="宋体" w:hAnsi="宋体" w:eastAsia="宋体" w:cs="宋体"/>
          <w:color w:val="auto"/>
          <w:highlight w:val="none"/>
        </w:rPr>
      </w:pPr>
    </w:p>
    <w:p w14:paraId="30FB645E">
      <w:pPr>
        <w:shd w:val="clear" w:color="auto" w:fill="auto"/>
        <w:spacing w:line="500" w:lineRule="exact"/>
        <w:ind w:left="4200" w:leftChars="20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日期：   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月   日</w:t>
      </w:r>
    </w:p>
    <w:p w14:paraId="3BD3D93B">
      <w:pPr>
        <w:widowControl/>
        <w:shd w:val="clear" w:color="auto" w:fill="auto"/>
        <w:jc w:val="left"/>
        <w:rPr>
          <w:rFonts w:hint="eastAsia" w:ascii="宋体" w:hAnsi="宋体" w:eastAsia="宋体" w:cs="宋体"/>
          <w:color w:val="auto"/>
          <w:highlight w:val="none"/>
        </w:rPr>
      </w:pPr>
    </w:p>
    <w:p w14:paraId="0A64A4F3">
      <w:pPr>
        <w:widowControl/>
        <w:shd w:val="clear" w:color="auto" w:fill="auto"/>
        <w:jc w:val="left"/>
        <w:rPr>
          <w:rFonts w:hint="eastAsia" w:ascii="宋体" w:hAnsi="宋体" w:eastAsia="宋体" w:cs="宋体"/>
          <w:color w:val="auto"/>
          <w:highlight w:val="none"/>
        </w:rPr>
      </w:pPr>
    </w:p>
    <w:p w14:paraId="587EC7AB">
      <w:pPr>
        <w:widowControl/>
        <w:shd w:val="clear" w:color="auto" w:fill="auto"/>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109C84F2">
      <w:pPr>
        <w:widowControl/>
        <w:shd w:val="clear" w:color="auto" w:fill="auto"/>
        <w:spacing w:line="440" w:lineRule="exact"/>
        <w:jc w:val="left"/>
        <w:rPr>
          <w:rFonts w:hint="eastAsia" w:ascii="宋体" w:hAnsi="宋体" w:eastAsia="宋体" w:cs="宋体"/>
          <w:b/>
          <w:bCs/>
          <w:color w:val="auto"/>
          <w:highlight w:val="none"/>
        </w:rPr>
      </w:pPr>
      <w:r>
        <w:rPr>
          <w:rFonts w:hint="eastAsia" w:ascii="宋体" w:hAnsi="宋体" w:eastAsia="宋体" w:cs="宋体"/>
          <w:color w:val="auto"/>
          <w:sz w:val="24"/>
          <w:szCs w:val="24"/>
          <w:highlight w:val="none"/>
          <w:lang w:val="en-US" w:eastAsia="zh-CN" w:bidi="ar-SA"/>
        </w:rPr>
        <w:t>（七）</w:t>
      </w:r>
      <w:r>
        <w:rPr>
          <w:rFonts w:hint="eastAsia" w:ascii="宋体" w:hAnsi="宋体" w:eastAsia="宋体" w:cs="宋体"/>
          <w:b w:val="0"/>
          <w:bCs w:val="0"/>
          <w:color w:val="auto"/>
          <w:highlight w:val="none"/>
        </w:rPr>
        <w:t>中小企业声明函</w:t>
      </w:r>
    </w:p>
    <w:p w14:paraId="482324CE">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中小企业声明函（</w:t>
      </w:r>
      <w:r>
        <w:rPr>
          <w:rFonts w:hint="eastAsia" w:ascii="宋体" w:hAnsi="宋体" w:eastAsia="宋体" w:cs="宋体"/>
          <w:b/>
          <w:bCs/>
          <w:color w:val="auto"/>
          <w:highlight w:val="none"/>
          <w:lang w:eastAsia="zh-CN"/>
        </w:rPr>
        <w:t>服务</w:t>
      </w:r>
      <w:r>
        <w:rPr>
          <w:rFonts w:hint="eastAsia" w:ascii="宋体" w:hAnsi="宋体" w:eastAsia="宋体" w:cs="宋体"/>
          <w:b/>
          <w:bCs/>
          <w:color w:val="auto"/>
          <w:highlight w:val="none"/>
        </w:rPr>
        <w:t>）</w:t>
      </w:r>
    </w:p>
    <w:p w14:paraId="525915F6">
      <w:pPr>
        <w:widowControl/>
        <w:shd w:val="clear" w:color="auto" w:fill="auto"/>
        <w:jc w:val="left"/>
        <w:rPr>
          <w:rFonts w:hint="eastAsia" w:ascii="宋体" w:hAnsi="宋体" w:eastAsia="宋体" w:cs="宋体"/>
          <w:color w:val="auto"/>
          <w:highlight w:val="none"/>
        </w:rPr>
      </w:pPr>
    </w:p>
    <w:p w14:paraId="1A73918E">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采购活动，服务全部由符合要求的中小企业承接。相关企业的具体情况如下：</w:t>
      </w:r>
    </w:p>
    <w:p w14:paraId="40D19BB5">
      <w:pPr>
        <w:keepNext w:val="0"/>
        <w:keepLines w:val="0"/>
        <w:pageBreakBefore w:val="0"/>
        <w:widowControl/>
        <w:numPr>
          <w:ilvl w:val="0"/>
          <w:numId w:val="5"/>
        </w:numPr>
        <w:shd w:val="clear" w:color="auto" w:fill="auto"/>
        <w:kinsoku/>
        <w:wordWrap/>
        <w:overflowPunct/>
        <w:topLinePunct w:val="0"/>
        <w:autoSpaceDE/>
        <w:autoSpaceDN/>
        <w:bidi w:val="0"/>
        <w:adjustRightInd/>
        <w:snapToGrid/>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，属于采购文件中明确的所属行业；承接企业为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p>
    <w:p w14:paraId="079F4E98">
      <w:pPr>
        <w:keepNext w:val="0"/>
        <w:keepLines w:val="0"/>
        <w:pageBreakBefore w:val="0"/>
        <w:widowControl/>
        <w:numPr>
          <w:ilvl w:val="0"/>
          <w:numId w:val="5"/>
        </w:numPr>
        <w:shd w:val="clear" w:color="auto" w:fill="auto"/>
        <w:kinsoku/>
        <w:wordWrap/>
        <w:overflowPunct/>
        <w:topLinePunct w:val="0"/>
        <w:autoSpaceDE/>
        <w:autoSpaceDN/>
        <w:bidi w:val="0"/>
        <w:adjustRightInd/>
        <w:snapToGrid/>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，属于采购文件中明确的所属行业；承接企业为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p>
    <w:p w14:paraId="3852F568">
      <w:pPr>
        <w:pStyle w:val="20"/>
        <w:keepNext w:val="0"/>
        <w:keepLines w:val="0"/>
        <w:pageBreakBefore w:val="0"/>
        <w:shd w:val="clear" w:color="auto" w:fill="auto"/>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CB3E5DA">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A0C0D3B">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本企业对上述声明的真实性负责。如有虚假，将依法承担相应责任。</w:t>
      </w:r>
    </w:p>
    <w:p w14:paraId="4E54E498">
      <w:pPr>
        <w:keepNext w:val="0"/>
        <w:keepLines w:val="0"/>
        <w:pageBreakBefore w:val="0"/>
        <w:widowControl/>
        <w:shd w:val="clear" w:color="auto" w:fill="auto"/>
        <w:kinsoku/>
        <w:wordWrap/>
        <w:overflowPunct/>
        <w:topLinePunct w:val="0"/>
        <w:autoSpaceDE/>
        <w:autoSpaceDN/>
        <w:bidi w:val="0"/>
        <w:adjustRightInd/>
        <w:snapToGrid/>
        <w:spacing w:line="440" w:lineRule="exact"/>
        <w:jc w:val="left"/>
        <w:rPr>
          <w:rFonts w:hint="eastAsia" w:ascii="宋体" w:hAnsi="宋体" w:eastAsia="宋体" w:cs="宋体"/>
          <w:color w:val="auto"/>
          <w:highlight w:val="none"/>
        </w:rPr>
      </w:pPr>
    </w:p>
    <w:p w14:paraId="302872E0">
      <w:pPr>
        <w:pStyle w:val="42"/>
        <w:keepNext w:val="0"/>
        <w:keepLines w:val="0"/>
        <w:pageBreakBefore w:val="0"/>
        <w:shd w:val="clear" w:color="auto" w:fill="auto"/>
        <w:kinsoku/>
        <w:wordWrap/>
        <w:overflowPunct/>
        <w:topLinePunct w:val="0"/>
        <w:autoSpaceDE/>
        <w:autoSpaceDN/>
        <w:bidi w:val="0"/>
        <w:adjustRightInd/>
        <w:snapToGrid/>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供应商名称：</w:t>
      </w:r>
      <w:r>
        <w:rPr>
          <w:rFonts w:hint="eastAsia" w:ascii="宋体" w:hAnsi="宋体" w:cs="宋体"/>
          <w:color w:val="auto"/>
          <w:sz w:val="24"/>
          <w:szCs w:val="24"/>
          <w:highlight w:val="none"/>
          <w:u w:val="single"/>
        </w:rPr>
        <w:t xml:space="preserve">       （电子</w:t>
      </w:r>
      <w:r>
        <w:rPr>
          <w:rFonts w:hint="eastAsia" w:ascii="宋体" w:hAnsi="宋体" w:cs="宋体"/>
          <w:color w:val="auto"/>
          <w:sz w:val="24"/>
          <w:szCs w:val="24"/>
          <w:highlight w:val="none"/>
          <w:u w:val="single"/>
          <w:lang w:val="en-US" w:eastAsia="zh-CN"/>
        </w:rPr>
        <w:t>公</w:t>
      </w:r>
      <w:r>
        <w:rPr>
          <w:rFonts w:hint="eastAsia" w:ascii="宋体" w:hAnsi="宋体" w:cs="宋体"/>
          <w:color w:val="auto"/>
          <w:sz w:val="24"/>
          <w:szCs w:val="24"/>
          <w:highlight w:val="none"/>
          <w:u w:val="single"/>
        </w:rPr>
        <w:t xml:space="preserve">章）       </w:t>
      </w:r>
    </w:p>
    <w:p w14:paraId="1A749059">
      <w:pPr>
        <w:keepNext w:val="0"/>
        <w:keepLines w:val="0"/>
        <w:pageBreakBefore w:val="0"/>
        <w:widowControl/>
        <w:shd w:val="clear" w:color="auto" w:fill="auto"/>
        <w:kinsoku/>
        <w:wordWrap/>
        <w:overflowPunct/>
        <w:topLinePunct w:val="0"/>
        <w:autoSpaceDE/>
        <w:autoSpaceDN/>
        <w:bidi w:val="0"/>
        <w:adjustRightInd/>
        <w:snapToGrid/>
        <w:spacing w:line="440" w:lineRule="exact"/>
        <w:ind w:right="480"/>
        <w:jc w:val="center"/>
        <w:rPr>
          <w:rFonts w:hint="eastAsia" w:ascii="宋体" w:hAnsi="宋体" w:eastAsia="宋体" w:cs="宋体"/>
          <w:color w:val="auto"/>
          <w:highlight w:val="none"/>
        </w:rPr>
      </w:pPr>
    </w:p>
    <w:p w14:paraId="46C924F5">
      <w:pPr>
        <w:keepNext w:val="0"/>
        <w:keepLines w:val="0"/>
        <w:pageBreakBefore w:val="0"/>
        <w:widowControl/>
        <w:shd w:val="clear" w:color="auto" w:fill="auto"/>
        <w:kinsoku/>
        <w:wordWrap/>
        <w:overflowPunct/>
        <w:topLinePunct w:val="0"/>
        <w:autoSpaceDE/>
        <w:autoSpaceDN/>
        <w:bidi w:val="0"/>
        <w:adjustRightInd/>
        <w:snapToGrid/>
        <w:spacing w:line="440" w:lineRule="exact"/>
        <w:ind w:right="36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4BE39D37">
      <w:pPr>
        <w:keepNext w:val="0"/>
        <w:keepLines w:val="0"/>
        <w:pageBreakBefore w:val="0"/>
        <w:widowControl/>
        <w:shd w:val="clear" w:color="auto" w:fill="auto"/>
        <w:kinsoku/>
        <w:wordWrap/>
        <w:overflowPunct/>
        <w:topLinePunct w:val="0"/>
        <w:autoSpaceDE/>
        <w:autoSpaceDN/>
        <w:bidi w:val="0"/>
        <w:adjustRightInd/>
        <w:snapToGrid/>
        <w:spacing w:line="440" w:lineRule="exact"/>
        <w:jc w:val="left"/>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说明：1</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本项目所有服务只接受中小企业承接。</w:t>
      </w:r>
    </w:p>
    <w:p w14:paraId="40512044">
      <w:pPr>
        <w:keepNext w:val="0"/>
        <w:keepLines w:val="0"/>
        <w:pageBreakBefore w:val="0"/>
        <w:widowControl/>
        <w:shd w:val="clear" w:color="auto" w:fill="auto"/>
        <w:tabs>
          <w:tab w:val="left" w:pos="0"/>
        </w:tabs>
        <w:kinsoku/>
        <w:wordWrap/>
        <w:overflowPunct/>
        <w:topLinePunct w:val="0"/>
        <w:autoSpaceDE/>
        <w:autoSpaceDN/>
        <w:bidi w:val="0"/>
        <w:adjustRightInd/>
        <w:snapToGrid/>
        <w:spacing w:line="440" w:lineRule="exact"/>
        <w:ind w:left="0" w:leftChars="0" w:firstLine="723" w:firstLineChars="3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2.从业人员、营业收入、资产总额填报上一年度数据，无上一年度数据的新成立企业可不填报。</w:t>
      </w:r>
    </w:p>
    <w:p w14:paraId="738DCA05">
      <w:pPr>
        <w:keepNext w:val="0"/>
        <w:keepLines w:val="0"/>
        <w:pageBreakBefore w:val="0"/>
        <w:widowControl/>
        <w:shd w:val="clear" w:color="auto" w:fill="auto"/>
        <w:tabs>
          <w:tab w:val="left" w:pos="0"/>
        </w:tabs>
        <w:kinsoku/>
        <w:wordWrap/>
        <w:overflowPunct/>
        <w:topLinePunct w:val="0"/>
        <w:autoSpaceDE/>
        <w:autoSpaceDN/>
        <w:bidi w:val="0"/>
        <w:adjustRightInd/>
        <w:snapToGrid/>
        <w:spacing w:line="440" w:lineRule="exact"/>
        <w:ind w:left="0" w:leftChars="0" w:firstLine="723" w:firstLineChars="3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3.供应商提供由省级以上监狱管理局、戒毒管理局（含新疆生产建设兵团）出具的属于监狱企业证明文件的，视同为小型和微型企业。</w:t>
      </w:r>
    </w:p>
    <w:p w14:paraId="77A9EDD4">
      <w:pPr>
        <w:keepNext w:val="0"/>
        <w:keepLines w:val="0"/>
        <w:pageBreakBefore w:val="0"/>
        <w:widowControl/>
        <w:shd w:val="clear" w:color="auto" w:fill="auto"/>
        <w:tabs>
          <w:tab w:val="left" w:pos="0"/>
        </w:tabs>
        <w:kinsoku/>
        <w:wordWrap/>
        <w:overflowPunct/>
        <w:topLinePunct w:val="0"/>
        <w:autoSpaceDE/>
        <w:autoSpaceDN/>
        <w:bidi w:val="0"/>
        <w:adjustRightInd/>
        <w:snapToGrid/>
        <w:spacing w:line="440" w:lineRule="exact"/>
        <w:ind w:left="0" w:leftChars="0" w:firstLine="723" w:firstLineChars="3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.供应商提供</w:t>
      </w:r>
      <w:r>
        <w:rPr>
          <w:rFonts w:hint="eastAsia" w:ascii="宋体" w:hAnsi="宋体" w:eastAsia="宋体" w:cs="宋体"/>
          <w:b/>
          <w:color w:val="auto"/>
          <w:sz w:val="24"/>
          <w:szCs w:val="24"/>
          <w:highlight w:val="none"/>
          <w:lang w:val="en-US" w:eastAsia="zh-CN"/>
        </w:rPr>
        <w:t>有效的《</w:t>
      </w:r>
      <w:r>
        <w:rPr>
          <w:rFonts w:hint="eastAsia" w:ascii="宋体" w:hAnsi="宋体" w:eastAsia="宋体" w:cs="宋体"/>
          <w:b/>
          <w:color w:val="auto"/>
          <w:sz w:val="24"/>
          <w:szCs w:val="24"/>
          <w:highlight w:val="none"/>
        </w:rPr>
        <w:t>残疾人福利性单位声明函</w:t>
      </w:r>
      <w:r>
        <w:rPr>
          <w:rFonts w:hint="eastAsia" w:ascii="宋体" w:hAnsi="宋体" w:eastAsia="宋体" w:cs="宋体"/>
          <w:b/>
          <w:color w:val="auto"/>
          <w:sz w:val="24"/>
          <w:szCs w:val="24"/>
          <w:highlight w:val="none"/>
          <w:lang w:val="en-US" w:eastAsia="zh-CN"/>
        </w:rPr>
        <w:t>》的</w:t>
      </w:r>
      <w:r>
        <w:rPr>
          <w:rFonts w:hint="eastAsia" w:ascii="宋体" w:hAnsi="宋体" w:eastAsia="宋体" w:cs="宋体"/>
          <w:b/>
          <w:color w:val="auto"/>
          <w:sz w:val="24"/>
          <w:szCs w:val="24"/>
          <w:highlight w:val="none"/>
        </w:rPr>
        <w:t>，视同为小型和微型企业。</w:t>
      </w:r>
    </w:p>
    <w:p w14:paraId="3BAACB90">
      <w:pPr>
        <w:keepNext w:val="0"/>
        <w:keepLines w:val="0"/>
        <w:pageBreakBefore w:val="0"/>
        <w:widowControl/>
        <w:shd w:val="clear" w:color="auto" w:fill="auto"/>
        <w:tabs>
          <w:tab w:val="left" w:pos="0"/>
        </w:tabs>
        <w:kinsoku/>
        <w:wordWrap/>
        <w:overflowPunct/>
        <w:topLinePunct w:val="0"/>
        <w:autoSpaceDE/>
        <w:autoSpaceDN/>
        <w:bidi w:val="0"/>
        <w:adjustRightInd/>
        <w:snapToGrid/>
        <w:spacing w:line="440" w:lineRule="exact"/>
        <w:ind w:left="0" w:leftChars="0" w:firstLine="723" w:firstLineChars="3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务必按照招标文件给定格式提供，供应商须如实填报相关信息，根据中小企业划型标准规定（工信部联企业【2011】300号），自行勾选企业类型。</w:t>
      </w:r>
    </w:p>
    <w:p w14:paraId="37874431">
      <w:pPr>
        <w:pStyle w:val="20"/>
        <w:keepNext w:val="0"/>
        <w:keepLines w:val="0"/>
        <w:pageBreakBefore w:val="0"/>
        <w:shd w:val="clear" w:color="auto" w:fill="auto"/>
        <w:tabs>
          <w:tab w:val="left" w:pos="0"/>
        </w:tabs>
        <w:kinsoku/>
        <w:wordWrap/>
        <w:overflowPunct/>
        <w:topLinePunct w:val="0"/>
        <w:autoSpaceDE/>
        <w:autoSpaceDN/>
        <w:bidi w:val="0"/>
        <w:adjustRightInd/>
        <w:snapToGrid/>
        <w:spacing w:line="440" w:lineRule="exact"/>
        <w:ind w:left="0" w:leftChars="0" w:firstLine="723" w:firstLineChars="300"/>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val="en-US" w:eastAsia="zh-CN"/>
        </w:rPr>
        <w:t>6</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成交</w:t>
      </w:r>
      <w:r>
        <w:rPr>
          <w:rFonts w:hint="eastAsia" w:ascii="宋体" w:hAnsi="宋体" w:eastAsia="宋体" w:cs="宋体"/>
          <w:b/>
          <w:bCs/>
          <w:color w:val="auto"/>
          <w:spacing w:val="0"/>
          <w:sz w:val="24"/>
          <w:highlight w:val="none"/>
        </w:rPr>
        <w:t>供应商的《中小企业声明函》将</w:t>
      </w:r>
      <w:r>
        <w:rPr>
          <w:rFonts w:hint="eastAsia" w:ascii="宋体" w:hAnsi="宋体" w:eastAsia="宋体" w:cs="宋体"/>
          <w:b/>
          <w:bCs/>
          <w:color w:val="auto"/>
          <w:spacing w:val="0"/>
          <w:sz w:val="24"/>
          <w:highlight w:val="none"/>
          <w:lang w:val="en-US" w:eastAsia="zh-CN"/>
        </w:rPr>
        <w:t>随采购</w:t>
      </w:r>
      <w:r>
        <w:rPr>
          <w:rFonts w:hint="eastAsia" w:ascii="宋体" w:hAnsi="宋体" w:eastAsia="宋体" w:cs="宋体"/>
          <w:b/>
          <w:bCs/>
          <w:color w:val="auto"/>
          <w:spacing w:val="0"/>
          <w:sz w:val="24"/>
          <w:highlight w:val="none"/>
        </w:rPr>
        <w:t>结果公告一并公示。</w:t>
      </w:r>
    </w:p>
    <w:p w14:paraId="1755D8CA">
      <w:pPr>
        <w:pStyle w:val="20"/>
        <w:keepNext w:val="0"/>
        <w:keepLines w:val="0"/>
        <w:pageBreakBefore w:val="0"/>
        <w:shd w:val="clear" w:color="auto" w:fill="auto"/>
        <w:tabs>
          <w:tab w:val="left" w:pos="0"/>
        </w:tabs>
        <w:kinsoku/>
        <w:wordWrap/>
        <w:overflowPunct/>
        <w:topLinePunct w:val="0"/>
        <w:autoSpaceDE/>
        <w:autoSpaceDN/>
        <w:bidi w:val="0"/>
        <w:adjustRightInd/>
        <w:snapToGrid/>
        <w:spacing w:line="440" w:lineRule="exact"/>
        <w:ind w:left="0" w:leftChars="0" w:firstLine="723" w:firstLineChars="300"/>
        <w:rPr>
          <w:rFonts w:hint="eastAsia" w:ascii="宋体" w:hAnsi="宋体" w:eastAsia="宋体" w:cs="宋体"/>
          <w:b/>
          <w:bCs/>
          <w:color w:val="auto"/>
          <w:spacing w:val="0"/>
          <w:sz w:val="24"/>
          <w:highlight w:val="none"/>
        </w:rPr>
      </w:pPr>
    </w:p>
    <w:p w14:paraId="5A9376E9">
      <w:pPr>
        <w:shd w:val="clear" w:color="auto" w:fill="auto"/>
        <w:spacing w:line="440" w:lineRule="exact"/>
        <w:jc w:val="center"/>
        <w:rPr>
          <w:rFonts w:ascii="宋体" w:hAnsi="宋体" w:cs="宋体"/>
          <w:color w:val="auto"/>
          <w:sz w:val="28"/>
          <w:szCs w:val="28"/>
          <w:highlight w:val="none"/>
        </w:rPr>
      </w:pPr>
      <w:r>
        <w:rPr>
          <w:rFonts w:hint="eastAsia" w:ascii="宋体" w:hAnsi="宋体" w:eastAsia="宋体" w:cs="宋体"/>
          <w:b/>
          <w:bCs/>
          <w:color w:val="auto"/>
          <w:spacing w:val="0"/>
          <w:sz w:val="24"/>
          <w:highlight w:val="none"/>
        </w:rPr>
        <w:br w:type="page"/>
      </w:r>
      <w:r>
        <w:rPr>
          <w:rFonts w:hint="eastAsia" w:ascii="宋体" w:hAnsi="宋体" w:cs="宋体"/>
          <w:b/>
          <w:bCs/>
          <w:color w:val="auto"/>
          <w:sz w:val="28"/>
          <w:szCs w:val="28"/>
          <w:highlight w:val="none"/>
        </w:rPr>
        <w:t>残疾人福利性单位声明函</w:t>
      </w:r>
    </w:p>
    <w:p w14:paraId="0E30B5E9">
      <w:pPr>
        <w:widowControl/>
        <w:shd w:val="clear" w:color="auto" w:fill="auto"/>
        <w:jc w:val="left"/>
        <w:rPr>
          <w:rFonts w:ascii="宋体" w:hAnsi="宋体" w:cs="宋体"/>
          <w:color w:val="auto"/>
          <w:sz w:val="24"/>
          <w:highlight w:val="none"/>
        </w:rPr>
      </w:pPr>
    </w:p>
    <w:p w14:paraId="6D8A4AFA">
      <w:pPr>
        <w:widowControl/>
        <w:shd w:val="clear" w:color="auto" w:fill="auto"/>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8206E87">
      <w:pPr>
        <w:widowControl/>
        <w:shd w:val="clear" w:color="auto" w:fill="auto"/>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302902C">
      <w:pPr>
        <w:widowControl/>
        <w:shd w:val="clear" w:color="auto" w:fill="auto"/>
        <w:spacing w:line="400" w:lineRule="exact"/>
        <w:jc w:val="left"/>
        <w:rPr>
          <w:rFonts w:ascii="宋体" w:hAnsi="宋体" w:cs="宋体"/>
          <w:color w:val="auto"/>
          <w:sz w:val="24"/>
          <w:highlight w:val="none"/>
        </w:rPr>
      </w:pPr>
    </w:p>
    <w:p w14:paraId="34E45C76">
      <w:pPr>
        <w:widowControl/>
        <w:shd w:val="clear" w:color="auto" w:fill="auto"/>
        <w:spacing w:line="400" w:lineRule="exact"/>
        <w:jc w:val="left"/>
        <w:rPr>
          <w:rFonts w:ascii="宋体" w:hAnsi="宋体" w:cs="宋体"/>
          <w:color w:val="auto"/>
          <w:sz w:val="24"/>
          <w:highlight w:val="none"/>
        </w:rPr>
      </w:pPr>
    </w:p>
    <w:p w14:paraId="5F4DD35B">
      <w:pPr>
        <w:widowControl/>
        <w:shd w:val="clear" w:color="auto" w:fill="auto"/>
        <w:spacing w:line="400" w:lineRule="exact"/>
        <w:jc w:val="left"/>
        <w:rPr>
          <w:rFonts w:ascii="宋体" w:hAnsi="宋体" w:cs="宋体"/>
          <w:color w:val="auto"/>
          <w:sz w:val="24"/>
          <w:highlight w:val="none"/>
        </w:rPr>
      </w:pPr>
    </w:p>
    <w:p w14:paraId="2028A47A">
      <w:pPr>
        <w:widowControl/>
        <w:shd w:val="clear" w:color="auto" w:fill="auto"/>
        <w:spacing w:line="400" w:lineRule="exact"/>
        <w:jc w:val="left"/>
        <w:rPr>
          <w:rFonts w:ascii="宋体" w:hAnsi="宋体" w:cs="宋体"/>
          <w:color w:val="auto"/>
          <w:sz w:val="24"/>
          <w:highlight w:val="none"/>
        </w:rPr>
      </w:pPr>
    </w:p>
    <w:p w14:paraId="07F5E338">
      <w:pPr>
        <w:widowControl/>
        <w:shd w:val="clear" w:color="auto" w:fill="auto"/>
        <w:spacing w:line="400" w:lineRule="exact"/>
        <w:jc w:val="left"/>
        <w:rPr>
          <w:rFonts w:ascii="宋体" w:hAnsi="宋体" w:cs="宋体"/>
          <w:color w:val="auto"/>
          <w:sz w:val="24"/>
          <w:highlight w:val="none"/>
        </w:rPr>
      </w:pPr>
    </w:p>
    <w:p w14:paraId="65061885">
      <w:pPr>
        <w:pStyle w:val="52"/>
        <w:shd w:val="clear" w:color="auto" w:fill="auto"/>
        <w:spacing w:line="440" w:lineRule="exact"/>
        <w:ind w:firstLine="480"/>
        <w:rPr>
          <w:rFonts w:ascii="宋体" w:hAnsi="宋体" w:cs="宋体"/>
          <w:snapToGrid/>
          <w:color w:val="auto"/>
          <w:spacing w:val="6"/>
          <w:sz w:val="24"/>
          <w:szCs w:val="24"/>
          <w:highlight w:val="none"/>
          <w:lang w:eastAsia="zh-CN"/>
        </w:rPr>
      </w:pPr>
      <w:r>
        <w:rPr>
          <w:rFonts w:hint="eastAsia" w:ascii="宋体" w:hAnsi="宋体" w:cs="宋体"/>
          <w:color w:val="auto"/>
          <w:sz w:val="24"/>
          <w:highlight w:val="none"/>
          <w:lang w:eastAsia="zh-CN"/>
        </w:rPr>
        <w:t xml:space="preserve">                                         </w:t>
      </w:r>
      <w:r>
        <w:rPr>
          <w:rFonts w:hint="eastAsia" w:ascii="宋体" w:hAnsi="宋体" w:cs="宋体"/>
          <w:snapToGrid/>
          <w:color w:val="auto"/>
          <w:spacing w:val="6"/>
          <w:sz w:val="24"/>
          <w:szCs w:val="24"/>
          <w:highlight w:val="none"/>
          <w:lang w:eastAsia="zh-CN"/>
        </w:rPr>
        <w:t>供应商（公章）：</w:t>
      </w:r>
    </w:p>
    <w:p w14:paraId="740C92D0">
      <w:pPr>
        <w:pStyle w:val="52"/>
        <w:shd w:val="clear" w:color="auto" w:fill="auto"/>
        <w:spacing w:line="440" w:lineRule="exact"/>
        <w:ind w:firstLine="3528" w:firstLineChars="1400"/>
        <w:rPr>
          <w:rFonts w:ascii="宋体" w:hAnsi="宋体" w:cs="宋体"/>
          <w:snapToGrid/>
          <w:color w:val="auto"/>
          <w:spacing w:val="6"/>
          <w:sz w:val="24"/>
          <w:szCs w:val="24"/>
          <w:highlight w:val="none"/>
          <w:lang w:eastAsia="zh-CN"/>
        </w:rPr>
      </w:pPr>
      <w:r>
        <w:rPr>
          <w:rFonts w:hint="eastAsia" w:ascii="宋体" w:hAnsi="宋体" w:cs="宋体"/>
          <w:snapToGrid/>
          <w:color w:val="auto"/>
          <w:spacing w:val="6"/>
          <w:sz w:val="24"/>
          <w:szCs w:val="24"/>
          <w:highlight w:val="none"/>
          <w:lang w:eastAsia="zh-CN"/>
        </w:rPr>
        <w:t xml:space="preserve">              </w:t>
      </w:r>
    </w:p>
    <w:p w14:paraId="3F648707">
      <w:pPr>
        <w:widowControl/>
        <w:shd w:val="clear" w:color="auto" w:fill="auto"/>
        <w:spacing w:line="440" w:lineRule="exact"/>
        <w:jc w:val="left"/>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日期：   年  月   日</w:t>
      </w:r>
    </w:p>
    <w:p w14:paraId="2C81A696">
      <w:pPr>
        <w:rPr>
          <w:rFonts w:hint="eastAsia" w:ascii="宋体" w:hAnsi="宋体" w:cs="宋体"/>
          <w:color w:val="auto"/>
          <w:sz w:val="24"/>
          <w:highlight w:val="none"/>
        </w:rPr>
      </w:pPr>
      <w:r>
        <w:rPr>
          <w:rFonts w:hint="eastAsia" w:ascii="宋体" w:hAnsi="宋体" w:cs="宋体"/>
          <w:color w:val="auto"/>
          <w:sz w:val="24"/>
          <w:highlight w:val="none"/>
        </w:rPr>
        <w:br w:type="page"/>
      </w:r>
    </w:p>
    <w:p w14:paraId="555230DE">
      <w:pPr>
        <w:pStyle w:val="44"/>
        <w:rPr>
          <w:rFonts w:hint="eastAsia" w:ascii="宋体" w:hAnsi="宋体" w:cs="宋体"/>
          <w:color w:val="auto"/>
          <w:sz w:val="24"/>
          <w:highlight w:val="none"/>
        </w:rPr>
      </w:pPr>
    </w:p>
    <w:p w14:paraId="4D214CC3">
      <w:pPr>
        <w:rPr>
          <w:rFonts w:hint="default" w:ascii="宋体" w:hAnsi="宋体" w:eastAsia="宋体" w:cs="宋体"/>
          <w:color w:val="auto"/>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八</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售后服务方案</w:t>
      </w:r>
    </w:p>
    <w:p w14:paraId="27575322">
      <w:pPr>
        <w:pStyle w:val="20"/>
        <w:shd w:val="clear" w:color="auto" w:fill="auto"/>
        <w:ind w:firstLine="0"/>
        <w:jc w:val="center"/>
        <w:rPr>
          <w:rFonts w:hint="eastAsia" w:ascii="宋体" w:hAnsi="宋体" w:eastAsia="宋体" w:cs="宋体"/>
          <w:b/>
          <w:color w:val="auto"/>
          <w:spacing w:val="0"/>
          <w:sz w:val="28"/>
          <w:szCs w:val="28"/>
          <w:highlight w:val="none"/>
          <w:lang w:val="en-US" w:eastAsia="zh-CN"/>
        </w:rPr>
      </w:pPr>
      <w:r>
        <w:rPr>
          <w:rFonts w:hint="eastAsia" w:ascii="宋体" w:hAnsi="宋体" w:eastAsia="宋体" w:cs="宋体"/>
          <w:b/>
          <w:color w:val="auto"/>
          <w:spacing w:val="0"/>
          <w:sz w:val="28"/>
          <w:szCs w:val="28"/>
          <w:highlight w:val="none"/>
          <w:lang w:val="en-US" w:eastAsia="zh-CN"/>
        </w:rPr>
        <w:t>售后</w:t>
      </w:r>
      <w:r>
        <w:rPr>
          <w:rFonts w:hint="eastAsia" w:ascii="宋体" w:hAnsi="宋体" w:eastAsia="宋体" w:cs="宋体"/>
          <w:b/>
          <w:color w:val="auto"/>
          <w:spacing w:val="0"/>
          <w:sz w:val="28"/>
          <w:szCs w:val="28"/>
          <w:highlight w:val="none"/>
        </w:rPr>
        <w:t>服务</w:t>
      </w:r>
      <w:r>
        <w:rPr>
          <w:rFonts w:hint="eastAsia" w:ascii="宋体" w:hAnsi="宋体" w:eastAsia="宋体" w:cs="宋体"/>
          <w:b/>
          <w:color w:val="auto"/>
          <w:spacing w:val="0"/>
          <w:sz w:val="28"/>
          <w:szCs w:val="28"/>
          <w:highlight w:val="none"/>
          <w:lang w:val="en-US" w:eastAsia="zh-CN"/>
        </w:rPr>
        <w:t>方案</w:t>
      </w:r>
    </w:p>
    <w:p w14:paraId="5024BD07">
      <w:pPr>
        <w:shd w:val="clear" w:color="auto" w:fill="auto"/>
        <w:spacing w:line="360" w:lineRule="auto"/>
        <w:ind w:left="0" w:leftChars="0" w:right="0" w:rightChars="0" w:firstLine="0" w:firstLineChars="0"/>
        <w:jc w:val="center"/>
        <w:rPr>
          <w:rFonts w:hint="eastAsia" w:ascii="宋体" w:hAnsi="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根据供应商自身情况及</w:t>
      </w:r>
      <w:r>
        <w:rPr>
          <w:rFonts w:hint="eastAsia" w:ascii="宋体" w:hAnsi="宋体" w:cs="宋体"/>
          <w:color w:val="auto"/>
          <w:sz w:val="24"/>
          <w:highlight w:val="none"/>
          <w:lang w:eastAsia="zh-CN"/>
        </w:rPr>
        <w:t>单一来源采购文件</w:t>
      </w:r>
      <w:r>
        <w:rPr>
          <w:rFonts w:hint="eastAsia" w:ascii="宋体" w:hAnsi="宋体" w:cs="宋体"/>
          <w:color w:val="auto"/>
          <w:sz w:val="24"/>
          <w:highlight w:val="none"/>
        </w:rPr>
        <w:t>要求自行编制，</w:t>
      </w:r>
      <w:r>
        <w:rPr>
          <w:rFonts w:hint="eastAsia" w:ascii="宋体" w:hAnsi="宋体" w:eastAsia="宋体" w:cs="宋体"/>
          <w:color w:val="auto"/>
          <w:sz w:val="24"/>
          <w:highlight w:val="none"/>
          <w:lang w:val="en-US" w:eastAsia="zh-CN"/>
        </w:rPr>
        <w:t>格式自拟</w:t>
      </w:r>
      <w:r>
        <w:rPr>
          <w:rFonts w:hint="eastAsia" w:ascii="宋体" w:hAnsi="宋体" w:eastAsia="宋体" w:cs="宋体"/>
          <w:color w:val="auto"/>
          <w:sz w:val="24"/>
          <w:highlight w:val="none"/>
          <w:lang w:eastAsia="zh-CN"/>
        </w:rPr>
        <w:t>）</w:t>
      </w:r>
    </w:p>
    <w:p w14:paraId="7EC4E4F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auto"/>
          <w:spacing w:val="0"/>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w:t>
      </w:r>
      <w:r>
        <w:rPr>
          <w:rFonts w:hint="eastAsia" w:ascii="宋体" w:hAnsi="宋体" w:eastAsia="宋体" w:cs="宋体"/>
          <w:bCs/>
          <w:color w:val="auto"/>
          <w:spacing w:val="0"/>
          <w:sz w:val="24"/>
          <w:szCs w:val="24"/>
          <w:highlight w:val="none"/>
        </w:rPr>
        <w:t>虚假应标承担责任声明</w:t>
      </w:r>
    </w:p>
    <w:p w14:paraId="2461F228">
      <w:pPr>
        <w:pStyle w:val="20"/>
        <w:shd w:val="clear" w:color="auto" w:fill="auto"/>
        <w:ind w:firstLine="0"/>
        <w:rPr>
          <w:rFonts w:hint="eastAsia" w:ascii="宋体" w:hAnsi="宋体" w:eastAsia="宋体" w:cs="宋体"/>
          <w:bCs/>
          <w:color w:val="auto"/>
          <w:spacing w:val="0"/>
          <w:sz w:val="24"/>
          <w:szCs w:val="24"/>
          <w:highlight w:val="none"/>
        </w:rPr>
      </w:pPr>
    </w:p>
    <w:p w14:paraId="6E13A85D">
      <w:pPr>
        <w:shd w:val="clear" w:color="auto" w:fill="auto"/>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虚假应标承担责任声明</w:t>
      </w:r>
    </w:p>
    <w:p w14:paraId="6E907DA1">
      <w:pPr>
        <w:pStyle w:val="20"/>
        <w:shd w:val="clear" w:color="auto" w:fill="auto"/>
        <w:ind w:firstLine="0"/>
        <w:rPr>
          <w:rFonts w:hint="eastAsia" w:ascii="宋体" w:hAnsi="宋体" w:eastAsia="宋体" w:cs="宋体"/>
          <w:bCs/>
          <w:color w:val="auto"/>
          <w:spacing w:val="0"/>
          <w:sz w:val="24"/>
          <w:szCs w:val="24"/>
          <w:highlight w:val="none"/>
        </w:rPr>
      </w:pPr>
    </w:p>
    <w:p w14:paraId="45237DAA">
      <w:pPr>
        <w:shd w:val="clear" w:color="auto" w:fill="auto"/>
        <w:spacing w:line="360" w:lineRule="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 xml:space="preserve">        （采购人名称）      ：</w:t>
      </w:r>
    </w:p>
    <w:p w14:paraId="1B781CDB">
      <w:pPr>
        <w:shd w:val="clear" w:color="auto" w:fill="auto"/>
        <w:spacing w:line="360" w:lineRule="auto"/>
        <w:rPr>
          <w:rFonts w:hint="eastAsia" w:ascii="宋体" w:hAnsi="宋体" w:eastAsia="宋体" w:cs="宋体"/>
          <w:color w:val="auto"/>
          <w:sz w:val="24"/>
          <w:highlight w:val="none"/>
        </w:rPr>
      </w:pPr>
    </w:p>
    <w:p w14:paraId="64A54B26">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我公司承诺：所提供的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（包括一切技术资料、技术承诺、商务承诺等）均真实有效，若在项目</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过程中（包括开</w:t>
      </w:r>
      <w:r>
        <w:rPr>
          <w:rFonts w:hint="eastAsia" w:ascii="宋体" w:hAnsi="宋体" w:cs="宋体"/>
          <w:color w:val="auto"/>
          <w:sz w:val="24"/>
          <w:highlight w:val="none"/>
          <w:lang w:val="en-US" w:eastAsia="zh-CN"/>
        </w:rPr>
        <w:t>标</w:t>
      </w:r>
      <w:r>
        <w:rPr>
          <w:rFonts w:hint="eastAsia" w:ascii="宋体" w:hAnsi="宋体" w:eastAsia="宋体" w:cs="宋体"/>
          <w:color w:val="auto"/>
          <w:sz w:val="24"/>
          <w:highlight w:val="none"/>
        </w:rPr>
        <w:t>、评审、</w:t>
      </w:r>
      <w:r>
        <w:rPr>
          <w:rFonts w:hint="eastAsia" w:ascii="宋体" w:hAnsi="宋体" w:eastAsia="宋体" w:cs="宋体"/>
          <w:color w:val="auto"/>
          <w:sz w:val="24"/>
          <w:highlight w:val="none"/>
          <w:lang w:val="en-US" w:eastAsia="zh-CN"/>
        </w:rPr>
        <w:t>成交结果</w:t>
      </w:r>
      <w:r>
        <w:rPr>
          <w:rFonts w:hint="eastAsia" w:ascii="宋体" w:hAnsi="宋体" w:cs="宋体"/>
          <w:color w:val="auto"/>
          <w:sz w:val="24"/>
          <w:highlight w:val="none"/>
          <w:lang w:val="en-US" w:eastAsia="zh-CN"/>
        </w:rPr>
        <w:t>公告</w:t>
      </w:r>
      <w:r>
        <w:rPr>
          <w:rFonts w:hint="eastAsia" w:ascii="宋体" w:hAnsi="宋体" w:eastAsia="宋体" w:cs="宋体"/>
          <w:color w:val="auto"/>
          <w:sz w:val="24"/>
          <w:highlight w:val="none"/>
        </w:rPr>
        <w:t>过程）及履行合同期间（包括验收过程）发现我公司提供的服务与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不一致，或发现我公司提供了不真实的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（虚假材料），我公司愿意承担一切法律责任并认可采购人或采购代理机构作出的取消</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资格、罚没保证金等决定。</w:t>
      </w:r>
    </w:p>
    <w:p w14:paraId="5A8186B5">
      <w:pPr>
        <w:shd w:val="clear" w:color="auto" w:fill="auto"/>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特此声明</w:t>
      </w:r>
      <w:r>
        <w:rPr>
          <w:rFonts w:hint="eastAsia" w:ascii="宋体" w:hAnsi="宋体" w:eastAsia="宋体" w:cs="宋体"/>
          <w:color w:val="auto"/>
          <w:sz w:val="24"/>
          <w:highlight w:val="none"/>
          <w:lang w:eastAsia="zh-CN"/>
        </w:rPr>
        <w:t>！</w:t>
      </w:r>
    </w:p>
    <w:p w14:paraId="275146D7">
      <w:pPr>
        <w:pStyle w:val="20"/>
        <w:shd w:val="clear" w:color="auto" w:fill="auto"/>
        <w:ind w:firstLine="0"/>
        <w:rPr>
          <w:rFonts w:hint="eastAsia" w:ascii="宋体" w:hAnsi="宋体" w:eastAsia="宋体" w:cs="宋体"/>
          <w:bCs/>
          <w:color w:val="auto"/>
          <w:spacing w:val="0"/>
          <w:sz w:val="24"/>
          <w:szCs w:val="24"/>
          <w:highlight w:val="none"/>
        </w:rPr>
      </w:pPr>
    </w:p>
    <w:p w14:paraId="5BB84146">
      <w:pPr>
        <w:pStyle w:val="20"/>
        <w:shd w:val="clear" w:color="auto" w:fill="auto"/>
        <w:ind w:firstLine="0"/>
        <w:rPr>
          <w:rFonts w:hint="eastAsia" w:ascii="宋体" w:hAnsi="宋体" w:eastAsia="宋体" w:cs="宋体"/>
          <w:bCs/>
          <w:color w:val="auto"/>
          <w:spacing w:val="0"/>
          <w:sz w:val="24"/>
          <w:szCs w:val="24"/>
          <w:highlight w:val="none"/>
        </w:rPr>
      </w:pPr>
    </w:p>
    <w:p w14:paraId="4A2EAFCE">
      <w:pPr>
        <w:shd w:val="clear" w:color="auto" w:fill="auto"/>
        <w:spacing w:line="360" w:lineRule="auto"/>
        <w:rPr>
          <w:rFonts w:hint="eastAsia" w:ascii="宋体" w:hAnsi="宋体" w:eastAsia="宋体" w:cs="宋体"/>
          <w:color w:val="auto"/>
          <w:sz w:val="24"/>
          <w:highlight w:val="none"/>
        </w:rPr>
      </w:pPr>
    </w:p>
    <w:p w14:paraId="52B50C41">
      <w:pPr>
        <w:shd w:val="clear" w:color="auto" w:fill="auto"/>
        <w:spacing w:line="500" w:lineRule="exact"/>
        <w:ind w:left="4200" w:leftChars="2000"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供应商（公章）：</w:t>
      </w:r>
    </w:p>
    <w:p w14:paraId="6EF6CBB3">
      <w:pPr>
        <w:shd w:val="clear" w:color="auto" w:fill="auto"/>
        <w:spacing w:line="500" w:lineRule="exact"/>
        <w:ind w:left="4200" w:leftChars="2000" w:firstLine="0" w:firstLineChars="0"/>
        <w:rPr>
          <w:rFonts w:hint="eastAsia" w:ascii="宋体" w:hAnsi="宋体" w:cs="宋体"/>
          <w:color w:val="auto"/>
          <w:sz w:val="24"/>
          <w:highlight w:val="none"/>
        </w:rPr>
      </w:pPr>
    </w:p>
    <w:p w14:paraId="64023F55">
      <w:pPr>
        <w:shd w:val="clear" w:color="auto" w:fill="auto"/>
        <w:spacing w:line="500" w:lineRule="exact"/>
        <w:ind w:left="4200" w:leftChars="2000" w:firstLine="0" w:firstLineChars="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552D97F1">
      <w:pPr>
        <w:rPr>
          <w:color w:val="auto"/>
          <w:highlight w:val="none"/>
        </w:rPr>
      </w:pPr>
      <w:r>
        <w:rPr>
          <w:rFonts w:hint="eastAsia" w:ascii="宋体" w:hAnsi="宋体" w:eastAsia="宋体" w:cs="宋体"/>
          <w:color w:val="auto"/>
          <w:highlight w:val="none"/>
        </w:rPr>
        <w:br w:type="page"/>
      </w:r>
    </w:p>
    <w:p w14:paraId="45889A91">
      <w:pPr>
        <w:shd w:val="clear" w:color="auto" w:fill="auto"/>
        <w:spacing w:line="360" w:lineRule="auto"/>
        <w:jc w:val="left"/>
        <w:rPr>
          <w:rFonts w:hint="eastAsia" w:ascii="宋体" w:hAnsi="宋体" w:eastAsia="宋体" w:cs="宋体"/>
          <w:color w:val="auto"/>
          <w:sz w:val="24"/>
          <w:highlight w:val="none"/>
        </w:rPr>
      </w:pPr>
    </w:p>
    <w:p w14:paraId="0CA8A966">
      <w:pPr>
        <w:shd w:val="clear" w:color="auto" w:fill="auto"/>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十</w:t>
      </w:r>
      <w:r>
        <w:rPr>
          <w:rFonts w:hint="eastAsia" w:ascii="宋体" w:hAnsi="宋体" w:eastAsia="宋体" w:cs="宋体"/>
          <w:color w:val="auto"/>
          <w:sz w:val="24"/>
          <w:highlight w:val="none"/>
        </w:rPr>
        <w:t>）反商业贿赂承诺书</w:t>
      </w:r>
    </w:p>
    <w:p w14:paraId="659B3DB9">
      <w:pPr>
        <w:shd w:val="clear" w:color="auto" w:fill="auto"/>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反商业贿赂承诺书</w:t>
      </w:r>
    </w:p>
    <w:p w14:paraId="75FC6E0E">
      <w:pPr>
        <w:shd w:val="clear" w:color="auto" w:fill="auto"/>
        <w:spacing w:line="360" w:lineRule="auto"/>
        <w:jc w:val="center"/>
        <w:rPr>
          <w:rFonts w:hint="eastAsia" w:ascii="宋体" w:hAnsi="宋体" w:eastAsia="宋体" w:cs="宋体"/>
          <w:b w:val="0"/>
          <w:bCs w:val="0"/>
          <w:color w:val="auto"/>
          <w:sz w:val="28"/>
          <w:szCs w:val="28"/>
          <w:highlight w:val="none"/>
        </w:rPr>
      </w:pPr>
    </w:p>
    <w:p w14:paraId="3E08BB8C">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644A0E59">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为促进采购工作的规范运行和公平竞争，有效制止采购活动中的不正之风和腐败现象，预防和遏制行贿受贿等违法犯罪活动，我单位特作以下承诺：</w:t>
      </w:r>
    </w:p>
    <w:p w14:paraId="4C3A888E">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14:paraId="5BB840D4">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如存在上述行为，我公司及项目参与人员自愿放弃本次项目的参与资格，若为预中标或成交人，也自愿放弃中标或成交资格，并愿意按照《反不正当竞争法》的有关规定接受处罚。</w:t>
      </w:r>
    </w:p>
    <w:p w14:paraId="2F781840">
      <w:pPr>
        <w:shd w:val="clear" w:color="auto" w:fill="auto"/>
        <w:spacing w:line="360" w:lineRule="auto"/>
        <w:jc w:val="left"/>
        <w:rPr>
          <w:rFonts w:hint="eastAsia" w:ascii="宋体" w:hAnsi="宋体" w:eastAsia="宋体" w:cs="宋体"/>
          <w:b/>
          <w:bCs/>
          <w:color w:val="auto"/>
          <w:sz w:val="28"/>
          <w:szCs w:val="28"/>
          <w:highlight w:val="none"/>
        </w:rPr>
      </w:pPr>
    </w:p>
    <w:p w14:paraId="322CF066">
      <w:pPr>
        <w:shd w:val="clear" w:color="auto" w:fill="auto"/>
        <w:spacing w:line="360" w:lineRule="auto"/>
        <w:ind w:left="3360" w:leftChars="160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w:t>
      </w:r>
    </w:p>
    <w:p w14:paraId="476C9133">
      <w:pPr>
        <w:shd w:val="clear" w:color="auto" w:fill="auto"/>
        <w:spacing w:line="360" w:lineRule="auto"/>
        <w:ind w:left="3360" w:leftChars="1600" w:firstLine="0" w:firstLineChars="0"/>
        <w:jc w:val="left"/>
        <w:rPr>
          <w:rFonts w:hint="eastAsia" w:ascii="宋体" w:hAnsi="宋体" w:eastAsia="宋体" w:cs="宋体"/>
          <w:color w:val="auto"/>
          <w:highlight w:val="none"/>
          <w:lang w:val="en-US" w:eastAsia="zh-CN"/>
        </w:rPr>
      </w:pPr>
    </w:p>
    <w:p w14:paraId="25A794D1">
      <w:pPr>
        <w:shd w:val="clear" w:color="auto" w:fill="auto"/>
        <w:spacing w:line="360" w:lineRule="auto"/>
        <w:ind w:left="3360" w:leftChars="160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日  期：</w:t>
      </w:r>
    </w:p>
    <w:p w14:paraId="2C844F05">
      <w:pPr>
        <w:shd w:val="clear" w:color="auto" w:fill="auto"/>
        <w:spacing w:line="360" w:lineRule="auto"/>
        <w:ind w:left="3360" w:leftChars="1600" w:firstLine="0" w:firstLineChars="0"/>
        <w:jc w:val="left"/>
        <w:rPr>
          <w:rFonts w:hint="eastAsia" w:ascii="宋体" w:hAnsi="宋体" w:eastAsia="宋体" w:cs="宋体"/>
          <w:color w:val="auto"/>
          <w:highlight w:val="none"/>
          <w:lang w:val="en-US" w:eastAsia="zh-CN"/>
        </w:rPr>
      </w:pPr>
    </w:p>
    <w:p w14:paraId="3E56E1B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6D8BDC7">
      <w:pPr>
        <w:shd w:val="clear" w:color="auto" w:fill="auto"/>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十一</w:t>
      </w:r>
      <w:r>
        <w:rPr>
          <w:rFonts w:hint="eastAsia" w:ascii="宋体" w:hAnsi="宋体" w:eastAsia="宋体" w:cs="宋体"/>
          <w:color w:val="auto"/>
          <w:highlight w:val="none"/>
        </w:rPr>
        <w:t>）供应商认为有必要提供的其他商务资料</w:t>
      </w:r>
    </w:p>
    <w:p w14:paraId="084463A1">
      <w:pPr>
        <w:pStyle w:val="46"/>
        <w:shd w:val="clear" w:color="auto" w:fill="auto"/>
        <w:rPr>
          <w:rFonts w:hint="eastAsia" w:ascii="宋体" w:hAnsi="宋体" w:cs="宋体"/>
          <w:color w:val="auto"/>
          <w:highlight w:val="none"/>
        </w:rPr>
      </w:pPr>
    </w:p>
    <w:p w14:paraId="4B44909B">
      <w:pPr>
        <w:pStyle w:val="46"/>
        <w:shd w:val="clear" w:color="auto" w:fill="auto"/>
        <w:rPr>
          <w:rFonts w:hint="eastAsia" w:ascii="宋体" w:hAnsi="宋体" w:cs="宋体"/>
          <w:bCs/>
          <w:color w:val="auto"/>
          <w:kern w:val="0"/>
          <w:sz w:val="24"/>
          <w:highlight w:val="none"/>
        </w:rPr>
      </w:pPr>
      <w:r>
        <w:rPr>
          <w:rFonts w:hint="eastAsia" w:ascii="宋体" w:hAnsi="宋体" w:cs="宋体"/>
          <w:bCs/>
          <w:color w:val="auto"/>
          <w:sz w:val="24"/>
          <w:highlight w:val="none"/>
        </w:rPr>
        <w:t>1、</w:t>
      </w:r>
      <w:r>
        <w:rPr>
          <w:rFonts w:hint="eastAsia" w:ascii="宋体" w:hAnsi="宋体" w:cs="宋体"/>
          <w:bCs/>
          <w:color w:val="auto"/>
          <w:kern w:val="0"/>
          <w:sz w:val="24"/>
          <w:highlight w:val="none"/>
        </w:rPr>
        <w:t>供应商自觉抵制政府采购领域商业贿赂行为承诺书；（格式自拟）</w:t>
      </w:r>
    </w:p>
    <w:p w14:paraId="61327B39">
      <w:pPr>
        <w:pStyle w:val="46"/>
        <w:shd w:val="clear" w:color="auto" w:fill="auto"/>
        <w:rPr>
          <w:rFonts w:hint="eastAsia" w:ascii="宋体" w:hAnsi="宋体" w:cs="宋体"/>
          <w:bCs/>
          <w:color w:val="auto"/>
          <w:kern w:val="0"/>
          <w:sz w:val="24"/>
          <w:highlight w:val="none"/>
        </w:rPr>
      </w:pPr>
    </w:p>
    <w:p w14:paraId="23E7E4FD">
      <w:pPr>
        <w:pStyle w:val="46"/>
        <w:shd w:val="clear" w:color="auto" w:fill="auto"/>
        <w:rPr>
          <w:rFonts w:hint="eastAsia" w:ascii="宋体" w:hAnsi="宋体" w:cs="宋体"/>
          <w:bCs/>
          <w:color w:val="auto"/>
          <w:kern w:val="0"/>
          <w:sz w:val="24"/>
          <w:highlight w:val="none"/>
        </w:rPr>
      </w:pPr>
    </w:p>
    <w:p w14:paraId="1161C43F">
      <w:pPr>
        <w:pStyle w:val="46"/>
        <w:shd w:val="clear" w:color="auto" w:fill="auto"/>
        <w:rPr>
          <w:rFonts w:hint="eastAsia" w:ascii="宋体" w:hAnsi="宋体" w:cs="宋体"/>
          <w:bCs/>
          <w:color w:val="auto"/>
          <w:kern w:val="0"/>
          <w:sz w:val="24"/>
          <w:highlight w:val="none"/>
        </w:rPr>
      </w:pPr>
    </w:p>
    <w:p w14:paraId="3023A94E">
      <w:pPr>
        <w:pStyle w:val="46"/>
        <w:shd w:val="clear" w:color="auto" w:fill="auto"/>
        <w:rPr>
          <w:rFonts w:hint="eastAsia" w:ascii="宋体" w:hAnsi="宋体" w:cs="宋体"/>
          <w:bCs/>
          <w:color w:val="auto"/>
          <w:kern w:val="0"/>
          <w:sz w:val="24"/>
          <w:highlight w:val="none"/>
        </w:rPr>
      </w:pPr>
    </w:p>
    <w:p w14:paraId="6CFFDEB0">
      <w:pPr>
        <w:pStyle w:val="47"/>
        <w:widowControl/>
        <w:shd w:val="clear" w:color="auto" w:fill="auto"/>
        <w:spacing w:line="360" w:lineRule="exact"/>
        <w:rPr>
          <w:rFonts w:hint="eastAsia" w:ascii="宋体" w:hAnsi="宋体" w:cs="宋体"/>
          <w:b/>
          <w:bCs/>
          <w:color w:val="auto"/>
          <w:kern w:val="0"/>
          <w:sz w:val="24"/>
          <w:szCs w:val="24"/>
          <w:highlight w:val="none"/>
        </w:rPr>
      </w:pPr>
      <w:r>
        <w:rPr>
          <w:rFonts w:hint="eastAsia" w:ascii="宋体" w:hAnsi="宋体" w:cs="宋体"/>
          <w:bCs/>
          <w:color w:val="auto"/>
          <w:sz w:val="24"/>
          <w:highlight w:val="none"/>
        </w:rPr>
        <w:t>2、</w:t>
      </w:r>
      <w:r>
        <w:rPr>
          <w:rFonts w:hint="eastAsia" w:ascii="宋体" w:hAnsi="宋体" w:cs="宋体"/>
          <w:bCs/>
          <w:color w:val="auto"/>
          <w:kern w:val="0"/>
          <w:sz w:val="24"/>
          <w:highlight w:val="none"/>
        </w:rPr>
        <w:t>供应商如提供的</w:t>
      </w:r>
      <w:r>
        <w:rPr>
          <w:rFonts w:hint="eastAsia" w:ascii="宋体" w:hAnsi="宋体" w:cs="宋体"/>
          <w:bCs/>
          <w:color w:val="auto"/>
          <w:kern w:val="0"/>
          <w:sz w:val="24"/>
          <w:highlight w:val="none"/>
          <w:lang w:eastAsia="zh-CN"/>
        </w:rPr>
        <w:t>服务</w:t>
      </w:r>
      <w:r>
        <w:rPr>
          <w:rFonts w:hint="eastAsia" w:ascii="宋体" w:hAnsi="宋体" w:cs="宋体"/>
          <w:bCs/>
          <w:color w:val="auto"/>
          <w:kern w:val="0"/>
          <w:sz w:val="24"/>
          <w:highlight w:val="none"/>
        </w:rPr>
        <w:t>涉及快递和包装</w:t>
      </w:r>
      <w:r>
        <w:rPr>
          <w:rFonts w:hint="eastAsia" w:ascii="宋体" w:hAnsi="宋体" w:cs="宋体"/>
          <w:bCs/>
          <w:color w:val="auto"/>
          <w:kern w:val="0"/>
          <w:sz w:val="24"/>
          <w:szCs w:val="24"/>
          <w:highlight w:val="none"/>
        </w:rPr>
        <w:t>，须提供《</w:t>
      </w:r>
      <w:r>
        <w:rPr>
          <w:rFonts w:hint="eastAsia" w:ascii="宋体" w:hAnsi="宋体" w:cs="宋体"/>
          <w:bCs/>
          <w:color w:val="auto"/>
          <w:sz w:val="24"/>
          <w:highlight w:val="none"/>
        </w:rPr>
        <w:t>财政部等三部门联合印发商品包装和快递包</w:t>
      </w:r>
      <w:r>
        <w:rPr>
          <w:rFonts w:hint="eastAsia" w:ascii="宋体" w:hAnsi="宋体" w:cs="宋体"/>
          <w:color w:val="auto"/>
          <w:sz w:val="24"/>
          <w:highlight w:val="none"/>
        </w:rPr>
        <w:t>装政府采购需求标准</w:t>
      </w:r>
      <w:r>
        <w:rPr>
          <w:rFonts w:hint="eastAsia" w:ascii="宋体" w:hAnsi="宋体" w:cs="宋体"/>
          <w:color w:val="auto"/>
          <w:kern w:val="0"/>
          <w:sz w:val="24"/>
          <w:szCs w:val="24"/>
          <w:highlight w:val="none"/>
        </w:rPr>
        <w:t>》</w:t>
      </w:r>
      <w:r>
        <w:rPr>
          <w:rFonts w:hint="eastAsia" w:ascii="宋体" w:hAnsi="宋体" w:cs="宋体"/>
          <w:color w:val="auto"/>
          <w:sz w:val="24"/>
          <w:highlight w:val="none"/>
        </w:rPr>
        <w:t>（试行）(财办库〔2020〕123号文)的</w:t>
      </w:r>
      <w:r>
        <w:rPr>
          <w:rFonts w:hint="eastAsia" w:ascii="宋体" w:hAnsi="宋体" w:cs="宋体"/>
          <w:color w:val="auto"/>
          <w:kern w:val="0"/>
          <w:sz w:val="24"/>
          <w:highlight w:val="none"/>
        </w:rPr>
        <w:t>承诺书</w:t>
      </w:r>
      <w:r>
        <w:rPr>
          <w:rFonts w:hint="eastAsia" w:ascii="宋体" w:hAnsi="宋体" w:cs="宋体"/>
          <w:color w:val="auto"/>
          <w:sz w:val="24"/>
          <w:highlight w:val="none"/>
        </w:rPr>
        <w:t>；</w:t>
      </w:r>
      <w:r>
        <w:rPr>
          <w:rFonts w:hint="eastAsia" w:ascii="宋体" w:hAnsi="宋体" w:cs="宋体"/>
          <w:color w:val="auto"/>
          <w:kern w:val="0"/>
          <w:sz w:val="24"/>
          <w:highlight w:val="none"/>
        </w:rPr>
        <w:t>（格式自拟）</w:t>
      </w:r>
    </w:p>
    <w:p w14:paraId="6B99DCF6">
      <w:pPr>
        <w:pStyle w:val="20"/>
        <w:shd w:val="clear" w:color="auto" w:fill="auto"/>
        <w:rPr>
          <w:rFonts w:hint="eastAsia" w:ascii="宋体" w:hAnsi="宋体" w:eastAsia="宋体" w:cs="宋体"/>
          <w:color w:val="auto"/>
          <w:spacing w:val="0"/>
          <w:highlight w:val="none"/>
        </w:rPr>
      </w:pPr>
    </w:p>
    <w:p w14:paraId="4894F567">
      <w:pPr>
        <w:pStyle w:val="20"/>
        <w:shd w:val="clear" w:color="auto" w:fill="auto"/>
        <w:rPr>
          <w:rFonts w:hint="eastAsia" w:ascii="宋体" w:hAnsi="宋体" w:eastAsia="宋体" w:cs="宋体"/>
          <w:color w:val="auto"/>
          <w:spacing w:val="0"/>
          <w:highlight w:val="none"/>
        </w:rPr>
      </w:pPr>
    </w:p>
    <w:p w14:paraId="056C43AB">
      <w:pPr>
        <w:pStyle w:val="20"/>
        <w:shd w:val="clear" w:color="auto" w:fill="auto"/>
        <w:ind w:firstLine="0"/>
        <w:rPr>
          <w:rFonts w:hint="eastAsia" w:ascii="宋体" w:hAnsi="宋体" w:eastAsia="宋体" w:cs="宋体"/>
          <w:color w:val="auto"/>
          <w:spacing w:val="0"/>
          <w:highlight w:val="none"/>
          <w:lang w:eastAsia="zh-CN"/>
        </w:rPr>
      </w:pPr>
      <w:r>
        <w:rPr>
          <w:rFonts w:hint="eastAsia" w:ascii="宋体" w:hAnsi="宋体" w:eastAsia="宋体" w:cs="宋体"/>
          <w:bCs/>
          <w:color w:val="auto"/>
          <w:spacing w:val="0"/>
          <w:kern w:val="2"/>
          <w:sz w:val="24"/>
          <w:szCs w:val="24"/>
          <w:highlight w:val="none"/>
        </w:rPr>
        <w:t>3、供应商认为有必要的其他资料</w:t>
      </w:r>
      <w:r>
        <w:rPr>
          <w:rFonts w:hint="eastAsia" w:ascii="宋体" w:hAnsi="宋体" w:eastAsia="宋体" w:cs="宋体"/>
          <w:bCs/>
          <w:color w:val="auto"/>
          <w:spacing w:val="0"/>
          <w:kern w:val="2"/>
          <w:sz w:val="24"/>
          <w:szCs w:val="24"/>
          <w:highlight w:val="none"/>
          <w:lang w:eastAsia="zh-CN"/>
        </w:rPr>
        <w:t>。</w:t>
      </w:r>
    </w:p>
    <w:p w14:paraId="063ACD78">
      <w:pPr>
        <w:pStyle w:val="20"/>
        <w:shd w:val="clear" w:color="auto" w:fill="auto"/>
        <w:ind w:firstLine="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包含但不限于以下资料：</w:t>
      </w:r>
    </w:p>
    <w:p w14:paraId="45527035">
      <w:pPr>
        <w:pStyle w:val="20"/>
        <w:numPr>
          <w:ilvl w:val="0"/>
          <w:numId w:val="6"/>
        </w:numPr>
        <w:shd w:val="clear" w:color="auto" w:fill="auto"/>
        <w:ind w:firstLine="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eastAsia="zh-CN"/>
        </w:rPr>
        <w:t>供应商维保时使用原厂全新配件承诺函</w:t>
      </w:r>
      <w:r>
        <w:rPr>
          <w:rFonts w:hint="eastAsia" w:ascii="宋体" w:hAnsi="宋体" w:eastAsia="宋体" w:cs="宋体"/>
          <w:color w:val="auto"/>
          <w:spacing w:val="0"/>
          <w:highlight w:val="none"/>
          <w:lang w:val="en-US" w:eastAsia="zh-CN"/>
        </w:rPr>
        <w:t>；</w:t>
      </w:r>
    </w:p>
    <w:p w14:paraId="40A98543">
      <w:pPr>
        <w:pStyle w:val="20"/>
        <w:numPr>
          <w:ilvl w:val="0"/>
          <w:numId w:val="6"/>
        </w:numPr>
        <w:shd w:val="clear" w:color="auto" w:fill="auto"/>
        <w:ind w:firstLine="0"/>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lang w:eastAsia="zh-CN"/>
        </w:rPr>
        <w:t>供应商在国内设有专业、充足的设备零配件仓库证明材料。</w:t>
      </w:r>
    </w:p>
    <w:p w14:paraId="0325BF41">
      <w:pPr>
        <w:pStyle w:val="20"/>
        <w:ind w:left="0" w:leftChars="0" w:firstLine="0" w:firstLineChars="0"/>
        <w:rPr>
          <w:rFonts w:hint="eastAsia" w:ascii="宋体" w:hAnsi="宋体" w:eastAsia="宋体" w:cs="宋体"/>
          <w:color w:val="auto"/>
          <w:spacing w:val="0"/>
          <w:highlight w:val="none"/>
        </w:rPr>
      </w:pPr>
    </w:p>
    <w:p w14:paraId="6ABCED40">
      <w:pPr>
        <w:rPr>
          <w:rFonts w:hint="eastAsia" w:ascii="宋体" w:hAnsi="宋体" w:eastAsia="宋体" w:cs="宋体"/>
          <w:color w:val="auto"/>
          <w:highlight w:val="none"/>
        </w:rPr>
      </w:pPr>
      <w:bookmarkStart w:id="212" w:name="_Toc53602924"/>
    </w:p>
    <w:p w14:paraId="64B20513">
      <w:pPr>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End w:id="212"/>
    </w:p>
    <w:p w14:paraId="7B5C6021">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color w:val="auto"/>
          <w:sz w:val="28"/>
          <w:szCs w:val="28"/>
          <w:highlight w:val="none"/>
        </w:rPr>
      </w:pPr>
      <w:bookmarkStart w:id="213" w:name="_Toc20353"/>
      <w:bookmarkStart w:id="214" w:name="_Toc17103"/>
      <w:r>
        <w:rPr>
          <w:rFonts w:hint="eastAsia" w:ascii="宋体" w:hAnsi="宋体" w:eastAsia="宋体" w:cs="宋体"/>
          <w:color w:val="auto"/>
          <w:sz w:val="28"/>
          <w:szCs w:val="28"/>
          <w:highlight w:val="none"/>
          <w:lang w:val="en-US" w:eastAsia="zh-CN"/>
        </w:rPr>
        <w:t>三、技术文件</w:t>
      </w:r>
      <w:bookmarkEnd w:id="213"/>
      <w:bookmarkEnd w:id="214"/>
    </w:p>
    <w:p w14:paraId="52FBB411">
      <w:pPr>
        <w:spacing w:line="360" w:lineRule="auto"/>
        <w:ind w:firstLine="480" w:firstLineChars="200"/>
        <w:rPr>
          <w:rFonts w:hint="eastAsia" w:ascii="宋体" w:hAnsi="宋体" w:eastAsia="宋体" w:cs="宋体"/>
          <w:color w:val="auto"/>
          <w:sz w:val="24"/>
          <w:highlight w:val="none"/>
          <w:lang w:val="en-US" w:eastAsia="zh-CN"/>
        </w:rPr>
      </w:pPr>
    </w:p>
    <w:p w14:paraId="5477B03D">
      <w:pPr>
        <w:pageBreakBefore w:val="0"/>
        <w:widowControl w:val="0"/>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（一）技术偏离表</w:t>
      </w:r>
    </w:p>
    <w:p w14:paraId="172B2994">
      <w:pPr>
        <w:shd w:val="clear" w:color="auto" w:fill="auto"/>
        <w:spacing w:line="440" w:lineRule="exact"/>
        <w:ind w:firstLine="562" w:firstLineChars="20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技术偏离表</w:t>
      </w:r>
    </w:p>
    <w:p w14:paraId="43BA9E90">
      <w:pPr>
        <w:shd w:val="clear" w:color="auto" w:fill="auto"/>
        <w:spacing w:line="48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新疆医科大学附属肿瘤医院电子内镜维保服务</w:t>
      </w:r>
    </w:p>
    <w:p w14:paraId="27941260">
      <w:pPr>
        <w:shd w:val="clear" w:color="auto" w:fill="auto"/>
        <w:spacing w:line="48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olor w:val="auto"/>
          <w:sz w:val="24"/>
          <w:szCs w:val="24"/>
          <w:highlight w:val="none"/>
          <w:lang w:eastAsia="zh-CN"/>
        </w:rPr>
        <w:t>2025PCDY012</w:t>
      </w: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p>
    <w:tbl>
      <w:tblPr>
        <w:tblStyle w:val="16"/>
        <w:tblW w:w="9616" w:type="dxa"/>
        <w:jc w:val="center"/>
        <w:tblLayout w:type="fixed"/>
        <w:tblCellMar>
          <w:top w:w="0" w:type="dxa"/>
          <w:left w:w="108" w:type="dxa"/>
          <w:bottom w:w="0" w:type="dxa"/>
          <w:right w:w="108" w:type="dxa"/>
        </w:tblCellMar>
      </w:tblPr>
      <w:tblGrid>
        <w:gridCol w:w="1219"/>
        <w:gridCol w:w="1207"/>
        <w:gridCol w:w="1890"/>
        <w:gridCol w:w="1452"/>
        <w:gridCol w:w="1503"/>
        <w:gridCol w:w="2345"/>
      </w:tblGrid>
      <w:tr w14:paraId="5FCD3D87">
        <w:tblPrEx>
          <w:tblCellMar>
            <w:top w:w="0" w:type="dxa"/>
            <w:left w:w="108" w:type="dxa"/>
            <w:bottom w:w="0" w:type="dxa"/>
            <w:right w:w="108" w:type="dxa"/>
          </w:tblCellMar>
        </w:tblPrEx>
        <w:trPr>
          <w:cantSplit/>
          <w:trHeight w:val="825" w:hRule="exact"/>
          <w:jc w:val="center"/>
        </w:trPr>
        <w:tc>
          <w:tcPr>
            <w:tcW w:w="1219" w:type="dxa"/>
            <w:tcBorders>
              <w:top w:val="single" w:color="auto" w:sz="6" w:space="0"/>
              <w:left w:val="single" w:color="auto" w:sz="6" w:space="0"/>
              <w:bottom w:val="single" w:color="auto" w:sz="6" w:space="0"/>
              <w:right w:val="single" w:color="auto" w:sz="6" w:space="0"/>
            </w:tcBorders>
            <w:noWrap w:val="0"/>
            <w:vAlign w:val="center"/>
          </w:tcPr>
          <w:p w14:paraId="0971DF1A">
            <w:pPr>
              <w:shd w:val="clear" w:color="auto" w:fill="auto"/>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序 号</w:t>
            </w:r>
          </w:p>
        </w:tc>
        <w:tc>
          <w:tcPr>
            <w:tcW w:w="1207" w:type="dxa"/>
            <w:tcBorders>
              <w:top w:val="single" w:color="auto" w:sz="6" w:space="0"/>
              <w:left w:val="single" w:color="auto" w:sz="6" w:space="0"/>
              <w:bottom w:val="single" w:color="auto" w:sz="6" w:space="0"/>
              <w:right w:val="single" w:color="auto" w:sz="6" w:space="0"/>
            </w:tcBorders>
            <w:noWrap w:val="0"/>
            <w:vAlign w:val="center"/>
          </w:tcPr>
          <w:p w14:paraId="68FB4553">
            <w:pPr>
              <w:shd w:val="clear" w:color="auto" w:fill="auto"/>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条款</w:t>
            </w:r>
          </w:p>
        </w:tc>
        <w:tc>
          <w:tcPr>
            <w:tcW w:w="1890" w:type="dxa"/>
            <w:tcBorders>
              <w:top w:val="single" w:color="auto" w:sz="6" w:space="0"/>
              <w:left w:val="single" w:color="auto" w:sz="6" w:space="0"/>
              <w:bottom w:val="single" w:color="auto" w:sz="6" w:space="0"/>
              <w:right w:val="single" w:color="auto" w:sz="6" w:space="0"/>
            </w:tcBorders>
            <w:noWrap w:val="0"/>
            <w:vAlign w:val="center"/>
          </w:tcPr>
          <w:p w14:paraId="2BAB9C82">
            <w:pPr>
              <w:shd w:val="clear" w:color="auto" w:fill="auto"/>
              <w:spacing w:line="5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协商条款</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42133C24">
            <w:pPr>
              <w:shd w:val="clear" w:color="auto" w:fill="auto"/>
              <w:spacing w:line="500" w:lineRule="exact"/>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响应条款</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4D727C6">
            <w:pPr>
              <w:shd w:val="clear" w:color="auto" w:fill="auto"/>
              <w:spacing w:line="500" w:lineRule="exact"/>
              <w:ind w:firstLine="99"/>
              <w:jc w:val="center"/>
              <w:rPr>
                <w:rFonts w:hint="eastAsia" w:ascii="宋体" w:hAnsi="宋体" w:eastAsia="宋体" w:cs="宋体"/>
                <w:color w:val="auto"/>
                <w:highlight w:val="none"/>
              </w:rPr>
            </w:pPr>
            <w:r>
              <w:rPr>
                <w:rFonts w:hint="eastAsia" w:ascii="宋体" w:hAnsi="宋体" w:eastAsia="宋体" w:cs="宋体"/>
                <w:color w:val="auto"/>
                <w:highlight w:val="none"/>
              </w:rPr>
              <w:t>是否偏离</w:t>
            </w:r>
          </w:p>
        </w:tc>
        <w:tc>
          <w:tcPr>
            <w:tcW w:w="2345" w:type="dxa"/>
            <w:tcBorders>
              <w:top w:val="single" w:color="auto" w:sz="6" w:space="0"/>
              <w:left w:val="single" w:color="auto" w:sz="6" w:space="0"/>
              <w:bottom w:val="single" w:color="auto" w:sz="6" w:space="0"/>
              <w:right w:val="single" w:color="auto" w:sz="6" w:space="0"/>
            </w:tcBorders>
            <w:noWrap w:val="0"/>
            <w:vAlign w:val="center"/>
          </w:tcPr>
          <w:p w14:paraId="4540DFC6">
            <w:pPr>
              <w:shd w:val="clear" w:color="auto" w:fill="auto"/>
              <w:spacing w:line="3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备注</w:t>
            </w:r>
          </w:p>
        </w:tc>
      </w:tr>
      <w:tr w14:paraId="05ABCECF">
        <w:tblPrEx>
          <w:tblCellMar>
            <w:top w:w="0" w:type="dxa"/>
            <w:left w:w="108" w:type="dxa"/>
            <w:bottom w:w="0" w:type="dxa"/>
            <w:right w:w="108" w:type="dxa"/>
          </w:tblCellMar>
        </w:tblPrEx>
        <w:trPr>
          <w:cantSplit/>
          <w:trHeight w:val="556" w:hRule="exact"/>
          <w:jc w:val="center"/>
        </w:trPr>
        <w:tc>
          <w:tcPr>
            <w:tcW w:w="1219" w:type="dxa"/>
            <w:tcBorders>
              <w:top w:val="single" w:color="auto" w:sz="6" w:space="0"/>
              <w:left w:val="single" w:color="auto" w:sz="6" w:space="0"/>
              <w:bottom w:val="single" w:color="auto" w:sz="6" w:space="0"/>
              <w:right w:val="single" w:color="auto" w:sz="6" w:space="0"/>
            </w:tcBorders>
            <w:noWrap w:val="0"/>
            <w:vAlign w:val="top"/>
          </w:tcPr>
          <w:p w14:paraId="6A09AB94">
            <w:pPr>
              <w:shd w:val="clear" w:color="auto" w:fill="auto"/>
              <w:spacing w:line="500" w:lineRule="exact"/>
              <w:ind w:firstLine="99"/>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07" w:type="dxa"/>
            <w:tcBorders>
              <w:top w:val="single" w:color="auto" w:sz="6" w:space="0"/>
              <w:left w:val="single" w:color="auto" w:sz="6" w:space="0"/>
              <w:bottom w:val="single" w:color="auto" w:sz="6" w:space="0"/>
              <w:right w:val="single" w:color="auto" w:sz="6" w:space="0"/>
            </w:tcBorders>
            <w:noWrap w:val="0"/>
            <w:vAlign w:val="center"/>
          </w:tcPr>
          <w:p w14:paraId="7580BF52">
            <w:pPr>
              <w:shd w:val="clear" w:color="auto" w:fill="auto"/>
              <w:spacing w:line="500" w:lineRule="exact"/>
              <w:rPr>
                <w:rFonts w:hint="eastAsia" w:ascii="宋体" w:hAnsi="宋体" w:eastAsia="宋体" w:cs="宋体"/>
                <w:color w:val="auto"/>
                <w:highlight w:val="none"/>
              </w:rPr>
            </w:pPr>
          </w:p>
        </w:tc>
        <w:tc>
          <w:tcPr>
            <w:tcW w:w="1890" w:type="dxa"/>
            <w:tcBorders>
              <w:top w:val="single" w:color="auto" w:sz="6" w:space="0"/>
              <w:left w:val="single" w:color="auto" w:sz="6" w:space="0"/>
              <w:bottom w:val="single" w:color="auto" w:sz="6" w:space="0"/>
              <w:right w:val="single" w:color="auto" w:sz="6" w:space="0"/>
            </w:tcBorders>
            <w:noWrap w:val="0"/>
            <w:vAlign w:val="top"/>
          </w:tcPr>
          <w:p w14:paraId="0554E108">
            <w:pPr>
              <w:shd w:val="clear" w:color="auto" w:fill="auto"/>
              <w:spacing w:line="500" w:lineRule="exact"/>
              <w:ind w:firstLine="99"/>
              <w:rPr>
                <w:rFonts w:hint="eastAsia" w:ascii="宋体" w:hAnsi="宋体" w:eastAsia="宋体" w:cs="宋体"/>
                <w:color w:val="auto"/>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36C5670">
            <w:pPr>
              <w:shd w:val="clear" w:color="auto" w:fill="auto"/>
              <w:spacing w:line="500" w:lineRule="exact"/>
              <w:ind w:firstLine="99"/>
              <w:rPr>
                <w:rFonts w:hint="eastAsia" w:ascii="宋体" w:hAnsi="宋体" w:eastAsia="宋体" w:cs="宋体"/>
                <w:color w:val="auto"/>
                <w:highlight w:val="none"/>
              </w:rPr>
            </w:pPr>
          </w:p>
        </w:tc>
        <w:tc>
          <w:tcPr>
            <w:tcW w:w="1503" w:type="dxa"/>
            <w:tcBorders>
              <w:top w:val="single" w:color="auto" w:sz="6" w:space="0"/>
              <w:left w:val="single" w:color="auto" w:sz="6" w:space="0"/>
              <w:bottom w:val="single" w:color="auto" w:sz="6" w:space="0"/>
              <w:right w:val="single" w:color="auto" w:sz="6" w:space="0"/>
            </w:tcBorders>
            <w:noWrap w:val="0"/>
            <w:vAlign w:val="top"/>
          </w:tcPr>
          <w:p w14:paraId="7A69B066">
            <w:pPr>
              <w:shd w:val="clear" w:color="auto" w:fill="auto"/>
              <w:spacing w:line="500" w:lineRule="exact"/>
              <w:ind w:firstLine="99"/>
              <w:rPr>
                <w:rFonts w:hint="eastAsia" w:ascii="宋体" w:hAnsi="宋体" w:eastAsia="宋体" w:cs="宋体"/>
                <w:color w:val="auto"/>
                <w:highlight w:val="none"/>
              </w:rPr>
            </w:pPr>
          </w:p>
        </w:tc>
        <w:tc>
          <w:tcPr>
            <w:tcW w:w="2345" w:type="dxa"/>
            <w:tcBorders>
              <w:top w:val="single" w:color="auto" w:sz="6" w:space="0"/>
              <w:left w:val="single" w:color="auto" w:sz="6" w:space="0"/>
              <w:bottom w:val="single" w:color="auto" w:sz="6" w:space="0"/>
              <w:right w:val="single" w:color="auto" w:sz="6" w:space="0"/>
            </w:tcBorders>
            <w:noWrap w:val="0"/>
            <w:vAlign w:val="top"/>
          </w:tcPr>
          <w:p w14:paraId="1986D2A6">
            <w:pPr>
              <w:shd w:val="clear" w:color="auto" w:fill="auto"/>
              <w:spacing w:line="400" w:lineRule="exact"/>
              <w:rPr>
                <w:rFonts w:hint="eastAsia" w:ascii="宋体" w:hAnsi="宋体" w:eastAsia="宋体" w:cs="宋体"/>
                <w:color w:val="auto"/>
                <w:highlight w:val="none"/>
              </w:rPr>
            </w:pPr>
          </w:p>
        </w:tc>
      </w:tr>
      <w:tr w14:paraId="4ADB9409">
        <w:tblPrEx>
          <w:tblCellMar>
            <w:top w:w="0" w:type="dxa"/>
            <w:left w:w="108" w:type="dxa"/>
            <w:bottom w:w="0" w:type="dxa"/>
            <w:right w:w="108" w:type="dxa"/>
          </w:tblCellMar>
        </w:tblPrEx>
        <w:trPr>
          <w:cantSplit/>
          <w:trHeight w:val="556" w:hRule="exact"/>
          <w:jc w:val="center"/>
        </w:trPr>
        <w:tc>
          <w:tcPr>
            <w:tcW w:w="1219" w:type="dxa"/>
            <w:tcBorders>
              <w:top w:val="single" w:color="auto" w:sz="6" w:space="0"/>
              <w:left w:val="single" w:color="auto" w:sz="6" w:space="0"/>
              <w:bottom w:val="single" w:color="auto" w:sz="6" w:space="0"/>
              <w:right w:val="single" w:color="auto" w:sz="6" w:space="0"/>
            </w:tcBorders>
            <w:noWrap w:val="0"/>
            <w:vAlign w:val="top"/>
          </w:tcPr>
          <w:p w14:paraId="2E5AE75B">
            <w:pPr>
              <w:shd w:val="clear" w:color="auto" w:fill="auto"/>
              <w:spacing w:line="500" w:lineRule="exact"/>
              <w:ind w:firstLine="99"/>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07" w:type="dxa"/>
            <w:tcBorders>
              <w:top w:val="single" w:color="auto" w:sz="6" w:space="0"/>
              <w:left w:val="single" w:color="auto" w:sz="6" w:space="0"/>
              <w:bottom w:val="single" w:color="auto" w:sz="6" w:space="0"/>
              <w:right w:val="single" w:color="auto" w:sz="6" w:space="0"/>
            </w:tcBorders>
            <w:noWrap w:val="0"/>
            <w:vAlign w:val="center"/>
          </w:tcPr>
          <w:p w14:paraId="0DF997C6">
            <w:pPr>
              <w:shd w:val="clear" w:color="auto" w:fill="auto"/>
              <w:spacing w:line="500" w:lineRule="exact"/>
              <w:rPr>
                <w:rFonts w:hint="eastAsia" w:ascii="宋体" w:hAnsi="宋体" w:eastAsia="宋体" w:cs="宋体"/>
                <w:color w:val="auto"/>
                <w:highlight w:val="none"/>
              </w:rPr>
            </w:pPr>
          </w:p>
        </w:tc>
        <w:tc>
          <w:tcPr>
            <w:tcW w:w="1890" w:type="dxa"/>
            <w:tcBorders>
              <w:top w:val="single" w:color="auto" w:sz="6" w:space="0"/>
              <w:left w:val="single" w:color="auto" w:sz="6" w:space="0"/>
              <w:bottom w:val="single" w:color="auto" w:sz="6" w:space="0"/>
              <w:right w:val="single" w:color="auto" w:sz="6" w:space="0"/>
            </w:tcBorders>
            <w:noWrap w:val="0"/>
            <w:vAlign w:val="top"/>
          </w:tcPr>
          <w:p w14:paraId="04734AB0">
            <w:pPr>
              <w:shd w:val="clear" w:color="auto" w:fill="auto"/>
              <w:spacing w:line="500" w:lineRule="exact"/>
              <w:ind w:firstLine="99"/>
              <w:rPr>
                <w:rFonts w:hint="eastAsia" w:ascii="宋体" w:hAnsi="宋体" w:eastAsia="宋体" w:cs="宋体"/>
                <w:color w:val="auto"/>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B49DE4F">
            <w:pPr>
              <w:shd w:val="clear" w:color="auto" w:fill="auto"/>
              <w:spacing w:line="500" w:lineRule="exact"/>
              <w:ind w:firstLine="99"/>
              <w:rPr>
                <w:rFonts w:hint="eastAsia" w:ascii="宋体" w:hAnsi="宋体" w:eastAsia="宋体" w:cs="宋体"/>
                <w:color w:val="auto"/>
                <w:highlight w:val="none"/>
              </w:rPr>
            </w:pPr>
          </w:p>
        </w:tc>
        <w:tc>
          <w:tcPr>
            <w:tcW w:w="1503" w:type="dxa"/>
            <w:tcBorders>
              <w:top w:val="single" w:color="auto" w:sz="6" w:space="0"/>
              <w:left w:val="single" w:color="auto" w:sz="6" w:space="0"/>
              <w:bottom w:val="single" w:color="auto" w:sz="6" w:space="0"/>
              <w:right w:val="single" w:color="auto" w:sz="6" w:space="0"/>
            </w:tcBorders>
            <w:noWrap w:val="0"/>
            <w:vAlign w:val="top"/>
          </w:tcPr>
          <w:p w14:paraId="0C9B34E8">
            <w:pPr>
              <w:shd w:val="clear" w:color="auto" w:fill="auto"/>
              <w:spacing w:line="500" w:lineRule="exact"/>
              <w:ind w:firstLine="99"/>
              <w:rPr>
                <w:rFonts w:hint="eastAsia" w:ascii="宋体" w:hAnsi="宋体" w:eastAsia="宋体" w:cs="宋体"/>
                <w:color w:val="auto"/>
                <w:highlight w:val="none"/>
              </w:rPr>
            </w:pPr>
          </w:p>
        </w:tc>
        <w:tc>
          <w:tcPr>
            <w:tcW w:w="2345" w:type="dxa"/>
            <w:tcBorders>
              <w:top w:val="single" w:color="auto" w:sz="6" w:space="0"/>
              <w:left w:val="single" w:color="auto" w:sz="6" w:space="0"/>
              <w:bottom w:val="single" w:color="auto" w:sz="6" w:space="0"/>
              <w:right w:val="single" w:color="auto" w:sz="6" w:space="0"/>
            </w:tcBorders>
            <w:noWrap w:val="0"/>
            <w:vAlign w:val="top"/>
          </w:tcPr>
          <w:p w14:paraId="528F8D9D">
            <w:pPr>
              <w:shd w:val="clear" w:color="auto" w:fill="auto"/>
              <w:spacing w:line="400" w:lineRule="exact"/>
              <w:rPr>
                <w:rFonts w:hint="eastAsia" w:ascii="宋体" w:hAnsi="宋体" w:eastAsia="宋体" w:cs="宋体"/>
                <w:color w:val="auto"/>
                <w:highlight w:val="none"/>
              </w:rPr>
            </w:pPr>
          </w:p>
        </w:tc>
      </w:tr>
      <w:tr w14:paraId="18B44800">
        <w:tblPrEx>
          <w:tblCellMar>
            <w:top w:w="0" w:type="dxa"/>
            <w:left w:w="108" w:type="dxa"/>
            <w:bottom w:w="0" w:type="dxa"/>
            <w:right w:w="108" w:type="dxa"/>
          </w:tblCellMar>
        </w:tblPrEx>
        <w:trPr>
          <w:cantSplit/>
          <w:trHeight w:val="556" w:hRule="exact"/>
          <w:jc w:val="center"/>
        </w:trPr>
        <w:tc>
          <w:tcPr>
            <w:tcW w:w="1219" w:type="dxa"/>
            <w:tcBorders>
              <w:top w:val="single" w:color="auto" w:sz="6" w:space="0"/>
              <w:left w:val="single" w:color="auto" w:sz="6" w:space="0"/>
              <w:bottom w:val="single" w:color="auto" w:sz="6" w:space="0"/>
              <w:right w:val="single" w:color="auto" w:sz="6" w:space="0"/>
            </w:tcBorders>
            <w:noWrap w:val="0"/>
            <w:vAlign w:val="top"/>
          </w:tcPr>
          <w:p w14:paraId="4ACFD122">
            <w:pPr>
              <w:shd w:val="clear" w:color="auto" w:fill="auto"/>
              <w:spacing w:line="500" w:lineRule="exact"/>
              <w:ind w:firstLine="99"/>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07" w:type="dxa"/>
            <w:tcBorders>
              <w:top w:val="single" w:color="auto" w:sz="6" w:space="0"/>
              <w:left w:val="single" w:color="auto" w:sz="6" w:space="0"/>
              <w:bottom w:val="single" w:color="auto" w:sz="6" w:space="0"/>
              <w:right w:val="single" w:color="auto" w:sz="6" w:space="0"/>
            </w:tcBorders>
            <w:noWrap w:val="0"/>
            <w:vAlign w:val="center"/>
          </w:tcPr>
          <w:p w14:paraId="3A593B9C">
            <w:pPr>
              <w:shd w:val="clear" w:color="auto" w:fill="auto"/>
              <w:spacing w:line="500" w:lineRule="exact"/>
              <w:rPr>
                <w:rFonts w:hint="eastAsia" w:ascii="宋体" w:hAnsi="宋体" w:eastAsia="宋体" w:cs="宋体"/>
                <w:color w:val="auto"/>
                <w:highlight w:val="none"/>
              </w:rPr>
            </w:pPr>
          </w:p>
        </w:tc>
        <w:tc>
          <w:tcPr>
            <w:tcW w:w="1890" w:type="dxa"/>
            <w:tcBorders>
              <w:top w:val="single" w:color="auto" w:sz="6" w:space="0"/>
              <w:left w:val="single" w:color="auto" w:sz="6" w:space="0"/>
              <w:bottom w:val="single" w:color="auto" w:sz="6" w:space="0"/>
              <w:right w:val="single" w:color="auto" w:sz="6" w:space="0"/>
            </w:tcBorders>
            <w:noWrap w:val="0"/>
            <w:vAlign w:val="top"/>
          </w:tcPr>
          <w:p w14:paraId="422F84B2">
            <w:pPr>
              <w:shd w:val="clear" w:color="auto" w:fill="auto"/>
              <w:spacing w:line="500" w:lineRule="exact"/>
              <w:ind w:firstLine="99"/>
              <w:rPr>
                <w:rFonts w:hint="eastAsia" w:ascii="宋体" w:hAnsi="宋体" w:eastAsia="宋体" w:cs="宋体"/>
                <w:color w:val="auto"/>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509B7BD">
            <w:pPr>
              <w:shd w:val="clear" w:color="auto" w:fill="auto"/>
              <w:spacing w:line="500" w:lineRule="exact"/>
              <w:ind w:firstLine="99"/>
              <w:rPr>
                <w:rFonts w:hint="eastAsia" w:ascii="宋体" w:hAnsi="宋体" w:eastAsia="宋体" w:cs="宋体"/>
                <w:color w:val="auto"/>
                <w:highlight w:val="none"/>
              </w:rPr>
            </w:pPr>
          </w:p>
        </w:tc>
        <w:tc>
          <w:tcPr>
            <w:tcW w:w="1503" w:type="dxa"/>
            <w:tcBorders>
              <w:top w:val="single" w:color="auto" w:sz="6" w:space="0"/>
              <w:left w:val="single" w:color="auto" w:sz="6" w:space="0"/>
              <w:bottom w:val="single" w:color="auto" w:sz="6" w:space="0"/>
              <w:right w:val="single" w:color="auto" w:sz="6" w:space="0"/>
            </w:tcBorders>
            <w:noWrap w:val="0"/>
            <w:vAlign w:val="top"/>
          </w:tcPr>
          <w:p w14:paraId="0E9E71E3">
            <w:pPr>
              <w:shd w:val="clear" w:color="auto" w:fill="auto"/>
              <w:spacing w:line="500" w:lineRule="exact"/>
              <w:ind w:firstLine="99"/>
              <w:rPr>
                <w:rFonts w:hint="eastAsia" w:ascii="宋体" w:hAnsi="宋体" w:eastAsia="宋体" w:cs="宋体"/>
                <w:color w:val="auto"/>
                <w:highlight w:val="none"/>
              </w:rPr>
            </w:pPr>
          </w:p>
        </w:tc>
        <w:tc>
          <w:tcPr>
            <w:tcW w:w="2345" w:type="dxa"/>
            <w:tcBorders>
              <w:top w:val="single" w:color="auto" w:sz="6" w:space="0"/>
              <w:left w:val="single" w:color="auto" w:sz="6" w:space="0"/>
              <w:bottom w:val="single" w:color="auto" w:sz="6" w:space="0"/>
              <w:right w:val="single" w:color="auto" w:sz="6" w:space="0"/>
            </w:tcBorders>
            <w:noWrap w:val="0"/>
            <w:vAlign w:val="top"/>
          </w:tcPr>
          <w:p w14:paraId="42E63B99">
            <w:pPr>
              <w:shd w:val="clear" w:color="auto" w:fill="auto"/>
              <w:spacing w:line="400" w:lineRule="exact"/>
              <w:rPr>
                <w:rFonts w:hint="eastAsia" w:ascii="宋体" w:hAnsi="宋体" w:eastAsia="宋体" w:cs="宋体"/>
                <w:color w:val="auto"/>
                <w:highlight w:val="none"/>
              </w:rPr>
            </w:pPr>
          </w:p>
        </w:tc>
      </w:tr>
      <w:tr w14:paraId="4168BD83">
        <w:tblPrEx>
          <w:tblCellMar>
            <w:top w:w="0" w:type="dxa"/>
            <w:left w:w="108" w:type="dxa"/>
            <w:bottom w:w="0" w:type="dxa"/>
            <w:right w:w="108" w:type="dxa"/>
          </w:tblCellMar>
        </w:tblPrEx>
        <w:trPr>
          <w:cantSplit/>
          <w:trHeight w:val="556" w:hRule="exact"/>
          <w:jc w:val="center"/>
        </w:trPr>
        <w:tc>
          <w:tcPr>
            <w:tcW w:w="1219" w:type="dxa"/>
            <w:tcBorders>
              <w:top w:val="single" w:color="auto" w:sz="6" w:space="0"/>
              <w:left w:val="single" w:color="auto" w:sz="6" w:space="0"/>
              <w:bottom w:val="single" w:color="auto" w:sz="6" w:space="0"/>
              <w:right w:val="single" w:color="auto" w:sz="6" w:space="0"/>
            </w:tcBorders>
            <w:noWrap w:val="0"/>
            <w:vAlign w:val="top"/>
          </w:tcPr>
          <w:p w14:paraId="30D5F4EC">
            <w:pPr>
              <w:shd w:val="clear" w:color="auto" w:fill="auto"/>
              <w:spacing w:line="500" w:lineRule="exact"/>
              <w:ind w:firstLine="99"/>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07" w:type="dxa"/>
            <w:tcBorders>
              <w:top w:val="single" w:color="auto" w:sz="6" w:space="0"/>
              <w:left w:val="single" w:color="auto" w:sz="6" w:space="0"/>
              <w:bottom w:val="single" w:color="auto" w:sz="6" w:space="0"/>
              <w:right w:val="single" w:color="auto" w:sz="6" w:space="0"/>
            </w:tcBorders>
            <w:noWrap w:val="0"/>
            <w:vAlign w:val="center"/>
          </w:tcPr>
          <w:p w14:paraId="1512FDFC">
            <w:pPr>
              <w:shd w:val="clear" w:color="auto" w:fill="auto"/>
              <w:spacing w:line="500" w:lineRule="exact"/>
              <w:rPr>
                <w:rFonts w:hint="eastAsia" w:ascii="宋体" w:hAnsi="宋体" w:eastAsia="宋体" w:cs="宋体"/>
                <w:color w:val="auto"/>
                <w:highlight w:val="none"/>
              </w:rPr>
            </w:pPr>
          </w:p>
        </w:tc>
        <w:tc>
          <w:tcPr>
            <w:tcW w:w="1890" w:type="dxa"/>
            <w:tcBorders>
              <w:top w:val="single" w:color="auto" w:sz="6" w:space="0"/>
              <w:left w:val="single" w:color="auto" w:sz="6" w:space="0"/>
              <w:bottom w:val="single" w:color="auto" w:sz="6" w:space="0"/>
              <w:right w:val="single" w:color="auto" w:sz="6" w:space="0"/>
            </w:tcBorders>
            <w:noWrap w:val="0"/>
            <w:vAlign w:val="top"/>
          </w:tcPr>
          <w:p w14:paraId="26BDBF1C">
            <w:pPr>
              <w:shd w:val="clear" w:color="auto" w:fill="auto"/>
              <w:spacing w:line="500" w:lineRule="exact"/>
              <w:ind w:firstLine="99"/>
              <w:rPr>
                <w:rFonts w:hint="eastAsia" w:ascii="宋体" w:hAnsi="宋体" w:eastAsia="宋体" w:cs="宋体"/>
                <w:color w:val="auto"/>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8F7190B">
            <w:pPr>
              <w:shd w:val="clear" w:color="auto" w:fill="auto"/>
              <w:spacing w:line="500" w:lineRule="exact"/>
              <w:ind w:firstLine="99"/>
              <w:rPr>
                <w:rFonts w:hint="eastAsia" w:ascii="宋体" w:hAnsi="宋体" w:eastAsia="宋体" w:cs="宋体"/>
                <w:color w:val="auto"/>
                <w:highlight w:val="none"/>
              </w:rPr>
            </w:pPr>
          </w:p>
        </w:tc>
        <w:tc>
          <w:tcPr>
            <w:tcW w:w="1503" w:type="dxa"/>
            <w:tcBorders>
              <w:top w:val="single" w:color="auto" w:sz="6" w:space="0"/>
              <w:left w:val="single" w:color="auto" w:sz="6" w:space="0"/>
              <w:bottom w:val="single" w:color="auto" w:sz="6" w:space="0"/>
              <w:right w:val="single" w:color="auto" w:sz="6" w:space="0"/>
            </w:tcBorders>
            <w:noWrap w:val="0"/>
            <w:vAlign w:val="top"/>
          </w:tcPr>
          <w:p w14:paraId="6CFC8F1A">
            <w:pPr>
              <w:shd w:val="clear" w:color="auto" w:fill="auto"/>
              <w:spacing w:line="500" w:lineRule="exact"/>
              <w:ind w:firstLine="99"/>
              <w:rPr>
                <w:rFonts w:hint="eastAsia" w:ascii="宋体" w:hAnsi="宋体" w:eastAsia="宋体" w:cs="宋体"/>
                <w:color w:val="auto"/>
                <w:highlight w:val="none"/>
              </w:rPr>
            </w:pPr>
          </w:p>
        </w:tc>
        <w:tc>
          <w:tcPr>
            <w:tcW w:w="2345" w:type="dxa"/>
            <w:tcBorders>
              <w:top w:val="single" w:color="auto" w:sz="6" w:space="0"/>
              <w:left w:val="single" w:color="auto" w:sz="6" w:space="0"/>
              <w:bottom w:val="single" w:color="auto" w:sz="6" w:space="0"/>
              <w:right w:val="single" w:color="auto" w:sz="6" w:space="0"/>
            </w:tcBorders>
            <w:noWrap w:val="0"/>
            <w:vAlign w:val="top"/>
          </w:tcPr>
          <w:p w14:paraId="3AD0EB17">
            <w:pPr>
              <w:shd w:val="clear" w:color="auto" w:fill="auto"/>
              <w:spacing w:line="400" w:lineRule="exact"/>
              <w:rPr>
                <w:rFonts w:hint="eastAsia" w:ascii="宋体" w:hAnsi="宋体" w:eastAsia="宋体" w:cs="宋体"/>
                <w:color w:val="auto"/>
                <w:highlight w:val="none"/>
              </w:rPr>
            </w:pPr>
          </w:p>
        </w:tc>
      </w:tr>
      <w:tr w14:paraId="25A28911">
        <w:tblPrEx>
          <w:tblCellMar>
            <w:top w:w="0" w:type="dxa"/>
            <w:left w:w="108" w:type="dxa"/>
            <w:bottom w:w="0" w:type="dxa"/>
            <w:right w:w="108" w:type="dxa"/>
          </w:tblCellMar>
        </w:tblPrEx>
        <w:trPr>
          <w:cantSplit/>
          <w:trHeight w:val="556" w:hRule="exact"/>
          <w:jc w:val="center"/>
        </w:trPr>
        <w:tc>
          <w:tcPr>
            <w:tcW w:w="1219" w:type="dxa"/>
            <w:tcBorders>
              <w:top w:val="single" w:color="auto" w:sz="6" w:space="0"/>
              <w:left w:val="single" w:color="auto" w:sz="6" w:space="0"/>
              <w:bottom w:val="single" w:color="auto" w:sz="6" w:space="0"/>
              <w:right w:val="single" w:color="auto" w:sz="6" w:space="0"/>
            </w:tcBorders>
            <w:noWrap w:val="0"/>
            <w:vAlign w:val="top"/>
          </w:tcPr>
          <w:p w14:paraId="447B7901">
            <w:pPr>
              <w:shd w:val="clear" w:color="auto" w:fill="auto"/>
              <w:spacing w:line="500" w:lineRule="exact"/>
              <w:ind w:firstLine="99"/>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207" w:type="dxa"/>
            <w:tcBorders>
              <w:top w:val="single" w:color="auto" w:sz="6" w:space="0"/>
              <w:left w:val="single" w:color="auto" w:sz="6" w:space="0"/>
              <w:bottom w:val="single" w:color="auto" w:sz="6" w:space="0"/>
              <w:right w:val="single" w:color="auto" w:sz="6" w:space="0"/>
            </w:tcBorders>
            <w:noWrap w:val="0"/>
            <w:vAlign w:val="center"/>
          </w:tcPr>
          <w:p w14:paraId="7D4A34B2">
            <w:pPr>
              <w:shd w:val="clear" w:color="auto" w:fill="auto"/>
              <w:spacing w:line="500" w:lineRule="exact"/>
              <w:rPr>
                <w:rFonts w:hint="eastAsia" w:ascii="宋体" w:hAnsi="宋体" w:eastAsia="宋体" w:cs="宋体"/>
                <w:color w:val="auto"/>
                <w:highlight w:val="none"/>
              </w:rPr>
            </w:pPr>
          </w:p>
        </w:tc>
        <w:tc>
          <w:tcPr>
            <w:tcW w:w="1890" w:type="dxa"/>
            <w:tcBorders>
              <w:top w:val="single" w:color="auto" w:sz="6" w:space="0"/>
              <w:left w:val="single" w:color="auto" w:sz="6" w:space="0"/>
              <w:bottom w:val="single" w:color="auto" w:sz="6" w:space="0"/>
              <w:right w:val="single" w:color="auto" w:sz="6" w:space="0"/>
            </w:tcBorders>
            <w:noWrap w:val="0"/>
            <w:vAlign w:val="top"/>
          </w:tcPr>
          <w:p w14:paraId="1395EAB8">
            <w:pPr>
              <w:shd w:val="clear" w:color="auto" w:fill="auto"/>
              <w:spacing w:line="500" w:lineRule="exact"/>
              <w:ind w:firstLine="99"/>
              <w:rPr>
                <w:rFonts w:hint="eastAsia" w:ascii="宋体" w:hAnsi="宋体" w:eastAsia="宋体" w:cs="宋体"/>
                <w:color w:val="auto"/>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032E5E0">
            <w:pPr>
              <w:shd w:val="clear" w:color="auto" w:fill="auto"/>
              <w:spacing w:line="500" w:lineRule="exact"/>
              <w:ind w:firstLine="99"/>
              <w:rPr>
                <w:rFonts w:hint="eastAsia" w:ascii="宋体" w:hAnsi="宋体" w:eastAsia="宋体" w:cs="宋体"/>
                <w:color w:val="auto"/>
                <w:highlight w:val="none"/>
              </w:rPr>
            </w:pPr>
          </w:p>
        </w:tc>
        <w:tc>
          <w:tcPr>
            <w:tcW w:w="1503" w:type="dxa"/>
            <w:tcBorders>
              <w:top w:val="single" w:color="auto" w:sz="6" w:space="0"/>
              <w:left w:val="single" w:color="auto" w:sz="6" w:space="0"/>
              <w:bottom w:val="single" w:color="auto" w:sz="6" w:space="0"/>
              <w:right w:val="single" w:color="auto" w:sz="6" w:space="0"/>
            </w:tcBorders>
            <w:noWrap w:val="0"/>
            <w:vAlign w:val="top"/>
          </w:tcPr>
          <w:p w14:paraId="47866AEC">
            <w:pPr>
              <w:shd w:val="clear" w:color="auto" w:fill="auto"/>
              <w:spacing w:line="500" w:lineRule="exact"/>
              <w:ind w:firstLine="99"/>
              <w:rPr>
                <w:rFonts w:hint="eastAsia" w:ascii="宋体" w:hAnsi="宋体" w:eastAsia="宋体" w:cs="宋体"/>
                <w:color w:val="auto"/>
                <w:highlight w:val="none"/>
              </w:rPr>
            </w:pPr>
          </w:p>
        </w:tc>
        <w:tc>
          <w:tcPr>
            <w:tcW w:w="2345" w:type="dxa"/>
            <w:tcBorders>
              <w:top w:val="single" w:color="auto" w:sz="6" w:space="0"/>
              <w:left w:val="single" w:color="auto" w:sz="6" w:space="0"/>
              <w:bottom w:val="single" w:color="auto" w:sz="6" w:space="0"/>
              <w:right w:val="single" w:color="auto" w:sz="6" w:space="0"/>
            </w:tcBorders>
            <w:noWrap w:val="0"/>
            <w:vAlign w:val="top"/>
          </w:tcPr>
          <w:p w14:paraId="323136AE">
            <w:pPr>
              <w:shd w:val="clear" w:color="auto" w:fill="auto"/>
              <w:spacing w:line="400" w:lineRule="exact"/>
              <w:rPr>
                <w:rFonts w:hint="eastAsia" w:ascii="宋体" w:hAnsi="宋体" w:eastAsia="宋体" w:cs="宋体"/>
                <w:color w:val="auto"/>
                <w:highlight w:val="none"/>
              </w:rPr>
            </w:pPr>
          </w:p>
        </w:tc>
      </w:tr>
      <w:tr w14:paraId="4F4C4F46">
        <w:tblPrEx>
          <w:tblCellMar>
            <w:top w:w="0" w:type="dxa"/>
            <w:left w:w="108" w:type="dxa"/>
            <w:bottom w:w="0" w:type="dxa"/>
            <w:right w:w="108" w:type="dxa"/>
          </w:tblCellMar>
        </w:tblPrEx>
        <w:trPr>
          <w:cantSplit/>
          <w:trHeight w:val="556" w:hRule="exact"/>
          <w:jc w:val="center"/>
        </w:trPr>
        <w:tc>
          <w:tcPr>
            <w:tcW w:w="1219" w:type="dxa"/>
            <w:tcBorders>
              <w:top w:val="single" w:color="auto" w:sz="6" w:space="0"/>
              <w:left w:val="single" w:color="auto" w:sz="6" w:space="0"/>
              <w:bottom w:val="single" w:color="auto" w:sz="6" w:space="0"/>
              <w:right w:val="single" w:color="auto" w:sz="6" w:space="0"/>
            </w:tcBorders>
            <w:noWrap w:val="0"/>
            <w:vAlign w:val="top"/>
          </w:tcPr>
          <w:p w14:paraId="52F0CA83">
            <w:pPr>
              <w:shd w:val="clear" w:color="auto" w:fill="auto"/>
              <w:spacing w:line="500" w:lineRule="exact"/>
              <w:ind w:firstLine="99"/>
              <w:rPr>
                <w:rFonts w:hint="eastAsia" w:ascii="宋体" w:hAnsi="宋体" w:eastAsia="宋体" w:cs="宋体"/>
                <w:color w:val="auto"/>
                <w:highlight w:val="none"/>
              </w:rPr>
            </w:pPr>
            <w:r>
              <w:rPr>
                <w:rFonts w:hint="eastAsia" w:ascii="宋体" w:hAnsi="宋体" w:eastAsia="宋体" w:cs="宋体"/>
                <w:color w:val="auto"/>
                <w:highlight w:val="none"/>
              </w:rPr>
              <w:t>…</w:t>
            </w:r>
          </w:p>
          <w:p w14:paraId="566E1394">
            <w:pPr>
              <w:shd w:val="clear" w:color="auto" w:fill="auto"/>
              <w:spacing w:line="500" w:lineRule="exact"/>
              <w:ind w:firstLine="9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07" w:type="dxa"/>
            <w:tcBorders>
              <w:top w:val="single" w:color="auto" w:sz="6" w:space="0"/>
              <w:left w:val="single" w:color="auto" w:sz="6" w:space="0"/>
              <w:bottom w:val="single" w:color="auto" w:sz="6" w:space="0"/>
              <w:right w:val="single" w:color="auto" w:sz="6" w:space="0"/>
            </w:tcBorders>
            <w:noWrap w:val="0"/>
            <w:vAlign w:val="top"/>
          </w:tcPr>
          <w:p w14:paraId="112A61EA">
            <w:pPr>
              <w:shd w:val="clear" w:color="auto" w:fill="auto"/>
              <w:spacing w:line="500" w:lineRule="exact"/>
              <w:ind w:firstLine="99"/>
              <w:rPr>
                <w:rFonts w:hint="eastAsia" w:ascii="宋体" w:hAnsi="宋体" w:eastAsia="宋体" w:cs="宋体"/>
                <w:color w:val="auto"/>
                <w:highlight w:val="none"/>
              </w:rPr>
            </w:pPr>
          </w:p>
        </w:tc>
        <w:tc>
          <w:tcPr>
            <w:tcW w:w="1890" w:type="dxa"/>
            <w:tcBorders>
              <w:top w:val="single" w:color="auto" w:sz="6" w:space="0"/>
              <w:left w:val="single" w:color="auto" w:sz="6" w:space="0"/>
              <w:bottom w:val="single" w:color="auto" w:sz="6" w:space="0"/>
              <w:right w:val="single" w:color="auto" w:sz="6" w:space="0"/>
            </w:tcBorders>
            <w:noWrap w:val="0"/>
            <w:vAlign w:val="top"/>
          </w:tcPr>
          <w:p w14:paraId="067753C8">
            <w:pPr>
              <w:shd w:val="clear" w:color="auto" w:fill="auto"/>
              <w:spacing w:line="500" w:lineRule="exact"/>
              <w:ind w:firstLine="99"/>
              <w:rPr>
                <w:rFonts w:hint="eastAsia" w:ascii="宋体" w:hAnsi="宋体" w:eastAsia="宋体" w:cs="宋体"/>
                <w:color w:val="auto"/>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C8E5AB2">
            <w:pPr>
              <w:shd w:val="clear" w:color="auto" w:fill="auto"/>
              <w:spacing w:line="500" w:lineRule="exact"/>
              <w:ind w:firstLine="99"/>
              <w:rPr>
                <w:rFonts w:hint="eastAsia" w:ascii="宋体" w:hAnsi="宋体" w:eastAsia="宋体" w:cs="宋体"/>
                <w:color w:val="auto"/>
                <w:highlight w:val="none"/>
              </w:rPr>
            </w:pPr>
          </w:p>
        </w:tc>
        <w:tc>
          <w:tcPr>
            <w:tcW w:w="1503" w:type="dxa"/>
            <w:tcBorders>
              <w:top w:val="single" w:color="auto" w:sz="6" w:space="0"/>
              <w:left w:val="single" w:color="auto" w:sz="6" w:space="0"/>
              <w:bottom w:val="single" w:color="auto" w:sz="6" w:space="0"/>
              <w:right w:val="single" w:color="auto" w:sz="6" w:space="0"/>
            </w:tcBorders>
            <w:noWrap w:val="0"/>
            <w:vAlign w:val="top"/>
          </w:tcPr>
          <w:p w14:paraId="3BF20870">
            <w:pPr>
              <w:shd w:val="clear" w:color="auto" w:fill="auto"/>
              <w:spacing w:line="500" w:lineRule="exact"/>
              <w:ind w:firstLine="99"/>
              <w:rPr>
                <w:rFonts w:hint="eastAsia" w:ascii="宋体" w:hAnsi="宋体" w:eastAsia="宋体" w:cs="宋体"/>
                <w:color w:val="auto"/>
                <w:highlight w:val="none"/>
              </w:rPr>
            </w:pPr>
          </w:p>
        </w:tc>
        <w:tc>
          <w:tcPr>
            <w:tcW w:w="2345" w:type="dxa"/>
            <w:tcBorders>
              <w:top w:val="single" w:color="auto" w:sz="6" w:space="0"/>
              <w:left w:val="single" w:color="auto" w:sz="6" w:space="0"/>
              <w:bottom w:val="single" w:color="auto" w:sz="6" w:space="0"/>
              <w:right w:val="single" w:color="auto" w:sz="6" w:space="0"/>
            </w:tcBorders>
            <w:noWrap w:val="0"/>
            <w:vAlign w:val="top"/>
          </w:tcPr>
          <w:p w14:paraId="3CC71C83">
            <w:pPr>
              <w:shd w:val="clear" w:color="auto" w:fill="auto"/>
              <w:spacing w:line="400" w:lineRule="exact"/>
              <w:rPr>
                <w:rFonts w:hint="eastAsia" w:ascii="宋体" w:hAnsi="宋体" w:eastAsia="宋体" w:cs="宋体"/>
                <w:color w:val="auto"/>
                <w:highlight w:val="none"/>
              </w:rPr>
            </w:pPr>
          </w:p>
        </w:tc>
      </w:tr>
      <w:tr w14:paraId="278F92CE">
        <w:tblPrEx>
          <w:tblCellMar>
            <w:top w:w="0" w:type="dxa"/>
            <w:left w:w="108" w:type="dxa"/>
            <w:bottom w:w="0" w:type="dxa"/>
            <w:right w:w="108" w:type="dxa"/>
          </w:tblCellMar>
        </w:tblPrEx>
        <w:trPr>
          <w:cantSplit/>
          <w:trHeight w:val="556" w:hRule="exact"/>
          <w:jc w:val="center"/>
        </w:trPr>
        <w:tc>
          <w:tcPr>
            <w:tcW w:w="1219" w:type="dxa"/>
            <w:tcBorders>
              <w:top w:val="single" w:color="auto" w:sz="6" w:space="0"/>
              <w:left w:val="single" w:color="auto" w:sz="6" w:space="0"/>
              <w:bottom w:val="single" w:color="auto" w:sz="6" w:space="0"/>
              <w:right w:val="single" w:color="auto" w:sz="6" w:space="0"/>
            </w:tcBorders>
            <w:noWrap w:val="0"/>
            <w:vAlign w:val="top"/>
          </w:tcPr>
          <w:p w14:paraId="563BBDB5">
            <w:pPr>
              <w:shd w:val="clear" w:color="auto" w:fill="auto"/>
              <w:spacing w:line="500" w:lineRule="exact"/>
              <w:ind w:firstLine="99"/>
              <w:rPr>
                <w:rFonts w:hint="eastAsia" w:ascii="宋体" w:hAnsi="宋体" w:eastAsia="宋体" w:cs="宋体"/>
                <w:color w:val="auto"/>
                <w:highlight w:val="none"/>
              </w:rPr>
            </w:pPr>
          </w:p>
        </w:tc>
        <w:tc>
          <w:tcPr>
            <w:tcW w:w="1207" w:type="dxa"/>
            <w:tcBorders>
              <w:top w:val="single" w:color="auto" w:sz="6" w:space="0"/>
              <w:left w:val="single" w:color="auto" w:sz="6" w:space="0"/>
              <w:bottom w:val="single" w:color="auto" w:sz="6" w:space="0"/>
              <w:right w:val="single" w:color="auto" w:sz="6" w:space="0"/>
            </w:tcBorders>
            <w:noWrap w:val="0"/>
            <w:vAlign w:val="top"/>
          </w:tcPr>
          <w:p w14:paraId="6D9B0F01">
            <w:pPr>
              <w:shd w:val="clear" w:color="auto" w:fill="auto"/>
              <w:spacing w:line="500" w:lineRule="exact"/>
              <w:ind w:firstLine="99"/>
              <w:rPr>
                <w:rFonts w:hint="eastAsia" w:ascii="宋体" w:hAnsi="宋体" w:eastAsia="宋体" w:cs="宋体"/>
                <w:color w:val="auto"/>
                <w:highlight w:val="none"/>
              </w:rPr>
            </w:pPr>
          </w:p>
        </w:tc>
        <w:tc>
          <w:tcPr>
            <w:tcW w:w="1890" w:type="dxa"/>
            <w:tcBorders>
              <w:top w:val="single" w:color="auto" w:sz="6" w:space="0"/>
              <w:left w:val="single" w:color="auto" w:sz="6" w:space="0"/>
              <w:bottom w:val="single" w:color="auto" w:sz="6" w:space="0"/>
              <w:right w:val="single" w:color="auto" w:sz="6" w:space="0"/>
            </w:tcBorders>
            <w:noWrap w:val="0"/>
            <w:vAlign w:val="top"/>
          </w:tcPr>
          <w:p w14:paraId="611B7328">
            <w:pPr>
              <w:shd w:val="clear" w:color="auto" w:fill="auto"/>
              <w:spacing w:line="500" w:lineRule="exact"/>
              <w:ind w:firstLine="99"/>
              <w:rPr>
                <w:rFonts w:hint="eastAsia" w:ascii="宋体" w:hAnsi="宋体" w:eastAsia="宋体" w:cs="宋体"/>
                <w:color w:val="auto"/>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A3B5F8A">
            <w:pPr>
              <w:shd w:val="clear" w:color="auto" w:fill="auto"/>
              <w:spacing w:line="500" w:lineRule="exact"/>
              <w:ind w:firstLine="99"/>
              <w:rPr>
                <w:rFonts w:hint="eastAsia" w:ascii="宋体" w:hAnsi="宋体" w:eastAsia="宋体" w:cs="宋体"/>
                <w:color w:val="auto"/>
                <w:highlight w:val="none"/>
              </w:rPr>
            </w:pPr>
          </w:p>
        </w:tc>
        <w:tc>
          <w:tcPr>
            <w:tcW w:w="1503" w:type="dxa"/>
            <w:tcBorders>
              <w:top w:val="single" w:color="auto" w:sz="6" w:space="0"/>
              <w:left w:val="single" w:color="auto" w:sz="6" w:space="0"/>
              <w:bottom w:val="single" w:color="auto" w:sz="6" w:space="0"/>
              <w:right w:val="single" w:color="auto" w:sz="6" w:space="0"/>
            </w:tcBorders>
            <w:noWrap w:val="0"/>
            <w:vAlign w:val="top"/>
          </w:tcPr>
          <w:p w14:paraId="4C546E7D">
            <w:pPr>
              <w:shd w:val="clear" w:color="auto" w:fill="auto"/>
              <w:spacing w:line="500" w:lineRule="exact"/>
              <w:ind w:firstLine="99"/>
              <w:rPr>
                <w:rFonts w:hint="eastAsia" w:ascii="宋体" w:hAnsi="宋体" w:eastAsia="宋体" w:cs="宋体"/>
                <w:color w:val="auto"/>
                <w:highlight w:val="none"/>
              </w:rPr>
            </w:pPr>
          </w:p>
        </w:tc>
        <w:tc>
          <w:tcPr>
            <w:tcW w:w="2345" w:type="dxa"/>
            <w:tcBorders>
              <w:top w:val="single" w:color="auto" w:sz="6" w:space="0"/>
              <w:left w:val="single" w:color="auto" w:sz="6" w:space="0"/>
              <w:bottom w:val="single" w:color="auto" w:sz="6" w:space="0"/>
              <w:right w:val="single" w:color="auto" w:sz="6" w:space="0"/>
            </w:tcBorders>
            <w:noWrap w:val="0"/>
            <w:vAlign w:val="top"/>
          </w:tcPr>
          <w:p w14:paraId="0C1660DC">
            <w:pPr>
              <w:shd w:val="clear" w:color="auto" w:fill="auto"/>
              <w:spacing w:line="400" w:lineRule="exact"/>
              <w:rPr>
                <w:rFonts w:hint="eastAsia" w:ascii="宋体" w:hAnsi="宋体" w:eastAsia="宋体" w:cs="宋体"/>
                <w:color w:val="auto"/>
                <w:highlight w:val="none"/>
              </w:rPr>
            </w:pPr>
          </w:p>
        </w:tc>
      </w:tr>
      <w:tr w14:paraId="49920B3E">
        <w:tblPrEx>
          <w:tblCellMar>
            <w:top w:w="0" w:type="dxa"/>
            <w:left w:w="108" w:type="dxa"/>
            <w:bottom w:w="0" w:type="dxa"/>
            <w:right w:w="108" w:type="dxa"/>
          </w:tblCellMar>
        </w:tblPrEx>
        <w:trPr>
          <w:cantSplit/>
          <w:trHeight w:val="556" w:hRule="exact"/>
          <w:jc w:val="center"/>
        </w:trPr>
        <w:tc>
          <w:tcPr>
            <w:tcW w:w="1219" w:type="dxa"/>
            <w:tcBorders>
              <w:top w:val="single" w:color="auto" w:sz="6" w:space="0"/>
              <w:left w:val="single" w:color="auto" w:sz="6" w:space="0"/>
              <w:bottom w:val="single" w:color="auto" w:sz="6" w:space="0"/>
              <w:right w:val="single" w:color="auto" w:sz="6" w:space="0"/>
            </w:tcBorders>
            <w:noWrap w:val="0"/>
            <w:vAlign w:val="top"/>
          </w:tcPr>
          <w:p w14:paraId="65D7D977">
            <w:pPr>
              <w:shd w:val="clear" w:color="auto" w:fill="auto"/>
              <w:spacing w:line="500" w:lineRule="exact"/>
              <w:ind w:firstLine="99"/>
              <w:rPr>
                <w:rFonts w:hint="eastAsia" w:ascii="宋体" w:hAnsi="宋体" w:eastAsia="宋体" w:cs="宋体"/>
                <w:color w:val="auto"/>
                <w:highlight w:val="none"/>
              </w:rPr>
            </w:pPr>
          </w:p>
        </w:tc>
        <w:tc>
          <w:tcPr>
            <w:tcW w:w="1207" w:type="dxa"/>
            <w:tcBorders>
              <w:top w:val="single" w:color="auto" w:sz="6" w:space="0"/>
              <w:left w:val="single" w:color="auto" w:sz="6" w:space="0"/>
              <w:bottom w:val="single" w:color="auto" w:sz="6" w:space="0"/>
              <w:right w:val="single" w:color="auto" w:sz="6" w:space="0"/>
            </w:tcBorders>
            <w:noWrap w:val="0"/>
            <w:vAlign w:val="top"/>
          </w:tcPr>
          <w:p w14:paraId="4A0102C9">
            <w:pPr>
              <w:shd w:val="clear" w:color="auto" w:fill="auto"/>
              <w:spacing w:line="500" w:lineRule="exact"/>
              <w:ind w:firstLine="99"/>
              <w:rPr>
                <w:rFonts w:hint="eastAsia" w:ascii="宋体" w:hAnsi="宋体" w:eastAsia="宋体" w:cs="宋体"/>
                <w:color w:val="auto"/>
                <w:highlight w:val="none"/>
              </w:rPr>
            </w:pPr>
          </w:p>
        </w:tc>
        <w:tc>
          <w:tcPr>
            <w:tcW w:w="1890" w:type="dxa"/>
            <w:tcBorders>
              <w:top w:val="single" w:color="auto" w:sz="6" w:space="0"/>
              <w:left w:val="single" w:color="auto" w:sz="6" w:space="0"/>
              <w:bottom w:val="single" w:color="auto" w:sz="6" w:space="0"/>
              <w:right w:val="single" w:color="auto" w:sz="6" w:space="0"/>
            </w:tcBorders>
            <w:noWrap w:val="0"/>
            <w:vAlign w:val="top"/>
          </w:tcPr>
          <w:p w14:paraId="3E4E0D1A">
            <w:pPr>
              <w:shd w:val="clear" w:color="auto" w:fill="auto"/>
              <w:spacing w:line="500" w:lineRule="exact"/>
              <w:ind w:firstLine="99"/>
              <w:rPr>
                <w:rFonts w:hint="eastAsia" w:ascii="宋体" w:hAnsi="宋体" w:eastAsia="宋体" w:cs="宋体"/>
                <w:color w:val="auto"/>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D0EDE8B">
            <w:pPr>
              <w:shd w:val="clear" w:color="auto" w:fill="auto"/>
              <w:spacing w:line="500" w:lineRule="exact"/>
              <w:ind w:firstLine="99"/>
              <w:rPr>
                <w:rFonts w:hint="eastAsia" w:ascii="宋体" w:hAnsi="宋体" w:eastAsia="宋体" w:cs="宋体"/>
                <w:color w:val="auto"/>
                <w:highlight w:val="none"/>
              </w:rPr>
            </w:pPr>
          </w:p>
        </w:tc>
        <w:tc>
          <w:tcPr>
            <w:tcW w:w="1503" w:type="dxa"/>
            <w:tcBorders>
              <w:top w:val="single" w:color="auto" w:sz="6" w:space="0"/>
              <w:left w:val="single" w:color="auto" w:sz="6" w:space="0"/>
              <w:bottom w:val="single" w:color="auto" w:sz="6" w:space="0"/>
              <w:right w:val="single" w:color="auto" w:sz="6" w:space="0"/>
            </w:tcBorders>
            <w:noWrap w:val="0"/>
            <w:vAlign w:val="top"/>
          </w:tcPr>
          <w:p w14:paraId="6C2CE72F">
            <w:pPr>
              <w:shd w:val="clear" w:color="auto" w:fill="auto"/>
              <w:spacing w:line="500" w:lineRule="exact"/>
              <w:ind w:firstLine="99"/>
              <w:rPr>
                <w:rFonts w:hint="eastAsia" w:ascii="宋体" w:hAnsi="宋体" w:eastAsia="宋体" w:cs="宋体"/>
                <w:color w:val="auto"/>
                <w:highlight w:val="none"/>
              </w:rPr>
            </w:pPr>
          </w:p>
        </w:tc>
        <w:tc>
          <w:tcPr>
            <w:tcW w:w="2345" w:type="dxa"/>
            <w:tcBorders>
              <w:top w:val="single" w:color="auto" w:sz="6" w:space="0"/>
              <w:left w:val="single" w:color="auto" w:sz="6" w:space="0"/>
              <w:bottom w:val="single" w:color="auto" w:sz="6" w:space="0"/>
              <w:right w:val="single" w:color="auto" w:sz="6" w:space="0"/>
            </w:tcBorders>
            <w:noWrap w:val="0"/>
            <w:vAlign w:val="top"/>
          </w:tcPr>
          <w:p w14:paraId="6722B6B5">
            <w:pPr>
              <w:shd w:val="clear" w:color="auto" w:fill="auto"/>
              <w:spacing w:line="400" w:lineRule="exact"/>
              <w:rPr>
                <w:rFonts w:hint="eastAsia" w:ascii="宋体" w:hAnsi="宋体" w:eastAsia="宋体" w:cs="宋体"/>
                <w:color w:val="auto"/>
                <w:highlight w:val="none"/>
              </w:rPr>
            </w:pPr>
          </w:p>
        </w:tc>
      </w:tr>
      <w:tr w14:paraId="637AEF4B">
        <w:tblPrEx>
          <w:tblCellMar>
            <w:top w:w="0" w:type="dxa"/>
            <w:left w:w="108" w:type="dxa"/>
            <w:bottom w:w="0" w:type="dxa"/>
            <w:right w:w="108" w:type="dxa"/>
          </w:tblCellMar>
        </w:tblPrEx>
        <w:trPr>
          <w:cantSplit/>
          <w:trHeight w:val="660" w:hRule="exact"/>
          <w:jc w:val="center"/>
        </w:trPr>
        <w:tc>
          <w:tcPr>
            <w:tcW w:w="1219" w:type="dxa"/>
            <w:tcBorders>
              <w:top w:val="single" w:color="auto" w:sz="6" w:space="0"/>
              <w:left w:val="single" w:color="auto" w:sz="6" w:space="0"/>
              <w:bottom w:val="single" w:color="auto" w:sz="6" w:space="0"/>
              <w:right w:val="single" w:color="auto" w:sz="6" w:space="0"/>
            </w:tcBorders>
            <w:noWrap w:val="0"/>
            <w:vAlign w:val="top"/>
          </w:tcPr>
          <w:p w14:paraId="2CB12B63">
            <w:pPr>
              <w:shd w:val="clear" w:color="auto" w:fill="auto"/>
              <w:spacing w:line="500" w:lineRule="exact"/>
              <w:ind w:firstLine="99"/>
              <w:rPr>
                <w:rFonts w:hint="eastAsia" w:ascii="宋体" w:hAnsi="宋体" w:eastAsia="宋体" w:cs="宋体"/>
                <w:color w:val="auto"/>
                <w:highlight w:val="none"/>
              </w:rPr>
            </w:pPr>
          </w:p>
        </w:tc>
        <w:tc>
          <w:tcPr>
            <w:tcW w:w="1207" w:type="dxa"/>
            <w:tcBorders>
              <w:top w:val="single" w:color="auto" w:sz="6" w:space="0"/>
              <w:left w:val="single" w:color="auto" w:sz="6" w:space="0"/>
              <w:bottom w:val="single" w:color="auto" w:sz="6" w:space="0"/>
              <w:right w:val="single" w:color="auto" w:sz="6" w:space="0"/>
            </w:tcBorders>
            <w:noWrap w:val="0"/>
            <w:vAlign w:val="top"/>
          </w:tcPr>
          <w:p w14:paraId="6F4FA384">
            <w:pPr>
              <w:shd w:val="clear" w:color="auto" w:fill="auto"/>
              <w:spacing w:line="500" w:lineRule="exact"/>
              <w:ind w:firstLine="99"/>
              <w:rPr>
                <w:rFonts w:hint="eastAsia" w:ascii="宋体" w:hAnsi="宋体" w:eastAsia="宋体" w:cs="宋体"/>
                <w:color w:val="auto"/>
                <w:highlight w:val="none"/>
              </w:rPr>
            </w:pPr>
          </w:p>
        </w:tc>
        <w:tc>
          <w:tcPr>
            <w:tcW w:w="1890" w:type="dxa"/>
            <w:tcBorders>
              <w:top w:val="single" w:color="auto" w:sz="6" w:space="0"/>
              <w:left w:val="single" w:color="auto" w:sz="6" w:space="0"/>
              <w:bottom w:val="single" w:color="auto" w:sz="6" w:space="0"/>
              <w:right w:val="single" w:color="auto" w:sz="6" w:space="0"/>
            </w:tcBorders>
            <w:noWrap w:val="0"/>
            <w:vAlign w:val="top"/>
          </w:tcPr>
          <w:p w14:paraId="2C779221">
            <w:pPr>
              <w:shd w:val="clear" w:color="auto" w:fill="auto"/>
              <w:spacing w:line="500" w:lineRule="exact"/>
              <w:ind w:firstLine="99"/>
              <w:rPr>
                <w:rFonts w:hint="eastAsia" w:ascii="宋体" w:hAnsi="宋体" w:eastAsia="宋体" w:cs="宋体"/>
                <w:color w:val="auto"/>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9648376">
            <w:pPr>
              <w:shd w:val="clear" w:color="auto" w:fill="auto"/>
              <w:spacing w:line="500" w:lineRule="exact"/>
              <w:ind w:firstLine="99"/>
              <w:rPr>
                <w:rFonts w:hint="eastAsia" w:ascii="宋体" w:hAnsi="宋体" w:eastAsia="宋体" w:cs="宋体"/>
                <w:color w:val="auto"/>
                <w:highlight w:val="none"/>
              </w:rPr>
            </w:pPr>
          </w:p>
        </w:tc>
        <w:tc>
          <w:tcPr>
            <w:tcW w:w="1503" w:type="dxa"/>
            <w:tcBorders>
              <w:top w:val="single" w:color="auto" w:sz="6" w:space="0"/>
              <w:left w:val="single" w:color="auto" w:sz="6" w:space="0"/>
              <w:bottom w:val="single" w:color="auto" w:sz="6" w:space="0"/>
              <w:right w:val="single" w:color="auto" w:sz="6" w:space="0"/>
            </w:tcBorders>
            <w:noWrap w:val="0"/>
            <w:vAlign w:val="top"/>
          </w:tcPr>
          <w:p w14:paraId="52615C0A">
            <w:pPr>
              <w:shd w:val="clear" w:color="auto" w:fill="auto"/>
              <w:spacing w:line="500" w:lineRule="exact"/>
              <w:ind w:firstLine="99"/>
              <w:rPr>
                <w:rFonts w:hint="eastAsia" w:ascii="宋体" w:hAnsi="宋体" w:eastAsia="宋体" w:cs="宋体"/>
                <w:color w:val="auto"/>
                <w:highlight w:val="none"/>
              </w:rPr>
            </w:pPr>
          </w:p>
        </w:tc>
        <w:tc>
          <w:tcPr>
            <w:tcW w:w="2345" w:type="dxa"/>
            <w:tcBorders>
              <w:top w:val="single" w:color="auto" w:sz="6" w:space="0"/>
              <w:left w:val="single" w:color="auto" w:sz="6" w:space="0"/>
              <w:bottom w:val="single" w:color="auto" w:sz="6" w:space="0"/>
              <w:right w:val="single" w:color="auto" w:sz="6" w:space="0"/>
            </w:tcBorders>
            <w:noWrap w:val="0"/>
            <w:vAlign w:val="top"/>
          </w:tcPr>
          <w:p w14:paraId="173C5446">
            <w:pPr>
              <w:shd w:val="clear" w:color="auto" w:fill="auto"/>
              <w:spacing w:line="400" w:lineRule="exact"/>
              <w:rPr>
                <w:rFonts w:hint="eastAsia" w:ascii="宋体" w:hAnsi="宋体" w:eastAsia="宋体" w:cs="宋体"/>
                <w:color w:val="auto"/>
                <w:highlight w:val="none"/>
              </w:rPr>
            </w:pPr>
          </w:p>
        </w:tc>
      </w:tr>
    </w:tbl>
    <w:p w14:paraId="77FACE7F">
      <w:pPr>
        <w:numPr>
          <w:ilvl w:val="0"/>
          <w:numId w:val="0"/>
        </w:numPr>
        <w:shd w:val="clear" w:color="auto" w:fill="auto"/>
        <w:spacing w:line="440" w:lineRule="exact"/>
        <w:ind w:firstLine="480" w:firstLineChars="200"/>
        <w:rPr>
          <w:rFonts w:hint="eastAsia"/>
          <w:b w:val="0"/>
          <w:bCs/>
          <w:color w:val="auto"/>
          <w:sz w:val="24"/>
          <w:szCs w:val="24"/>
          <w:highlight w:val="none"/>
        </w:rPr>
      </w:pPr>
      <w:r>
        <w:rPr>
          <w:rFonts w:hint="eastAsia" w:ascii="宋体" w:hAnsi="宋体" w:eastAsia="宋体" w:cs="宋体"/>
          <w:b w:val="0"/>
          <w:bCs/>
          <w:color w:val="auto"/>
          <w:sz w:val="24"/>
          <w:szCs w:val="24"/>
          <w:highlight w:val="none"/>
        </w:rPr>
        <w:t>说明：</w:t>
      </w:r>
      <w:r>
        <w:rPr>
          <w:rFonts w:hint="eastAsia" w:ascii="宋体" w:hAnsi="宋体" w:eastAsia="宋体" w:cs="宋体"/>
          <w:b w:val="0"/>
          <w:bCs/>
          <w:color w:val="auto"/>
          <w:sz w:val="24"/>
          <w:szCs w:val="24"/>
          <w:highlight w:val="none"/>
          <w:lang w:val="en-US" w:eastAsia="zh-CN"/>
        </w:rPr>
        <w:t>如有偏离，须一一列明</w:t>
      </w:r>
      <w:r>
        <w:rPr>
          <w:rFonts w:hint="eastAsia" w:ascii="宋体" w:hAnsi="宋体" w:eastAsia="宋体" w:cs="宋体"/>
          <w:b w:val="0"/>
          <w:bCs/>
          <w:color w:val="auto"/>
          <w:sz w:val="24"/>
          <w:szCs w:val="24"/>
          <w:highlight w:val="none"/>
        </w:rPr>
        <w:t>。</w:t>
      </w:r>
    </w:p>
    <w:p w14:paraId="21992246">
      <w:pPr>
        <w:shd w:val="clear" w:color="auto" w:fill="auto"/>
        <w:spacing w:line="500" w:lineRule="exact"/>
        <w:ind w:left="4410" w:leftChars="2100" w:firstLine="0" w:firstLineChars="0"/>
        <w:rPr>
          <w:rFonts w:hint="eastAsia" w:ascii="宋体" w:hAnsi="宋体" w:cs="宋体"/>
          <w:color w:val="auto"/>
          <w:highlight w:val="none"/>
        </w:rPr>
      </w:pPr>
    </w:p>
    <w:p w14:paraId="4FA41468">
      <w:pPr>
        <w:shd w:val="clear" w:color="auto" w:fill="auto"/>
        <w:spacing w:line="500" w:lineRule="exact"/>
        <w:ind w:left="4410" w:leftChars="210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供应商（电子公章）：</w:t>
      </w:r>
    </w:p>
    <w:p w14:paraId="7B857155">
      <w:pPr>
        <w:widowControl/>
        <w:shd w:val="clear" w:color="auto" w:fill="auto"/>
        <w:spacing w:line="440" w:lineRule="exact"/>
        <w:ind w:left="4410" w:leftChars="2100" w:firstLine="0" w:firstLineChars="0"/>
        <w:jc w:val="left"/>
        <w:rPr>
          <w:rFonts w:hint="eastAsia" w:ascii="宋体" w:hAnsi="宋体" w:cs="宋体"/>
          <w:color w:val="auto"/>
          <w:sz w:val="24"/>
          <w:szCs w:val="24"/>
          <w:highlight w:val="none"/>
        </w:rPr>
      </w:pPr>
    </w:p>
    <w:p w14:paraId="6F8CF6B3">
      <w:pPr>
        <w:widowControl/>
        <w:shd w:val="clear" w:color="auto" w:fill="auto"/>
        <w:spacing w:line="440" w:lineRule="exact"/>
        <w:ind w:left="4410" w:leftChars="210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5B73625">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214C5DC9">
      <w:pPr>
        <w:pageBreakBefore w:val="0"/>
        <w:widowControl w:val="0"/>
        <w:shd w:val="clear" w:color="auto" w:fill="auto"/>
        <w:kinsoku/>
        <w:wordWrap/>
        <w:overflowPunct/>
        <w:topLinePunct w:val="0"/>
        <w:autoSpaceDE/>
        <w:autoSpaceDN/>
        <w:bidi w:val="0"/>
        <w:adjustRightInd/>
        <w:snapToGrid/>
        <w:spacing w:line="400" w:lineRule="exact"/>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拟投入服务人员一览表</w:t>
      </w:r>
    </w:p>
    <w:p w14:paraId="4DBC405D">
      <w:pPr>
        <w:spacing w:line="380" w:lineRule="exact"/>
        <w:jc w:val="center"/>
        <w:rPr>
          <w:rFonts w:hint="default" w:ascii="宋体" w:hAnsi="宋体"/>
          <w:b/>
          <w:bCs w:val="0"/>
          <w:color w:val="auto"/>
          <w:sz w:val="28"/>
          <w:szCs w:val="28"/>
          <w:highlight w:val="none"/>
          <w:lang w:val="en-US"/>
        </w:rPr>
      </w:pPr>
      <w:r>
        <w:rPr>
          <w:rFonts w:hint="eastAsia" w:ascii="宋体" w:hAnsi="宋体" w:eastAsia="宋体" w:cs="宋体"/>
          <w:b/>
          <w:bCs w:val="0"/>
          <w:color w:val="auto"/>
          <w:sz w:val="24"/>
          <w:szCs w:val="24"/>
          <w:highlight w:val="none"/>
          <w:lang w:val="en-US" w:eastAsia="zh-CN"/>
        </w:rPr>
        <w:t>拟投入服务人员一览表</w:t>
      </w:r>
    </w:p>
    <w:tbl>
      <w:tblPr>
        <w:tblStyle w:val="16"/>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14:paraId="72A9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1FBB57EE">
            <w:pPr>
              <w:jc w:val="center"/>
              <w:rPr>
                <w:rFonts w:hint="eastAsia" w:ascii="宋体" w:hAnsi="宋体"/>
                <w:color w:val="auto"/>
                <w:highlight w:val="none"/>
              </w:rPr>
            </w:pPr>
            <w:r>
              <w:rPr>
                <w:rFonts w:hint="eastAsia" w:ascii="宋体" w:hAnsi="宋体"/>
                <w:color w:val="auto"/>
                <w:highlight w:val="none"/>
              </w:rPr>
              <w:t>职务</w:t>
            </w:r>
          </w:p>
        </w:tc>
        <w:tc>
          <w:tcPr>
            <w:tcW w:w="1153" w:type="dxa"/>
            <w:noWrap w:val="0"/>
            <w:vAlign w:val="center"/>
          </w:tcPr>
          <w:p w14:paraId="6E0F579F">
            <w:pPr>
              <w:jc w:val="center"/>
              <w:rPr>
                <w:rFonts w:hint="eastAsia" w:ascii="宋体" w:hAnsi="宋体"/>
                <w:color w:val="auto"/>
                <w:highlight w:val="none"/>
              </w:rPr>
            </w:pPr>
            <w:r>
              <w:rPr>
                <w:rFonts w:hint="eastAsia" w:ascii="宋体" w:hAnsi="宋体"/>
                <w:color w:val="auto"/>
                <w:highlight w:val="none"/>
              </w:rPr>
              <w:t>姓名</w:t>
            </w:r>
          </w:p>
        </w:tc>
        <w:tc>
          <w:tcPr>
            <w:tcW w:w="929" w:type="dxa"/>
            <w:noWrap w:val="0"/>
            <w:vAlign w:val="center"/>
          </w:tcPr>
          <w:p w14:paraId="0ED85063">
            <w:pPr>
              <w:jc w:val="center"/>
              <w:rPr>
                <w:rFonts w:hint="eastAsia" w:ascii="宋体" w:hAnsi="宋体"/>
                <w:color w:val="auto"/>
                <w:highlight w:val="none"/>
              </w:rPr>
            </w:pPr>
            <w:r>
              <w:rPr>
                <w:rFonts w:hint="eastAsia" w:ascii="宋体" w:hAnsi="宋体"/>
                <w:color w:val="auto"/>
                <w:highlight w:val="none"/>
              </w:rPr>
              <w:t>年龄</w:t>
            </w:r>
          </w:p>
        </w:tc>
        <w:tc>
          <w:tcPr>
            <w:tcW w:w="1157" w:type="dxa"/>
            <w:noWrap w:val="0"/>
            <w:vAlign w:val="center"/>
          </w:tcPr>
          <w:p w14:paraId="41FC6F34">
            <w:pPr>
              <w:spacing w:line="380" w:lineRule="exact"/>
              <w:jc w:val="center"/>
              <w:rPr>
                <w:rFonts w:hint="eastAsia" w:ascii="宋体" w:hAnsi="宋体"/>
                <w:color w:val="auto"/>
                <w:highlight w:val="none"/>
              </w:rPr>
            </w:pPr>
            <w:r>
              <w:rPr>
                <w:rFonts w:hint="eastAsia" w:ascii="宋体" w:hAnsi="宋体"/>
                <w:color w:val="auto"/>
                <w:highlight w:val="none"/>
              </w:rPr>
              <w:t>性别</w:t>
            </w:r>
          </w:p>
        </w:tc>
        <w:tc>
          <w:tcPr>
            <w:tcW w:w="803" w:type="dxa"/>
            <w:noWrap w:val="0"/>
            <w:vAlign w:val="center"/>
          </w:tcPr>
          <w:p w14:paraId="584D8045">
            <w:pPr>
              <w:spacing w:line="380" w:lineRule="exact"/>
              <w:jc w:val="center"/>
              <w:rPr>
                <w:rFonts w:hint="eastAsia" w:ascii="宋体" w:hAnsi="宋体"/>
                <w:color w:val="auto"/>
                <w:highlight w:val="none"/>
              </w:rPr>
            </w:pPr>
            <w:r>
              <w:rPr>
                <w:rFonts w:hint="eastAsia" w:ascii="宋体" w:hAnsi="宋体"/>
                <w:color w:val="auto"/>
                <w:highlight w:val="none"/>
              </w:rPr>
              <w:t>学历</w:t>
            </w:r>
          </w:p>
        </w:tc>
        <w:tc>
          <w:tcPr>
            <w:tcW w:w="1317" w:type="dxa"/>
            <w:noWrap w:val="0"/>
            <w:vAlign w:val="center"/>
          </w:tcPr>
          <w:p w14:paraId="0E62E9B5">
            <w:pPr>
              <w:spacing w:line="380" w:lineRule="exact"/>
              <w:jc w:val="center"/>
              <w:rPr>
                <w:rFonts w:hint="eastAsia" w:ascii="宋体" w:hAnsi="宋体"/>
                <w:color w:val="auto"/>
                <w:highlight w:val="none"/>
              </w:rPr>
            </w:pPr>
            <w:r>
              <w:rPr>
                <w:rFonts w:hint="eastAsia" w:ascii="宋体" w:hAnsi="宋体"/>
                <w:color w:val="auto"/>
                <w:highlight w:val="none"/>
              </w:rPr>
              <w:t>证书</w:t>
            </w:r>
          </w:p>
        </w:tc>
        <w:tc>
          <w:tcPr>
            <w:tcW w:w="801" w:type="dxa"/>
            <w:noWrap w:val="0"/>
            <w:vAlign w:val="center"/>
          </w:tcPr>
          <w:p w14:paraId="06F410B7">
            <w:pPr>
              <w:spacing w:line="380" w:lineRule="exact"/>
              <w:jc w:val="center"/>
              <w:rPr>
                <w:rFonts w:hint="eastAsia" w:ascii="宋体" w:hAnsi="宋体"/>
                <w:color w:val="auto"/>
                <w:highlight w:val="none"/>
              </w:rPr>
            </w:pPr>
            <w:r>
              <w:rPr>
                <w:rFonts w:hint="eastAsia" w:ascii="宋体" w:hAnsi="宋体"/>
                <w:color w:val="auto"/>
                <w:highlight w:val="none"/>
              </w:rPr>
              <w:t>专业</w:t>
            </w:r>
          </w:p>
        </w:tc>
        <w:tc>
          <w:tcPr>
            <w:tcW w:w="1166" w:type="dxa"/>
            <w:noWrap w:val="0"/>
            <w:vAlign w:val="center"/>
          </w:tcPr>
          <w:p w14:paraId="3790DABD">
            <w:pPr>
              <w:spacing w:line="380" w:lineRule="exact"/>
              <w:ind w:right="109" w:rightChars="52"/>
              <w:jc w:val="center"/>
              <w:rPr>
                <w:rFonts w:hint="eastAsia" w:ascii="宋体" w:hAnsi="宋体" w:eastAsia="宋体;SimSun"/>
                <w:color w:val="auto"/>
                <w:highlight w:val="none"/>
                <w:lang w:eastAsia="zh-CN"/>
              </w:rPr>
            </w:pPr>
            <w:r>
              <w:rPr>
                <w:rFonts w:hint="eastAsia" w:ascii="宋体" w:hAnsi="宋体"/>
                <w:color w:val="auto"/>
                <w:highlight w:val="none"/>
                <w:lang w:eastAsia="zh-CN"/>
              </w:rPr>
              <w:t>主要资历、经验</w:t>
            </w:r>
          </w:p>
        </w:tc>
        <w:tc>
          <w:tcPr>
            <w:tcW w:w="742" w:type="dxa"/>
            <w:noWrap w:val="0"/>
            <w:vAlign w:val="center"/>
          </w:tcPr>
          <w:p w14:paraId="5C374242">
            <w:pPr>
              <w:spacing w:line="380" w:lineRule="exact"/>
              <w:jc w:val="center"/>
              <w:rPr>
                <w:rFonts w:hint="eastAsia" w:ascii="宋体" w:hAnsi="宋体"/>
                <w:color w:val="auto"/>
                <w:highlight w:val="none"/>
              </w:rPr>
            </w:pPr>
            <w:r>
              <w:rPr>
                <w:rFonts w:hint="eastAsia" w:ascii="宋体" w:hAnsi="宋体"/>
                <w:color w:val="auto"/>
                <w:highlight w:val="none"/>
              </w:rPr>
              <w:t>备注</w:t>
            </w:r>
          </w:p>
        </w:tc>
      </w:tr>
      <w:tr w14:paraId="498B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5BE5D76">
            <w:pPr>
              <w:spacing w:line="380" w:lineRule="exact"/>
              <w:jc w:val="center"/>
              <w:rPr>
                <w:rFonts w:hint="eastAsia" w:ascii="宋体" w:hAnsi="宋体"/>
                <w:color w:val="auto"/>
                <w:highlight w:val="none"/>
              </w:rPr>
            </w:pPr>
          </w:p>
        </w:tc>
        <w:tc>
          <w:tcPr>
            <w:tcW w:w="1153" w:type="dxa"/>
            <w:noWrap w:val="0"/>
            <w:vAlign w:val="center"/>
          </w:tcPr>
          <w:p w14:paraId="0EC1CDB8">
            <w:pPr>
              <w:spacing w:line="380" w:lineRule="exact"/>
              <w:jc w:val="center"/>
              <w:rPr>
                <w:rFonts w:hint="eastAsia" w:ascii="宋体" w:hAnsi="宋体"/>
                <w:color w:val="auto"/>
                <w:highlight w:val="none"/>
              </w:rPr>
            </w:pPr>
          </w:p>
        </w:tc>
        <w:tc>
          <w:tcPr>
            <w:tcW w:w="929" w:type="dxa"/>
            <w:noWrap w:val="0"/>
            <w:vAlign w:val="center"/>
          </w:tcPr>
          <w:p w14:paraId="5F9DA955">
            <w:pPr>
              <w:spacing w:line="380" w:lineRule="exact"/>
              <w:jc w:val="center"/>
              <w:rPr>
                <w:rFonts w:hint="eastAsia" w:ascii="宋体" w:hAnsi="宋体"/>
                <w:color w:val="auto"/>
                <w:highlight w:val="none"/>
              </w:rPr>
            </w:pPr>
          </w:p>
        </w:tc>
        <w:tc>
          <w:tcPr>
            <w:tcW w:w="1157" w:type="dxa"/>
            <w:noWrap w:val="0"/>
            <w:vAlign w:val="center"/>
          </w:tcPr>
          <w:p w14:paraId="2937F690">
            <w:pPr>
              <w:spacing w:line="380" w:lineRule="exact"/>
              <w:jc w:val="center"/>
              <w:rPr>
                <w:rFonts w:hint="eastAsia" w:ascii="宋体" w:hAnsi="宋体"/>
                <w:color w:val="auto"/>
                <w:highlight w:val="none"/>
              </w:rPr>
            </w:pPr>
          </w:p>
        </w:tc>
        <w:tc>
          <w:tcPr>
            <w:tcW w:w="803" w:type="dxa"/>
            <w:noWrap w:val="0"/>
            <w:vAlign w:val="center"/>
          </w:tcPr>
          <w:p w14:paraId="78850B08">
            <w:pPr>
              <w:spacing w:line="380" w:lineRule="exact"/>
              <w:jc w:val="center"/>
              <w:rPr>
                <w:rFonts w:hint="eastAsia" w:ascii="宋体" w:hAnsi="宋体"/>
                <w:color w:val="auto"/>
                <w:highlight w:val="none"/>
              </w:rPr>
            </w:pPr>
          </w:p>
        </w:tc>
        <w:tc>
          <w:tcPr>
            <w:tcW w:w="1317" w:type="dxa"/>
            <w:noWrap w:val="0"/>
            <w:vAlign w:val="center"/>
          </w:tcPr>
          <w:p w14:paraId="449CC84E">
            <w:pPr>
              <w:spacing w:line="380" w:lineRule="exact"/>
              <w:jc w:val="center"/>
              <w:rPr>
                <w:rFonts w:hint="eastAsia" w:ascii="宋体" w:hAnsi="宋体"/>
                <w:color w:val="auto"/>
                <w:highlight w:val="none"/>
              </w:rPr>
            </w:pPr>
          </w:p>
        </w:tc>
        <w:tc>
          <w:tcPr>
            <w:tcW w:w="801" w:type="dxa"/>
            <w:noWrap w:val="0"/>
            <w:vAlign w:val="center"/>
          </w:tcPr>
          <w:p w14:paraId="65CB489E">
            <w:pPr>
              <w:spacing w:line="380" w:lineRule="exact"/>
              <w:jc w:val="center"/>
              <w:rPr>
                <w:rFonts w:hint="eastAsia" w:ascii="宋体" w:hAnsi="宋体"/>
                <w:color w:val="auto"/>
                <w:highlight w:val="none"/>
              </w:rPr>
            </w:pPr>
          </w:p>
        </w:tc>
        <w:tc>
          <w:tcPr>
            <w:tcW w:w="1166" w:type="dxa"/>
            <w:noWrap w:val="0"/>
            <w:vAlign w:val="center"/>
          </w:tcPr>
          <w:p w14:paraId="6C82B98A">
            <w:pPr>
              <w:spacing w:line="380" w:lineRule="exact"/>
              <w:jc w:val="center"/>
              <w:rPr>
                <w:rFonts w:hint="eastAsia" w:ascii="宋体" w:hAnsi="宋体"/>
                <w:color w:val="auto"/>
                <w:highlight w:val="none"/>
              </w:rPr>
            </w:pPr>
          </w:p>
        </w:tc>
        <w:tc>
          <w:tcPr>
            <w:tcW w:w="742" w:type="dxa"/>
            <w:noWrap w:val="0"/>
            <w:vAlign w:val="center"/>
          </w:tcPr>
          <w:p w14:paraId="04E8226D">
            <w:pPr>
              <w:spacing w:line="380" w:lineRule="exact"/>
              <w:jc w:val="center"/>
              <w:rPr>
                <w:rFonts w:hint="eastAsia" w:ascii="宋体" w:hAnsi="宋体"/>
                <w:color w:val="auto"/>
                <w:highlight w:val="none"/>
              </w:rPr>
            </w:pPr>
          </w:p>
        </w:tc>
      </w:tr>
      <w:tr w14:paraId="4058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3678601A">
            <w:pPr>
              <w:spacing w:line="380" w:lineRule="exact"/>
              <w:jc w:val="center"/>
              <w:rPr>
                <w:rFonts w:hint="eastAsia" w:ascii="宋体" w:hAnsi="宋体"/>
                <w:bCs/>
                <w:color w:val="auto"/>
                <w:highlight w:val="none"/>
              </w:rPr>
            </w:pPr>
          </w:p>
        </w:tc>
        <w:tc>
          <w:tcPr>
            <w:tcW w:w="1153" w:type="dxa"/>
            <w:noWrap w:val="0"/>
            <w:vAlign w:val="center"/>
          </w:tcPr>
          <w:p w14:paraId="7FD232E2">
            <w:pPr>
              <w:spacing w:line="380" w:lineRule="exact"/>
              <w:jc w:val="center"/>
              <w:rPr>
                <w:rFonts w:hint="eastAsia" w:ascii="宋体" w:hAnsi="宋体"/>
                <w:color w:val="auto"/>
                <w:highlight w:val="none"/>
              </w:rPr>
            </w:pPr>
          </w:p>
        </w:tc>
        <w:tc>
          <w:tcPr>
            <w:tcW w:w="929" w:type="dxa"/>
            <w:noWrap w:val="0"/>
            <w:vAlign w:val="center"/>
          </w:tcPr>
          <w:p w14:paraId="6E015A33">
            <w:pPr>
              <w:spacing w:line="380" w:lineRule="exact"/>
              <w:jc w:val="center"/>
              <w:rPr>
                <w:rFonts w:hint="eastAsia" w:ascii="宋体" w:hAnsi="宋体"/>
                <w:color w:val="auto"/>
                <w:highlight w:val="none"/>
              </w:rPr>
            </w:pPr>
          </w:p>
        </w:tc>
        <w:tc>
          <w:tcPr>
            <w:tcW w:w="1157" w:type="dxa"/>
            <w:noWrap w:val="0"/>
            <w:vAlign w:val="center"/>
          </w:tcPr>
          <w:p w14:paraId="0BC711EB">
            <w:pPr>
              <w:spacing w:line="380" w:lineRule="exact"/>
              <w:jc w:val="center"/>
              <w:rPr>
                <w:rFonts w:hint="eastAsia" w:ascii="宋体" w:hAnsi="宋体"/>
                <w:color w:val="auto"/>
                <w:highlight w:val="none"/>
              </w:rPr>
            </w:pPr>
          </w:p>
        </w:tc>
        <w:tc>
          <w:tcPr>
            <w:tcW w:w="803" w:type="dxa"/>
            <w:noWrap w:val="0"/>
            <w:vAlign w:val="center"/>
          </w:tcPr>
          <w:p w14:paraId="5ADACA8B">
            <w:pPr>
              <w:spacing w:line="380" w:lineRule="exact"/>
              <w:jc w:val="center"/>
              <w:rPr>
                <w:rFonts w:hint="eastAsia" w:ascii="宋体" w:hAnsi="宋体"/>
                <w:color w:val="auto"/>
                <w:highlight w:val="none"/>
              </w:rPr>
            </w:pPr>
          </w:p>
        </w:tc>
        <w:tc>
          <w:tcPr>
            <w:tcW w:w="1317" w:type="dxa"/>
            <w:noWrap w:val="0"/>
            <w:vAlign w:val="center"/>
          </w:tcPr>
          <w:p w14:paraId="4467ACAD">
            <w:pPr>
              <w:spacing w:line="380" w:lineRule="exact"/>
              <w:jc w:val="center"/>
              <w:rPr>
                <w:rFonts w:hint="eastAsia" w:ascii="宋体" w:hAnsi="宋体"/>
                <w:color w:val="auto"/>
                <w:highlight w:val="none"/>
              </w:rPr>
            </w:pPr>
          </w:p>
        </w:tc>
        <w:tc>
          <w:tcPr>
            <w:tcW w:w="801" w:type="dxa"/>
            <w:noWrap w:val="0"/>
            <w:vAlign w:val="center"/>
          </w:tcPr>
          <w:p w14:paraId="6EE5B0D8">
            <w:pPr>
              <w:spacing w:line="380" w:lineRule="exact"/>
              <w:jc w:val="center"/>
              <w:rPr>
                <w:rFonts w:hint="eastAsia" w:ascii="宋体" w:hAnsi="宋体"/>
                <w:color w:val="auto"/>
                <w:highlight w:val="none"/>
              </w:rPr>
            </w:pPr>
          </w:p>
        </w:tc>
        <w:tc>
          <w:tcPr>
            <w:tcW w:w="1166" w:type="dxa"/>
            <w:noWrap w:val="0"/>
            <w:vAlign w:val="center"/>
          </w:tcPr>
          <w:p w14:paraId="2EB5685A">
            <w:pPr>
              <w:spacing w:line="380" w:lineRule="exact"/>
              <w:jc w:val="center"/>
              <w:rPr>
                <w:rFonts w:hint="eastAsia" w:ascii="宋体" w:hAnsi="宋体"/>
                <w:color w:val="auto"/>
                <w:highlight w:val="none"/>
              </w:rPr>
            </w:pPr>
          </w:p>
        </w:tc>
        <w:tc>
          <w:tcPr>
            <w:tcW w:w="742" w:type="dxa"/>
            <w:noWrap w:val="0"/>
            <w:vAlign w:val="center"/>
          </w:tcPr>
          <w:p w14:paraId="0AC33127">
            <w:pPr>
              <w:spacing w:line="380" w:lineRule="exact"/>
              <w:jc w:val="center"/>
              <w:rPr>
                <w:rFonts w:hint="eastAsia" w:ascii="宋体" w:hAnsi="宋体"/>
                <w:color w:val="auto"/>
                <w:highlight w:val="none"/>
              </w:rPr>
            </w:pPr>
          </w:p>
        </w:tc>
      </w:tr>
      <w:tr w14:paraId="37D0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29B3FE52">
            <w:pPr>
              <w:spacing w:line="380" w:lineRule="exact"/>
              <w:jc w:val="center"/>
              <w:rPr>
                <w:rFonts w:hint="eastAsia" w:ascii="宋体" w:hAnsi="宋体"/>
                <w:bCs/>
                <w:color w:val="auto"/>
                <w:highlight w:val="none"/>
              </w:rPr>
            </w:pPr>
          </w:p>
        </w:tc>
        <w:tc>
          <w:tcPr>
            <w:tcW w:w="1153" w:type="dxa"/>
            <w:noWrap w:val="0"/>
            <w:vAlign w:val="top"/>
          </w:tcPr>
          <w:p w14:paraId="26FEB7A9">
            <w:pPr>
              <w:spacing w:line="380" w:lineRule="exact"/>
              <w:jc w:val="center"/>
              <w:rPr>
                <w:rFonts w:hint="eastAsia" w:ascii="宋体" w:hAnsi="宋体"/>
                <w:color w:val="auto"/>
                <w:highlight w:val="none"/>
              </w:rPr>
            </w:pPr>
          </w:p>
        </w:tc>
        <w:tc>
          <w:tcPr>
            <w:tcW w:w="929" w:type="dxa"/>
            <w:noWrap w:val="0"/>
            <w:vAlign w:val="top"/>
          </w:tcPr>
          <w:p w14:paraId="35336C24">
            <w:pPr>
              <w:spacing w:line="380" w:lineRule="exact"/>
              <w:jc w:val="center"/>
              <w:rPr>
                <w:rFonts w:hint="eastAsia" w:ascii="宋体" w:hAnsi="宋体"/>
                <w:color w:val="auto"/>
                <w:highlight w:val="none"/>
              </w:rPr>
            </w:pPr>
          </w:p>
        </w:tc>
        <w:tc>
          <w:tcPr>
            <w:tcW w:w="1157" w:type="dxa"/>
            <w:noWrap w:val="0"/>
            <w:vAlign w:val="top"/>
          </w:tcPr>
          <w:p w14:paraId="1B73E68C">
            <w:pPr>
              <w:spacing w:line="380" w:lineRule="exact"/>
              <w:jc w:val="center"/>
              <w:rPr>
                <w:rFonts w:hint="eastAsia" w:ascii="宋体" w:hAnsi="宋体"/>
                <w:color w:val="auto"/>
                <w:highlight w:val="none"/>
              </w:rPr>
            </w:pPr>
          </w:p>
        </w:tc>
        <w:tc>
          <w:tcPr>
            <w:tcW w:w="803" w:type="dxa"/>
            <w:noWrap w:val="0"/>
            <w:vAlign w:val="top"/>
          </w:tcPr>
          <w:p w14:paraId="1F696EF2">
            <w:pPr>
              <w:spacing w:line="380" w:lineRule="exact"/>
              <w:jc w:val="center"/>
              <w:rPr>
                <w:rFonts w:hint="eastAsia" w:ascii="宋体" w:hAnsi="宋体"/>
                <w:color w:val="auto"/>
                <w:highlight w:val="none"/>
              </w:rPr>
            </w:pPr>
          </w:p>
        </w:tc>
        <w:tc>
          <w:tcPr>
            <w:tcW w:w="1317" w:type="dxa"/>
            <w:noWrap w:val="0"/>
            <w:vAlign w:val="top"/>
          </w:tcPr>
          <w:p w14:paraId="42AEBF9D">
            <w:pPr>
              <w:spacing w:line="380" w:lineRule="exact"/>
              <w:jc w:val="center"/>
              <w:rPr>
                <w:rFonts w:hint="eastAsia" w:ascii="宋体" w:hAnsi="宋体"/>
                <w:color w:val="auto"/>
                <w:highlight w:val="none"/>
              </w:rPr>
            </w:pPr>
          </w:p>
        </w:tc>
        <w:tc>
          <w:tcPr>
            <w:tcW w:w="801" w:type="dxa"/>
            <w:noWrap w:val="0"/>
            <w:vAlign w:val="top"/>
          </w:tcPr>
          <w:p w14:paraId="6D463FD7">
            <w:pPr>
              <w:spacing w:line="380" w:lineRule="exact"/>
              <w:jc w:val="center"/>
              <w:rPr>
                <w:rFonts w:hint="eastAsia" w:ascii="宋体" w:hAnsi="宋体"/>
                <w:color w:val="auto"/>
                <w:highlight w:val="none"/>
              </w:rPr>
            </w:pPr>
          </w:p>
        </w:tc>
        <w:tc>
          <w:tcPr>
            <w:tcW w:w="1166" w:type="dxa"/>
            <w:noWrap w:val="0"/>
            <w:vAlign w:val="top"/>
          </w:tcPr>
          <w:p w14:paraId="4FBFD59E">
            <w:pPr>
              <w:spacing w:line="380" w:lineRule="exact"/>
              <w:jc w:val="center"/>
              <w:rPr>
                <w:rFonts w:hint="eastAsia" w:ascii="宋体" w:hAnsi="宋体"/>
                <w:color w:val="auto"/>
                <w:highlight w:val="none"/>
              </w:rPr>
            </w:pPr>
          </w:p>
        </w:tc>
        <w:tc>
          <w:tcPr>
            <w:tcW w:w="742" w:type="dxa"/>
            <w:noWrap w:val="0"/>
            <w:vAlign w:val="top"/>
          </w:tcPr>
          <w:p w14:paraId="0384F4C7">
            <w:pPr>
              <w:spacing w:line="380" w:lineRule="exact"/>
              <w:jc w:val="center"/>
              <w:rPr>
                <w:rFonts w:hint="eastAsia" w:ascii="宋体" w:hAnsi="宋体"/>
                <w:color w:val="auto"/>
                <w:highlight w:val="none"/>
              </w:rPr>
            </w:pPr>
          </w:p>
        </w:tc>
      </w:tr>
      <w:tr w14:paraId="23D4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1E3107F">
            <w:pPr>
              <w:spacing w:line="380" w:lineRule="exact"/>
              <w:jc w:val="center"/>
              <w:rPr>
                <w:rFonts w:hint="eastAsia" w:ascii="宋体" w:hAnsi="宋体"/>
                <w:bCs/>
                <w:color w:val="auto"/>
                <w:highlight w:val="none"/>
              </w:rPr>
            </w:pPr>
          </w:p>
        </w:tc>
        <w:tc>
          <w:tcPr>
            <w:tcW w:w="1153" w:type="dxa"/>
            <w:noWrap w:val="0"/>
            <w:vAlign w:val="top"/>
          </w:tcPr>
          <w:p w14:paraId="0C51BEBD">
            <w:pPr>
              <w:spacing w:line="380" w:lineRule="exact"/>
              <w:jc w:val="center"/>
              <w:rPr>
                <w:rFonts w:hint="eastAsia" w:ascii="宋体" w:hAnsi="宋体"/>
                <w:color w:val="auto"/>
                <w:highlight w:val="none"/>
              </w:rPr>
            </w:pPr>
          </w:p>
        </w:tc>
        <w:tc>
          <w:tcPr>
            <w:tcW w:w="929" w:type="dxa"/>
            <w:noWrap w:val="0"/>
            <w:vAlign w:val="top"/>
          </w:tcPr>
          <w:p w14:paraId="1A131C7A">
            <w:pPr>
              <w:spacing w:line="380" w:lineRule="exact"/>
              <w:jc w:val="center"/>
              <w:rPr>
                <w:rFonts w:hint="eastAsia" w:ascii="宋体" w:hAnsi="宋体"/>
                <w:color w:val="auto"/>
                <w:highlight w:val="none"/>
              </w:rPr>
            </w:pPr>
          </w:p>
        </w:tc>
        <w:tc>
          <w:tcPr>
            <w:tcW w:w="1157" w:type="dxa"/>
            <w:noWrap w:val="0"/>
            <w:vAlign w:val="top"/>
          </w:tcPr>
          <w:p w14:paraId="6892067C">
            <w:pPr>
              <w:spacing w:line="380" w:lineRule="exact"/>
              <w:jc w:val="center"/>
              <w:rPr>
                <w:rFonts w:hint="eastAsia" w:ascii="宋体" w:hAnsi="宋体"/>
                <w:color w:val="auto"/>
                <w:highlight w:val="none"/>
              </w:rPr>
            </w:pPr>
          </w:p>
        </w:tc>
        <w:tc>
          <w:tcPr>
            <w:tcW w:w="803" w:type="dxa"/>
            <w:noWrap w:val="0"/>
            <w:vAlign w:val="top"/>
          </w:tcPr>
          <w:p w14:paraId="6B3BF838">
            <w:pPr>
              <w:spacing w:line="380" w:lineRule="exact"/>
              <w:jc w:val="center"/>
              <w:rPr>
                <w:rFonts w:hint="eastAsia" w:ascii="宋体" w:hAnsi="宋体"/>
                <w:color w:val="auto"/>
                <w:highlight w:val="none"/>
              </w:rPr>
            </w:pPr>
          </w:p>
        </w:tc>
        <w:tc>
          <w:tcPr>
            <w:tcW w:w="1317" w:type="dxa"/>
            <w:noWrap w:val="0"/>
            <w:vAlign w:val="top"/>
          </w:tcPr>
          <w:p w14:paraId="3B89002D">
            <w:pPr>
              <w:spacing w:line="380" w:lineRule="exact"/>
              <w:jc w:val="center"/>
              <w:rPr>
                <w:rFonts w:hint="eastAsia" w:ascii="宋体" w:hAnsi="宋体"/>
                <w:color w:val="auto"/>
                <w:highlight w:val="none"/>
              </w:rPr>
            </w:pPr>
          </w:p>
        </w:tc>
        <w:tc>
          <w:tcPr>
            <w:tcW w:w="801" w:type="dxa"/>
            <w:noWrap w:val="0"/>
            <w:vAlign w:val="top"/>
          </w:tcPr>
          <w:p w14:paraId="645B41DF">
            <w:pPr>
              <w:spacing w:line="380" w:lineRule="exact"/>
              <w:jc w:val="center"/>
              <w:rPr>
                <w:rFonts w:hint="eastAsia" w:ascii="宋体" w:hAnsi="宋体"/>
                <w:color w:val="auto"/>
                <w:highlight w:val="none"/>
              </w:rPr>
            </w:pPr>
          </w:p>
        </w:tc>
        <w:tc>
          <w:tcPr>
            <w:tcW w:w="1166" w:type="dxa"/>
            <w:noWrap w:val="0"/>
            <w:vAlign w:val="top"/>
          </w:tcPr>
          <w:p w14:paraId="62FBE22B">
            <w:pPr>
              <w:spacing w:line="380" w:lineRule="exact"/>
              <w:jc w:val="center"/>
              <w:rPr>
                <w:rFonts w:hint="eastAsia" w:ascii="宋体" w:hAnsi="宋体"/>
                <w:color w:val="auto"/>
                <w:highlight w:val="none"/>
              </w:rPr>
            </w:pPr>
          </w:p>
        </w:tc>
        <w:tc>
          <w:tcPr>
            <w:tcW w:w="742" w:type="dxa"/>
            <w:noWrap w:val="0"/>
            <w:vAlign w:val="top"/>
          </w:tcPr>
          <w:p w14:paraId="66E8CD58">
            <w:pPr>
              <w:spacing w:line="380" w:lineRule="exact"/>
              <w:jc w:val="center"/>
              <w:rPr>
                <w:rFonts w:hint="eastAsia" w:ascii="宋体" w:hAnsi="宋体"/>
                <w:color w:val="auto"/>
                <w:highlight w:val="none"/>
              </w:rPr>
            </w:pPr>
          </w:p>
        </w:tc>
      </w:tr>
      <w:tr w14:paraId="7D7E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C5E22A7">
            <w:pPr>
              <w:spacing w:line="380" w:lineRule="exact"/>
              <w:jc w:val="center"/>
              <w:rPr>
                <w:rFonts w:hint="eastAsia" w:ascii="宋体" w:hAnsi="宋体"/>
                <w:bCs/>
                <w:color w:val="auto"/>
                <w:highlight w:val="none"/>
              </w:rPr>
            </w:pPr>
          </w:p>
        </w:tc>
        <w:tc>
          <w:tcPr>
            <w:tcW w:w="1153" w:type="dxa"/>
            <w:noWrap w:val="0"/>
            <w:vAlign w:val="top"/>
          </w:tcPr>
          <w:p w14:paraId="22B13159">
            <w:pPr>
              <w:spacing w:line="380" w:lineRule="exact"/>
              <w:jc w:val="center"/>
              <w:rPr>
                <w:rFonts w:hint="eastAsia" w:ascii="宋体" w:hAnsi="宋体"/>
                <w:color w:val="auto"/>
                <w:highlight w:val="none"/>
              </w:rPr>
            </w:pPr>
          </w:p>
        </w:tc>
        <w:tc>
          <w:tcPr>
            <w:tcW w:w="929" w:type="dxa"/>
            <w:noWrap w:val="0"/>
            <w:vAlign w:val="top"/>
          </w:tcPr>
          <w:p w14:paraId="5F32CEAA">
            <w:pPr>
              <w:spacing w:line="380" w:lineRule="exact"/>
              <w:jc w:val="center"/>
              <w:rPr>
                <w:rFonts w:hint="eastAsia" w:ascii="宋体" w:hAnsi="宋体"/>
                <w:color w:val="auto"/>
                <w:highlight w:val="none"/>
              </w:rPr>
            </w:pPr>
          </w:p>
        </w:tc>
        <w:tc>
          <w:tcPr>
            <w:tcW w:w="1157" w:type="dxa"/>
            <w:noWrap w:val="0"/>
            <w:vAlign w:val="top"/>
          </w:tcPr>
          <w:p w14:paraId="616B3396">
            <w:pPr>
              <w:spacing w:line="380" w:lineRule="exact"/>
              <w:jc w:val="center"/>
              <w:rPr>
                <w:rFonts w:hint="eastAsia" w:ascii="宋体" w:hAnsi="宋体"/>
                <w:color w:val="auto"/>
                <w:highlight w:val="none"/>
              </w:rPr>
            </w:pPr>
          </w:p>
        </w:tc>
        <w:tc>
          <w:tcPr>
            <w:tcW w:w="803" w:type="dxa"/>
            <w:noWrap w:val="0"/>
            <w:vAlign w:val="top"/>
          </w:tcPr>
          <w:p w14:paraId="303537EF">
            <w:pPr>
              <w:spacing w:line="380" w:lineRule="exact"/>
              <w:jc w:val="center"/>
              <w:rPr>
                <w:rFonts w:hint="eastAsia" w:ascii="宋体" w:hAnsi="宋体"/>
                <w:color w:val="auto"/>
                <w:highlight w:val="none"/>
              </w:rPr>
            </w:pPr>
          </w:p>
        </w:tc>
        <w:tc>
          <w:tcPr>
            <w:tcW w:w="1317" w:type="dxa"/>
            <w:noWrap w:val="0"/>
            <w:vAlign w:val="top"/>
          </w:tcPr>
          <w:p w14:paraId="12981449">
            <w:pPr>
              <w:spacing w:line="380" w:lineRule="exact"/>
              <w:jc w:val="center"/>
              <w:rPr>
                <w:rFonts w:hint="eastAsia" w:ascii="宋体" w:hAnsi="宋体"/>
                <w:color w:val="auto"/>
                <w:highlight w:val="none"/>
              </w:rPr>
            </w:pPr>
          </w:p>
        </w:tc>
        <w:tc>
          <w:tcPr>
            <w:tcW w:w="801" w:type="dxa"/>
            <w:noWrap w:val="0"/>
            <w:vAlign w:val="top"/>
          </w:tcPr>
          <w:p w14:paraId="51730FE0">
            <w:pPr>
              <w:spacing w:line="380" w:lineRule="exact"/>
              <w:jc w:val="center"/>
              <w:rPr>
                <w:rFonts w:hint="eastAsia" w:ascii="宋体" w:hAnsi="宋体"/>
                <w:color w:val="auto"/>
                <w:highlight w:val="none"/>
              </w:rPr>
            </w:pPr>
          </w:p>
        </w:tc>
        <w:tc>
          <w:tcPr>
            <w:tcW w:w="1166" w:type="dxa"/>
            <w:noWrap w:val="0"/>
            <w:vAlign w:val="top"/>
          </w:tcPr>
          <w:p w14:paraId="0C2266C2">
            <w:pPr>
              <w:spacing w:line="380" w:lineRule="exact"/>
              <w:jc w:val="center"/>
              <w:rPr>
                <w:rFonts w:hint="eastAsia" w:ascii="宋体" w:hAnsi="宋体"/>
                <w:color w:val="auto"/>
                <w:highlight w:val="none"/>
              </w:rPr>
            </w:pPr>
          </w:p>
        </w:tc>
        <w:tc>
          <w:tcPr>
            <w:tcW w:w="742" w:type="dxa"/>
            <w:noWrap w:val="0"/>
            <w:vAlign w:val="top"/>
          </w:tcPr>
          <w:p w14:paraId="71FFCE0C">
            <w:pPr>
              <w:spacing w:line="380" w:lineRule="exact"/>
              <w:jc w:val="center"/>
              <w:rPr>
                <w:rFonts w:hint="eastAsia" w:ascii="宋体" w:hAnsi="宋体"/>
                <w:color w:val="auto"/>
                <w:highlight w:val="none"/>
              </w:rPr>
            </w:pPr>
          </w:p>
        </w:tc>
      </w:tr>
      <w:tr w14:paraId="404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F4323B9">
            <w:pPr>
              <w:spacing w:line="380" w:lineRule="exact"/>
              <w:jc w:val="center"/>
              <w:rPr>
                <w:rFonts w:hint="eastAsia" w:ascii="宋体" w:hAnsi="宋体"/>
                <w:bCs/>
                <w:color w:val="auto"/>
                <w:highlight w:val="none"/>
              </w:rPr>
            </w:pPr>
          </w:p>
        </w:tc>
        <w:tc>
          <w:tcPr>
            <w:tcW w:w="1153" w:type="dxa"/>
            <w:noWrap w:val="0"/>
            <w:vAlign w:val="top"/>
          </w:tcPr>
          <w:p w14:paraId="5211B745">
            <w:pPr>
              <w:spacing w:line="380" w:lineRule="exact"/>
              <w:jc w:val="center"/>
              <w:rPr>
                <w:rFonts w:hint="eastAsia" w:ascii="宋体" w:hAnsi="宋体"/>
                <w:color w:val="auto"/>
                <w:highlight w:val="none"/>
              </w:rPr>
            </w:pPr>
          </w:p>
        </w:tc>
        <w:tc>
          <w:tcPr>
            <w:tcW w:w="929" w:type="dxa"/>
            <w:noWrap w:val="0"/>
            <w:vAlign w:val="top"/>
          </w:tcPr>
          <w:p w14:paraId="0ADFC5C1">
            <w:pPr>
              <w:spacing w:line="380" w:lineRule="exact"/>
              <w:jc w:val="center"/>
              <w:rPr>
                <w:rFonts w:hint="eastAsia" w:ascii="宋体" w:hAnsi="宋体"/>
                <w:color w:val="auto"/>
                <w:highlight w:val="none"/>
              </w:rPr>
            </w:pPr>
          </w:p>
        </w:tc>
        <w:tc>
          <w:tcPr>
            <w:tcW w:w="1157" w:type="dxa"/>
            <w:noWrap w:val="0"/>
            <w:vAlign w:val="top"/>
          </w:tcPr>
          <w:p w14:paraId="4D94A516">
            <w:pPr>
              <w:spacing w:line="380" w:lineRule="exact"/>
              <w:jc w:val="center"/>
              <w:rPr>
                <w:rFonts w:hint="eastAsia" w:ascii="宋体" w:hAnsi="宋体"/>
                <w:color w:val="auto"/>
                <w:highlight w:val="none"/>
              </w:rPr>
            </w:pPr>
          </w:p>
        </w:tc>
        <w:tc>
          <w:tcPr>
            <w:tcW w:w="803" w:type="dxa"/>
            <w:noWrap w:val="0"/>
            <w:vAlign w:val="top"/>
          </w:tcPr>
          <w:p w14:paraId="328C1116">
            <w:pPr>
              <w:spacing w:line="380" w:lineRule="exact"/>
              <w:jc w:val="center"/>
              <w:rPr>
                <w:rFonts w:hint="eastAsia" w:ascii="宋体" w:hAnsi="宋体"/>
                <w:color w:val="auto"/>
                <w:highlight w:val="none"/>
              </w:rPr>
            </w:pPr>
          </w:p>
        </w:tc>
        <w:tc>
          <w:tcPr>
            <w:tcW w:w="1317" w:type="dxa"/>
            <w:noWrap w:val="0"/>
            <w:vAlign w:val="top"/>
          </w:tcPr>
          <w:p w14:paraId="5B9DD029">
            <w:pPr>
              <w:spacing w:line="380" w:lineRule="exact"/>
              <w:jc w:val="center"/>
              <w:rPr>
                <w:rFonts w:hint="eastAsia" w:ascii="宋体" w:hAnsi="宋体"/>
                <w:color w:val="auto"/>
                <w:highlight w:val="none"/>
              </w:rPr>
            </w:pPr>
          </w:p>
        </w:tc>
        <w:tc>
          <w:tcPr>
            <w:tcW w:w="801" w:type="dxa"/>
            <w:noWrap w:val="0"/>
            <w:vAlign w:val="top"/>
          </w:tcPr>
          <w:p w14:paraId="4EB306C6">
            <w:pPr>
              <w:spacing w:line="380" w:lineRule="exact"/>
              <w:jc w:val="center"/>
              <w:rPr>
                <w:rFonts w:hint="eastAsia" w:ascii="宋体" w:hAnsi="宋体"/>
                <w:color w:val="auto"/>
                <w:highlight w:val="none"/>
              </w:rPr>
            </w:pPr>
          </w:p>
        </w:tc>
        <w:tc>
          <w:tcPr>
            <w:tcW w:w="1166" w:type="dxa"/>
            <w:noWrap w:val="0"/>
            <w:vAlign w:val="top"/>
          </w:tcPr>
          <w:p w14:paraId="34A2C920">
            <w:pPr>
              <w:spacing w:line="380" w:lineRule="exact"/>
              <w:jc w:val="center"/>
              <w:rPr>
                <w:rFonts w:hint="eastAsia" w:ascii="宋体" w:hAnsi="宋体"/>
                <w:color w:val="auto"/>
                <w:highlight w:val="none"/>
              </w:rPr>
            </w:pPr>
          </w:p>
        </w:tc>
        <w:tc>
          <w:tcPr>
            <w:tcW w:w="742" w:type="dxa"/>
            <w:noWrap w:val="0"/>
            <w:vAlign w:val="top"/>
          </w:tcPr>
          <w:p w14:paraId="15390005">
            <w:pPr>
              <w:spacing w:line="380" w:lineRule="exact"/>
              <w:jc w:val="center"/>
              <w:rPr>
                <w:rFonts w:hint="eastAsia" w:ascii="宋体" w:hAnsi="宋体"/>
                <w:color w:val="auto"/>
                <w:highlight w:val="none"/>
              </w:rPr>
            </w:pPr>
          </w:p>
        </w:tc>
      </w:tr>
      <w:tr w14:paraId="0B01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804DE5F">
            <w:pPr>
              <w:spacing w:line="380" w:lineRule="exact"/>
              <w:jc w:val="center"/>
              <w:rPr>
                <w:rFonts w:hint="eastAsia" w:ascii="宋体" w:hAnsi="宋体"/>
                <w:bCs/>
                <w:color w:val="auto"/>
                <w:highlight w:val="none"/>
              </w:rPr>
            </w:pPr>
          </w:p>
        </w:tc>
        <w:tc>
          <w:tcPr>
            <w:tcW w:w="1153" w:type="dxa"/>
            <w:noWrap w:val="0"/>
            <w:vAlign w:val="top"/>
          </w:tcPr>
          <w:p w14:paraId="6C260DB0">
            <w:pPr>
              <w:spacing w:line="380" w:lineRule="exact"/>
              <w:jc w:val="center"/>
              <w:rPr>
                <w:rFonts w:hint="eastAsia" w:ascii="宋体" w:hAnsi="宋体"/>
                <w:color w:val="auto"/>
                <w:highlight w:val="none"/>
              </w:rPr>
            </w:pPr>
          </w:p>
        </w:tc>
        <w:tc>
          <w:tcPr>
            <w:tcW w:w="929" w:type="dxa"/>
            <w:noWrap w:val="0"/>
            <w:vAlign w:val="top"/>
          </w:tcPr>
          <w:p w14:paraId="676021BB">
            <w:pPr>
              <w:spacing w:line="380" w:lineRule="exact"/>
              <w:jc w:val="center"/>
              <w:rPr>
                <w:rFonts w:hint="eastAsia" w:ascii="宋体" w:hAnsi="宋体"/>
                <w:color w:val="auto"/>
                <w:highlight w:val="none"/>
              </w:rPr>
            </w:pPr>
          </w:p>
        </w:tc>
        <w:tc>
          <w:tcPr>
            <w:tcW w:w="1157" w:type="dxa"/>
            <w:noWrap w:val="0"/>
            <w:vAlign w:val="top"/>
          </w:tcPr>
          <w:p w14:paraId="66C2041F">
            <w:pPr>
              <w:spacing w:line="380" w:lineRule="exact"/>
              <w:jc w:val="center"/>
              <w:rPr>
                <w:rFonts w:hint="eastAsia" w:ascii="宋体" w:hAnsi="宋体"/>
                <w:color w:val="auto"/>
                <w:highlight w:val="none"/>
              </w:rPr>
            </w:pPr>
          </w:p>
        </w:tc>
        <w:tc>
          <w:tcPr>
            <w:tcW w:w="803" w:type="dxa"/>
            <w:noWrap w:val="0"/>
            <w:vAlign w:val="top"/>
          </w:tcPr>
          <w:p w14:paraId="25950A1C">
            <w:pPr>
              <w:spacing w:line="380" w:lineRule="exact"/>
              <w:jc w:val="center"/>
              <w:rPr>
                <w:rFonts w:hint="eastAsia" w:ascii="宋体" w:hAnsi="宋体"/>
                <w:color w:val="auto"/>
                <w:highlight w:val="none"/>
              </w:rPr>
            </w:pPr>
          </w:p>
        </w:tc>
        <w:tc>
          <w:tcPr>
            <w:tcW w:w="1317" w:type="dxa"/>
            <w:noWrap w:val="0"/>
            <w:vAlign w:val="top"/>
          </w:tcPr>
          <w:p w14:paraId="1825685B">
            <w:pPr>
              <w:spacing w:line="380" w:lineRule="exact"/>
              <w:jc w:val="center"/>
              <w:rPr>
                <w:rFonts w:hint="eastAsia" w:ascii="宋体" w:hAnsi="宋体"/>
                <w:color w:val="auto"/>
                <w:highlight w:val="none"/>
              </w:rPr>
            </w:pPr>
          </w:p>
        </w:tc>
        <w:tc>
          <w:tcPr>
            <w:tcW w:w="801" w:type="dxa"/>
            <w:noWrap w:val="0"/>
            <w:vAlign w:val="top"/>
          </w:tcPr>
          <w:p w14:paraId="55C52DE2">
            <w:pPr>
              <w:spacing w:line="380" w:lineRule="exact"/>
              <w:jc w:val="center"/>
              <w:rPr>
                <w:rFonts w:hint="eastAsia" w:ascii="宋体" w:hAnsi="宋体"/>
                <w:color w:val="auto"/>
                <w:highlight w:val="none"/>
              </w:rPr>
            </w:pPr>
          </w:p>
        </w:tc>
        <w:tc>
          <w:tcPr>
            <w:tcW w:w="1166" w:type="dxa"/>
            <w:noWrap w:val="0"/>
            <w:vAlign w:val="top"/>
          </w:tcPr>
          <w:p w14:paraId="580B0F46">
            <w:pPr>
              <w:spacing w:line="380" w:lineRule="exact"/>
              <w:jc w:val="center"/>
              <w:rPr>
                <w:rFonts w:hint="eastAsia" w:ascii="宋体" w:hAnsi="宋体"/>
                <w:color w:val="auto"/>
                <w:highlight w:val="none"/>
              </w:rPr>
            </w:pPr>
          </w:p>
        </w:tc>
        <w:tc>
          <w:tcPr>
            <w:tcW w:w="742" w:type="dxa"/>
            <w:noWrap w:val="0"/>
            <w:vAlign w:val="top"/>
          </w:tcPr>
          <w:p w14:paraId="3C19041F">
            <w:pPr>
              <w:spacing w:line="380" w:lineRule="exact"/>
              <w:jc w:val="center"/>
              <w:rPr>
                <w:rFonts w:hint="eastAsia" w:ascii="宋体" w:hAnsi="宋体"/>
                <w:color w:val="auto"/>
                <w:highlight w:val="none"/>
              </w:rPr>
            </w:pPr>
          </w:p>
        </w:tc>
      </w:tr>
      <w:tr w14:paraId="716E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EE7045B">
            <w:pPr>
              <w:spacing w:line="380" w:lineRule="exact"/>
              <w:jc w:val="center"/>
              <w:rPr>
                <w:rFonts w:hint="eastAsia" w:ascii="宋体" w:hAnsi="宋体"/>
                <w:bCs/>
                <w:color w:val="auto"/>
                <w:highlight w:val="none"/>
              </w:rPr>
            </w:pPr>
          </w:p>
        </w:tc>
        <w:tc>
          <w:tcPr>
            <w:tcW w:w="1153" w:type="dxa"/>
            <w:noWrap w:val="0"/>
            <w:vAlign w:val="top"/>
          </w:tcPr>
          <w:p w14:paraId="446FC000">
            <w:pPr>
              <w:spacing w:line="380" w:lineRule="exact"/>
              <w:jc w:val="center"/>
              <w:rPr>
                <w:rFonts w:hint="eastAsia" w:ascii="宋体" w:hAnsi="宋体"/>
                <w:color w:val="auto"/>
                <w:highlight w:val="none"/>
              </w:rPr>
            </w:pPr>
          </w:p>
        </w:tc>
        <w:tc>
          <w:tcPr>
            <w:tcW w:w="929" w:type="dxa"/>
            <w:noWrap w:val="0"/>
            <w:vAlign w:val="top"/>
          </w:tcPr>
          <w:p w14:paraId="3799221C">
            <w:pPr>
              <w:spacing w:line="380" w:lineRule="exact"/>
              <w:jc w:val="center"/>
              <w:rPr>
                <w:rFonts w:hint="eastAsia" w:ascii="宋体" w:hAnsi="宋体"/>
                <w:color w:val="auto"/>
                <w:highlight w:val="none"/>
              </w:rPr>
            </w:pPr>
          </w:p>
        </w:tc>
        <w:tc>
          <w:tcPr>
            <w:tcW w:w="1157" w:type="dxa"/>
            <w:noWrap w:val="0"/>
            <w:vAlign w:val="top"/>
          </w:tcPr>
          <w:p w14:paraId="4EB403C7">
            <w:pPr>
              <w:spacing w:line="380" w:lineRule="exact"/>
              <w:jc w:val="center"/>
              <w:rPr>
                <w:rFonts w:hint="eastAsia" w:ascii="宋体" w:hAnsi="宋体"/>
                <w:color w:val="auto"/>
                <w:highlight w:val="none"/>
              </w:rPr>
            </w:pPr>
          </w:p>
        </w:tc>
        <w:tc>
          <w:tcPr>
            <w:tcW w:w="803" w:type="dxa"/>
            <w:noWrap w:val="0"/>
            <w:vAlign w:val="top"/>
          </w:tcPr>
          <w:p w14:paraId="4D5DB74C">
            <w:pPr>
              <w:spacing w:line="380" w:lineRule="exact"/>
              <w:jc w:val="center"/>
              <w:rPr>
                <w:rFonts w:hint="eastAsia" w:ascii="宋体" w:hAnsi="宋体"/>
                <w:color w:val="auto"/>
                <w:highlight w:val="none"/>
              </w:rPr>
            </w:pPr>
          </w:p>
        </w:tc>
        <w:tc>
          <w:tcPr>
            <w:tcW w:w="1317" w:type="dxa"/>
            <w:noWrap w:val="0"/>
            <w:vAlign w:val="top"/>
          </w:tcPr>
          <w:p w14:paraId="65A42D3B">
            <w:pPr>
              <w:spacing w:line="380" w:lineRule="exact"/>
              <w:jc w:val="center"/>
              <w:rPr>
                <w:rFonts w:hint="eastAsia" w:ascii="宋体" w:hAnsi="宋体"/>
                <w:color w:val="auto"/>
                <w:highlight w:val="none"/>
              </w:rPr>
            </w:pPr>
          </w:p>
        </w:tc>
        <w:tc>
          <w:tcPr>
            <w:tcW w:w="801" w:type="dxa"/>
            <w:noWrap w:val="0"/>
            <w:vAlign w:val="top"/>
          </w:tcPr>
          <w:p w14:paraId="41FFB38A">
            <w:pPr>
              <w:spacing w:line="380" w:lineRule="exact"/>
              <w:jc w:val="center"/>
              <w:rPr>
                <w:rFonts w:hint="eastAsia" w:ascii="宋体" w:hAnsi="宋体"/>
                <w:color w:val="auto"/>
                <w:highlight w:val="none"/>
              </w:rPr>
            </w:pPr>
          </w:p>
        </w:tc>
        <w:tc>
          <w:tcPr>
            <w:tcW w:w="1166" w:type="dxa"/>
            <w:noWrap w:val="0"/>
            <w:vAlign w:val="top"/>
          </w:tcPr>
          <w:p w14:paraId="70FA83F3">
            <w:pPr>
              <w:spacing w:line="380" w:lineRule="exact"/>
              <w:jc w:val="center"/>
              <w:rPr>
                <w:rFonts w:hint="eastAsia" w:ascii="宋体" w:hAnsi="宋体"/>
                <w:color w:val="auto"/>
                <w:highlight w:val="none"/>
              </w:rPr>
            </w:pPr>
          </w:p>
        </w:tc>
        <w:tc>
          <w:tcPr>
            <w:tcW w:w="742" w:type="dxa"/>
            <w:noWrap w:val="0"/>
            <w:vAlign w:val="top"/>
          </w:tcPr>
          <w:p w14:paraId="7462FDD3">
            <w:pPr>
              <w:spacing w:line="380" w:lineRule="exact"/>
              <w:jc w:val="center"/>
              <w:rPr>
                <w:rFonts w:hint="eastAsia" w:ascii="宋体" w:hAnsi="宋体"/>
                <w:color w:val="auto"/>
                <w:highlight w:val="none"/>
              </w:rPr>
            </w:pPr>
          </w:p>
        </w:tc>
      </w:tr>
      <w:tr w14:paraId="7590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6F65D277">
            <w:pPr>
              <w:spacing w:line="380" w:lineRule="exact"/>
              <w:jc w:val="center"/>
              <w:rPr>
                <w:rFonts w:hint="eastAsia" w:ascii="宋体" w:hAnsi="宋体"/>
                <w:bCs/>
                <w:color w:val="auto"/>
                <w:highlight w:val="none"/>
              </w:rPr>
            </w:pPr>
          </w:p>
        </w:tc>
        <w:tc>
          <w:tcPr>
            <w:tcW w:w="1153" w:type="dxa"/>
            <w:noWrap w:val="0"/>
            <w:vAlign w:val="top"/>
          </w:tcPr>
          <w:p w14:paraId="2E37BA8E">
            <w:pPr>
              <w:spacing w:line="380" w:lineRule="exact"/>
              <w:jc w:val="center"/>
              <w:rPr>
                <w:rFonts w:hint="eastAsia" w:ascii="宋体" w:hAnsi="宋体"/>
                <w:color w:val="auto"/>
                <w:highlight w:val="none"/>
              </w:rPr>
            </w:pPr>
          </w:p>
        </w:tc>
        <w:tc>
          <w:tcPr>
            <w:tcW w:w="929" w:type="dxa"/>
            <w:noWrap w:val="0"/>
            <w:vAlign w:val="top"/>
          </w:tcPr>
          <w:p w14:paraId="07BE6C95">
            <w:pPr>
              <w:spacing w:line="380" w:lineRule="exact"/>
              <w:jc w:val="center"/>
              <w:rPr>
                <w:rFonts w:hint="eastAsia" w:ascii="宋体" w:hAnsi="宋体"/>
                <w:color w:val="auto"/>
                <w:highlight w:val="none"/>
              </w:rPr>
            </w:pPr>
          </w:p>
        </w:tc>
        <w:tc>
          <w:tcPr>
            <w:tcW w:w="1157" w:type="dxa"/>
            <w:noWrap w:val="0"/>
            <w:vAlign w:val="top"/>
          </w:tcPr>
          <w:p w14:paraId="09BD6582">
            <w:pPr>
              <w:spacing w:line="380" w:lineRule="exact"/>
              <w:jc w:val="center"/>
              <w:rPr>
                <w:rFonts w:hint="eastAsia" w:ascii="宋体" w:hAnsi="宋体"/>
                <w:color w:val="auto"/>
                <w:highlight w:val="none"/>
              </w:rPr>
            </w:pPr>
          </w:p>
        </w:tc>
        <w:tc>
          <w:tcPr>
            <w:tcW w:w="803" w:type="dxa"/>
            <w:noWrap w:val="0"/>
            <w:vAlign w:val="top"/>
          </w:tcPr>
          <w:p w14:paraId="3E9AE1C8">
            <w:pPr>
              <w:spacing w:line="380" w:lineRule="exact"/>
              <w:jc w:val="center"/>
              <w:rPr>
                <w:rFonts w:hint="eastAsia" w:ascii="宋体" w:hAnsi="宋体"/>
                <w:color w:val="auto"/>
                <w:highlight w:val="none"/>
              </w:rPr>
            </w:pPr>
          </w:p>
        </w:tc>
        <w:tc>
          <w:tcPr>
            <w:tcW w:w="1317" w:type="dxa"/>
            <w:noWrap w:val="0"/>
            <w:vAlign w:val="top"/>
          </w:tcPr>
          <w:p w14:paraId="21C1F4D5">
            <w:pPr>
              <w:spacing w:line="380" w:lineRule="exact"/>
              <w:jc w:val="center"/>
              <w:rPr>
                <w:rFonts w:hint="eastAsia" w:ascii="宋体" w:hAnsi="宋体"/>
                <w:color w:val="auto"/>
                <w:highlight w:val="none"/>
              </w:rPr>
            </w:pPr>
          </w:p>
        </w:tc>
        <w:tc>
          <w:tcPr>
            <w:tcW w:w="801" w:type="dxa"/>
            <w:noWrap w:val="0"/>
            <w:vAlign w:val="top"/>
          </w:tcPr>
          <w:p w14:paraId="02F86FE9">
            <w:pPr>
              <w:spacing w:line="380" w:lineRule="exact"/>
              <w:jc w:val="center"/>
              <w:rPr>
                <w:rFonts w:hint="eastAsia" w:ascii="宋体" w:hAnsi="宋体"/>
                <w:color w:val="auto"/>
                <w:highlight w:val="none"/>
              </w:rPr>
            </w:pPr>
          </w:p>
        </w:tc>
        <w:tc>
          <w:tcPr>
            <w:tcW w:w="1166" w:type="dxa"/>
            <w:noWrap w:val="0"/>
            <w:vAlign w:val="top"/>
          </w:tcPr>
          <w:p w14:paraId="438652EE">
            <w:pPr>
              <w:spacing w:line="380" w:lineRule="exact"/>
              <w:jc w:val="center"/>
              <w:rPr>
                <w:rFonts w:hint="eastAsia" w:ascii="宋体" w:hAnsi="宋体"/>
                <w:color w:val="auto"/>
                <w:highlight w:val="none"/>
              </w:rPr>
            </w:pPr>
          </w:p>
        </w:tc>
        <w:tc>
          <w:tcPr>
            <w:tcW w:w="742" w:type="dxa"/>
            <w:noWrap w:val="0"/>
            <w:vAlign w:val="top"/>
          </w:tcPr>
          <w:p w14:paraId="023411F9">
            <w:pPr>
              <w:spacing w:line="380" w:lineRule="exact"/>
              <w:jc w:val="center"/>
              <w:rPr>
                <w:rFonts w:hint="eastAsia" w:ascii="宋体" w:hAnsi="宋体"/>
                <w:color w:val="auto"/>
                <w:highlight w:val="none"/>
              </w:rPr>
            </w:pPr>
          </w:p>
        </w:tc>
      </w:tr>
      <w:tr w14:paraId="01DE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3AF26C1E">
            <w:pPr>
              <w:spacing w:line="380" w:lineRule="exact"/>
              <w:jc w:val="center"/>
              <w:rPr>
                <w:rFonts w:hint="eastAsia" w:ascii="宋体" w:hAnsi="宋体"/>
                <w:bCs/>
                <w:color w:val="auto"/>
                <w:highlight w:val="none"/>
              </w:rPr>
            </w:pPr>
          </w:p>
        </w:tc>
        <w:tc>
          <w:tcPr>
            <w:tcW w:w="1153" w:type="dxa"/>
            <w:noWrap w:val="0"/>
            <w:vAlign w:val="top"/>
          </w:tcPr>
          <w:p w14:paraId="11E024A7">
            <w:pPr>
              <w:spacing w:line="380" w:lineRule="exact"/>
              <w:jc w:val="center"/>
              <w:rPr>
                <w:rFonts w:hint="eastAsia" w:ascii="宋体" w:hAnsi="宋体"/>
                <w:color w:val="auto"/>
                <w:highlight w:val="none"/>
              </w:rPr>
            </w:pPr>
          </w:p>
        </w:tc>
        <w:tc>
          <w:tcPr>
            <w:tcW w:w="929" w:type="dxa"/>
            <w:noWrap w:val="0"/>
            <w:vAlign w:val="top"/>
          </w:tcPr>
          <w:p w14:paraId="2AB434DF">
            <w:pPr>
              <w:spacing w:line="380" w:lineRule="exact"/>
              <w:jc w:val="center"/>
              <w:rPr>
                <w:rFonts w:hint="eastAsia" w:ascii="宋体" w:hAnsi="宋体"/>
                <w:color w:val="auto"/>
                <w:highlight w:val="none"/>
              </w:rPr>
            </w:pPr>
          </w:p>
        </w:tc>
        <w:tc>
          <w:tcPr>
            <w:tcW w:w="1157" w:type="dxa"/>
            <w:noWrap w:val="0"/>
            <w:vAlign w:val="top"/>
          </w:tcPr>
          <w:p w14:paraId="70546171">
            <w:pPr>
              <w:spacing w:line="380" w:lineRule="exact"/>
              <w:jc w:val="center"/>
              <w:rPr>
                <w:rFonts w:hint="eastAsia" w:ascii="宋体" w:hAnsi="宋体"/>
                <w:color w:val="auto"/>
                <w:highlight w:val="none"/>
              </w:rPr>
            </w:pPr>
          </w:p>
        </w:tc>
        <w:tc>
          <w:tcPr>
            <w:tcW w:w="803" w:type="dxa"/>
            <w:noWrap w:val="0"/>
            <w:vAlign w:val="top"/>
          </w:tcPr>
          <w:p w14:paraId="565B2F9F">
            <w:pPr>
              <w:spacing w:line="380" w:lineRule="exact"/>
              <w:jc w:val="center"/>
              <w:rPr>
                <w:rFonts w:hint="eastAsia" w:ascii="宋体" w:hAnsi="宋体"/>
                <w:color w:val="auto"/>
                <w:highlight w:val="none"/>
              </w:rPr>
            </w:pPr>
          </w:p>
        </w:tc>
        <w:tc>
          <w:tcPr>
            <w:tcW w:w="1317" w:type="dxa"/>
            <w:noWrap w:val="0"/>
            <w:vAlign w:val="top"/>
          </w:tcPr>
          <w:p w14:paraId="1098074E">
            <w:pPr>
              <w:spacing w:line="380" w:lineRule="exact"/>
              <w:jc w:val="center"/>
              <w:rPr>
                <w:rFonts w:hint="eastAsia" w:ascii="宋体" w:hAnsi="宋体"/>
                <w:color w:val="auto"/>
                <w:highlight w:val="none"/>
              </w:rPr>
            </w:pPr>
          </w:p>
        </w:tc>
        <w:tc>
          <w:tcPr>
            <w:tcW w:w="801" w:type="dxa"/>
            <w:noWrap w:val="0"/>
            <w:vAlign w:val="top"/>
          </w:tcPr>
          <w:p w14:paraId="07B6F780">
            <w:pPr>
              <w:spacing w:line="380" w:lineRule="exact"/>
              <w:jc w:val="center"/>
              <w:rPr>
                <w:rFonts w:hint="eastAsia" w:ascii="宋体" w:hAnsi="宋体"/>
                <w:color w:val="auto"/>
                <w:highlight w:val="none"/>
              </w:rPr>
            </w:pPr>
          </w:p>
        </w:tc>
        <w:tc>
          <w:tcPr>
            <w:tcW w:w="1166" w:type="dxa"/>
            <w:noWrap w:val="0"/>
            <w:vAlign w:val="top"/>
          </w:tcPr>
          <w:p w14:paraId="0C4A36E7">
            <w:pPr>
              <w:spacing w:line="380" w:lineRule="exact"/>
              <w:jc w:val="center"/>
              <w:rPr>
                <w:rFonts w:hint="eastAsia" w:ascii="宋体" w:hAnsi="宋体"/>
                <w:color w:val="auto"/>
                <w:highlight w:val="none"/>
              </w:rPr>
            </w:pPr>
          </w:p>
        </w:tc>
        <w:tc>
          <w:tcPr>
            <w:tcW w:w="742" w:type="dxa"/>
            <w:noWrap w:val="0"/>
            <w:vAlign w:val="top"/>
          </w:tcPr>
          <w:p w14:paraId="71C66BFD">
            <w:pPr>
              <w:spacing w:line="380" w:lineRule="exact"/>
              <w:jc w:val="center"/>
              <w:rPr>
                <w:rFonts w:hint="eastAsia" w:ascii="宋体" w:hAnsi="宋体"/>
                <w:color w:val="auto"/>
                <w:highlight w:val="none"/>
              </w:rPr>
            </w:pPr>
          </w:p>
        </w:tc>
      </w:tr>
      <w:tr w14:paraId="1E8B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5CB93BB">
            <w:pPr>
              <w:spacing w:line="380" w:lineRule="exact"/>
              <w:jc w:val="center"/>
              <w:rPr>
                <w:rFonts w:hint="eastAsia" w:ascii="宋体" w:hAnsi="宋体"/>
                <w:bCs/>
                <w:color w:val="auto"/>
                <w:highlight w:val="none"/>
              </w:rPr>
            </w:pPr>
          </w:p>
        </w:tc>
        <w:tc>
          <w:tcPr>
            <w:tcW w:w="1153" w:type="dxa"/>
            <w:noWrap w:val="0"/>
            <w:vAlign w:val="top"/>
          </w:tcPr>
          <w:p w14:paraId="4F1C81D7">
            <w:pPr>
              <w:spacing w:line="380" w:lineRule="exact"/>
              <w:jc w:val="center"/>
              <w:rPr>
                <w:rFonts w:hint="eastAsia" w:ascii="宋体" w:hAnsi="宋体"/>
                <w:color w:val="auto"/>
                <w:highlight w:val="none"/>
              </w:rPr>
            </w:pPr>
          </w:p>
        </w:tc>
        <w:tc>
          <w:tcPr>
            <w:tcW w:w="929" w:type="dxa"/>
            <w:noWrap w:val="0"/>
            <w:vAlign w:val="top"/>
          </w:tcPr>
          <w:p w14:paraId="7A0D6683">
            <w:pPr>
              <w:spacing w:line="380" w:lineRule="exact"/>
              <w:jc w:val="center"/>
              <w:rPr>
                <w:rFonts w:hint="eastAsia" w:ascii="宋体" w:hAnsi="宋体"/>
                <w:color w:val="auto"/>
                <w:highlight w:val="none"/>
              </w:rPr>
            </w:pPr>
          </w:p>
        </w:tc>
        <w:tc>
          <w:tcPr>
            <w:tcW w:w="1157" w:type="dxa"/>
            <w:noWrap w:val="0"/>
            <w:vAlign w:val="top"/>
          </w:tcPr>
          <w:p w14:paraId="6293B928">
            <w:pPr>
              <w:spacing w:line="380" w:lineRule="exact"/>
              <w:jc w:val="center"/>
              <w:rPr>
                <w:rFonts w:hint="eastAsia" w:ascii="宋体" w:hAnsi="宋体"/>
                <w:color w:val="auto"/>
                <w:highlight w:val="none"/>
              </w:rPr>
            </w:pPr>
          </w:p>
        </w:tc>
        <w:tc>
          <w:tcPr>
            <w:tcW w:w="803" w:type="dxa"/>
            <w:noWrap w:val="0"/>
            <w:vAlign w:val="top"/>
          </w:tcPr>
          <w:p w14:paraId="2128CC2A">
            <w:pPr>
              <w:spacing w:line="380" w:lineRule="exact"/>
              <w:jc w:val="center"/>
              <w:rPr>
                <w:rFonts w:hint="eastAsia" w:ascii="宋体" w:hAnsi="宋体"/>
                <w:color w:val="auto"/>
                <w:highlight w:val="none"/>
              </w:rPr>
            </w:pPr>
          </w:p>
        </w:tc>
        <w:tc>
          <w:tcPr>
            <w:tcW w:w="1317" w:type="dxa"/>
            <w:noWrap w:val="0"/>
            <w:vAlign w:val="top"/>
          </w:tcPr>
          <w:p w14:paraId="2EDA65BE">
            <w:pPr>
              <w:spacing w:line="380" w:lineRule="exact"/>
              <w:jc w:val="center"/>
              <w:rPr>
                <w:rFonts w:hint="eastAsia" w:ascii="宋体" w:hAnsi="宋体"/>
                <w:color w:val="auto"/>
                <w:highlight w:val="none"/>
              </w:rPr>
            </w:pPr>
          </w:p>
        </w:tc>
        <w:tc>
          <w:tcPr>
            <w:tcW w:w="801" w:type="dxa"/>
            <w:noWrap w:val="0"/>
            <w:vAlign w:val="top"/>
          </w:tcPr>
          <w:p w14:paraId="5F255DE5">
            <w:pPr>
              <w:spacing w:line="380" w:lineRule="exact"/>
              <w:jc w:val="center"/>
              <w:rPr>
                <w:rFonts w:hint="eastAsia" w:ascii="宋体" w:hAnsi="宋体"/>
                <w:color w:val="auto"/>
                <w:highlight w:val="none"/>
              </w:rPr>
            </w:pPr>
          </w:p>
        </w:tc>
        <w:tc>
          <w:tcPr>
            <w:tcW w:w="1166" w:type="dxa"/>
            <w:noWrap w:val="0"/>
            <w:vAlign w:val="top"/>
          </w:tcPr>
          <w:p w14:paraId="1C620C01">
            <w:pPr>
              <w:spacing w:line="380" w:lineRule="exact"/>
              <w:jc w:val="center"/>
              <w:rPr>
                <w:rFonts w:hint="eastAsia" w:ascii="宋体" w:hAnsi="宋体"/>
                <w:color w:val="auto"/>
                <w:highlight w:val="none"/>
              </w:rPr>
            </w:pPr>
          </w:p>
        </w:tc>
        <w:tc>
          <w:tcPr>
            <w:tcW w:w="742" w:type="dxa"/>
            <w:noWrap w:val="0"/>
            <w:vAlign w:val="top"/>
          </w:tcPr>
          <w:p w14:paraId="3E1DB09A">
            <w:pPr>
              <w:spacing w:line="380" w:lineRule="exact"/>
              <w:jc w:val="center"/>
              <w:rPr>
                <w:rFonts w:hint="eastAsia" w:ascii="宋体" w:hAnsi="宋体"/>
                <w:color w:val="auto"/>
                <w:highlight w:val="none"/>
              </w:rPr>
            </w:pPr>
          </w:p>
        </w:tc>
      </w:tr>
      <w:tr w14:paraId="50F7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75EB9AEE">
            <w:pPr>
              <w:spacing w:line="380" w:lineRule="exact"/>
              <w:jc w:val="center"/>
              <w:rPr>
                <w:rFonts w:hint="eastAsia" w:ascii="宋体" w:hAnsi="宋体"/>
                <w:color w:val="auto"/>
                <w:highlight w:val="none"/>
              </w:rPr>
            </w:pPr>
          </w:p>
        </w:tc>
        <w:tc>
          <w:tcPr>
            <w:tcW w:w="1153" w:type="dxa"/>
            <w:noWrap w:val="0"/>
            <w:vAlign w:val="top"/>
          </w:tcPr>
          <w:p w14:paraId="78F8427F">
            <w:pPr>
              <w:spacing w:line="380" w:lineRule="exact"/>
              <w:jc w:val="center"/>
              <w:rPr>
                <w:rFonts w:hint="eastAsia" w:ascii="宋体" w:hAnsi="宋体"/>
                <w:color w:val="auto"/>
                <w:highlight w:val="none"/>
              </w:rPr>
            </w:pPr>
          </w:p>
        </w:tc>
        <w:tc>
          <w:tcPr>
            <w:tcW w:w="929" w:type="dxa"/>
            <w:noWrap w:val="0"/>
            <w:vAlign w:val="top"/>
          </w:tcPr>
          <w:p w14:paraId="4AE1D687">
            <w:pPr>
              <w:spacing w:line="380" w:lineRule="exact"/>
              <w:jc w:val="center"/>
              <w:rPr>
                <w:rFonts w:hint="eastAsia" w:ascii="宋体" w:hAnsi="宋体"/>
                <w:color w:val="auto"/>
                <w:highlight w:val="none"/>
              </w:rPr>
            </w:pPr>
          </w:p>
        </w:tc>
        <w:tc>
          <w:tcPr>
            <w:tcW w:w="1157" w:type="dxa"/>
            <w:noWrap w:val="0"/>
            <w:vAlign w:val="top"/>
          </w:tcPr>
          <w:p w14:paraId="52A1A11D">
            <w:pPr>
              <w:spacing w:line="380" w:lineRule="exact"/>
              <w:jc w:val="center"/>
              <w:rPr>
                <w:rFonts w:hint="eastAsia" w:ascii="宋体" w:hAnsi="宋体"/>
                <w:color w:val="auto"/>
                <w:highlight w:val="none"/>
              </w:rPr>
            </w:pPr>
          </w:p>
        </w:tc>
        <w:tc>
          <w:tcPr>
            <w:tcW w:w="803" w:type="dxa"/>
            <w:noWrap w:val="0"/>
            <w:vAlign w:val="top"/>
          </w:tcPr>
          <w:p w14:paraId="7E368E86">
            <w:pPr>
              <w:spacing w:line="380" w:lineRule="exact"/>
              <w:jc w:val="center"/>
              <w:rPr>
                <w:rFonts w:hint="eastAsia" w:ascii="宋体" w:hAnsi="宋体"/>
                <w:color w:val="auto"/>
                <w:highlight w:val="none"/>
              </w:rPr>
            </w:pPr>
          </w:p>
        </w:tc>
        <w:tc>
          <w:tcPr>
            <w:tcW w:w="1317" w:type="dxa"/>
            <w:noWrap w:val="0"/>
            <w:vAlign w:val="top"/>
          </w:tcPr>
          <w:p w14:paraId="3812A7A8">
            <w:pPr>
              <w:spacing w:line="380" w:lineRule="exact"/>
              <w:jc w:val="center"/>
              <w:rPr>
                <w:rFonts w:hint="eastAsia" w:ascii="宋体" w:hAnsi="宋体"/>
                <w:color w:val="auto"/>
                <w:highlight w:val="none"/>
              </w:rPr>
            </w:pPr>
          </w:p>
        </w:tc>
        <w:tc>
          <w:tcPr>
            <w:tcW w:w="801" w:type="dxa"/>
            <w:noWrap w:val="0"/>
            <w:vAlign w:val="top"/>
          </w:tcPr>
          <w:p w14:paraId="7FF9943A">
            <w:pPr>
              <w:spacing w:line="380" w:lineRule="exact"/>
              <w:jc w:val="center"/>
              <w:rPr>
                <w:rFonts w:hint="eastAsia" w:ascii="宋体" w:hAnsi="宋体"/>
                <w:color w:val="auto"/>
                <w:highlight w:val="none"/>
              </w:rPr>
            </w:pPr>
          </w:p>
        </w:tc>
        <w:tc>
          <w:tcPr>
            <w:tcW w:w="1166" w:type="dxa"/>
            <w:noWrap w:val="0"/>
            <w:vAlign w:val="top"/>
          </w:tcPr>
          <w:p w14:paraId="30CB521A">
            <w:pPr>
              <w:spacing w:line="380" w:lineRule="exact"/>
              <w:jc w:val="center"/>
              <w:rPr>
                <w:rFonts w:hint="eastAsia" w:ascii="宋体" w:hAnsi="宋体"/>
                <w:color w:val="auto"/>
                <w:highlight w:val="none"/>
              </w:rPr>
            </w:pPr>
          </w:p>
        </w:tc>
        <w:tc>
          <w:tcPr>
            <w:tcW w:w="742" w:type="dxa"/>
            <w:noWrap w:val="0"/>
            <w:vAlign w:val="top"/>
          </w:tcPr>
          <w:p w14:paraId="2B02B7B6">
            <w:pPr>
              <w:spacing w:line="380" w:lineRule="exact"/>
              <w:jc w:val="center"/>
              <w:rPr>
                <w:rFonts w:hint="eastAsia" w:ascii="宋体" w:hAnsi="宋体"/>
                <w:color w:val="auto"/>
                <w:highlight w:val="none"/>
              </w:rPr>
            </w:pPr>
          </w:p>
        </w:tc>
      </w:tr>
      <w:tr w14:paraId="4419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5AB981AD">
            <w:pPr>
              <w:spacing w:line="380" w:lineRule="exact"/>
              <w:jc w:val="center"/>
              <w:rPr>
                <w:rFonts w:hint="eastAsia" w:ascii="宋体" w:hAnsi="宋体"/>
                <w:color w:val="auto"/>
                <w:highlight w:val="none"/>
              </w:rPr>
            </w:pPr>
          </w:p>
        </w:tc>
        <w:tc>
          <w:tcPr>
            <w:tcW w:w="1153" w:type="dxa"/>
            <w:noWrap w:val="0"/>
            <w:vAlign w:val="top"/>
          </w:tcPr>
          <w:p w14:paraId="1AFBF963">
            <w:pPr>
              <w:spacing w:line="380" w:lineRule="exact"/>
              <w:jc w:val="center"/>
              <w:rPr>
                <w:rFonts w:hint="eastAsia" w:ascii="宋体" w:hAnsi="宋体"/>
                <w:color w:val="auto"/>
                <w:highlight w:val="none"/>
              </w:rPr>
            </w:pPr>
          </w:p>
        </w:tc>
        <w:tc>
          <w:tcPr>
            <w:tcW w:w="929" w:type="dxa"/>
            <w:noWrap w:val="0"/>
            <w:vAlign w:val="top"/>
          </w:tcPr>
          <w:p w14:paraId="7A891C38">
            <w:pPr>
              <w:spacing w:line="380" w:lineRule="exact"/>
              <w:jc w:val="center"/>
              <w:rPr>
                <w:rFonts w:hint="eastAsia" w:ascii="宋体" w:hAnsi="宋体"/>
                <w:color w:val="auto"/>
                <w:highlight w:val="none"/>
              </w:rPr>
            </w:pPr>
          </w:p>
        </w:tc>
        <w:tc>
          <w:tcPr>
            <w:tcW w:w="1157" w:type="dxa"/>
            <w:noWrap w:val="0"/>
            <w:vAlign w:val="top"/>
          </w:tcPr>
          <w:p w14:paraId="217662FE">
            <w:pPr>
              <w:spacing w:line="380" w:lineRule="exact"/>
              <w:jc w:val="center"/>
              <w:rPr>
                <w:rFonts w:hint="eastAsia" w:ascii="宋体" w:hAnsi="宋体"/>
                <w:color w:val="auto"/>
                <w:highlight w:val="none"/>
              </w:rPr>
            </w:pPr>
          </w:p>
        </w:tc>
        <w:tc>
          <w:tcPr>
            <w:tcW w:w="803" w:type="dxa"/>
            <w:noWrap w:val="0"/>
            <w:vAlign w:val="top"/>
          </w:tcPr>
          <w:p w14:paraId="1CBCD69F">
            <w:pPr>
              <w:spacing w:line="380" w:lineRule="exact"/>
              <w:jc w:val="center"/>
              <w:rPr>
                <w:rFonts w:hint="eastAsia" w:ascii="宋体" w:hAnsi="宋体"/>
                <w:color w:val="auto"/>
                <w:highlight w:val="none"/>
              </w:rPr>
            </w:pPr>
          </w:p>
        </w:tc>
        <w:tc>
          <w:tcPr>
            <w:tcW w:w="1317" w:type="dxa"/>
            <w:noWrap w:val="0"/>
            <w:vAlign w:val="top"/>
          </w:tcPr>
          <w:p w14:paraId="66E3F9F4">
            <w:pPr>
              <w:spacing w:line="380" w:lineRule="exact"/>
              <w:jc w:val="center"/>
              <w:rPr>
                <w:rFonts w:hint="eastAsia" w:ascii="宋体" w:hAnsi="宋体"/>
                <w:color w:val="auto"/>
                <w:highlight w:val="none"/>
              </w:rPr>
            </w:pPr>
          </w:p>
        </w:tc>
        <w:tc>
          <w:tcPr>
            <w:tcW w:w="801" w:type="dxa"/>
            <w:noWrap w:val="0"/>
            <w:vAlign w:val="top"/>
          </w:tcPr>
          <w:p w14:paraId="70E1BA32">
            <w:pPr>
              <w:spacing w:line="380" w:lineRule="exact"/>
              <w:jc w:val="center"/>
              <w:rPr>
                <w:rFonts w:hint="eastAsia" w:ascii="宋体" w:hAnsi="宋体"/>
                <w:color w:val="auto"/>
                <w:highlight w:val="none"/>
              </w:rPr>
            </w:pPr>
          </w:p>
        </w:tc>
        <w:tc>
          <w:tcPr>
            <w:tcW w:w="1166" w:type="dxa"/>
            <w:noWrap w:val="0"/>
            <w:vAlign w:val="top"/>
          </w:tcPr>
          <w:p w14:paraId="61181F93">
            <w:pPr>
              <w:spacing w:line="380" w:lineRule="exact"/>
              <w:jc w:val="center"/>
              <w:rPr>
                <w:rFonts w:hint="eastAsia" w:ascii="宋体" w:hAnsi="宋体"/>
                <w:color w:val="auto"/>
                <w:highlight w:val="none"/>
              </w:rPr>
            </w:pPr>
          </w:p>
        </w:tc>
        <w:tc>
          <w:tcPr>
            <w:tcW w:w="742" w:type="dxa"/>
            <w:noWrap w:val="0"/>
            <w:vAlign w:val="top"/>
          </w:tcPr>
          <w:p w14:paraId="7FFBBBD2">
            <w:pPr>
              <w:spacing w:line="380" w:lineRule="exact"/>
              <w:jc w:val="center"/>
              <w:rPr>
                <w:rFonts w:hint="eastAsia" w:ascii="宋体" w:hAnsi="宋体"/>
                <w:color w:val="auto"/>
                <w:highlight w:val="none"/>
              </w:rPr>
            </w:pPr>
          </w:p>
        </w:tc>
      </w:tr>
      <w:tr w14:paraId="2E77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780A7692">
            <w:pPr>
              <w:spacing w:line="380" w:lineRule="exact"/>
              <w:jc w:val="center"/>
              <w:rPr>
                <w:rFonts w:hint="eastAsia" w:ascii="宋体" w:hAnsi="宋体"/>
                <w:color w:val="auto"/>
                <w:highlight w:val="none"/>
              </w:rPr>
            </w:pPr>
          </w:p>
        </w:tc>
        <w:tc>
          <w:tcPr>
            <w:tcW w:w="1153" w:type="dxa"/>
            <w:noWrap w:val="0"/>
            <w:vAlign w:val="top"/>
          </w:tcPr>
          <w:p w14:paraId="0373EC5A">
            <w:pPr>
              <w:spacing w:line="380" w:lineRule="exact"/>
              <w:jc w:val="center"/>
              <w:rPr>
                <w:rFonts w:hint="eastAsia" w:ascii="宋体" w:hAnsi="宋体"/>
                <w:color w:val="auto"/>
                <w:highlight w:val="none"/>
              </w:rPr>
            </w:pPr>
          </w:p>
        </w:tc>
        <w:tc>
          <w:tcPr>
            <w:tcW w:w="929" w:type="dxa"/>
            <w:noWrap w:val="0"/>
            <w:vAlign w:val="top"/>
          </w:tcPr>
          <w:p w14:paraId="3AF249F5">
            <w:pPr>
              <w:spacing w:line="380" w:lineRule="exact"/>
              <w:jc w:val="center"/>
              <w:rPr>
                <w:rFonts w:hint="eastAsia" w:ascii="宋体" w:hAnsi="宋体"/>
                <w:color w:val="auto"/>
                <w:highlight w:val="none"/>
              </w:rPr>
            </w:pPr>
          </w:p>
        </w:tc>
        <w:tc>
          <w:tcPr>
            <w:tcW w:w="1157" w:type="dxa"/>
            <w:noWrap w:val="0"/>
            <w:vAlign w:val="top"/>
          </w:tcPr>
          <w:p w14:paraId="41BA8597">
            <w:pPr>
              <w:spacing w:line="380" w:lineRule="exact"/>
              <w:jc w:val="center"/>
              <w:rPr>
                <w:rFonts w:hint="eastAsia" w:ascii="宋体" w:hAnsi="宋体"/>
                <w:color w:val="auto"/>
                <w:highlight w:val="none"/>
              </w:rPr>
            </w:pPr>
          </w:p>
        </w:tc>
        <w:tc>
          <w:tcPr>
            <w:tcW w:w="803" w:type="dxa"/>
            <w:noWrap w:val="0"/>
            <w:vAlign w:val="top"/>
          </w:tcPr>
          <w:p w14:paraId="325366A9">
            <w:pPr>
              <w:spacing w:line="380" w:lineRule="exact"/>
              <w:jc w:val="center"/>
              <w:rPr>
                <w:rFonts w:hint="eastAsia" w:ascii="宋体" w:hAnsi="宋体"/>
                <w:color w:val="auto"/>
                <w:highlight w:val="none"/>
              </w:rPr>
            </w:pPr>
          </w:p>
        </w:tc>
        <w:tc>
          <w:tcPr>
            <w:tcW w:w="1317" w:type="dxa"/>
            <w:noWrap w:val="0"/>
            <w:vAlign w:val="top"/>
          </w:tcPr>
          <w:p w14:paraId="776BE408">
            <w:pPr>
              <w:spacing w:line="380" w:lineRule="exact"/>
              <w:jc w:val="center"/>
              <w:rPr>
                <w:rFonts w:hint="eastAsia" w:ascii="宋体" w:hAnsi="宋体"/>
                <w:color w:val="auto"/>
                <w:highlight w:val="none"/>
              </w:rPr>
            </w:pPr>
          </w:p>
        </w:tc>
        <w:tc>
          <w:tcPr>
            <w:tcW w:w="801" w:type="dxa"/>
            <w:noWrap w:val="0"/>
            <w:vAlign w:val="top"/>
          </w:tcPr>
          <w:p w14:paraId="3A46AB77">
            <w:pPr>
              <w:spacing w:line="380" w:lineRule="exact"/>
              <w:jc w:val="center"/>
              <w:rPr>
                <w:rFonts w:hint="eastAsia" w:ascii="宋体" w:hAnsi="宋体"/>
                <w:color w:val="auto"/>
                <w:highlight w:val="none"/>
              </w:rPr>
            </w:pPr>
          </w:p>
        </w:tc>
        <w:tc>
          <w:tcPr>
            <w:tcW w:w="1166" w:type="dxa"/>
            <w:noWrap w:val="0"/>
            <w:vAlign w:val="top"/>
          </w:tcPr>
          <w:p w14:paraId="04B4A979">
            <w:pPr>
              <w:spacing w:line="380" w:lineRule="exact"/>
              <w:jc w:val="center"/>
              <w:rPr>
                <w:rFonts w:hint="eastAsia" w:ascii="宋体" w:hAnsi="宋体"/>
                <w:color w:val="auto"/>
                <w:highlight w:val="none"/>
              </w:rPr>
            </w:pPr>
          </w:p>
        </w:tc>
        <w:tc>
          <w:tcPr>
            <w:tcW w:w="742" w:type="dxa"/>
            <w:noWrap w:val="0"/>
            <w:vAlign w:val="top"/>
          </w:tcPr>
          <w:p w14:paraId="3078D241">
            <w:pPr>
              <w:spacing w:line="380" w:lineRule="exact"/>
              <w:jc w:val="center"/>
              <w:rPr>
                <w:rFonts w:hint="eastAsia" w:ascii="宋体" w:hAnsi="宋体"/>
                <w:color w:val="auto"/>
                <w:highlight w:val="none"/>
              </w:rPr>
            </w:pPr>
          </w:p>
        </w:tc>
      </w:tr>
    </w:tbl>
    <w:p w14:paraId="69BF2324">
      <w:pPr>
        <w:keepNext w:val="0"/>
        <w:keepLines w:val="0"/>
        <w:pageBreakBefore w:val="0"/>
        <w:widowControl w:val="0"/>
        <w:kinsoku/>
        <w:wordWrap/>
        <w:overflowPunct/>
        <w:topLinePunct w:val="0"/>
        <w:bidi w:val="0"/>
        <w:snapToGrid/>
        <w:spacing w:line="480" w:lineRule="exact"/>
        <w:ind w:left="727" w:leftChars="0" w:hanging="727" w:hangingChars="303"/>
        <w:jc w:val="left"/>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val="en-US" w:eastAsia="zh-CN"/>
        </w:rPr>
        <w:t>1.</w:t>
      </w:r>
      <w:r>
        <w:rPr>
          <w:rFonts w:hint="eastAsia" w:ascii="宋体" w:hAnsi="宋体"/>
          <w:color w:val="auto"/>
          <w:sz w:val="24"/>
          <w:highlight w:val="none"/>
        </w:rPr>
        <w:t>本项目一旦我单位</w:t>
      </w:r>
      <w:r>
        <w:rPr>
          <w:rFonts w:hint="eastAsia" w:ascii="宋体" w:hAnsi="宋体"/>
          <w:color w:val="auto"/>
          <w:sz w:val="24"/>
          <w:highlight w:val="none"/>
          <w:lang w:val="en-US" w:eastAsia="zh-CN"/>
        </w:rPr>
        <w:t>成交</w:t>
      </w:r>
      <w:r>
        <w:rPr>
          <w:rFonts w:hint="eastAsia" w:ascii="宋体" w:hAnsi="宋体"/>
          <w:color w:val="auto"/>
          <w:sz w:val="24"/>
          <w:highlight w:val="none"/>
        </w:rPr>
        <w:t>，将配备上述项目管理人员。上述填报内容真实，如不真实，将按照有关规定接受处理。</w:t>
      </w:r>
    </w:p>
    <w:p w14:paraId="787CFF6A">
      <w:pPr>
        <w:pStyle w:val="4"/>
        <w:keepNext w:val="0"/>
        <w:keepLines w:val="0"/>
        <w:pageBreakBefore w:val="0"/>
        <w:widowControl w:val="0"/>
        <w:kinsoku/>
        <w:wordWrap/>
        <w:overflowPunct/>
        <w:topLinePunct w:val="0"/>
        <w:bidi w:val="0"/>
        <w:snapToGrid/>
        <w:spacing w:line="480" w:lineRule="exact"/>
        <w:ind w:left="732" w:leftChars="228" w:hanging="253" w:hangingChars="105"/>
        <w:rPr>
          <w:rFonts w:hint="eastAsia" w:eastAsia="宋体;SimSun"/>
          <w:b/>
          <w:bCs/>
          <w:color w:val="auto"/>
          <w:highlight w:val="none"/>
          <w:lang w:eastAsia="zh-CN"/>
        </w:rPr>
      </w:pPr>
      <w:r>
        <w:rPr>
          <w:rFonts w:hint="eastAsia" w:hAnsi="宋体"/>
          <w:b/>
          <w:bCs/>
          <w:color w:val="auto"/>
          <w:sz w:val="24"/>
          <w:highlight w:val="none"/>
          <w:lang w:val="en-US" w:eastAsia="zh-CN"/>
        </w:rPr>
        <w:t>2.后附服务人员</w:t>
      </w:r>
      <w:r>
        <w:rPr>
          <w:rFonts w:hint="eastAsia" w:ascii="宋体" w:hAnsi="宋体" w:cs="宋体"/>
          <w:b/>
          <w:bCs/>
          <w:color w:val="auto"/>
          <w:sz w:val="24"/>
          <w:szCs w:val="24"/>
          <w:highlight w:val="none"/>
        </w:rPr>
        <w:t>经过原厂培训并获得相应维修资质</w:t>
      </w:r>
      <w:r>
        <w:rPr>
          <w:rFonts w:hint="eastAsia" w:ascii="宋体" w:hAnsi="宋体" w:cs="宋体"/>
          <w:b/>
          <w:bCs/>
          <w:color w:val="auto"/>
          <w:sz w:val="24"/>
          <w:szCs w:val="24"/>
          <w:highlight w:val="none"/>
          <w:lang w:eastAsia="zh-CN"/>
        </w:rPr>
        <w:t>。</w:t>
      </w:r>
    </w:p>
    <w:p w14:paraId="6644806B">
      <w:pPr>
        <w:spacing w:line="480" w:lineRule="exact"/>
        <w:rPr>
          <w:rFonts w:hint="eastAsia" w:ascii="宋体" w:hAnsi="宋体" w:cs="宋体"/>
          <w:color w:val="auto"/>
          <w:sz w:val="24"/>
          <w:highlight w:val="none"/>
        </w:rPr>
      </w:pPr>
    </w:p>
    <w:p w14:paraId="143CB9AF">
      <w:pPr>
        <w:topLinePunct/>
        <w:spacing w:line="380" w:lineRule="exact"/>
        <w:jc w:val="center"/>
        <w:rPr>
          <w:rFonts w:ascii="宋体" w:hAnsi="宋体" w:eastAsia="宋体"/>
          <w:color w:val="auto"/>
          <w:highlight w:val="none"/>
        </w:rPr>
      </w:pPr>
      <w:r>
        <w:rPr>
          <w:rFonts w:ascii="宋体" w:hAnsi="宋体" w:eastAsia="宋体"/>
          <w:color w:val="auto"/>
          <w:highlight w:val="none"/>
        </w:rPr>
        <w:br w:type="page"/>
      </w:r>
    </w:p>
    <w:p w14:paraId="58F65C2B">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三）服务</w:t>
      </w:r>
      <w:r>
        <w:rPr>
          <w:rFonts w:hint="eastAsia" w:ascii="宋体" w:hAnsi="宋体" w:cs="宋体"/>
          <w:color w:val="auto"/>
          <w:sz w:val="24"/>
          <w:highlight w:val="none"/>
        </w:rPr>
        <w:t>方案</w:t>
      </w:r>
    </w:p>
    <w:p w14:paraId="3E2AFC1E">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服务</w:t>
      </w:r>
      <w:r>
        <w:rPr>
          <w:rFonts w:hint="eastAsia" w:ascii="宋体" w:hAnsi="宋体" w:cs="宋体"/>
          <w:b/>
          <w:bCs/>
          <w:color w:val="auto"/>
          <w:sz w:val="28"/>
          <w:szCs w:val="28"/>
          <w:highlight w:val="none"/>
        </w:rPr>
        <w:t>方案</w:t>
      </w:r>
    </w:p>
    <w:p w14:paraId="764A1295">
      <w:pPr>
        <w:spacing w:line="360" w:lineRule="auto"/>
        <w:ind w:left="0" w:leftChars="0" w:right="0" w:rightChars="0"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根据供应商自身情况及</w:t>
      </w:r>
      <w:r>
        <w:rPr>
          <w:rFonts w:hint="eastAsia" w:ascii="宋体" w:hAnsi="宋体" w:cs="宋体"/>
          <w:color w:val="auto"/>
          <w:sz w:val="24"/>
          <w:highlight w:val="none"/>
          <w:lang w:val="en-US" w:eastAsia="zh-CN"/>
        </w:rPr>
        <w:t>单一来源采购文件</w:t>
      </w:r>
      <w:r>
        <w:rPr>
          <w:rFonts w:hint="eastAsia" w:ascii="宋体" w:hAnsi="宋体" w:cs="宋体"/>
          <w:color w:val="auto"/>
          <w:sz w:val="24"/>
          <w:highlight w:val="none"/>
        </w:rPr>
        <w:t>要求自行编制，</w:t>
      </w:r>
      <w:r>
        <w:rPr>
          <w:rFonts w:hint="eastAsia" w:ascii="宋体" w:hAnsi="宋体" w:cs="宋体"/>
          <w:color w:val="auto"/>
          <w:sz w:val="24"/>
          <w:highlight w:val="none"/>
          <w:lang w:val="en-US" w:eastAsia="zh-CN"/>
        </w:rPr>
        <w:t>格式自拟</w:t>
      </w:r>
    </w:p>
    <w:p w14:paraId="4F472D82">
      <w:pPr>
        <w:spacing w:line="360" w:lineRule="auto"/>
        <w:rPr>
          <w:rFonts w:hint="eastAsia" w:ascii="宋体" w:hAnsi="宋体" w:cs="宋体"/>
          <w:color w:val="auto"/>
          <w:sz w:val="24"/>
          <w:highlight w:val="none"/>
        </w:rPr>
      </w:pPr>
    </w:p>
    <w:p w14:paraId="1C2DFF65">
      <w:pPr>
        <w:pStyle w:val="48"/>
        <w:rPr>
          <w:rFonts w:hint="eastAsia" w:ascii="宋体" w:hAnsi="宋体" w:eastAsia="宋体" w:cs="Times New Roman"/>
          <w:b/>
          <w:bCs/>
          <w:color w:val="auto"/>
          <w:kern w:val="0"/>
          <w:highlight w:val="none"/>
        </w:rPr>
      </w:pPr>
    </w:p>
    <w:p w14:paraId="242FEEF4">
      <w:pPr>
        <w:shd w:val="clear" w:color="auto" w:fill="FFFFFF"/>
        <w:spacing w:line="440" w:lineRule="exact"/>
        <w:rPr>
          <w:rFonts w:hint="eastAsia" w:ascii="宋体" w:hAnsi="宋体" w:eastAsia="宋体" w:cs="宋体"/>
          <w:bCs/>
          <w:color w:val="auto"/>
          <w:sz w:val="24"/>
          <w:highlight w:val="none"/>
        </w:rPr>
      </w:pPr>
      <w:r>
        <w:rPr>
          <w:color w:val="auto"/>
          <w:highlight w:val="none"/>
        </w:rPr>
        <w:br w:type="page"/>
      </w:r>
    </w:p>
    <w:p w14:paraId="29F52438">
      <w:pPr>
        <w:pStyle w:val="2"/>
        <w:jc w:val="center"/>
        <w:rPr>
          <w:rFonts w:hint="eastAsia" w:ascii="宋体" w:hAnsi="宋体" w:eastAsia="宋体" w:cs="宋体"/>
          <w:b w:val="0"/>
          <w:color w:val="auto"/>
          <w:w w:val="99"/>
          <w:kern w:val="0"/>
          <w:position w:val="-4"/>
          <w:szCs w:val="32"/>
          <w:highlight w:val="none"/>
        </w:rPr>
      </w:pPr>
      <w:bookmarkStart w:id="215" w:name="_Toc512349764"/>
      <w:bookmarkStart w:id="216" w:name="_Toc6871"/>
      <w:bookmarkStart w:id="217" w:name="_Toc53602925"/>
      <w:bookmarkStart w:id="218" w:name="_Toc11772"/>
      <w:bookmarkStart w:id="219" w:name="_Toc35984304"/>
      <w:bookmarkStart w:id="220" w:name="_Toc24722"/>
      <w:r>
        <w:rPr>
          <w:rFonts w:hint="eastAsia" w:ascii="宋体" w:hAnsi="宋体" w:cs="宋体"/>
          <w:color w:val="auto"/>
          <w:sz w:val="28"/>
          <w:szCs w:val="28"/>
          <w:highlight w:val="none"/>
          <w:lang w:val="en-US" w:eastAsia="zh-CN"/>
        </w:rPr>
        <w:t>四</w:t>
      </w:r>
      <w:r>
        <w:rPr>
          <w:rFonts w:hint="eastAsia" w:ascii="宋体" w:hAnsi="宋体" w:eastAsia="宋体" w:cs="宋体"/>
          <w:color w:val="auto"/>
          <w:sz w:val="28"/>
          <w:szCs w:val="28"/>
          <w:highlight w:val="none"/>
        </w:rPr>
        <w:t>、其他资料</w:t>
      </w:r>
      <w:bookmarkEnd w:id="215"/>
      <w:bookmarkEnd w:id="216"/>
      <w:bookmarkEnd w:id="217"/>
      <w:bookmarkEnd w:id="218"/>
      <w:bookmarkEnd w:id="219"/>
      <w:bookmarkEnd w:id="220"/>
    </w:p>
    <w:p w14:paraId="4A8456E8">
      <w:pPr>
        <w:pStyle w:val="49"/>
        <w:ind w:firstLine="473"/>
        <w:rPr>
          <w:rFonts w:hint="eastAsia" w:ascii="宋体" w:hAnsi="宋体" w:eastAsia="宋体" w:cs="宋体"/>
          <w:color w:val="auto"/>
          <w:w w:val="99"/>
          <w:highlight w:val="none"/>
        </w:rPr>
      </w:pPr>
    </w:p>
    <w:p w14:paraId="51F37F4A">
      <w:pPr>
        <w:topLinePunct/>
        <w:spacing w:line="5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1.供应商账户信息：</w:t>
      </w:r>
    </w:p>
    <w:p w14:paraId="0D4B2D5A">
      <w:pPr>
        <w:topLinePunct/>
        <w:spacing w:line="520" w:lineRule="exact"/>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账户信息具体内容如下：</w:t>
      </w:r>
    </w:p>
    <w:p w14:paraId="71B9B229">
      <w:pPr>
        <w:topLinePunct/>
        <w:spacing w:line="520" w:lineRule="exact"/>
        <w:ind w:left="718" w:leftChars="342"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账户名称：</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税号：</w:t>
      </w:r>
    </w:p>
    <w:p w14:paraId="5681F60B">
      <w:pPr>
        <w:topLinePunct/>
        <w:spacing w:line="520" w:lineRule="exact"/>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地址及电话：</w:t>
      </w:r>
    </w:p>
    <w:p w14:paraId="0D539B12">
      <w:pPr>
        <w:topLinePunct/>
        <w:spacing w:line="520" w:lineRule="exact"/>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银行账号：</w:t>
      </w:r>
    </w:p>
    <w:p w14:paraId="5B8FEB99">
      <w:pPr>
        <w:topLinePunct/>
        <w:spacing w:line="520" w:lineRule="exact"/>
        <w:ind w:left="718" w:leftChars="342"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开户行名称：</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 xml:space="preserve">行号：  </w:t>
      </w:r>
    </w:p>
    <w:p w14:paraId="46F7B89A">
      <w:pPr>
        <w:pStyle w:val="20"/>
        <w:rPr>
          <w:rFonts w:hint="eastAsia" w:ascii="宋体" w:hAnsi="宋体" w:eastAsia="宋体" w:cs="宋体"/>
          <w:color w:val="auto"/>
          <w:highlight w:val="none"/>
          <w:lang w:val="en-US" w:eastAsia="zh-CN"/>
        </w:rPr>
      </w:pPr>
    </w:p>
    <w:p w14:paraId="48EF7D25">
      <w:pPr>
        <w:spacing w:line="520" w:lineRule="exac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单一来源采购文件</w:t>
      </w:r>
      <w:r>
        <w:rPr>
          <w:rFonts w:hint="eastAsia" w:ascii="宋体" w:hAnsi="宋体" w:eastAsia="宋体" w:cs="宋体"/>
          <w:b/>
          <w:bCs/>
          <w:color w:val="auto"/>
          <w:sz w:val="24"/>
          <w:szCs w:val="24"/>
          <w:highlight w:val="none"/>
        </w:rPr>
        <w:t>未提供格式的内容</w:t>
      </w:r>
    </w:p>
    <w:p w14:paraId="221F7B14">
      <w:pPr>
        <w:topLinePunct/>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.供应商认为有必要的其他资料</w:t>
      </w:r>
      <w:bookmarkStart w:id="221" w:name="_Toc152042602"/>
      <w:bookmarkEnd w:id="221"/>
      <w:bookmarkStart w:id="222" w:name="_Toc144974881"/>
      <w:bookmarkEnd w:id="222"/>
      <w:bookmarkStart w:id="223" w:name="_Toc152045813"/>
      <w:bookmarkEnd w:id="223"/>
      <w:bookmarkStart w:id="224" w:name="_Toc179632833"/>
      <w:bookmarkEnd w:id="224"/>
    </w:p>
    <w:p w14:paraId="684F473D">
      <w:pPr>
        <w:pStyle w:val="49"/>
        <w:ind w:firstLine="473"/>
        <w:rPr>
          <w:rFonts w:hint="eastAsia" w:ascii="宋体" w:hAnsi="宋体" w:eastAsia="宋体" w:cs="宋体"/>
          <w:color w:val="auto"/>
          <w:w w:val="99"/>
          <w:highlight w:val="none"/>
        </w:rPr>
      </w:pPr>
    </w:p>
    <w:p w14:paraId="2DDF2CA5">
      <w:pPr>
        <w:pStyle w:val="20"/>
        <w:rPr>
          <w:rFonts w:hint="eastAsia" w:ascii="宋体" w:hAnsi="宋体" w:eastAsia="宋体" w:cs="宋体"/>
          <w:color w:val="auto"/>
          <w:spacing w:val="0"/>
          <w:highlight w:val="none"/>
        </w:rPr>
      </w:pPr>
    </w:p>
    <w:p w14:paraId="67DA3FA1">
      <w:pPr>
        <w:rPr>
          <w:rFonts w:hint="eastAsia" w:ascii="宋体" w:hAnsi="宋体" w:eastAsia="宋体" w:cs="宋体"/>
          <w:color w:val="auto"/>
          <w:highlight w:val="none"/>
        </w:rPr>
      </w:pPr>
    </w:p>
    <w:p w14:paraId="304ABA92">
      <w:pPr>
        <w:rPr>
          <w:color w:val="auto"/>
          <w:highlight w:val="none"/>
        </w:rPr>
      </w:pPr>
    </w:p>
    <w:sectPr>
      <w:headerReference r:id="rId5" w:type="default"/>
      <w:footerReference r:id="rId6" w:type="default"/>
      <w:pgSz w:w="11906" w:h="16838"/>
      <w:pgMar w:top="1134" w:right="1417" w:bottom="1134" w:left="1417" w:header="935" w:footer="935" w:gutter="0"/>
      <w:pgNumType w:fmt="decimal" w:start="1"/>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SimSun">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15B23">
    <w:pPr>
      <w:pStyle w:val="9"/>
    </w:pPr>
    <w:r>
      <w:t>------------------------------------------------------------------------------------------------------------------------------------------------------</w:t>
    </w:r>
  </w:p>
  <w:p w14:paraId="584F0419">
    <w:pPr>
      <w:pStyle w:val="9"/>
      <w:jc w:val="right"/>
    </w:pPr>
    <w:r>
      <w:rPr>
        <w:rFonts w:hint="eastAsia"/>
        <w:lang w:val="en-US" w:eastAsia="zh-CN"/>
      </w:rPr>
      <w:t xml:space="preserve">  </w:t>
    </w:r>
    <w:r>
      <w:rPr>
        <w:rFonts w:hint="eastAsia"/>
        <w:i/>
        <w:iCs/>
        <w:lang w:val="en-US" w:eastAsia="zh-CN"/>
      </w:rPr>
      <w:t xml:space="preserve"> </w:t>
    </w:r>
    <w:r>
      <w:rPr>
        <w:rFonts w:hint="eastAsia"/>
        <w:b/>
        <w:bCs/>
        <w:i/>
        <w:iCs/>
        <w:lang w:val="en-US" w:eastAsia="zh-CN"/>
      </w:rPr>
      <w:t xml:space="preserve"> 联系电话：0991-5221688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DC1A0">
    <w:pPr>
      <w:pStyle w:val="9"/>
    </w:pPr>
    <w:r>
      <w:t>------------------------------------------------------------------------</w:t>
    </w:r>
    <w:r>
      <w:rPr>
        <w:rFonts w:hint="eastAsia"/>
        <w:lang w:val="en-US" w:eastAsia="zh-CN"/>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8E3505">
                          <w:pPr>
                            <w:pStyle w:val="9"/>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38E3505">
                    <w:pPr>
                      <w:pStyle w:val="9"/>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r>
      <w:t>-----------------------------------------------------------------------</w:t>
    </w:r>
  </w:p>
  <w:p w14:paraId="1B2A3237">
    <w:pPr>
      <w:pStyle w:val="9"/>
      <w:jc w:val="right"/>
    </w:pPr>
    <w:r>
      <w:rPr>
        <w:rFonts w:hint="eastAsia"/>
        <w:lang w:val="en-US" w:eastAsia="zh-CN"/>
      </w:rPr>
      <w:t xml:space="preserve">  </w:t>
    </w:r>
    <w:r>
      <w:rPr>
        <w:rFonts w:hint="eastAsia"/>
        <w:i/>
        <w:iCs/>
        <w:lang w:val="en-US" w:eastAsia="zh-CN"/>
      </w:rPr>
      <w:t xml:space="preserve"> </w:t>
    </w:r>
    <w:r>
      <w:rPr>
        <w:rFonts w:hint="eastAsia"/>
        <w:b/>
        <w:bCs/>
        <w:i/>
        <w:iCs/>
        <w:lang w:val="en-US" w:eastAsia="zh-CN"/>
      </w:rPr>
      <w:t xml:space="preserve"> 联系电话：0991-5221688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E705">
    <w:pPr>
      <w:pStyle w:val="50"/>
      <w:keepNext w:val="0"/>
      <w:keepLines w:val="0"/>
      <w:pageBreakBefore w:val="0"/>
      <w:widowControl w:val="0"/>
      <w:pBdr>
        <w:bottom w:val="dashSmallGap" w:color="auto" w:sz="4" w:space="0"/>
      </w:pBdr>
      <w:kinsoku/>
      <w:wordWrap/>
      <w:overflowPunct/>
      <w:topLinePunct w:val="0"/>
      <w:autoSpaceDE/>
      <w:autoSpaceDN/>
      <w:bidi w:val="0"/>
      <w:adjustRightInd/>
      <w:snapToGrid w:val="0"/>
      <w:spacing w:line="240" w:lineRule="exact"/>
      <w:ind w:left="0" w:leftChars="0" w:firstLine="0" w:firstLineChars="0"/>
      <w:jc w:val="left"/>
      <w:textAlignment w:val="auto"/>
    </w:pPr>
    <w:r>
      <w:rPr>
        <w:rFonts w:hint="eastAsia"/>
        <w:b/>
        <w:bCs/>
        <w:i/>
        <w:iCs/>
        <w:sz w:val="21"/>
        <w:szCs w:val="21"/>
        <w:u w:val="none"/>
        <w:lang w:val="en-US" w:eastAsia="zh-CN"/>
      </w:rPr>
      <w:t xml:space="preserve">新疆品创项目管理咨询有限公司单一来源采购文件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8AA2">
    <w:pPr>
      <w:pStyle w:val="50"/>
      <w:keepNext w:val="0"/>
      <w:keepLines w:val="0"/>
      <w:pageBreakBefore w:val="0"/>
      <w:widowControl w:val="0"/>
      <w:pBdr>
        <w:bottom w:val="dashSmallGap" w:color="auto" w:sz="4" w:space="0"/>
      </w:pBdr>
      <w:kinsoku/>
      <w:wordWrap/>
      <w:overflowPunct/>
      <w:topLinePunct w:val="0"/>
      <w:autoSpaceDE/>
      <w:autoSpaceDN/>
      <w:bidi w:val="0"/>
      <w:adjustRightInd/>
      <w:snapToGrid w:val="0"/>
      <w:spacing w:line="240" w:lineRule="exact"/>
      <w:ind w:left="0" w:leftChars="0" w:firstLine="0" w:firstLineChars="0"/>
      <w:jc w:val="both"/>
      <w:textAlignment w:val="auto"/>
    </w:pPr>
    <w:r>
      <w:rPr>
        <w:rFonts w:hint="eastAsia"/>
        <w:b/>
        <w:bCs/>
        <w:i/>
        <w:iCs/>
        <w:sz w:val="21"/>
        <w:szCs w:val="21"/>
        <w:u w:val="none"/>
        <w:lang w:val="en-US" w:eastAsia="zh-CN"/>
      </w:rPr>
      <w:t xml:space="preserve">新疆品创项目管理咨询有限公司单一来源采购文件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864DF"/>
    <w:multiLevelType w:val="singleLevel"/>
    <w:tmpl w:val="A65864DF"/>
    <w:lvl w:ilvl="0" w:tentative="0">
      <w:start w:val="1"/>
      <w:numFmt w:val="decimal"/>
      <w:suff w:val="nothing"/>
      <w:lvlText w:val="%1、"/>
      <w:lvlJc w:val="left"/>
    </w:lvl>
  </w:abstractNum>
  <w:abstractNum w:abstractNumId="1">
    <w:nsid w:val="D02EBE38"/>
    <w:multiLevelType w:val="singleLevel"/>
    <w:tmpl w:val="D02EBE38"/>
    <w:lvl w:ilvl="0" w:tentative="0">
      <w:start w:val="1"/>
      <w:numFmt w:val="decimal"/>
      <w:suff w:val="nothing"/>
      <w:lvlText w:val="%1、"/>
      <w:lvlJc w:val="left"/>
    </w:lvl>
  </w:abstractNum>
  <w:abstractNum w:abstractNumId="2">
    <w:nsid w:val="F71A210D"/>
    <w:multiLevelType w:val="singleLevel"/>
    <w:tmpl w:val="F71A210D"/>
    <w:lvl w:ilvl="0" w:tentative="0">
      <w:start w:val="3"/>
      <w:numFmt w:val="chineseCounting"/>
      <w:suff w:val="space"/>
      <w:lvlText w:val="第%1章"/>
      <w:lvlJc w:val="left"/>
      <w:rPr>
        <w:rFonts w:hint="eastAsia"/>
      </w:rPr>
    </w:lvl>
  </w:abstractNum>
  <w:abstractNum w:abstractNumId="3">
    <w:nsid w:val="FFD0E068"/>
    <w:multiLevelType w:val="singleLevel"/>
    <w:tmpl w:val="FFD0E068"/>
    <w:lvl w:ilvl="0" w:tentative="0">
      <w:start w:val="1"/>
      <w:numFmt w:val="decimal"/>
      <w:suff w:val="nothing"/>
      <w:lvlText w:val="%1、"/>
      <w:lvlJc w:val="left"/>
    </w:lvl>
  </w:abstractNum>
  <w:abstractNum w:abstractNumId="4">
    <w:nsid w:val="25090165"/>
    <w:multiLevelType w:val="multilevel"/>
    <w:tmpl w:val="25090165"/>
    <w:lvl w:ilvl="0" w:tentative="0">
      <w:start w:val="1"/>
      <w:numFmt w:val="none"/>
      <w:suff w:val="nothing"/>
      <w:lvlText w:val=""/>
      <w:lvlJc w:val="left"/>
    </w:lvl>
    <w:lvl w:ilvl="1" w:tentative="0">
      <w:start w:val="1"/>
      <w:numFmt w:val="none"/>
      <w:pStyle w:val="29"/>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5">
    <w:nsid w:val="3165FDD7"/>
    <w:multiLevelType w:val="singleLevel"/>
    <w:tmpl w:val="3165FDD7"/>
    <w:lvl w:ilvl="0" w:tentative="0">
      <w:start w:val="1"/>
      <w:numFmt w:val="decimal"/>
      <w:suff w:val="space"/>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37877"/>
    <w:rsid w:val="004A5483"/>
    <w:rsid w:val="004E616D"/>
    <w:rsid w:val="007A1658"/>
    <w:rsid w:val="010F49EE"/>
    <w:rsid w:val="011E1FE4"/>
    <w:rsid w:val="017450ED"/>
    <w:rsid w:val="0176597C"/>
    <w:rsid w:val="01A73D87"/>
    <w:rsid w:val="021769F3"/>
    <w:rsid w:val="02907D0A"/>
    <w:rsid w:val="03575C81"/>
    <w:rsid w:val="04401211"/>
    <w:rsid w:val="04575F38"/>
    <w:rsid w:val="047F420A"/>
    <w:rsid w:val="04A42800"/>
    <w:rsid w:val="04C21A24"/>
    <w:rsid w:val="050C3DF3"/>
    <w:rsid w:val="05D109E8"/>
    <w:rsid w:val="069264F9"/>
    <w:rsid w:val="06C7174C"/>
    <w:rsid w:val="076444C8"/>
    <w:rsid w:val="077566D6"/>
    <w:rsid w:val="084C7436"/>
    <w:rsid w:val="0A050E07"/>
    <w:rsid w:val="0A217416"/>
    <w:rsid w:val="0ACF38CA"/>
    <w:rsid w:val="0B2D781E"/>
    <w:rsid w:val="0B743954"/>
    <w:rsid w:val="0B7F5D75"/>
    <w:rsid w:val="0B9A495D"/>
    <w:rsid w:val="0B9C06D5"/>
    <w:rsid w:val="0CD55474"/>
    <w:rsid w:val="0CEC743A"/>
    <w:rsid w:val="0D2A599A"/>
    <w:rsid w:val="0D4C612B"/>
    <w:rsid w:val="0D7C07BE"/>
    <w:rsid w:val="0DF77E44"/>
    <w:rsid w:val="0E9E6E62"/>
    <w:rsid w:val="0E9F0A91"/>
    <w:rsid w:val="0EB57A4D"/>
    <w:rsid w:val="0ED03723"/>
    <w:rsid w:val="0F4E7F38"/>
    <w:rsid w:val="0FF420EE"/>
    <w:rsid w:val="10950063"/>
    <w:rsid w:val="10993435"/>
    <w:rsid w:val="10D97CD5"/>
    <w:rsid w:val="10EA3C90"/>
    <w:rsid w:val="12AD1419"/>
    <w:rsid w:val="12FB2185"/>
    <w:rsid w:val="1331204B"/>
    <w:rsid w:val="13426BC9"/>
    <w:rsid w:val="1363007C"/>
    <w:rsid w:val="14176129"/>
    <w:rsid w:val="14B44CE1"/>
    <w:rsid w:val="15055B18"/>
    <w:rsid w:val="152A0AFF"/>
    <w:rsid w:val="152A6D51"/>
    <w:rsid w:val="153876C0"/>
    <w:rsid w:val="15776810"/>
    <w:rsid w:val="157A27CA"/>
    <w:rsid w:val="15811C69"/>
    <w:rsid w:val="15BB594D"/>
    <w:rsid w:val="16220BE5"/>
    <w:rsid w:val="163634D4"/>
    <w:rsid w:val="167364D6"/>
    <w:rsid w:val="167E4F4E"/>
    <w:rsid w:val="167E75AE"/>
    <w:rsid w:val="168B7CC4"/>
    <w:rsid w:val="179761F4"/>
    <w:rsid w:val="17CA481C"/>
    <w:rsid w:val="17D42FA4"/>
    <w:rsid w:val="17E92EF4"/>
    <w:rsid w:val="18574301"/>
    <w:rsid w:val="187C0550"/>
    <w:rsid w:val="18837877"/>
    <w:rsid w:val="188442BB"/>
    <w:rsid w:val="18C179CD"/>
    <w:rsid w:val="18E30C2C"/>
    <w:rsid w:val="1963014B"/>
    <w:rsid w:val="197113F3"/>
    <w:rsid w:val="19B37E3C"/>
    <w:rsid w:val="19C71013"/>
    <w:rsid w:val="19E219A9"/>
    <w:rsid w:val="1B291859"/>
    <w:rsid w:val="1B514736"/>
    <w:rsid w:val="1B661946"/>
    <w:rsid w:val="1BDC6EFE"/>
    <w:rsid w:val="1BE7599C"/>
    <w:rsid w:val="1C1222ED"/>
    <w:rsid w:val="1C5222D8"/>
    <w:rsid w:val="1C631418"/>
    <w:rsid w:val="1D374882"/>
    <w:rsid w:val="1DB7139E"/>
    <w:rsid w:val="1EE27172"/>
    <w:rsid w:val="1F2653A7"/>
    <w:rsid w:val="1F5C1999"/>
    <w:rsid w:val="20C457B5"/>
    <w:rsid w:val="20CC6C3A"/>
    <w:rsid w:val="20CE56C6"/>
    <w:rsid w:val="21A267A6"/>
    <w:rsid w:val="22340084"/>
    <w:rsid w:val="227855A0"/>
    <w:rsid w:val="233174FD"/>
    <w:rsid w:val="24D97E4C"/>
    <w:rsid w:val="254168DF"/>
    <w:rsid w:val="2642783A"/>
    <w:rsid w:val="26753BA5"/>
    <w:rsid w:val="26860330"/>
    <w:rsid w:val="26C7418E"/>
    <w:rsid w:val="26CA0394"/>
    <w:rsid w:val="26ED5E31"/>
    <w:rsid w:val="27092506"/>
    <w:rsid w:val="27A42993"/>
    <w:rsid w:val="283A2135"/>
    <w:rsid w:val="28B5472C"/>
    <w:rsid w:val="28DC763D"/>
    <w:rsid w:val="28E374EB"/>
    <w:rsid w:val="2A412B3A"/>
    <w:rsid w:val="2A8F62DB"/>
    <w:rsid w:val="2AE8174C"/>
    <w:rsid w:val="2AF21C68"/>
    <w:rsid w:val="2B1E0CAF"/>
    <w:rsid w:val="2B261911"/>
    <w:rsid w:val="2B967CE2"/>
    <w:rsid w:val="2C057779"/>
    <w:rsid w:val="2C314C85"/>
    <w:rsid w:val="2C5709E1"/>
    <w:rsid w:val="2CD94E8D"/>
    <w:rsid w:val="2D031BEA"/>
    <w:rsid w:val="2D8A62EA"/>
    <w:rsid w:val="2D9B230F"/>
    <w:rsid w:val="2DCF2603"/>
    <w:rsid w:val="2DE34168"/>
    <w:rsid w:val="2DE7182C"/>
    <w:rsid w:val="2E293BF2"/>
    <w:rsid w:val="2E644C2A"/>
    <w:rsid w:val="2EF71823"/>
    <w:rsid w:val="2F3E191F"/>
    <w:rsid w:val="2F527179"/>
    <w:rsid w:val="30640003"/>
    <w:rsid w:val="30B139AA"/>
    <w:rsid w:val="3124697A"/>
    <w:rsid w:val="315A40C3"/>
    <w:rsid w:val="31CF685F"/>
    <w:rsid w:val="32223817"/>
    <w:rsid w:val="33873761"/>
    <w:rsid w:val="3402116D"/>
    <w:rsid w:val="34307367"/>
    <w:rsid w:val="3431735D"/>
    <w:rsid w:val="350B24EC"/>
    <w:rsid w:val="351A6043"/>
    <w:rsid w:val="353D7F83"/>
    <w:rsid w:val="35EA010B"/>
    <w:rsid w:val="36055DA3"/>
    <w:rsid w:val="36344D15"/>
    <w:rsid w:val="3676199F"/>
    <w:rsid w:val="36A26B8F"/>
    <w:rsid w:val="36C303FF"/>
    <w:rsid w:val="37B00EE0"/>
    <w:rsid w:val="3801798E"/>
    <w:rsid w:val="381F2298"/>
    <w:rsid w:val="382C66FB"/>
    <w:rsid w:val="386344FC"/>
    <w:rsid w:val="386C3059"/>
    <w:rsid w:val="390C79AD"/>
    <w:rsid w:val="39180AEB"/>
    <w:rsid w:val="39A44A75"/>
    <w:rsid w:val="39C17A10"/>
    <w:rsid w:val="39C25AF1"/>
    <w:rsid w:val="39E11825"/>
    <w:rsid w:val="39E135D3"/>
    <w:rsid w:val="39F94DC1"/>
    <w:rsid w:val="3B2420B7"/>
    <w:rsid w:val="3B6B3A9C"/>
    <w:rsid w:val="3CAF5C0A"/>
    <w:rsid w:val="3CD464F7"/>
    <w:rsid w:val="3D2C725B"/>
    <w:rsid w:val="3D435E60"/>
    <w:rsid w:val="3D4447E2"/>
    <w:rsid w:val="3DBC3807"/>
    <w:rsid w:val="3DBE6115"/>
    <w:rsid w:val="3E6D7B2B"/>
    <w:rsid w:val="3E7161E4"/>
    <w:rsid w:val="3F3946F3"/>
    <w:rsid w:val="3F710F55"/>
    <w:rsid w:val="3FE022B3"/>
    <w:rsid w:val="4142704D"/>
    <w:rsid w:val="41840B99"/>
    <w:rsid w:val="4246203E"/>
    <w:rsid w:val="426737DE"/>
    <w:rsid w:val="42A20F87"/>
    <w:rsid w:val="4309668F"/>
    <w:rsid w:val="431847CF"/>
    <w:rsid w:val="43E03946"/>
    <w:rsid w:val="448B0709"/>
    <w:rsid w:val="44A973E3"/>
    <w:rsid w:val="44DE1F09"/>
    <w:rsid w:val="450464A6"/>
    <w:rsid w:val="4553085F"/>
    <w:rsid w:val="464E1FF0"/>
    <w:rsid w:val="47305B9A"/>
    <w:rsid w:val="47590C4D"/>
    <w:rsid w:val="475B453B"/>
    <w:rsid w:val="47795A07"/>
    <w:rsid w:val="47DC2BC1"/>
    <w:rsid w:val="47DE55F6"/>
    <w:rsid w:val="48673082"/>
    <w:rsid w:val="48941B34"/>
    <w:rsid w:val="48960F88"/>
    <w:rsid w:val="48965ED0"/>
    <w:rsid w:val="48DC7D87"/>
    <w:rsid w:val="48E82DBB"/>
    <w:rsid w:val="49221512"/>
    <w:rsid w:val="49415E3C"/>
    <w:rsid w:val="499F2B63"/>
    <w:rsid w:val="49B26D3A"/>
    <w:rsid w:val="49BC3715"/>
    <w:rsid w:val="4A7B31CD"/>
    <w:rsid w:val="4B7E7B4B"/>
    <w:rsid w:val="4BC32B39"/>
    <w:rsid w:val="4C737FFA"/>
    <w:rsid w:val="4CF0407C"/>
    <w:rsid w:val="4D5A3970"/>
    <w:rsid w:val="4D810EFD"/>
    <w:rsid w:val="4DB25E5E"/>
    <w:rsid w:val="4E1F2F12"/>
    <w:rsid w:val="4E5E2F9D"/>
    <w:rsid w:val="4EA50C1B"/>
    <w:rsid w:val="4ECC264C"/>
    <w:rsid w:val="4F2340A4"/>
    <w:rsid w:val="4F336601"/>
    <w:rsid w:val="4F6232CB"/>
    <w:rsid w:val="502779B3"/>
    <w:rsid w:val="50311A47"/>
    <w:rsid w:val="50526B81"/>
    <w:rsid w:val="506B53E1"/>
    <w:rsid w:val="516412C7"/>
    <w:rsid w:val="51B178D7"/>
    <w:rsid w:val="52357EFC"/>
    <w:rsid w:val="52F42171"/>
    <w:rsid w:val="52F44D85"/>
    <w:rsid w:val="53497F4B"/>
    <w:rsid w:val="537D1A12"/>
    <w:rsid w:val="53AE0572"/>
    <w:rsid w:val="5489467D"/>
    <w:rsid w:val="549009EF"/>
    <w:rsid w:val="551917D5"/>
    <w:rsid w:val="553079C0"/>
    <w:rsid w:val="557E6C52"/>
    <w:rsid w:val="55805F3E"/>
    <w:rsid w:val="55981623"/>
    <w:rsid w:val="55D65B5E"/>
    <w:rsid w:val="563B6A02"/>
    <w:rsid w:val="56B714EC"/>
    <w:rsid w:val="56E30533"/>
    <w:rsid w:val="57187F52"/>
    <w:rsid w:val="573214BA"/>
    <w:rsid w:val="57323268"/>
    <w:rsid w:val="57622BF6"/>
    <w:rsid w:val="57F2667C"/>
    <w:rsid w:val="58030761"/>
    <w:rsid w:val="586D09FC"/>
    <w:rsid w:val="5887168C"/>
    <w:rsid w:val="58B77EC9"/>
    <w:rsid w:val="58DC7930"/>
    <w:rsid w:val="595E6596"/>
    <w:rsid w:val="597162CA"/>
    <w:rsid w:val="59CC52AE"/>
    <w:rsid w:val="5A0203D8"/>
    <w:rsid w:val="5AF34ABD"/>
    <w:rsid w:val="5B10566E"/>
    <w:rsid w:val="5B455011"/>
    <w:rsid w:val="5B5B0FE0"/>
    <w:rsid w:val="5B834092"/>
    <w:rsid w:val="5C51483F"/>
    <w:rsid w:val="5CE648D9"/>
    <w:rsid w:val="5D4D374F"/>
    <w:rsid w:val="5D6927EC"/>
    <w:rsid w:val="5D7C348F"/>
    <w:rsid w:val="5DB900B9"/>
    <w:rsid w:val="5E162F9C"/>
    <w:rsid w:val="5E215B08"/>
    <w:rsid w:val="5E8048B9"/>
    <w:rsid w:val="5E806DB9"/>
    <w:rsid w:val="5EE536B6"/>
    <w:rsid w:val="5F0D0843"/>
    <w:rsid w:val="5F412B1F"/>
    <w:rsid w:val="5F8F2A36"/>
    <w:rsid w:val="61C068AA"/>
    <w:rsid w:val="62102C98"/>
    <w:rsid w:val="62265778"/>
    <w:rsid w:val="62800F8B"/>
    <w:rsid w:val="62F37D50"/>
    <w:rsid w:val="63B26BF6"/>
    <w:rsid w:val="63D44092"/>
    <w:rsid w:val="63E61662"/>
    <w:rsid w:val="641206A9"/>
    <w:rsid w:val="642503DD"/>
    <w:rsid w:val="64357EF4"/>
    <w:rsid w:val="64B82FFF"/>
    <w:rsid w:val="64BC0C9E"/>
    <w:rsid w:val="656C3DE9"/>
    <w:rsid w:val="65C14135"/>
    <w:rsid w:val="665C5C0C"/>
    <w:rsid w:val="66952ECC"/>
    <w:rsid w:val="66D9784C"/>
    <w:rsid w:val="68024591"/>
    <w:rsid w:val="68866F70"/>
    <w:rsid w:val="691E5254"/>
    <w:rsid w:val="699A7912"/>
    <w:rsid w:val="69C13068"/>
    <w:rsid w:val="69D446E4"/>
    <w:rsid w:val="69E71C90"/>
    <w:rsid w:val="69F12938"/>
    <w:rsid w:val="6A070584"/>
    <w:rsid w:val="6ACE667B"/>
    <w:rsid w:val="6AD07129"/>
    <w:rsid w:val="6B5F6F9C"/>
    <w:rsid w:val="6B6D2669"/>
    <w:rsid w:val="6BBF1117"/>
    <w:rsid w:val="6C1B6AC0"/>
    <w:rsid w:val="6C2F033A"/>
    <w:rsid w:val="6C6A1488"/>
    <w:rsid w:val="6D25144D"/>
    <w:rsid w:val="6D2728C0"/>
    <w:rsid w:val="6DEA01A3"/>
    <w:rsid w:val="6E5F44EB"/>
    <w:rsid w:val="6E8412B1"/>
    <w:rsid w:val="6EBC36EB"/>
    <w:rsid w:val="6ECB2677"/>
    <w:rsid w:val="6EE13152"/>
    <w:rsid w:val="6F0B6421"/>
    <w:rsid w:val="6F240E42"/>
    <w:rsid w:val="6F377216"/>
    <w:rsid w:val="6F836BD5"/>
    <w:rsid w:val="6FB1261C"/>
    <w:rsid w:val="70756F87"/>
    <w:rsid w:val="707E52EE"/>
    <w:rsid w:val="708010DE"/>
    <w:rsid w:val="70A05900"/>
    <w:rsid w:val="70C70595"/>
    <w:rsid w:val="70F128E9"/>
    <w:rsid w:val="712B7967"/>
    <w:rsid w:val="71322284"/>
    <w:rsid w:val="713C4FB8"/>
    <w:rsid w:val="716B438F"/>
    <w:rsid w:val="71771B4C"/>
    <w:rsid w:val="71C752F3"/>
    <w:rsid w:val="71E116BB"/>
    <w:rsid w:val="72113D4E"/>
    <w:rsid w:val="726227FC"/>
    <w:rsid w:val="727644F9"/>
    <w:rsid w:val="7282514A"/>
    <w:rsid w:val="72EF10AB"/>
    <w:rsid w:val="73734595"/>
    <w:rsid w:val="739A5FC5"/>
    <w:rsid w:val="73F73418"/>
    <w:rsid w:val="73FC79CF"/>
    <w:rsid w:val="74566390"/>
    <w:rsid w:val="74BB4445"/>
    <w:rsid w:val="753B69A0"/>
    <w:rsid w:val="75CE0AAF"/>
    <w:rsid w:val="75E83018"/>
    <w:rsid w:val="76173EF1"/>
    <w:rsid w:val="76466B9F"/>
    <w:rsid w:val="76A078DB"/>
    <w:rsid w:val="771B741D"/>
    <w:rsid w:val="772B47CC"/>
    <w:rsid w:val="77AB67D3"/>
    <w:rsid w:val="77B0571B"/>
    <w:rsid w:val="780470F7"/>
    <w:rsid w:val="78526F86"/>
    <w:rsid w:val="78DF5F11"/>
    <w:rsid w:val="79254583"/>
    <w:rsid w:val="7953080D"/>
    <w:rsid w:val="79882CF8"/>
    <w:rsid w:val="79892D64"/>
    <w:rsid w:val="79CF5511"/>
    <w:rsid w:val="79E955B1"/>
    <w:rsid w:val="7A5C5D83"/>
    <w:rsid w:val="7A622655"/>
    <w:rsid w:val="7A6D4434"/>
    <w:rsid w:val="7B656EB9"/>
    <w:rsid w:val="7B7E0F1D"/>
    <w:rsid w:val="7BB62F83"/>
    <w:rsid w:val="7BD82BF5"/>
    <w:rsid w:val="7C164015"/>
    <w:rsid w:val="7D282B76"/>
    <w:rsid w:val="7E5055CB"/>
    <w:rsid w:val="7E8E6727"/>
    <w:rsid w:val="7E8F2BCB"/>
    <w:rsid w:val="7F54171E"/>
    <w:rsid w:val="7F5652D3"/>
    <w:rsid w:val="7F6556D9"/>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styleId="2">
    <w:name w:val="heading 1"/>
    <w:basedOn w:val="1"/>
    <w:next w:val="1"/>
    <w:qFormat/>
    <w:uiPriority w:val="0"/>
    <w:pPr>
      <w:keepNext/>
      <w:keepLines/>
      <w:suppressAutoHyphens w:val="0"/>
      <w:spacing w:before="340" w:after="330" w:line="578" w:lineRule="auto"/>
      <w:outlineLvl w:val="0"/>
    </w:pPr>
    <w:rPr>
      <w:rFonts w:eastAsia="宋体"/>
      <w:b/>
      <w:bCs/>
      <w:kern w:val="44"/>
      <w:sz w:val="44"/>
      <w:szCs w:val="44"/>
    </w:rPr>
  </w:style>
  <w:style w:type="paragraph" w:styleId="3">
    <w:name w:val="heading 2"/>
    <w:basedOn w:val="1"/>
    <w:next w:val="1"/>
    <w:link w:val="2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link w:val="18"/>
    <w:semiHidden/>
    <w:qFormat/>
    <w:uiPriority w:val="0"/>
    <w:rPr>
      <w:rFonts w:eastAsia="宋体"/>
      <w:szCs w:val="20"/>
    </w:rPr>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5">
    <w:name w:val="index 5"/>
    <w:basedOn w:val="1"/>
    <w:next w:val="1"/>
    <w:qFormat/>
    <w:uiPriority w:val="0"/>
    <w:pPr>
      <w:suppressAutoHyphens w:val="0"/>
      <w:ind w:left="800" w:leftChars="800"/>
    </w:pPr>
    <w:rPr>
      <w:rFonts w:ascii="Times New Roman" w:hAnsi="Times New Roman" w:eastAsia="宋体" w:cs="Times New Roman"/>
      <w:szCs w:val="24"/>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Plain Text"/>
    <w:basedOn w:val="1"/>
    <w:qFormat/>
    <w:uiPriority w:val="0"/>
    <w:rPr>
      <w:rFonts w:ascii="宋体;SimSun" w:hAnsi="宋体;SimSun" w:cs="宋体;SimSu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footnote text"/>
    <w:basedOn w:val="1"/>
    <w:next w:val="5"/>
    <w:qFormat/>
    <w:uiPriority w:val="0"/>
    <w:pPr>
      <w:tabs>
        <w:tab w:val="left" w:pos="502"/>
      </w:tabs>
      <w:suppressAutoHyphens w:val="0"/>
      <w:snapToGrid w:val="0"/>
      <w:jc w:val="left"/>
    </w:pPr>
    <w:rPr>
      <w:rFonts w:ascii="Times New Roman" w:hAnsi="Times New Roman" w:eastAsia="宋体" w:cs="Times New Roman"/>
      <w:sz w:val="18"/>
      <w:szCs w:val="18"/>
    </w:rPr>
  </w:style>
  <w:style w:type="paragraph" w:styleId="13">
    <w:name w:val="toc 2"/>
    <w:basedOn w:val="1"/>
    <w:next w:val="1"/>
    <w:semiHidden/>
    <w:qFormat/>
    <w:uiPriority w:val="0"/>
    <w:pPr>
      <w:ind w:left="420" w:leftChars="200"/>
    </w:pPr>
  </w:style>
  <w:style w:type="paragraph" w:styleId="14">
    <w:name w:val="Title"/>
    <w:basedOn w:val="1"/>
    <w:next w:val="1"/>
    <w:qFormat/>
    <w:uiPriority w:val="0"/>
  </w:style>
  <w:style w:type="paragraph" w:styleId="15">
    <w:name w:val="Body Text First Indent"/>
    <w:basedOn w:val="7"/>
    <w:qFormat/>
    <w:uiPriority w:val="0"/>
    <w:pPr>
      <w:ind w:firstLine="420"/>
    </w:pPr>
  </w:style>
  <w:style w:type="paragraph" w:customStyle="1" w:styleId="18">
    <w:name w:val=" Char"/>
    <w:basedOn w:val="1"/>
    <w:link w:val="17"/>
    <w:qFormat/>
    <w:uiPriority w:val="0"/>
    <w:pPr>
      <w:tabs>
        <w:tab w:val="left" w:pos="360"/>
      </w:tabs>
      <w:suppressAutoHyphens w:val="0"/>
      <w:spacing w:line="360" w:lineRule="auto"/>
      <w:ind w:left="482" w:firstLine="200" w:firstLineChars="200"/>
    </w:pPr>
    <w:rPr>
      <w:rFonts w:eastAsia="宋体"/>
      <w:szCs w:val="20"/>
    </w:rPr>
  </w:style>
  <w:style w:type="character" w:styleId="19">
    <w:name w:val="Hyperlink"/>
    <w:basedOn w:val="17"/>
    <w:qFormat/>
    <w:uiPriority w:val="0"/>
    <w:rPr>
      <w:color w:val="0000FF"/>
      <w:u w:val="single"/>
    </w:rPr>
  </w:style>
  <w:style w:type="paragraph" w:customStyle="1" w:styleId="20">
    <w:name w:val="正"/>
    <w:basedOn w:val="21"/>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21">
    <w:name w:val="正文_1"/>
    <w:next w:val="2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22">
    <w:name w:val="TOC 21"/>
    <w:basedOn w:val="1"/>
    <w:next w:val="1"/>
    <w:qFormat/>
    <w:uiPriority w:val="0"/>
    <w:pPr>
      <w:ind w:left="420"/>
    </w:pPr>
  </w:style>
  <w:style w:type="character" w:customStyle="1" w:styleId="23">
    <w:name w:val="标题 2 Char"/>
    <w:link w:val="3"/>
    <w:qFormat/>
    <w:uiPriority w:val="0"/>
    <w:rPr>
      <w:rFonts w:ascii="Arial" w:hAnsi="Arial" w:eastAsia="黑体"/>
      <w:b/>
      <w:sz w:val="32"/>
    </w:rPr>
  </w:style>
  <w:style w:type="paragraph" w:customStyle="1" w:styleId="24">
    <w:name w:val="正文_0_1"/>
    <w:next w:val="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文本_0"/>
    <w:basedOn w:val="24"/>
    <w:qFormat/>
    <w:uiPriority w:val="0"/>
    <w:pPr>
      <w:spacing w:after="120"/>
    </w:pPr>
    <w:rPr>
      <w:rFonts w:ascii="Times New Roman" w:hAnsi="Times New Roman"/>
      <w:szCs w:val="24"/>
    </w:rPr>
  </w:style>
  <w:style w:type="paragraph" w:customStyle="1" w:styleId="26">
    <w:name w:val="正文缩进2格"/>
    <w:basedOn w:val="1"/>
    <w:unhideWhenUsed/>
    <w:qFormat/>
    <w:uiPriority w:val="99"/>
    <w:pPr>
      <w:spacing w:line="600" w:lineRule="exact"/>
      <w:ind w:firstLine="639" w:firstLineChars="206"/>
    </w:pPr>
    <w:rPr>
      <w:rFonts w:hint="default" w:hAnsi="宋体" w:eastAsia="Times New Roman"/>
      <w:sz w:val="31"/>
      <w:szCs w:val="24"/>
    </w:rPr>
  </w:style>
  <w:style w:type="paragraph" w:customStyle="1" w:styleId="27">
    <w:name w:val="正文_2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28">
    <w:name w:val="Default Text"/>
    <w:qFormat/>
    <w:uiPriority w:val="0"/>
    <w:pPr>
      <w:widowControl w:val="0"/>
      <w:suppressAutoHyphens/>
      <w:autoSpaceDE w:val="0"/>
    </w:pPr>
    <w:rPr>
      <w:rFonts w:ascii="Times New Roman" w:hAnsi="Times New Roman" w:eastAsia="宋体;SimSun" w:cs="Times New Roman"/>
      <w:color w:val="000000"/>
      <w:sz w:val="24"/>
      <w:szCs w:val="24"/>
      <w:lang w:val="en-US" w:eastAsia="zh-CN" w:bidi="ar-SA"/>
    </w:rPr>
  </w:style>
  <w:style w:type="paragraph" w:customStyle="1" w:styleId="29">
    <w:name w:val="Heading 21"/>
    <w:basedOn w:val="1"/>
    <w:next w:val="1"/>
    <w:qFormat/>
    <w:uiPriority w:val="0"/>
    <w:pPr>
      <w:widowControl/>
      <w:numPr>
        <w:ilvl w:val="1"/>
        <w:numId w:val="1"/>
      </w:numPr>
      <w:spacing w:before="280" w:after="280"/>
      <w:jc w:val="left"/>
      <w:outlineLvl w:val="1"/>
    </w:pPr>
    <w:rPr>
      <w:rFonts w:ascii="宋体;SimSun" w:hAnsi="宋体;SimSun" w:cs="宋体;SimSun"/>
      <w:b/>
      <w:bCs/>
      <w:kern w:val="0"/>
      <w:sz w:val="36"/>
      <w:szCs w:val="36"/>
    </w:rPr>
  </w:style>
  <w:style w:type="paragraph" w:customStyle="1" w:styleId="3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5）标书正文 首行缩进2字符"/>
    <w:basedOn w:val="1"/>
    <w:qFormat/>
    <w:uiPriority w:val="0"/>
    <w:pPr>
      <w:spacing w:line="520" w:lineRule="exact"/>
      <w:ind w:firstLine="560"/>
    </w:pPr>
    <w:rPr>
      <w:rFonts w:eastAsia="仿宋_GB2312"/>
      <w:sz w:val="28"/>
      <w:szCs w:val="28"/>
    </w:rPr>
  </w:style>
  <w:style w:type="paragraph" w:customStyle="1" w:styleId="32">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33">
    <w:name w:val="正文文本缩进_0_0"/>
    <w:basedOn w:val="34"/>
    <w:qFormat/>
    <w:uiPriority w:val="0"/>
    <w:pPr>
      <w:spacing w:line="500" w:lineRule="exact"/>
      <w:ind w:left="1588" w:firstLine="433"/>
    </w:pPr>
    <w:rPr>
      <w:rFonts w:ascii="Calibri" w:hAnsi="Calibri" w:cs="Calibri"/>
      <w:sz w:val="24"/>
      <w:szCs w:val="24"/>
    </w:rPr>
  </w:style>
  <w:style w:type="paragraph" w:customStyle="1" w:styleId="34">
    <w:name w:val="正文_3_0"/>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35">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36">
    <w:name w:val="_Style 20"/>
    <w:basedOn w:val="1"/>
    <w:qFormat/>
    <w:uiPriority w:val="0"/>
    <w:rPr>
      <w:rFonts w:ascii="Tahoma" w:hAnsi="Tahoma"/>
      <w:sz w:val="24"/>
      <w:szCs w:val="20"/>
    </w:rPr>
  </w:style>
  <w:style w:type="paragraph" w:customStyle="1" w:styleId="3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8">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3_0"/>
    <w:next w:val="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文本_2_0"/>
    <w:basedOn w:val="42"/>
    <w:qFormat/>
    <w:uiPriority w:val="0"/>
    <w:pPr>
      <w:spacing w:after="120"/>
    </w:pPr>
  </w:style>
  <w:style w:type="paragraph" w:customStyle="1" w:styleId="44">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文本缩进_3"/>
    <w:basedOn w:val="44"/>
    <w:qFormat/>
    <w:uiPriority w:val="0"/>
    <w:pPr>
      <w:spacing w:line="500" w:lineRule="exact"/>
      <w:ind w:left="1588" w:firstLine="433"/>
    </w:pPr>
    <w:rPr>
      <w:rFonts w:ascii="Calibri" w:hAnsi="Calibri" w:cs="Calibri"/>
      <w:sz w:val="24"/>
      <w:szCs w:val="24"/>
    </w:rPr>
  </w:style>
  <w:style w:type="paragraph" w:customStyle="1" w:styleId="46">
    <w:name w:val="正文_4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17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49">
    <w:name w:val="*正文"/>
    <w:basedOn w:val="1"/>
    <w:qFormat/>
    <w:uiPriority w:val="0"/>
    <w:pPr>
      <w:widowControl/>
      <w:spacing w:line="360" w:lineRule="auto"/>
      <w:ind w:firstLine="560" w:firstLineChars="200"/>
      <w:jc w:val="left"/>
    </w:pPr>
    <w:rPr>
      <w:rFonts w:ascii="仿宋_GB2312"/>
      <w:sz w:val="24"/>
      <w:szCs w:val="28"/>
    </w:rPr>
  </w:style>
  <w:style w:type="paragraph" w:customStyle="1" w:styleId="50">
    <w:name w:val="Header1"/>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51">
    <w:name w:val="NormalCharacter"/>
    <w:qFormat/>
    <w:uiPriority w:val="0"/>
    <w:rPr>
      <w:rFonts w:ascii="Times New Roman" w:hAnsi="Times New Roman" w:eastAsia="Times New Roman" w:cs="Times New Roman"/>
      <w:sz w:val="24"/>
      <w:szCs w:val="24"/>
      <w:lang w:val="en-US" w:eastAsia="zh-CN" w:bidi="ar-SA"/>
    </w:rPr>
  </w:style>
  <w:style w:type="paragraph" w:customStyle="1" w:styleId="52">
    <w:name w:val="宋小四正文"/>
    <w:basedOn w:val="1"/>
    <w:qFormat/>
    <w:uiPriority w:val="0"/>
    <w:pPr>
      <w:spacing w:line="360" w:lineRule="auto"/>
      <w:ind w:firstLine="1446" w:firstLineChars="200"/>
    </w:pPr>
    <w:rPr>
      <w:rFonts w:ascii="Calibri" w:hAnsi="Calibri" w:eastAsia="宋体" w:cs="Times New Roman"/>
      <w:snapToGrid w:val="0"/>
      <w:szCs w:val="22"/>
      <w:lang w:eastAsia="en-US"/>
    </w:rPr>
  </w:style>
  <w:style w:type="paragraph" w:customStyle="1" w:styleId="53">
    <w:name w:val="UserStyle_0"/>
    <w:basedOn w:val="54"/>
    <w:qFormat/>
    <w:uiPriority w:val="0"/>
    <w:pPr>
      <w:suppressAutoHyphens/>
      <w:ind w:firstLine="525"/>
      <w:jc w:val="both"/>
      <w:textAlignment w:val="baseline"/>
    </w:pPr>
    <w:rPr>
      <w:rFonts w:ascii="Calibri" w:hAnsi="Calibri" w:eastAsia="宋体;SimSun" w:cs="Times New Roman"/>
      <w:spacing w:val="20"/>
      <w:kern w:val="2"/>
      <w:sz w:val="21"/>
      <w:szCs w:val="20"/>
      <w:lang w:val="en-US" w:eastAsia="zh-CN" w:bidi="ar-SA"/>
    </w:rPr>
  </w:style>
  <w:style w:type="paragraph" w:customStyle="1" w:styleId="54">
    <w:name w:val="UserStyle_1"/>
    <w:next w:val="53"/>
    <w:qFormat/>
    <w:uiPriority w:val="0"/>
    <w:pPr>
      <w:suppressAutoHyphens/>
      <w:jc w:val="both"/>
      <w:textAlignment w:val="baseline"/>
    </w:pPr>
    <w:rPr>
      <w:rFonts w:ascii="Calibri" w:hAnsi="Calibri" w:eastAsia="宋体;SimSun" w:cs="Times New Roman"/>
      <w:kern w:val="2"/>
      <w:sz w:val="21"/>
      <w:szCs w:val="21"/>
      <w:lang w:val="en-US" w:eastAsia="zh-CN" w:bidi="ar-SA"/>
    </w:rPr>
  </w:style>
  <w:style w:type="paragraph" w:styleId="55">
    <w:name w:val="List Paragraph"/>
    <w:basedOn w:val="1"/>
    <w:qFormat/>
    <w:uiPriority w:val="99"/>
    <w:pPr>
      <w:ind w:firstLine="420" w:firstLineChars="200"/>
    </w:pPr>
    <w:rPr>
      <w:rFonts w:ascii="Times New Roman" w:hAnsi="Times New Roman" w:eastAsia="宋体" w:cs="Times New Roman"/>
      <w:szCs w:val="24"/>
    </w:rPr>
  </w:style>
  <w:style w:type="character" w:customStyle="1" w:styleId="56">
    <w:name w:val="font6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21929</Words>
  <Characters>23715</Characters>
  <Lines>0</Lines>
  <Paragraphs>0</Paragraphs>
  <TotalTime>2</TotalTime>
  <ScaleCrop>false</ScaleCrop>
  <LinksUpToDate>false</LinksUpToDate>
  <CharactersWithSpaces>24543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2021-08-25T05:19:00Z</dcterms:created>
  <dc:creator>淡淡的味道</dc:creator>
  <cp:lastModifiedBy>zl1397547075</cp:lastModifiedBy>
  <cp:lastPrinted>2025-05-26T08:30:00Z</cp:lastPrinted>
  <dcterms:modified xsi:type="dcterms:W3CDTF">2025-07-04T08:13:20Z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9EA77A73CFF84E94B6F39384703058ED_13</vt:lpwstr>
  </property>
  <property fmtid="{D5CDD505-2E9C-101B-9397-08002B2CF9AE}" pid="4" name="KSOTemplateDocerSaveRecord">
    <vt:lpwstr>eyJoZGlkIjoiZGRlNzkwYmE4YTE0NTI0MmMwNzgwNDdmNzdkNjM3NTQiLCJ1c2VySWQiOiIxNDIyNDE4NCJ9</vt:lpwstr>
  </property>
</Properties>
</file>