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30E5">
      <w:pPr>
        <w:pStyle w:val="10"/>
        <w:spacing w:before="153" w:line="365" w:lineRule="auto"/>
        <w:ind w:right="61" w:firstLine="976" w:firstLineChars="200"/>
        <w:jc w:val="both"/>
        <w:rPr>
          <w:rFonts w:hint="default"/>
          <w:b w:val="0"/>
          <w:bCs w:val="0"/>
          <w:spacing w:val="4"/>
          <w:sz w:val="48"/>
          <w:szCs w:val="48"/>
          <w:lang w:val="en-US" w:eastAsia="zh-CN"/>
        </w:rPr>
      </w:pPr>
      <w:r>
        <w:rPr>
          <w:rFonts w:hint="eastAsia"/>
          <w:b w:val="0"/>
          <w:bCs w:val="0"/>
          <w:spacing w:val="4"/>
          <w:sz w:val="48"/>
          <w:szCs w:val="48"/>
          <w:lang w:eastAsia="zh-CN"/>
        </w:rPr>
        <w:t>泽普县2025年专项研究项目（第二批）</w:t>
      </w:r>
    </w:p>
    <w:p w14:paraId="0F86C702">
      <w:pPr>
        <w:pStyle w:val="10"/>
        <w:spacing w:before="153" w:line="365" w:lineRule="auto"/>
        <w:ind w:left="1723" w:right="61" w:hanging="1551"/>
        <w:jc w:val="center"/>
        <w:rPr>
          <w:rFonts w:hint="eastAsia"/>
          <w:b w:val="0"/>
          <w:bCs w:val="0"/>
          <w:spacing w:val="4"/>
          <w:sz w:val="48"/>
          <w:szCs w:val="48"/>
          <w:lang w:eastAsia="zh-CN"/>
        </w:rPr>
      </w:pPr>
    </w:p>
    <w:p w14:paraId="5FF5B0C7">
      <w:pPr>
        <w:pStyle w:val="10"/>
        <w:spacing w:before="153" w:line="365" w:lineRule="auto"/>
        <w:ind w:left="3034" w:leftChars="1445" w:right="61" w:firstLine="304" w:firstLineChars="62"/>
        <w:jc w:val="both"/>
        <w:rPr>
          <w:rFonts w:hint="eastAsia"/>
          <w:b/>
          <w:bCs/>
          <w:spacing w:val="4"/>
          <w:sz w:val="48"/>
          <w:szCs w:val="48"/>
          <w:lang w:val="en-US" w:eastAsia="zh-CN"/>
        </w:rPr>
      </w:pPr>
      <w:r>
        <w:rPr>
          <w:rFonts w:hint="eastAsia"/>
          <w:b/>
          <w:bCs/>
          <w:spacing w:val="4"/>
          <w:sz w:val="48"/>
          <w:szCs w:val="48"/>
          <w:lang w:val="en-US" w:eastAsia="zh-CN"/>
        </w:rPr>
        <w:t>招 标 文 件</w:t>
      </w:r>
    </w:p>
    <w:p w14:paraId="4A9E2A18">
      <w:pPr>
        <w:pStyle w:val="10"/>
        <w:spacing w:before="153" w:line="365" w:lineRule="auto"/>
        <w:ind w:right="61" w:firstLine="3280" w:firstLineChars="1000"/>
        <w:jc w:val="both"/>
        <w:rPr>
          <w:rFonts w:hint="eastAsia"/>
          <w:b w:val="0"/>
          <w:bCs w:val="0"/>
          <w:spacing w:val="4"/>
          <w:sz w:val="32"/>
          <w:szCs w:val="32"/>
          <w:lang w:val="en-US" w:eastAsia="zh-CN"/>
        </w:rPr>
      </w:pPr>
    </w:p>
    <w:p w14:paraId="5C1DD140">
      <w:pPr>
        <w:pStyle w:val="10"/>
        <w:spacing w:before="153" w:line="365" w:lineRule="auto"/>
        <w:ind w:right="61" w:firstLine="2624" w:firstLineChars="800"/>
        <w:jc w:val="both"/>
        <w:rPr>
          <w:rFonts w:hint="eastAsia"/>
          <w:b w:val="0"/>
          <w:bCs w:val="0"/>
          <w:spacing w:val="4"/>
          <w:sz w:val="32"/>
          <w:szCs w:val="32"/>
          <w:lang w:val="en-US" w:eastAsia="zh-CN"/>
        </w:rPr>
      </w:pPr>
      <w:r>
        <w:rPr>
          <w:rFonts w:hint="eastAsia"/>
          <w:b w:val="0"/>
          <w:bCs w:val="0"/>
          <w:spacing w:val="4"/>
          <w:sz w:val="32"/>
          <w:szCs w:val="32"/>
          <w:lang w:val="en-US" w:eastAsia="zh-CN"/>
        </w:rPr>
        <w:t>项目编号：ZPDL（2025）055</w:t>
      </w:r>
    </w:p>
    <w:p w14:paraId="52D759FE">
      <w:pPr>
        <w:pStyle w:val="10"/>
        <w:spacing w:before="153" w:line="365" w:lineRule="auto"/>
        <w:ind w:right="61"/>
        <w:jc w:val="both"/>
        <w:rPr>
          <w:rFonts w:hint="eastAsia"/>
          <w:b w:val="0"/>
          <w:bCs w:val="0"/>
          <w:spacing w:val="4"/>
          <w:sz w:val="32"/>
          <w:szCs w:val="32"/>
          <w:lang w:val="en-US" w:eastAsia="zh-CN"/>
        </w:rPr>
      </w:pPr>
    </w:p>
    <w:p w14:paraId="59E834F5">
      <w:pPr>
        <w:pStyle w:val="10"/>
        <w:spacing w:before="153" w:line="365" w:lineRule="auto"/>
        <w:ind w:right="61"/>
        <w:jc w:val="center"/>
        <w:rPr>
          <w:rFonts w:hint="default"/>
          <w:b w:val="0"/>
          <w:bCs w:val="0"/>
          <w:spacing w:val="4"/>
          <w:sz w:val="32"/>
          <w:szCs w:val="32"/>
          <w:lang w:val="en-US" w:eastAsia="zh-CN"/>
        </w:rPr>
      </w:pPr>
      <w:r>
        <w:rPr>
          <w:rFonts w:hint="eastAsia"/>
          <w:b w:val="0"/>
          <w:bCs w:val="0"/>
          <w:spacing w:val="4"/>
          <w:sz w:val="32"/>
          <w:szCs w:val="32"/>
          <w:lang w:val="en-US" w:eastAsia="zh-CN"/>
        </w:rPr>
        <w:t xml:space="preserve">   标项1、标项2</w:t>
      </w:r>
    </w:p>
    <w:p w14:paraId="6F41412F">
      <w:pPr>
        <w:pStyle w:val="10"/>
        <w:spacing w:before="153" w:line="365" w:lineRule="auto"/>
        <w:ind w:right="61"/>
        <w:jc w:val="center"/>
        <w:rPr>
          <w:rFonts w:hint="default"/>
          <w:b w:val="0"/>
          <w:bCs w:val="0"/>
          <w:spacing w:val="4"/>
          <w:sz w:val="32"/>
          <w:szCs w:val="32"/>
          <w:lang w:val="en-US" w:eastAsia="zh-CN"/>
        </w:rPr>
      </w:pPr>
    </w:p>
    <w:p w14:paraId="43237BE8">
      <w:pPr>
        <w:pStyle w:val="10"/>
        <w:spacing w:before="153" w:line="365" w:lineRule="auto"/>
        <w:ind w:right="61"/>
        <w:jc w:val="center"/>
        <w:rPr>
          <w:rFonts w:hint="default"/>
          <w:b w:val="0"/>
          <w:bCs w:val="0"/>
          <w:spacing w:val="4"/>
          <w:sz w:val="32"/>
          <w:szCs w:val="32"/>
          <w:lang w:val="en-US" w:eastAsia="zh-CN"/>
        </w:rPr>
      </w:pPr>
    </w:p>
    <w:p w14:paraId="7762D6BB">
      <w:pPr>
        <w:pStyle w:val="10"/>
        <w:spacing w:before="153" w:line="365" w:lineRule="auto"/>
        <w:ind w:right="61" w:firstLine="576" w:firstLineChars="200"/>
        <w:jc w:val="both"/>
        <w:rPr>
          <w:rFonts w:hint="eastAsia"/>
          <w:b w:val="0"/>
          <w:bCs w:val="0"/>
          <w:spacing w:val="4"/>
          <w:sz w:val="28"/>
          <w:szCs w:val="28"/>
          <w:lang w:val="en-US" w:eastAsia="zh-CN"/>
        </w:rPr>
      </w:pPr>
      <w:r>
        <w:rPr>
          <w:rFonts w:hint="eastAsia"/>
          <w:b w:val="0"/>
          <w:bCs w:val="0"/>
          <w:spacing w:val="4"/>
          <w:sz w:val="28"/>
          <w:szCs w:val="28"/>
          <w:lang w:val="en-US" w:eastAsia="zh-CN"/>
        </w:rPr>
        <w:t>采 购 人：</w:t>
      </w:r>
      <w:r>
        <w:rPr>
          <w:rFonts w:hint="eastAsia"/>
          <w:b w:val="0"/>
          <w:bCs w:val="0"/>
          <w:spacing w:val="4"/>
          <w:sz w:val="28"/>
          <w:szCs w:val="28"/>
          <w:u w:val="single"/>
          <w:lang w:val="en-US" w:eastAsia="zh-CN"/>
        </w:rPr>
        <w:t>泽普县发展和改革委员会</w:t>
      </w:r>
    </w:p>
    <w:p w14:paraId="47F4CAEF">
      <w:pPr>
        <w:pStyle w:val="10"/>
        <w:spacing w:before="153" w:line="365" w:lineRule="auto"/>
        <w:ind w:right="61" w:firstLine="576" w:firstLineChars="200"/>
        <w:jc w:val="both"/>
        <w:rPr>
          <w:rFonts w:hint="eastAsia"/>
          <w:b w:val="0"/>
          <w:bCs w:val="0"/>
          <w:spacing w:val="4"/>
          <w:sz w:val="28"/>
          <w:szCs w:val="28"/>
          <w:lang w:val="en-US" w:eastAsia="zh-CN"/>
        </w:rPr>
      </w:pPr>
      <w:r>
        <w:rPr>
          <w:rFonts w:hint="eastAsia"/>
          <w:b w:val="0"/>
          <w:bCs w:val="0"/>
          <w:spacing w:val="4"/>
          <w:sz w:val="28"/>
          <w:szCs w:val="28"/>
          <w:lang w:val="en-US" w:eastAsia="zh-CN"/>
        </w:rPr>
        <w:t>联 系 人：</w:t>
      </w:r>
      <w:r>
        <w:rPr>
          <w:rFonts w:hint="eastAsia"/>
          <w:b w:val="0"/>
          <w:bCs w:val="0"/>
          <w:spacing w:val="4"/>
          <w:sz w:val="28"/>
          <w:szCs w:val="28"/>
          <w:u w:val="single"/>
          <w:lang w:val="en-US" w:eastAsia="zh-CN"/>
        </w:rPr>
        <w:t>李鹏伟</w:t>
      </w:r>
    </w:p>
    <w:p w14:paraId="69B4BCB4">
      <w:pPr>
        <w:pStyle w:val="10"/>
        <w:spacing w:before="153" w:line="365" w:lineRule="auto"/>
        <w:ind w:right="61" w:firstLine="576" w:firstLineChars="200"/>
        <w:jc w:val="both"/>
        <w:rPr>
          <w:rFonts w:hint="default"/>
          <w:b w:val="0"/>
          <w:bCs w:val="0"/>
          <w:spacing w:val="4"/>
          <w:sz w:val="28"/>
          <w:szCs w:val="28"/>
          <w:lang w:val="en-US" w:eastAsia="zh-CN"/>
        </w:rPr>
      </w:pPr>
      <w:r>
        <w:rPr>
          <w:rFonts w:hint="eastAsia"/>
          <w:b w:val="0"/>
          <w:bCs w:val="0"/>
          <w:spacing w:val="4"/>
          <w:sz w:val="28"/>
          <w:szCs w:val="28"/>
          <w:lang w:val="en-US" w:eastAsia="zh-CN"/>
        </w:rPr>
        <w:t>联系电话：</w:t>
      </w:r>
      <w:r>
        <w:rPr>
          <w:rFonts w:hint="eastAsia"/>
          <w:b w:val="0"/>
          <w:bCs w:val="0"/>
          <w:spacing w:val="4"/>
          <w:sz w:val="28"/>
          <w:szCs w:val="28"/>
          <w:u w:val="single"/>
          <w:lang w:val="en-US" w:eastAsia="zh-CN"/>
        </w:rPr>
        <w:t>18690670104</w:t>
      </w:r>
    </w:p>
    <w:p w14:paraId="07620594">
      <w:pPr>
        <w:pStyle w:val="10"/>
        <w:spacing w:before="153" w:line="365" w:lineRule="auto"/>
        <w:ind w:right="61" w:firstLine="576" w:firstLineChars="200"/>
        <w:jc w:val="both"/>
        <w:rPr>
          <w:rFonts w:hint="default"/>
          <w:b w:val="0"/>
          <w:bCs w:val="0"/>
          <w:spacing w:val="4"/>
          <w:sz w:val="28"/>
          <w:szCs w:val="28"/>
          <w:lang w:val="en-US" w:eastAsia="zh-CN"/>
        </w:rPr>
      </w:pPr>
      <w:r>
        <w:rPr>
          <w:rFonts w:hint="eastAsia"/>
          <w:b w:val="0"/>
          <w:bCs w:val="0"/>
          <w:spacing w:val="4"/>
          <w:sz w:val="28"/>
          <w:szCs w:val="28"/>
          <w:lang w:val="en-US" w:eastAsia="zh-CN"/>
        </w:rPr>
        <w:t>采购代理机构：</w:t>
      </w:r>
      <w:r>
        <w:rPr>
          <w:rFonts w:hint="eastAsia"/>
          <w:b w:val="0"/>
          <w:bCs w:val="0"/>
          <w:spacing w:val="4"/>
          <w:sz w:val="28"/>
          <w:szCs w:val="28"/>
          <w:u w:val="single"/>
          <w:lang w:val="en-US" w:eastAsia="zh-CN"/>
        </w:rPr>
        <w:t>新疆正昊建设工程项目管理有限公司</w:t>
      </w:r>
    </w:p>
    <w:p w14:paraId="4938156B">
      <w:pPr>
        <w:pStyle w:val="10"/>
        <w:spacing w:before="153" w:line="365" w:lineRule="auto"/>
        <w:ind w:right="61" w:firstLine="576" w:firstLineChars="200"/>
        <w:jc w:val="both"/>
        <w:rPr>
          <w:rFonts w:hint="default"/>
          <w:b w:val="0"/>
          <w:bCs w:val="0"/>
          <w:spacing w:val="4"/>
          <w:sz w:val="28"/>
          <w:szCs w:val="28"/>
          <w:lang w:val="en-US" w:eastAsia="zh-CN"/>
        </w:rPr>
      </w:pPr>
      <w:r>
        <w:rPr>
          <w:rFonts w:hint="eastAsia"/>
          <w:b w:val="0"/>
          <w:bCs w:val="0"/>
          <w:spacing w:val="4"/>
          <w:sz w:val="28"/>
          <w:szCs w:val="28"/>
          <w:lang w:val="en-US" w:eastAsia="zh-CN"/>
        </w:rPr>
        <w:t>联 系 人：</w:t>
      </w:r>
      <w:r>
        <w:rPr>
          <w:rFonts w:hint="eastAsia"/>
          <w:b w:val="0"/>
          <w:bCs w:val="0"/>
          <w:spacing w:val="4"/>
          <w:sz w:val="28"/>
          <w:szCs w:val="28"/>
          <w:u w:val="single"/>
          <w:lang w:val="en-US" w:eastAsia="zh-CN"/>
        </w:rPr>
        <w:t>张俊</w:t>
      </w:r>
    </w:p>
    <w:p w14:paraId="61494DA3">
      <w:pPr>
        <w:pStyle w:val="10"/>
        <w:spacing w:before="153" w:line="365" w:lineRule="auto"/>
        <w:ind w:right="61" w:firstLine="576" w:firstLineChars="200"/>
        <w:jc w:val="both"/>
        <w:rPr>
          <w:rFonts w:hint="default"/>
          <w:b w:val="0"/>
          <w:bCs w:val="0"/>
          <w:spacing w:val="4"/>
          <w:sz w:val="32"/>
          <w:szCs w:val="32"/>
          <w:u w:val="single"/>
          <w:lang w:val="en-US" w:eastAsia="zh-CN"/>
        </w:rPr>
      </w:pPr>
      <w:r>
        <w:rPr>
          <w:rFonts w:hint="eastAsia"/>
          <w:b w:val="0"/>
          <w:bCs w:val="0"/>
          <w:spacing w:val="4"/>
          <w:sz w:val="28"/>
          <w:szCs w:val="28"/>
          <w:lang w:val="en-US" w:eastAsia="zh-CN"/>
        </w:rPr>
        <w:t>联系电话：</w:t>
      </w:r>
      <w:r>
        <w:rPr>
          <w:rFonts w:hint="eastAsia"/>
          <w:b w:val="0"/>
          <w:bCs w:val="0"/>
          <w:spacing w:val="4"/>
          <w:sz w:val="28"/>
          <w:szCs w:val="28"/>
          <w:u w:val="single"/>
          <w:lang w:val="en-US" w:eastAsia="zh-CN"/>
        </w:rPr>
        <w:t>15569403261</w:t>
      </w:r>
    </w:p>
    <w:p w14:paraId="12056A2B"/>
    <w:p w14:paraId="1F4440ED"/>
    <w:p w14:paraId="60A3C8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36"/>
          <w:szCs w:val="36"/>
        </w:rPr>
      </w:pPr>
    </w:p>
    <w:sdt>
      <w:sdtPr>
        <w:rPr>
          <w:rFonts w:ascii="宋体" w:hAnsi="宋体" w:eastAsia="宋体" w:cs="Arial"/>
          <w:snapToGrid w:val="0"/>
          <w:color w:val="000000"/>
          <w:kern w:val="0"/>
          <w:sz w:val="21"/>
          <w:szCs w:val="21"/>
          <w:lang w:val="en-US" w:eastAsia="en-US" w:bidi="ar-SA"/>
        </w:rPr>
        <w:id w:val="147481931"/>
        <w15:color w:val="DBDBDB"/>
        <w:docPartObj>
          <w:docPartGallery w:val="Table of Contents"/>
          <w:docPartUnique/>
        </w:docPartObj>
      </w:sdtPr>
      <w:sdtEndPr>
        <w:rPr>
          <w:rFonts w:hint="eastAsia" w:ascii="宋体" w:hAnsi="宋体" w:eastAsia="宋体" w:cs="宋体"/>
          <w:snapToGrid w:val="0"/>
          <w:color w:val="000000"/>
          <w:kern w:val="0"/>
          <w:sz w:val="21"/>
          <w:szCs w:val="36"/>
          <w:lang w:val="en-US" w:eastAsia="en-US" w:bidi="ar-SA"/>
        </w:rPr>
      </w:sdtEndPr>
      <w:sdtContent>
        <w:p w14:paraId="12FCFE1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14:paraId="56EDA55E">
          <w:pPr>
            <w:pStyle w:val="18"/>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TOC \o "1-3" \h \u </w:instrText>
          </w:r>
          <w:r>
            <w:rPr>
              <w:rFonts w:hint="eastAsia" w:ascii="宋体" w:hAnsi="宋体" w:eastAsia="宋体" w:cs="宋体"/>
              <w:sz w:val="44"/>
              <w:szCs w:val="44"/>
            </w:rPr>
            <w:fldChar w:fldCharType="separate"/>
          </w: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_Toc5298 </w:instrText>
          </w:r>
          <w:r>
            <w:rPr>
              <w:rFonts w:hint="eastAsia" w:ascii="宋体" w:hAnsi="宋体" w:eastAsia="宋体" w:cs="宋体"/>
              <w:sz w:val="24"/>
              <w:szCs w:val="44"/>
            </w:rPr>
            <w:fldChar w:fldCharType="separate"/>
          </w:r>
          <w:r>
            <w:rPr>
              <w:rFonts w:hint="eastAsia" w:ascii="宋体" w:hAnsi="宋体" w:eastAsia="宋体" w:cs="宋体"/>
              <w:sz w:val="24"/>
              <w:szCs w:val="44"/>
              <w:lang w:val="en-US" w:eastAsia="zh-CN"/>
            </w:rPr>
            <w:t>第一册</w:t>
          </w:r>
          <w:r>
            <w:rPr>
              <w:sz w:val="24"/>
              <w:szCs w:val="24"/>
            </w:rPr>
            <w:tab/>
          </w:r>
          <w:r>
            <w:rPr>
              <w:sz w:val="24"/>
              <w:szCs w:val="24"/>
            </w:rPr>
            <w:fldChar w:fldCharType="begin"/>
          </w:r>
          <w:r>
            <w:rPr>
              <w:sz w:val="24"/>
              <w:szCs w:val="24"/>
            </w:rPr>
            <w:instrText xml:space="preserve"> PAGEREF _Toc5298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44"/>
            </w:rPr>
            <w:fldChar w:fldCharType="end"/>
          </w:r>
        </w:p>
        <w:p w14:paraId="02A76820">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_Toc21764 </w:instrText>
          </w:r>
          <w:r>
            <w:rPr>
              <w:rFonts w:hint="eastAsia" w:ascii="宋体" w:hAnsi="宋体" w:eastAsia="宋体" w:cs="宋体"/>
              <w:sz w:val="24"/>
              <w:szCs w:val="44"/>
            </w:rPr>
            <w:fldChar w:fldCharType="separate"/>
          </w:r>
          <w:r>
            <w:rPr>
              <w:rFonts w:hint="eastAsia" w:ascii="宋体" w:hAnsi="宋体" w:eastAsia="宋体" w:cs="宋体"/>
              <w:sz w:val="24"/>
              <w:szCs w:val="44"/>
            </w:rPr>
            <w:t>第</w:t>
          </w:r>
          <w:r>
            <w:rPr>
              <w:rFonts w:hint="eastAsia" w:ascii="宋体" w:hAnsi="宋体" w:eastAsia="宋体" w:cs="宋体"/>
              <w:sz w:val="24"/>
              <w:szCs w:val="44"/>
              <w:lang w:val="en-US" w:eastAsia="zh-CN"/>
            </w:rPr>
            <w:t>一</w:t>
          </w:r>
          <w:r>
            <w:rPr>
              <w:rFonts w:hint="eastAsia" w:ascii="宋体" w:hAnsi="宋体" w:eastAsia="宋体" w:cs="宋体"/>
              <w:sz w:val="24"/>
              <w:szCs w:val="44"/>
            </w:rPr>
            <w:t>章</w:t>
          </w:r>
          <w:r>
            <w:rPr>
              <w:rFonts w:hint="eastAsia" w:ascii="宋体" w:hAnsi="宋体" w:eastAsia="宋体" w:cs="宋体"/>
              <w:sz w:val="24"/>
              <w:szCs w:val="44"/>
              <w:lang w:val="en-US" w:eastAsia="zh-CN"/>
            </w:rPr>
            <w:t xml:space="preserve">  </w:t>
          </w:r>
          <w:r>
            <w:rPr>
              <w:rFonts w:hint="eastAsia" w:ascii="宋体" w:hAnsi="宋体" w:eastAsia="宋体" w:cs="宋体"/>
              <w:sz w:val="24"/>
              <w:szCs w:val="44"/>
            </w:rPr>
            <w:t>投标人须知</w:t>
          </w:r>
          <w:r>
            <w:rPr>
              <w:sz w:val="24"/>
              <w:szCs w:val="24"/>
            </w:rPr>
            <w:tab/>
          </w:r>
          <w:r>
            <w:rPr>
              <w:sz w:val="24"/>
              <w:szCs w:val="24"/>
            </w:rPr>
            <w:fldChar w:fldCharType="begin"/>
          </w:r>
          <w:r>
            <w:rPr>
              <w:sz w:val="24"/>
              <w:szCs w:val="24"/>
            </w:rPr>
            <w:instrText xml:space="preserve"> PAGEREF _Toc21764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44"/>
            </w:rPr>
            <w:fldChar w:fldCharType="end"/>
          </w:r>
        </w:p>
        <w:p w14:paraId="7FAD0663">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_Toc32090 </w:instrText>
          </w:r>
          <w:r>
            <w:rPr>
              <w:rFonts w:hint="eastAsia" w:ascii="宋体" w:hAnsi="宋体" w:eastAsia="宋体" w:cs="宋体"/>
              <w:sz w:val="24"/>
              <w:szCs w:val="44"/>
            </w:rPr>
            <w:fldChar w:fldCharType="separate"/>
          </w:r>
          <w:r>
            <w:rPr>
              <w:rFonts w:hint="eastAsia" w:ascii="宋体" w:hAnsi="宋体" w:eastAsia="宋体" w:cs="宋体"/>
              <w:sz w:val="24"/>
              <w:szCs w:val="40"/>
            </w:rPr>
            <w:t>一</w:t>
          </w:r>
          <w:r>
            <w:rPr>
              <w:rFonts w:hint="eastAsia" w:ascii="宋体" w:hAnsi="宋体" w:eastAsia="宋体" w:cs="宋体"/>
              <w:sz w:val="24"/>
              <w:szCs w:val="40"/>
              <w:lang w:eastAsia="zh-CN"/>
            </w:rPr>
            <w:t>、</w:t>
          </w:r>
          <w:r>
            <w:rPr>
              <w:rFonts w:hint="eastAsia" w:ascii="宋体" w:hAnsi="宋体" w:eastAsia="宋体" w:cs="宋体"/>
              <w:sz w:val="24"/>
              <w:szCs w:val="40"/>
            </w:rPr>
            <w:t>总则</w:t>
          </w:r>
          <w:r>
            <w:rPr>
              <w:sz w:val="24"/>
              <w:szCs w:val="24"/>
            </w:rPr>
            <w:tab/>
          </w:r>
          <w:r>
            <w:rPr>
              <w:sz w:val="24"/>
              <w:szCs w:val="24"/>
            </w:rPr>
            <w:fldChar w:fldCharType="begin"/>
          </w:r>
          <w:r>
            <w:rPr>
              <w:sz w:val="24"/>
              <w:szCs w:val="24"/>
            </w:rPr>
            <w:instrText xml:space="preserve"> PAGEREF _Toc32090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44"/>
            </w:rPr>
            <w:fldChar w:fldCharType="end"/>
          </w:r>
        </w:p>
        <w:p w14:paraId="554496BB">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_Toc6113 </w:instrText>
          </w:r>
          <w:r>
            <w:rPr>
              <w:rFonts w:hint="eastAsia" w:ascii="宋体" w:hAnsi="宋体" w:eastAsia="宋体" w:cs="宋体"/>
              <w:sz w:val="24"/>
              <w:szCs w:val="44"/>
            </w:rPr>
            <w:fldChar w:fldCharType="separate"/>
          </w:r>
          <w:r>
            <w:rPr>
              <w:rFonts w:hint="eastAsia" w:ascii="宋体" w:hAnsi="宋体" w:eastAsia="宋体" w:cs="宋体"/>
              <w:sz w:val="24"/>
              <w:szCs w:val="40"/>
            </w:rPr>
            <w:t>二</w:t>
          </w:r>
          <w:r>
            <w:rPr>
              <w:rFonts w:hint="eastAsia" w:ascii="宋体" w:hAnsi="宋体" w:eastAsia="宋体" w:cs="宋体"/>
              <w:sz w:val="24"/>
              <w:szCs w:val="40"/>
              <w:lang w:eastAsia="zh-CN"/>
            </w:rPr>
            <w:t>、</w:t>
          </w:r>
          <w:r>
            <w:rPr>
              <w:rFonts w:hint="eastAsia" w:ascii="宋体" w:hAnsi="宋体" w:eastAsia="宋体" w:cs="宋体"/>
              <w:sz w:val="24"/>
              <w:szCs w:val="40"/>
            </w:rPr>
            <w:t>招标文件</w:t>
          </w:r>
          <w:r>
            <w:rPr>
              <w:sz w:val="24"/>
              <w:szCs w:val="24"/>
            </w:rPr>
            <w:tab/>
          </w:r>
          <w:r>
            <w:rPr>
              <w:sz w:val="24"/>
              <w:szCs w:val="24"/>
            </w:rPr>
            <w:fldChar w:fldCharType="begin"/>
          </w:r>
          <w:r>
            <w:rPr>
              <w:sz w:val="24"/>
              <w:szCs w:val="24"/>
            </w:rPr>
            <w:instrText xml:space="preserve"> PAGEREF _Toc6113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44"/>
            </w:rPr>
            <w:fldChar w:fldCharType="end"/>
          </w:r>
        </w:p>
        <w:p w14:paraId="39A95360">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_Toc24420 </w:instrText>
          </w:r>
          <w:r>
            <w:rPr>
              <w:rFonts w:hint="eastAsia" w:ascii="宋体" w:hAnsi="宋体" w:eastAsia="宋体" w:cs="宋体"/>
              <w:sz w:val="24"/>
              <w:szCs w:val="44"/>
            </w:rPr>
            <w:fldChar w:fldCharType="separate"/>
          </w:r>
          <w:r>
            <w:rPr>
              <w:rFonts w:hint="eastAsia" w:ascii="宋体" w:hAnsi="宋体" w:eastAsia="宋体" w:cs="宋体"/>
              <w:sz w:val="24"/>
              <w:szCs w:val="40"/>
            </w:rPr>
            <w:t>三</w:t>
          </w:r>
          <w:r>
            <w:rPr>
              <w:rFonts w:hint="eastAsia" w:ascii="宋体" w:hAnsi="宋体" w:eastAsia="宋体" w:cs="宋体"/>
              <w:sz w:val="24"/>
              <w:szCs w:val="40"/>
              <w:lang w:eastAsia="zh-CN"/>
            </w:rPr>
            <w:t>、</w:t>
          </w:r>
          <w:r>
            <w:rPr>
              <w:rFonts w:hint="eastAsia" w:ascii="宋体" w:hAnsi="宋体" w:eastAsia="宋体" w:cs="宋体"/>
              <w:sz w:val="24"/>
              <w:szCs w:val="40"/>
            </w:rPr>
            <w:t>投标文件的编制</w:t>
          </w:r>
          <w:r>
            <w:rPr>
              <w:sz w:val="24"/>
              <w:szCs w:val="24"/>
            </w:rPr>
            <w:tab/>
          </w:r>
          <w:r>
            <w:rPr>
              <w:sz w:val="24"/>
              <w:szCs w:val="24"/>
            </w:rPr>
            <w:fldChar w:fldCharType="begin"/>
          </w:r>
          <w:r>
            <w:rPr>
              <w:sz w:val="24"/>
              <w:szCs w:val="24"/>
            </w:rPr>
            <w:instrText xml:space="preserve"> PAGEREF _Toc24420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44"/>
            </w:rPr>
            <w:fldChar w:fldCharType="end"/>
          </w:r>
        </w:p>
        <w:p w14:paraId="7DDCCC93">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_Toc3722 </w:instrText>
          </w:r>
          <w:r>
            <w:rPr>
              <w:rFonts w:hint="eastAsia" w:ascii="宋体" w:hAnsi="宋体" w:eastAsia="宋体" w:cs="宋体"/>
              <w:sz w:val="24"/>
              <w:szCs w:val="44"/>
            </w:rPr>
            <w:fldChar w:fldCharType="separate"/>
          </w:r>
          <w:r>
            <w:rPr>
              <w:rFonts w:hint="eastAsia" w:ascii="宋体" w:hAnsi="宋体" w:eastAsia="宋体" w:cs="宋体"/>
              <w:sz w:val="24"/>
              <w:szCs w:val="40"/>
            </w:rPr>
            <w:t>四</w:t>
          </w:r>
          <w:r>
            <w:rPr>
              <w:rFonts w:hint="eastAsia" w:ascii="宋体" w:hAnsi="宋体" w:eastAsia="宋体" w:cs="宋体"/>
              <w:sz w:val="24"/>
              <w:szCs w:val="40"/>
              <w:lang w:eastAsia="zh-CN"/>
            </w:rPr>
            <w:t>、</w:t>
          </w:r>
          <w:r>
            <w:rPr>
              <w:rFonts w:hint="eastAsia" w:ascii="宋体" w:hAnsi="宋体" w:eastAsia="宋体" w:cs="宋体"/>
              <w:sz w:val="24"/>
              <w:szCs w:val="40"/>
            </w:rPr>
            <w:t>投标文件的递交</w:t>
          </w:r>
          <w:r>
            <w:rPr>
              <w:sz w:val="24"/>
              <w:szCs w:val="24"/>
            </w:rPr>
            <w:tab/>
          </w:r>
          <w:r>
            <w:rPr>
              <w:sz w:val="24"/>
              <w:szCs w:val="24"/>
            </w:rPr>
            <w:fldChar w:fldCharType="begin"/>
          </w:r>
          <w:r>
            <w:rPr>
              <w:sz w:val="24"/>
              <w:szCs w:val="24"/>
            </w:rPr>
            <w:instrText xml:space="preserve"> PAGEREF _Toc3722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44"/>
            </w:rPr>
            <w:fldChar w:fldCharType="end"/>
          </w:r>
        </w:p>
        <w:p w14:paraId="2ECE5FC6">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_Toc20285 </w:instrText>
          </w:r>
          <w:r>
            <w:rPr>
              <w:rFonts w:hint="eastAsia" w:ascii="宋体" w:hAnsi="宋体" w:eastAsia="宋体" w:cs="宋体"/>
              <w:sz w:val="24"/>
              <w:szCs w:val="44"/>
            </w:rPr>
            <w:fldChar w:fldCharType="separate"/>
          </w:r>
          <w:r>
            <w:rPr>
              <w:rFonts w:hint="eastAsia" w:ascii="宋体" w:hAnsi="宋体" w:eastAsia="宋体" w:cs="宋体"/>
              <w:sz w:val="24"/>
              <w:szCs w:val="40"/>
            </w:rPr>
            <w:t>五</w:t>
          </w:r>
          <w:r>
            <w:rPr>
              <w:rFonts w:hint="eastAsia" w:ascii="宋体" w:hAnsi="宋体" w:eastAsia="宋体" w:cs="宋体"/>
              <w:sz w:val="24"/>
              <w:szCs w:val="40"/>
              <w:lang w:eastAsia="zh-CN"/>
            </w:rPr>
            <w:t>、</w:t>
          </w:r>
          <w:r>
            <w:rPr>
              <w:rFonts w:hint="eastAsia" w:ascii="宋体" w:hAnsi="宋体" w:eastAsia="宋体" w:cs="宋体"/>
              <w:sz w:val="24"/>
              <w:szCs w:val="40"/>
            </w:rPr>
            <w:t>开标及评标</w:t>
          </w:r>
          <w:r>
            <w:rPr>
              <w:sz w:val="24"/>
              <w:szCs w:val="24"/>
            </w:rPr>
            <w:tab/>
          </w:r>
          <w:r>
            <w:rPr>
              <w:sz w:val="24"/>
              <w:szCs w:val="24"/>
            </w:rPr>
            <w:fldChar w:fldCharType="begin"/>
          </w:r>
          <w:r>
            <w:rPr>
              <w:sz w:val="24"/>
              <w:szCs w:val="24"/>
            </w:rPr>
            <w:instrText xml:space="preserve"> PAGEREF _Toc20285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44"/>
            </w:rPr>
            <w:fldChar w:fldCharType="end"/>
          </w:r>
        </w:p>
        <w:p w14:paraId="279001B3">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_Toc17698 </w:instrText>
          </w:r>
          <w:r>
            <w:rPr>
              <w:rFonts w:hint="eastAsia" w:ascii="宋体" w:hAnsi="宋体" w:eastAsia="宋体" w:cs="宋体"/>
              <w:sz w:val="24"/>
              <w:szCs w:val="44"/>
            </w:rPr>
            <w:fldChar w:fldCharType="separate"/>
          </w:r>
          <w:r>
            <w:rPr>
              <w:rFonts w:hint="eastAsia" w:ascii="宋体" w:hAnsi="宋体" w:eastAsia="宋体" w:cs="宋体"/>
              <w:sz w:val="24"/>
              <w:szCs w:val="40"/>
            </w:rPr>
            <w:t>六</w:t>
          </w:r>
          <w:r>
            <w:rPr>
              <w:rFonts w:hint="eastAsia" w:ascii="宋体" w:hAnsi="宋体" w:eastAsia="宋体" w:cs="宋体"/>
              <w:sz w:val="24"/>
              <w:szCs w:val="40"/>
              <w:lang w:eastAsia="zh-CN"/>
            </w:rPr>
            <w:t>、</w:t>
          </w:r>
          <w:r>
            <w:rPr>
              <w:rFonts w:hint="eastAsia" w:ascii="宋体" w:hAnsi="宋体" w:eastAsia="宋体" w:cs="宋体"/>
              <w:sz w:val="24"/>
              <w:szCs w:val="40"/>
            </w:rPr>
            <w:t>确定中标</w:t>
          </w:r>
          <w:r>
            <w:rPr>
              <w:sz w:val="24"/>
              <w:szCs w:val="24"/>
            </w:rPr>
            <w:tab/>
          </w:r>
          <w:r>
            <w:rPr>
              <w:sz w:val="24"/>
              <w:szCs w:val="24"/>
            </w:rPr>
            <w:fldChar w:fldCharType="begin"/>
          </w:r>
          <w:r>
            <w:rPr>
              <w:sz w:val="24"/>
              <w:szCs w:val="24"/>
            </w:rPr>
            <w:instrText xml:space="preserve"> PAGEREF _Toc17698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44"/>
            </w:rPr>
            <w:fldChar w:fldCharType="end"/>
          </w:r>
        </w:p>
        <w:p w14:paraId="36400338">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_Toc5160 </w:instrText>
          </w:r>
          <w:r>
            <w:rPr>
              <w:rFonts w:hint="eastAsia" w:ascii="宋体" w:hAnsi="宋体" w:eastAsia="宋体" w:cs="宋体"/>
              <w:sz w:val="24"/>
              <w:szCs w:val="44"/>
            </w:rPr>
            <w:fldChar w:fldCharType="separate"/>
          </w:r>
          <w:r>
            <w:rPr>
              <w:rFonts w:hint="eastAsia" w:ascii="宋体" w:hAnsi="宋体" w:cs="宋体"/>
              <w:sz w:val="24"/>
              <w:szCs w:val="32"/>
              <w:highlight w:val="none"/>
              <w:lang w:val="en-US" w:eastAsia="zh-CN"/>
            </w:rPr>
            <w:t xml:space="preserve">第二章 </w:t>
          </w:r>
          <w:r>
            <w:rPr>
              <w:rFonts w:hint="eastAsia" w:ascii="宋体" w:hAnsi="宋体" w:cs="宋体"/>
              <w:sz w:val="24"/>
              <w:szCs w:val="32"/>
              <w:highlight w:val="none"/>
              <w:lang w:eastAsia="zh-CN"/>
            </w:rPr>
            <w:t>响应文件格式</w:t>
          </w:r>
          <w:r>
            <w:rPr>
              <w:sz w:val="24"/>
              <w:szCs w:val="24"/>
            </w:rPr>
            <w:tab/>
          </w:r>
          <w:r>
            <w:rPr>
              <w:sz w:val="24"/>
              <w:szCs w:val="24"/>
            </w:rPr>
            <w:fldChar w:fldCharType="begin"/>
          </w:r>
          <w:r>
            <w:rPr>
              <w:sz w:val="24"/>
              <w:szCs w:val="24"/>
            </w:rPr>
            <w:instrText xml:space="preserve"> PAGEREF _Toc5160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44"/>
            </w:rPr>
            <w:fldChar w:fldCharType="end"/>
          </w:r>
        </w:p>
        <w:p w14:paraId="6FCCF806">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_Toc19175 </w:instrText>
          </w:r>
          <w:r>
            <w:rPr>
              <w:rFonts w:hint="eastAsia" w:ascii="宋体" w:hAnsi="宋体" w:eastAsia="宋体" w:cs="宋体"/>
              <w:sz w:val="24"/>
              <w:szCs w:val="44"/>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val="en-US" w:eastAsia="zh-CN"/>
            </w:rPr>
            <w:t>开标一览表</w:t>
          </w:r>
          <w:r>
            <w:rPr>
              <w:rFonts w:hint="eastAsia" w:ascii="宋体" w:hAnsi="宋体" w:eastAsia="宋体" w:cs="宋体"/>
              <w:sz w:val="24"/>
              <w:szCs w:val="24"/>
              <w:highlight w:val="none"/>
            </w:rPr>
            <w:t>及资格证明文件</w:t>
          </w:r>
          <w:r>
            <w:rPr>
              <w:sz w:val="24"/>
              <w:szCs w:val="24"/>
            </w:rPr>
            <w:tab/>
          </w:r>
          <w:r>
            <w:rPr>
              <w:sz w:val="24"/>
              <w:szCs w:val="24"/>
            </w:rPr>
            <w:fldChar w:fldCharType="begin"/>
          </w:r>
          <w:r>
            <w:rPr>
              <w:sz w:val="24"/>
              <w:szCs w:val="24"/>
            </w:rPr>
            <w:instrText xml:space="preserve"> PAGEREF _Toc19175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44"/>
            </w:rPr>
            <w:fldChar w:fldCharType="end"/>
          </w:r>
        </w:p>
        <w:p w14:paraId="48ED9F81">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_Toc22885 </w:instrText>
          </w:r>
          <w:r>
            <w:rPr>
              <w:rFonts w:hint="eastAsia" w:ascii="宋体" w:hAnsi="宋体" w:eastAsia="宋体" w:cs="宋体"/>
              <w:sz w:val="24"/>
              <w:szCs w:val="4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highlight w:val="none"/>
            </w:rPr>
            <w:t>商务及技术文件</w:t>
          </w:r>
          <w:r>
            <w:rPr>
              <w:sz w:val="24"/>
              <w:szCs w:val="24"/>
            </w:rPr>
            <w:tab/>
          </w:r>
          <w:r>
            <w:rPr>
              <w:sz w:val="24"/>
              <w:szCs w:val="24"/>
            </w:rPr>
            <w:fldChar w:fldCharType="begin"/>
          </w:r>
          <w:r>
            <w:rPr>
              <w:sz w:val="24"/>
              <w:szCs w:val="24"/>
            </w:rPr>
            <w:instrText xml:space="preserve"> PAGEREF _Toc22885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sz w:val="24"/>
              <w:szCs w:val="44"/>
            </w:rPr>
            <w:fldChar w:fldCharType="end"/>
          </w:r>
        </w:p>
        <w:p w14:paraId="54E56607">
          <w:pPr>
            <w:pStyle w:val="18"/>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_Toc31531 </w:instrText>
          </w:r>
          <w:r>
            <w:rPr>
              <w:rFonts w:hint="eastAsia" w:ascii="宋体" w:hAnsi="宋体" w:eastAsia="宋体" w:cs="宋体"/>
              <w:sz w:val="24"/>
              <w:szCs w:val="44"/>
            </w:rPr>
            <w:fldChar w:fldCharType="separate"/>
          </w:r>
          <w:r>
            <w:rPr>
              <w:rFonts w:hint="eastAsia" w:ascii="宋体" w:hAnsi="宋体" w:eastAsia="宋体" w:cs="宋体"/>
              <w:sz w:val="24"/>
              <w:szCs w:val="44"/>
              <w:lang w:val="en-US" w:eastAsia="zh-CN"/>
            </w:rPr>
            <w:t>第二册</w:t>
          </w:r>
          <w:r>
            <w:rPr>
              <w:sz w:val="24"/>
              <w:szCs w:val="24"/>
            </w:rPr>
            <w:tab/>
          </w:r>
          <w:r>
            <w:rPr>
              <w:sz w:val="24"/>
              <w:szCs w:val="24"/>
            </w:rPr>
            <w:fldChar w:fldCharType="begin"/>
          </w:r>
          <w:r>
            <w:rPr>
              <w:sz w:val="24"/>
              <w:szCs w:val="24"/>
            </w:rPr>
            <w:instrText xml:space="preserve"> PAGEREF _Toc31531 \h </w:instrText>
          </w:r>
          <w:r>
            <w:rPr>
              <w:sz w:val="24"/>
              <w:szCs w:val="24"/>
            </w:rPr>
            <w:fldChar w:fldCharType="separate"/>
          </w:r>
          <w:r>
            <w:rPr>
              <w:sz w:val="24"/>
              <w:szCs w:val="24"/>
            </w:rPr>
            <w:t>47</w:t>
          </w:r>
          <w:r>
            <w:rPr>
              <w:sz w:val="24"/>
              <w:szCs w:val="24"/>
            </w:rPr>
            <w:fldChar w:fldCharType="end"/>
          </w:r>
          <w:r>
            <w:rPr>
              <w:rFonts w:hint="eastAsia" w:ascii="宋体" w:hAnsi="宋体" w:eastAsia="宋体" w:cs="宋体"/>
              <w:sz w:val="24"/>
              <w:szCs w:val="44"/>
            </w:rPr>
            <w:fldChar w:fldCharType="end"/>
          </w:r>
        </w:p>
        <w:p w14:paraId="2062D6BD">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_Toc15817 </w:instrText>
          </w:r>
          <w:r>
            <w:rPr>
              <w:rFonts w:hint="eastAsia" w:ascii="宋体" w:hAnsi="宋体" w:eastAsia="宋体" w:cs="宋体"/>
              <w:sz w:val="24"/>
              <w:szCs w:val="44"/>
            </w:rPr>
            <w:fldChar w:fldCharType="separate"/>
          </w:r>
          <w:r>
            <w:rPr>
              <w:rFonts w:hint="eastAsia" w:ascii="宋体" w:hAnsi="宋体" w:eastAsia="宋体" w:cs="宋体"/>
              <w:sz w:val="24"/>
              <w:szCs w:val="40"/>
              <w:lang w:val="en-US" w:eastAsia="zh-CN"/>
            </w:rPr>
            <w:t>第三章 招标公告</w:t>
          </w:r>
          <w:r>
            <w:rPr>
              <w:sz w:val="24"/>
              <w:szCs w:val="24"/>
            </w:rPr>
            <w:tab/>
          </w:r>
          <w:r>
            <w:rPr>
              <w:sz w:val="24"/>
              <w:szCs w:val="24"/>
            </w:rPr>
            <w:fldChar w:fldCharType="begin"/>
          </w:r>
          <w:r>
            <w:rPr>
              <w:sz w:val="24"/>
              <w:szCs w:val="24"/>
            </w:rPr>
            <w:instrText xml:space="preserve"> PAGEREF _Toc15817 \h </w:instrText>
          </w:r>
          <w:r>
            <w:rPr>
              <w:sz w:val="24"/>
              <w:szCs w:val="24"/>
            </w:rPr>
            <w:fldChar w:fldCharType="separate"/>
          </w:r>
          <w:r>
            <w:rPr>
              <w:sz w:val="24"/>
              <w:szCs w:val="24"/>
            </w:rPr>
            <w:t>48</w:t>
          </w:r>
          <w:r>
            <w:rPr>
              <w:sz w:val="24"/>
              <w:szCs w:val="24"/>
            </w:rPr>
            <w:fldChar w:fldCharType="end"/>
          </w:r>
          <w:r>
            <w:rPr>
              <w:rFonts w:hint="eastAsia" w:ascii="宋体" w:hAnsi="宋体" w:eastAsia="宋体" w:cs="宋体"/>
              <w:sz w:val="24"/>
              <w:szCs w:val="44"/>
            </w:rPr>
            <w:fldChar w:fldCharType="end"/>
          </w:r>
        </w:p>
        <w:p w14:paraId="25AFC7A9">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_Toc3857 </w:instrText>
          </w:r>
          <w:r>
            <w:rPr>
              <w:rFonts w:hint="eastAsia" w:ascii="宋体" w:hAnsi="宋体" w:eastAsia="宋体" w:cs="宋体"/>
              <w:sz w:val="24"/>
              <w:szCs w:val="44"/>
            </w:rPr>
            <w:fldChar w:fldCharType="separate"/>
          </w:r>
          <w:r>
            <w:rPr>
              <w:rFonts w:hint="eastAsia" w:ascii="宋体" w:hAnsi="宋体" w:eastAsia="宋体" w:cs="宋体"/>
              <w:sz w:val="24"/>
              <w:szCs w:val="40"/>
            </w:rPr>
            <w:t>第四章 投标人须知资料表</w:t>
          </w:r>
          <w:r>
            <w:rPr>
              <w:sz w:val="24"/>
              <w:szCs w:val="24"/>
            </w:rPr>
            <w:tab/>
          </w:r>
          <w:r>
            <w:rPr>
              <w:sz w:val="24"/>
              <w:szCs w:val="24"/>
            </w:rPr>
            <w:fldChar w:fldCharType="begin"/>
          </w:r>
          <w:r>
            <w:rPr>
              <w:sz w:val="24"/>
              <w:szCs w:val="24"/>
            </w:rPr>
            <w:instrText xml:space="preserve"> PAGEREF _Toc3857 \h </w:instrText>
          </w:r>
          <w:r>
            <w:rPr>
              <w:sz w:val="24"/>
              <w:szCs w:val="24"/>
            </w:rPr>
            <w:fldChar w:fldCharType="separate"/>
          </w:r>
          <w:r>
            <w:rPr>
              <w:sz w:val="24"/>
              <w:szCs w:val="24"/>
            </w:rPr>
            <w:t>53</w:t>
          </w:r>
          <w:r>
            <w:rPr>
              <w:sz w:val="24"/>
              <w:szCs w:val="24"/>
            </w:rPr>
            <w:fldChar w:fldCharType="end"/>
          </w:r>
          <w:r>
            <w:rPr>
              <w:rFonts w:hint="eastAsia" w:ascii="宋体" w:hAnsi="宋体" w:eastAsia="宋体" w:cs="宋体"/>
              <w:sz w:val="24"/>
              <w:szCs w:val="44"/>
            </w:rPr>
            <w:fldChar w:fldCharType="end"/>
          </w:r>
        </w:p>
        <w:p w14:paraId="2AADCAF1">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_Toc23812 </w:instrText>
          </w:r>
          <w:r>
            <w:rPr>
              <w:rFonts w:hint="eastAsia" w:ascii="宋体" w:hAnsi="宋体" w:eastAsia="宋体" w:cs="宋体"/>
              <w:sz w:val="24"/>
              <w:szCs w:val="44"/>
            </w:rPr>
            <w:fldChar w:fldCharType="separate"/>
          </w:r>
          <w:r>
            <w:rPr>
              <w:rFonts w:hint="eastAsia" w:ascii="宋体" w:hAnsi="宋体" w:eastAsia="宋体" w:cs="宋体"/>
              <w:sz w:val="24"/>
              <w:szCs w:val="36"/>
            </w:rPr>
            <w:t>第</w:t>
          </w:r>
          <w:r>
            <w:rPr>
              <w:rFonts w:hint="eastAsia" w:ascii="宋体" w:hAnsi="宋体" w:eastAsia="宋体" w:cs="宋体"/>
              <w:sz w:val="24"/>
              <w:szCs w:val="36"/>
              <w:lang w:val="en-US" w:eastAsia="zh-CN"/>
            </w:rPr>
            <w:t>五</w:t>
          </w:r>
          <w:r>
            <w:rPr>
              <w:rFonts w:hint="eastAsia" w:ascii="宋体" w:hAnsi="宋体" w:eastAsia="宋体" w:cs="宋体"/>
              <w:sz w:val="24"/>
              <w:szCs w:val="36"/>
            </w:rPr>
            <w:t>章 服务需求一览表及项目要求</w:t>
          </w:r>
          <w:r>
            <w:rPr>
              <w:sz w:val="24"/>
              <w:szCs w:val="24"/>
            </w:rPr>
            <w:tab/>
          </w:r>
          <w:r>
            <w:rPr>
              <w:sz w:val="24"/>
              <w:szCs w:val="24"/>
            </w:rPr>
            <w:fldChar w:fldCharType="begin"/>
          </w:r>
          <w:r>
            <w:rPr>
              <w:sz w:val="24"/>
              <w:szCs w:val="24"/>
            </w:rPr>
            <w:instrText xml:space="preserve"> PAGEREF _Toc23812 \h </w:instrText>
          </w:r>
          <w:r>
            <w:rPr>
              <w:sz w:val="24"/>
              <w:szCs w:val="24"/>
            </w:rPr>
            <w:fldChar w:fldCharType="separate"/>
          </w:r>
          <w:r>
            <w:rPr>
              <w:sz w:val="24"/>
              <w:szCs w:val="24"/>
            </w:rPr>
            <w:t>57</w:t>
          </w:r>
          <w:r>
            <w:rPr>
              <w:sz w:val="24"/>
              <w:szCs w:val="24"/>
            </w:rPr>
            <w:fldChar w:fldCharType="end"/>
          </w:r>
          <w:r>
            <w:rPr>
              <w:rFonts w:hint="eastAsia" w:ascii="宋体" w:hAnsi="宋体" w:eastAsia="宋体" w:cs="宋体"/>
              <w:sz w:val="24"/>
              <w:szCs w:val="44"/>
            </w:rPr>
            <w:fldChar w:fldCharType="end"/>
          </w:r>
        </w:p>
        <w:p w14:paraId="15238A21">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_Toc17975 </w:instrText>
          </w:r>
          <w:r>
            <w:rPr>
              <w:rFonts w:hint="eastAsia" w:ascii="宋体" w:hAnsi="宋体" w:eastAsia="宋体" w:cs="宋体"/>
              <w:sz w:val="24"/>
              <w:szCs w:val="44"/>
            </w:rPr>
            <w:fldChar w:fldCharType="separate"/>
          </w:r>
          <w:r>
            <w:rPr>
              <w:rFonts w:hint="eastAsia" w:ascii="宋体" w:hAnsi="宋体" w:eastAsia="宋体" w:cs="宋体"/>
              <w:sz w:val="24"/>
              <w:szCs w:val="40"/>
            </w:rPr>
            <w:t>第</w:t>
          </w:r>
          <w:r>
            <w:rPr>
              <w:rFonts w:hint="eastAsia" w:ascii="宋体" w:hAnsi="宋体" w:eastAsia="宋体" w:cs="宋体"/>
              <w:sz w:val="24"/>
              <w:szCs w:val="40"/>
              <w:lang w:val="en-US" w:eastAsia="zh-CN"/>
            </w:rPr>
            <w:t>六</w:t>
          </w:r>
          <w:r>
            <w:rPr>
              <w:rFonts w:hint="eastAsia" w:ascii="宋体" w:hAnsi="宋体" w:eastAsia="宋体" w:cs="宋体"/>
              <w:sz w:val="24"/>
              <w:szCs w:val="40"/>
            </w:rPr>
            <w:t>章 评标方法和标准</w:t>
          </w:r>
          <w:r>
            <w:rPr>
              <w:sz w:val="24"/>
              <w:szCs w:val="24"/>
            </w:rPr>
            <w:tab/>
          </w:r>
          <w:r>
            <w:rPr>
              <w:sz w:val="24"/>
              <w:szCs w:val="24"/>
            </w:rPr>
            <w:fldChar w:fldCharType="begin"/>
          </w:r>
          <w:r>
            <w:rPr>
              <w:sz w:val="24"/>
              <w:szCs w:val="24"/>
            </w:rPr>
            <w:instrText xml:space="preserve"> PAGEREF _Toc17975 \h </w:instrText>
          </w:r>
          <w:r>
            <w:rPr>
              <w:sz w:val="24"/>
              <w:szCs w:val="24"/>
            </w:rPr>
            <w:fldChar w:fldCharType="separate"/>
          </w:r>
          <w:r>
            <w:rPr>
              <w:sz w:val="24"/>
              <w:szCs w:val="24"/>
            </w:rPr>
            <w:t>67</w:t>
          </w:r>
          <w:r>
            <w:rPr>
              <w:sz w:val="24"/>
              <w:szCs w:val="24"/>
            </w:rPr>
            <w:fldChar w:fldCharType="end"/>
          </w:r>
          <w:r>
            <w:rPr>
              <w:rFonts w:hint="eastAsia" w:ascii="宋体" w:hAnsi="宋体" w:eastAsia="宋体" w:cs="宋体"/>
              <w:sz w:val="24"/>
              <w:szCs w:val="44"/>
            </w:rPr>
            <w:fldChar w:fldCharType="end"/>
          </w:r>
        </w:p>
        <w:p w14:paraId="2E54CC0A">
          <w:pPr>
            <w:pStyle w:val="18"/>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_Toc6108 </w:instrText>
          </w:r>
          <w:r>
            <w:rPr>
              <w:rFonts w:hint="eastAsia" w:ascii="宋体" w:hAnsi="宋体" w:eastAsia="宋体" w:cs="宋体"/>
              <w:sz w:val="24"/>
              <w:szCs w:val="44"/>
            </w:rPr>
            <w:fldChar w:fldCharType="separate"/>
          </w:r>
          <w:r>
            <w:rPr>
              <w:rFonts w:hint="default" w:ascii="宋体" w:hAnsi="宋体" w:eastAsia="宋体" w:cs="宋体"/>
              <w:sz w:val="24"/>
              <w:szCs w:val="44"/>
              <w:lang w:val="en-US" w:eastAsia="zh-CN"/>
            </w:rPr>
            <w:t>第三册</w:t>
          </w:r>
          <w:r>
            <w:rPr>
              <w:sz w:val="24"/>
              <w:szCs w:val="24"/>
            </w:rPr>
            <w:tab/>
          </w:r>
          <w:r>
            <w:rPr>
              <w:sz w:val="24"/>
              <w:szCs w:val="24"/>
            </w:rPr>
            <w:fldChar w:fldCharType="begin"/>
          </w:r>
          <w:r>
            <w:rPr>
              <w:sz w:val="24"/>
              <w:szCs w:val="24"/>
            </w:rPr>
            <w:instrText xml:space="preserve"> PAGEREF _Toc6108 \h </w:instrText>
          </w:r>
          <w:r>
            <w:rPr>
              <w:sz w:val="24"/>
              <w:szCs w:val="24"/>
            </w:rPr>
            <w:fldChar w:fldCharType="separate"/>
          </w:r>
          <w:r>
            <w:rPr>
              <w:sz w:val="24"/>
              <w:szCs w:val="24"/>
            </w:rPr>
            <w:t>86</w:t>
          </w:r>
          <w:r>
            <w:rPr>
              <w:sz w:val="24"/>
              <w:szCs w:val="24"/>
            </w:rPr>
            <w:fldChar w:fldCharType="end"/>
          </w:r>
          <w:r>
            <w:rPr>
              <w:rFonts w:hint="eastAsia" w:ascii="宋体" w:hAnsi="宋体" w:eastAsia="宋体" w:cs="宋体"/>
              <w:sz w:val="24"/>
              <w:szCs w:val="44"/>
            </w:rPr>
            <w:fldChar w:fldCharType="end"/>
          </w:r>
        </w:p>
        <w:p w14:paraId="6065B1CF">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_Toc22155 </w:instrText>
          </w:r>
          <w:r>
            <w:rPr>
              <w:rFonts w:hint="eastAsia" w:ascii="宋体" w:hAnsi="宋体" w:eastAsia="宋体" w:cs="宋体"/>
              <w:sz w:val="24"/>
              <w:szCs w:val="44"/>
            </w:rPr>
            <w:fldChar w:fldCharType="separate"/>
          </w:r>
          <w:r>
            <w:rPr>
              <w:rFonts w:hint="eastAsia"/>
              <w:bCs w:val="0"/>
              <w:spacing w:val="5"/>
              <w:sz w:val="24"/>
              <w:szCs w:val="36"/>
              <w:lang w:val="en-US" w:eastAsia="zh-CN"/>
            </w:rPr>
            <w:t xml:space="preserve">第七章 </w:t>
          </w:r>
          <w:r>
            <w:rPr>
              <w:bCs w:val="0"/>
              <w:spacing w:val="5"/>
              <w:sz w:val="24"/>
              <w:szCs w:val="36"/>
            </w:rPr>
            <w:t>政府采购合同</w:t>
          </w:r>
          <w:r>
            <w:rPr>
              <w:sz w:val="24"/>
              <w:szCs w:val="24"/>
            </w:rPr>
            <w:tab/>
          </w:r>
          <w:r>
            <w:rPr>
              <w:sz w:val="24"/>
              <w:szCs w:val="24"/>
            </w:rPr>
            <w:fldChar w:fldCharType="begin"/>
          </w:r>
          <w:r>
            <w:rPr>
              <w:sz w:val="24"/>
              <w:szCs w:val="24"/>
            </w:rPr>
            <w:instrText xml:space="preserve"> PAGEREF _Toc22155 \h </w:instrText>
          </w:r>
          <w:r>
            <w:rPr>
              <w:sz w:val="24"/>
              <w:szCs w:val="24"/>
            </w:rPr>
            <w:fldChar w:fldCharType="separate"/>
          </w:r>
          <w:r>
            <w:rPr>
              <w:sz w:val="24"/>
              <w:szCs w:val="24"/>
            </w:rPr>
            <w:t>95</w:t>
          </w:r>
          <w:r>
            <w:rPr>
              <w:sz w:val="24"/>
              <w:szCs w:val="24"/>
            </w:rPr>
            <w:fldChar w:fldCharType="end"/>
          </w:r>
          <w:r>
            <w:rPr>
              <w:rFonts w:hint="eastAsia" w:ascii="宋体" w:hAnsi="宋体" w:eastAsia="宋体" w:cs="宋体"/>
              <w:sz w:val="24"/>
              <w:szCs w:val="44"/>
            </w:rPr>
            <w:fldChar w:fldCharType="end"/>
          </w:r>
        </w:p>
        <w:p w14:paraId="6683D9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r>
            <w:rPr>
              <w:rFonts w:hint="eastAsia" w:ascii="宋体" w:hAnsi="宋体" w:eastAsia="宋体" w:cs="宋体"/>
              <w:sz w:val="24"/>
              <w:szCs w:val="44"/>
            </w:rPr>
            <w:fldChar w:fldCharType="end"/>
          </w:r>
        </w:p>
      </w:sdtContent>
    </w:sdt>
    <w:p w14:paraId="0057AA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1291A6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007DD7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72A32964">
      <w:pPr>
        <w:pStyle w:val="19"/>
        <w:rPr>
          <w:rFonts w:hint="eastAsia" w:ascii="宋体" w:hAnsi="宋体" w:eastAsia="宋体" w:cs="宋体"/>
          <w:sz w:val="36"/>
          <w:szCs w:val="36"/>
        </w:rPr>
      </w:pPr>
    </w:p>
    <w:p w14:paraId="3B69F3B8">
      <w:pPr>
        <w:pStyle w:val="19"/>
        <w:rPr>
          <w:rFonts w:hint="eastAsia" w:ascii="宋体" w:hAnsi="宋体" w:eastAsia="宋体" w:cs="宋体"/>
          <w:sz w:val="36"/>
          <w:szCs w:val="36"/>
        </w:rPr>
      </w:pPr>
    </w:p>
    <w:p w14:paraId="7C8EE232">
      <w:pPr>
        <w:pStyle w:val="19"/>
        <w:rPr>
          <w:rFonts w:hint="eastAsia" w:ascii="宋体" w:hAnsi="宋体" w:eastAsia="宋体" w:cs="宋体"/>
          <w:sz w:val="36"/>
          <w:szCs w:val="36"/>
        </w:rPr>
      </w:pPr>
    </w:p>
    <w:p w14:paraId="091582E5">
      <w:pPr>
        <w:pStyle w:val="19"/>
        <w:rPr>
          <w:rFonts w:hint="eastAsia" w:ascii="宋体" w:hAnsi="宋体" w:eastAsia="宋体" w:cs="宋体"/>
          <w:sz w:val="36"/>
          <w:szCs w:val="36"/>
        </w:rPr>
      </w:pPr>
    </w:p>
    <w:p w14:paraId="6493E95A">
      <w:pPr>
        <w:pStyle w:val="19"/>
        <w:rPr>
          <w:rFonts w:hint="eastAsia" w:ascii="宋体" w:hAnsi="宋体" w:eastAsia="宋体" w:cs="宋体"/>
          <w:sz w:val="36"/>
          <w:szCs w:val="36"/>
        </w:rPr>
      </w:pPr>
    </w:p>
    <w:p w14:paraId="08EB630A">
      <w:pPr>
        <w:pStyle w:val="19"/>
        <w:rPr>
          <w:rFonts w:hint="eastAsia" w:ascii="宋体" w:hAnsi="宋体" w:eastAsia="宋体" w:cs="宋体"/>
          <w:sz w:val="36"/>
          <w:szCs w:val="36"/>
        </w:rPr>
      </w:pPr>
    </w:p>
    <w:p w14:paraId="61E1D1A3">
      <w:pPr>
        <w:pStyle w:val="19"/>
        <w:rPr>
          <w:rFonts w:hint="eastAsia" w:ascii="宋体" w:hAnsi="宋体" w:eastAsia="宋体" w:cs="宋体"/>
          <w:sz w:val="36"/>
          <w:szCs w:val="36"/>
        </w:rPr>
      </w:pPr>
    </w:p>
    <w:p w14:paraId="5C669581">
      <w:pPr>
        <w:pStyle w:val="19"/>
        <w:rPr>
          <w:rFonts w:hint="eastAsia" w:ascii="宋体" w:hAnsi="宋体" w:eastAsia="宋体" w:cs="宋体"/>
          <w:sz w:val="36"/>
          <w:szCs w:val="36"/>
        </w:rPr>
      </w:pPr>
    </w:p>
    <w:p w14:paraId="33BE447D">
      <w:pPr>
        <w:pStyle w:val="19"/>
        <w:rPr>
          <w:rFonts w:hint="eastAsia" w:ascii="宋体" w:hAnsi="宋体" w:eastAsia="宋体" w:cs="宋体"/>
          <w:sz w:val="36"/>
          <w:szCs w:val="36"/>
        </w:rPr>
      </w:pPr>
    </w:p>
    <w:p w14:paraId="4D5E5E86">
      <w:pPr>
        <w:pStyle w:val="19"/>
        <w:rPr>
          <w:rFonts w:hint="eastAsia" w:ascii="宋体" w:hAnsi="宋体" w:eastAsia="宋体" w:cs="宋体"/>
          <w:sz w:val="36"/>
          <w:szCs w:val="36"/>
        </w:rPr>
      </w:pPr>
    </w:p>
    <w:p w14:paraId="2082D720">
      <w:pPr>
        <w:pStyle w:val="19"/>
        <w:rPr>
          <w:rFonts w:hint="eastAsia" w:ascii="宋体" w:hAnsi="宋体" w:eastAsia="宋体" w:cs="宋体"/>
          <w:sz w:val="36"/>
          <w:szCs w:val="36"/>
        </w:rPr>
      </w:pPr>
    </w:p>
    <w:p w14:paraId="56496935">
      <w:pPr>
        <w:pStyle w:val="19"/>
        <w:rPr>
          <w:rFonts w:hint="eastAsia" w:ascii="宋体" w:hAnsi="宋体" w:eastAsia="宋体" w:cs="宋体"/>
          <w:sz w:val="36"/>
          <w:szCs w:val="36"/>
        </w:rPr>
      </w:pPr>
    </w:p>
    <w:p w14:paraId="32E53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宋体" w:hAnsi="宋体" w:eastAsia="宋体" w:cs="宋体"/>
          <w:sz w:val="36"/>
          <w:szCs w:val="36"/>
          <w:lang w:val="en-US" w:eastAsia="zh-CN"/>
        </w:rPr>
      </w:pPr>
      <w:bookmarkStart w:id="0" w:name="_Toc5298"/>
      <w:r>
        <w:rPr>
          <w:rFonts w:hint="eastAsia" w:ascii="宋体" w:hAnsi="宋体" w:eastAsia="宋体" w:cs="宋体"/>
          <w:sz w:val="36"/>
          <w:szCs w:val="36"/>
          <w:lang w:val="en-US" w:eastAsia="zh-CN"/>
        </w:rPr>
        <w:t>第一册</w:t>
      </w:r>
      <w:bookmarkEnd w:id="0"/>
    </w:p>
    <w:p w14:paraId="2945F1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0A9F46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3A4A7E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27E104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0EEF85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6F0344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7FEAE1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19E9EF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5E0EAC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25E686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62D734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2E88EA49">
      <w:pPr>
        <w:pStyle w:val="19"/>
        <w:rPr>
          <w:rFonts w:hint="eastAsia" w:ascii="宋体" w:hAnsi="宋体" w:eastAsia="宋体" w:cs="宋体"/>
          <w:sz w:val="36"/>
          <w:szCs w:val="36"/>
        </w:rPr>
      </w:pPr>
    </w:p>
    <w:p w14:paraId="39514DCA">
      <w:pPr>
        <w:pStyle w:val="19"/>
        <w:rPr>
          <w:rFonts w:hint="eastAsia" w:ascii="宋体" w:hAnsi="宋体" w:eastAsia="宋体" w:cs="宋体"/>
          <w:sz w:val="36"/>
          <w:szCs w:val="36"/>
        </w:rPr>
      </w:pPr>
    </w:p>
    <w:p w14:paraId="17608B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Cs w:val="24"/>
        </w:rPr>
      </w:pPr>
      <w:bookmarkStart w:id="1" w:name="_Toc21764"/>
      <w:r>
        <w:rPr>
          <w:rFonts w:hint="eastAsia" w:ascii="宋体" w:hAnsi="宋体" w:eastAsia="宋体" w:cs="宋体"/>
          <w:sz w:val="36"/>
          <w:szCs w:val="36"/>
        </w:rPr>
        <w:t>第</w:t>
      </w:r>
      <w:r>
        <w:rPr>
          <w:rFonts w:hint="eastAsia" w:ascii="宋体" w:hAnsi="宋体" w:eastAsia="宋体" w:cs="宋体"/>
          <w:sz w:val="36"/>
          <w:szCs w:val="36"/>
          <w:lang w:val="en-US" w:eastAsia="zh-CN"/>
        </w:rPr>
        <w:t>一</w:t>
      </w:r>
      <w:r>
        <w:rPr>
          <w:rFonts w:hint="eastAsia" w:ascii="宋体" w:hAnsi="宋体" w:eastAsia="宋体" w:cs="宋体"/>
          <w:sz w:val="36"/>
          <w:szCs w:val="36"/>
        </w:rPr>
        <w:t>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投标人须知</w:t>
      </w:r>
      <w:bookmarkEnd w:id="1"/>
    </w:p>
    <w:p w14:paraId="32FB98E2">
      <w:pPr>
        <w:keepNext w:val="0"/>
        <w:keepLines w:val="0"/>
        <w:pageBreakBefore w:val="0"/>
        <w:widowControl/>
        <w:kinsoku w:val="0"/>
        <w:wordWrap/>
        <w:overflowPunct/>
        <w:topLinePunct w:val="0"/>
        <w:autoSpaceDE w:val="0"/>
        <w:autoSpaceDN w:val="0"/>
        <w:bidi w:val="0"/>
        <w:adjustRightInd w:val="0"/>
        <w:snapToGrid w:val="0"/>
        <w:spacing w:line="360" w:lineRule="auto"/>
        <w:ind w:firstLine="4160" w:firstLineChars="1300"/>
        <w:jc w:val="both"/>
        <w:textAlignment w:val="baseline"/>
        <w:outlineLvl w:val="2"/>
        <w:rPr>
          <w:rFonts w:hint="eastAsia" w:ascii="宋体" w:hAnsi="宋体" w:eastAsia="宋体" w:cs="宋体"/>
          <w:sz w:val="24"/>
          <w:szCs w:val="24"/>
        </w:rPr>
      </w:pPr>
      <w:bookmarkStart w:id="2" w:name="_Toc32090"/>
      <w:r>
        <w:rPr>
          <w:rFonts w:hint="eastAsia" w:ascii="宋体" w:hAnsi="宋体" w:eastAsia="宋体" w:cs="宋体"/>
          <w:sz w:val="32"/>
          <w:szCs w:val="32"/>
        </w:rPr>
        <w:t>一</w:t>
      </w:r>
      <w:r>
        <w:rPr>
          <w:rFonts w:hint="eastAsia" w:ascii="宋体" w:hAnsi="宋体" w:eastAsia="宋体" w:cs="宋体"/>
          <w:sz w:val="32"/>
          <w:szCs w:val="32"/>
          <w:lang w:eastAsia="zh-CN"/>
        </w:rPr>
        <w:t>．</w:t>
      </w:r>
      <w:r>
        <w:rPr>
          <w:rFonts w:hint="eastAsia" w:ascii="宋体" w:hAnsi="宋体" w:eastAsia="宋体" w:cs="宋体"/>
          <w:sz w:val="32"/>
          <w:szCs w:val="32"/>
        </w:rPr>
        <w:t>总则</w:t>
      </w:r>
      <w:bookmarkEnd w:id="2"/>
    </w:p>
    <w:p w14:paraId="0AE6BB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1.采购人、采购代理机构及投标人</w:t>
      </w:r>
    </w:p>
    <w:p w14:paraId="1A1AB8C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 采购人：是指依法开展政府采购活动的国家机关、事业单位、团体组织。本项目的采购人见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551565B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 采购代理机构：是指在集中采购机构或从事采购代理业务的社会中介机构。本项目的采购代理机构见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1D22C45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1.3 投标人：是指向采购人提供货物、工程或者服务的法人、非法人组织或者自然人。本项目的投标人及其投标货物须满足以下条件：</w:t>
      </w:r>
    </w:p>
    <w:p w14:paraId="3BE1B7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在中华人民共和国境内注册，能够独立承担民事责任，有生产或供应能力的本国供应商。</w:t>
      </w:r>
    </w:p>
    <w:p w14:paraId="2ACB5A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具备《中华人民共和国政府采购法》第二十二条关于供应商条件的规定，遵守本项目采购人本级和上级财政部门政府采购的有关规定。</w:t>
      </w:r>
    </w:p>
    <w:p w14:paraId="6750D4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 以采购代理机构认可的方式获得了本项目的招标文件。</w:t>
      </w:r>
    </w:p>
    <w:p w14:paraId="455E41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1.3.4 符合投标人须知资料表中规定的其他要求。</w:t>
      </w:r>
    </w:p>
    <w:p w14:paraId="01439B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1.3.5 若投标人须知资料表中写明允许采购进口产品，投标人应保证所投产品可履行合法报通关手续进入中国关境内。若</w:t>
      </w:r>
      <w:r>
        <w:rPr>
          <w:rFonts w:hint="eastAsia" w:ascii="宋体" w:hAnsi="宋体" w:eastAsia="宋体" w:cs="宋体"/>
          <w:sz w:val="24"/>
          <w:szCs w:val="24"/>
          <w:u w:val="single"/>
        </w:rPr>
        <w:t>投标人须知资料表</w:t>
      </w:r>
      <w:r>
        <w:rPr>
          <w:rFonts w:hint="eastAsia" w:ascii="宋体" w:hAnsi="宋体" w:eastAsia="宋体" w:cs="宋体"/>
          <w:sz w:val="24"/>
          <w:szCs w:val="24"/>
        </w:rPr>
        <w:t>中未写明允许采购进口产品，如投标人所投产品为进口产品，其投标将被认定为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701F3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1.3.6 若投标人须知资料表中写明专门面向中小企业采购的，如投标人为非中小企业且所投产品为非中小企业产品，其投标将被认定为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5EC0100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 本项目不允许联合体投标；</w:t>
      </w:r>
    </w:p>
    <w:p w14:paraId="4952DDF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1.5 单位负责人为同一人或者存在直接控股、管理关系的不同供应商，其相关投标将被认定为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F54137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1.6 投标人在投标过程中不得向采购人提供、给予任何有价值的物品，影响其正常决策行为。一经发现，其将被认定为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4C554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2.资金来源</w:t>
      </w:r>
    </w:p>
    <w:p w14:paraId="5732BE0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2.1 本项目的采购人已获得足以支付本次招标后所签订的合同项下的资金（包括财政性资金和本项目采购中无法与财政性资金分割的非财政性资金）。</w:t>
      </w:r>
    </w:p>
    <w:p w14:paraId="2EA9CB4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2.2 项目预算金额和分项或分包最高限价见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6591D2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投标人报价超过招标文件规定的预算金额或者分项、分包最高限价的，其投标将被认定为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48B6E5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3.投标费用</w:t>
      </w:r>
    </w:p>
    <w:p w14:paraId="6FCBFF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不论投标的结果如何，投标人应承担所有与准备和参加投标有关的费用。</w:t>
      </w:r>
    </w:p>
    <w:p w14:paraId="3A5D52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4.适用法律</w:t>
      </w:r>
    </w:p>
    <w:p w14:paraId="34E7C8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政府采购货物和服务招标投标管理办法》（中华人民共和国财政部令第87号）及本项目本级和上级财政部门政府采购有关规定的约束，其权利受到上述法律法规的保护。</w:t>
      </w:r>
    </w:p>
    <w:p w14:paraId="4D67D3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32"/>
          <w:szCs w:val="32"/>
        </w:rPr>
      </w:pPr>
      <w:bookmarkStart w:id="3" w:name="_Toc6113"/>
    </w:p>
    <w:p w14:paraId="3AB0F2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24"/>
          <w:szCs w:val="24"/>
        </w:rPr>
      </w:pPr>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招标文件</w:t>
      </w:r>
      <w:bookmarkEnd w:id="3"/>
    </w:p>
    <w:p w14:paraId="36A504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5.招标文件构成</w:t>
      </w:r>
    </w:p>
    <w:p w14:paraId="042DCA8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招标文件分为三册共 7 章，内容如下： </w:t>
      </w:r>
    </w:p>
    <w:p w14:paraId="45ED2FA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第一册</w:t>
      </w:r>
    </w:p>
    <w:p w14:paraId="314520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1 章  投标人须知</w:t>
      </w:r>
    </w:p>
    <w:p w14:paraId="46F515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第 2 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投标文件格式 </w:t>
      </w:r>
    </w:p>
    <w:p w14:paraId="2A3E5A9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第二册</w:t>
      </w:r>
    </w:p>
    <w:p w14:paraId="3EB1E7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3 章 投标邀请</w:t>
      </w:r>
    </w:p>
    <w:p w14:paraId="6E8671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4 章 投标人须知资料表</w:t>
      </w:r>
    </w:p>
    <w:p w14:paraId="705A26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第 5 章 服务需求一览表及项目要求 </w:t>
      </w:r>
    </w:p>
    <w:p w14:paraId="6E5258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6 章 评标方法和标准</w:t>
      </w:r>
    </w:p>
    <w:p w14:paraId="587CE45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第三册</w:t>
      </w:r>
    </w:p>
    <w:p w14:paraId="4F7B44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7 章 政府采购合同格式</w:t>
      </w:r>
    </w:p>
    <w:p w14:paraId="11117A2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如本文件的前后内容不一致，以最后描述为准。</w:t>
      </w:r>
    </w:p>
    <w:p w14:paraId="2037798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5.3 投标人应认真阅读招标文件所有的事项、格式、条款和技术规范等。如投 标人没有按照招标文件要求提交全部资料，或者投标文件没有对招标文件在各方面都做出实质性响应，可能导致其投标将被认定为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34126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6.招标文件的澄清与修改</w:t>
      </w:r>
    </w:p>
    <w:p w14:paraId="029D16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 为了保证对招标文件的澄清和修改满足法律的时限要求，任何要求对招标文件进行澄清的投标人，均应在投标截止期十五日前，以书面形式将澄清要求通知采购人或采购代理机构。</w:t>
      </w:r>
    </w:p>
    <w:p w14:paraId="5284CB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 采购人可主动地或在解答投标人提出的澄清问题时对招标文件进行澄清或修改。采购代理机构将以发布澄清（更正）公告的方式，澄清或修改招标文件，澄清或修改内容作为招标文件的组成部分。</w:t>
      </w:r>
    </w:p>
    <w:p w14:paraId="566115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 澄清或者修改的内容可能影响投标文件编制的，采购代理机构将以书面形式通知所有购买招标文件的潜在投标人，并对其具有约束力。投标人在收到上述通知后，应及时向采购代理机构回函确认。</w:t>
      </w:r>
    </w:p>
    <w:p w14:paraId="24B87D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7.投标截止时间的顺延</w:t>
      </w:r>
    </w:p>
    <w:p w14:paraId="604682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为使投标人准备投标时有足够的时间对招标文件的澄清或者修改部分进行研究，采购人将依法决定是否顺延投标截止时间。</w:t>
      </w:r>
    </w:p>
    <w:p w14:paraId="09197C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32"/>
          <w:szCs w:val="32"/>
        </w:rPr>
      </w:pPr>
      <w:bookmarkStart w:id="4" w:name="_Toc24420"/>
    </w:p>
    <w:p w14:paraId="6CF12A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24"/>
          <w:szCs w:val="24"/>
        </w:rPr>
      </w:pPr>
      <w:r>
        <w:rPr>
          <w:rFonts w:hint="eastAsia" w:ascii="宋体" w:hAnsi="宋体" w:eastAsia="宋体" w:cs="宋体"/>
          <w:sz w:val="32"/>
          <w:szCs w:val="32"/>
        </w:rPr>
        <w:t>三</w:t>
      </w:r>
      <w:r>
        <w:rPr>
          <w:rFonts w:hint="eastAsia" w:ascii="宋体" w:hAnsi="宋体" w:eastAsia="宋体" w:cs="宋体"/>
          <w:sz w:val="32"/>
          <w:szCs w:val="32"/>
          <w:lang w:eastAsia="zh-CN"/>
        </w:rPr>
        <w:t>．</w:t>
      </w:r>
      <w:r>
        <w:rPr>
          <w:rFonts w:hint="eastAsia" w:ascii="宋体" w:hAnsi="宋体" w:eastAsia="宋体" w:cs="宋体"/>
          <w:sz w:val="32"/>
          <w:szCs w:val="32"/>
        </w:rPr>
        <w:t>投标文件的编制</w:t>
      </w:r>
      <w:bookmarkEnd w:id="4"/>
    </w:p>
    <w:p w14:paraId="114FC9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8.投标范围及投标文件中标准和计量单位的使用</w:t>
      </w:r>
    </w:p>
    <w:p w14:paraId="4FBD98C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项目有分包的，投标人可对招标文件其中某一个或几个分包货物进行投 标，除非在投标人须知资料表中另有规定。</w:t>
      </w:r>
    </w:p>
    <w:p w14:paraId="08954E7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8.2 投标人应当对所投分包招标文件中“服务需求”所列的所有服务内容进行投标，如仅响应分包中的部分内容，其投标将被认定为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1AF17B0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8.3 无论招标文件第5章服务需求中是否要求，投标人所投服务均应符合国 家强制性标准。</w:t>
      </w:r>
    </w:p>
    <w:p w14:paraId="04FBC6B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8.4 除招标文件中有特殊要求外，投标文件中所使用的计量单位，应采用中 华人民共和国法定计量单位。</w:t>
      </w:r>
    </w:p>
    <w:p w14:paraId="42B11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9.投标文件构成</w:t>
      </w:r>
    </w:p>
    <w:p w14:paraId="034B0B1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b/>
          <w:bCs/>
          <w:sz w:val="24"/>
          <w:szCs w:val="24"/>
          <w:u w:val="single"/>
        </w:rPr>
        <w:t>供应商应完整地按招标文件提供的投标文件格式及要求编写投标文件，投标人须在投标截止时间前完成在系统上递交电子投标文件。投标人的电子投标文件是经过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p>
    <w:p w14:paraId="7C068B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上述文件应按照招标文件规定的格式填写、签署和盖章。</w:t>
      </w:r>
    </w:p>
    <w:p w14:paraId="0B4B94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10.证明投标标的的合格性和符合招标文件规定的投标文件</w:t>
      </w:r>
    </w:p>
    <w:p w14:paraId="56CE346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10.1 投标人应提交证明文件，证明其投标内容符合招标文件规定。该证明文件是投标文件的一部分。</w:t>
      </w:r>
    </w:p>
    <w:p w14:paraId="36DA8A8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10.2 上款所述的证明文件，可以是文字资料、图纸和数据。</w:t>
      </w:r>
    </w:p>
    <w:p w14:paraId="0C7090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11.投标报价</w:t>
      </w:r>
    </w:p>
    <w:p w14:paraId="279CBC4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2C235EF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11.2 投标人应在投标分项报价表上标明分项服务的价格（如适用）和总价，并由法定代表人或其委托代理人签署。</w:t>
      </w:r>
    </w:p>
    <w:p w14:paraId="0F56381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11.3 采购人不接受具有附加条件的报价。</w:t>
      </w:r>
    </w:p>
    <w:p w14:paraId="506885F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11.4 投标人所报的各分项投标报价在合同履行过程中是固定不变的，不得以任何理由予以变更。任何包含价格调整要求的投标，将被认定为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5CE0C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12.投标保证金</w:t>
      </w:r>
    </w:p>
    <w:p w14:paraId="73E873C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12.1 投标人应提交</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中规定的投标保证金，并作为其投标的一部分。</w:t>
      </w:r>
    </w:p>
    <w:p w14:paraId="3B4D2D6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12.2 投标人存在下列情形的，投标保证金不予退还：</w:t>
      </w:r>
    </w:p>
    <w:p w14:paraId="29BA32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（1）在投标有效期内，撤销投标的；</w:t>
      </w:r>
    </w:p>
    <w:p w14:paraId="3E2F86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（2）中标后不按本须知第 30 条的规定与采购人签订合同的；</w:t>
      </w:r>
    </w:p>
    <w:p w14:paraId="76052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（3）中标后不按本须知第 31 条的规定提交履约保证金的；</w:t>
      </w:r>
    </w:p>
    <w:p w14:paraId="160DF7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（4）中标后不按本须知第 32 条的规定缴纳中标服务费的；</w:t>
      </w:r>
    </w:p>
    <w:p w14:paraId="6D9617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（5）存在其他违法违规行为的。</w:t>
      </w:r>
    </w:p>
    <w:p w14:paraId="47A36D9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12.3 政府采购信用担保试点范围内的项目，接受符合财政部门规定的政府采购投标担保函原件。</w:t>
      </w:r>
    </w:p>
    <w:p w14:paraId="624F732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12.4 投标人未按本须知第12.1和12.3条规定提交投标保证金的，其投标将被认定为</w:t>
      </w:r>
      <w:r>
        <w:rPr>
          <w:rFonts w:hint="eastAsia" w:ascii="宋体" w:hAnsi="宋体" w:eastAsia="宋体" w:cs="宋体"/>
          <w:sz w:val="24"/>
          <w:szCs w:val="24"/>
          <w:u w:val="single"/>
        </w:rPr>
        <w:t>投标无效</w:t>
      </w:r>
      <w:r>
        <w:rPr>
          <w:rFonts w:hint="eastAsia" w:ascii="宋体" w:hAnsi="宋体" w:eastAsia="宋体" w:cs="宋体"/>
          <w:sz w:val="24"/>
          <w:szCs w:val="24"/>
        </w:rPr>
        <w:t>。</w:t>
      </w:r>
    </w:p>
    <w:p w14:paraId="0470C4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采用电汇形式的， 一般可以实时入账。</w:t>
      </w:r>
    </w:p>
    <w:p w14:paraId="2FFC65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 按时进入指定账户的，将按照招标文件的第22.2条相关规定处理。</w:t>
      </w:r>
    </w:p>
    <w:p w14:paraId="232E9C3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12.5 联合体投标的，可以由联合体中的一方或者共同提交投标保证金。以一方名义提交投标保证金的，对联合体各方均具有约束力。</w:t>
      </w:r>
    </w:p>
    <w:p w14:paraId="72AEE91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12.6 投标保证金的退还</w:t>
      </w:r>
    </w:p>
    <w:p w14:paraId="1351DC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12.6.1 中标人应在与采购人签订合同之日起5个工作日内，及时联系保证金收受机构办理投标保证金无息退还手续。</w:t>
      </w:r>
    </w:p>
    <w:p w14:paraId="61A9D2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12.6.2 未中标投标人的投标保证金将在中标通知书发出之日暨中标结果公告公布之日起 5 个工作日内无息退还。投标人应及时联系保证金收受机构办理退还投标保证金手续。</w:t>
      </w:r>
    </w:p>
    <w:p w14:paraId="091AA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12.6.3  政府采购投标担保函不予退回。</w:t>
      </w:r>
    </w:p>
    <w:p w14:paraId="188AD71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12.7 因投标人自身原因导致无法及时退还的，采购人或采购代理机构将不承</w:t>
      </w:r>
    </w:p>
    <w:p w14:paraId="209B27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担相应责任。</w:t>
      </w:r>
    </w:p>
    <w:p w14:paraId="5FAAC7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13.投标有效期</w:t>
      </w:r>
    </w:p>
    <w:p w14:paraId="43AF68F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13.1 投标应在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中规定时间内保持有效。投标有效期不满足要求的投标，其投标将被认定为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233280C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DE8E4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14.投标文件的签署及规定</w:t>
      </w:r>
    </w:p>
    <w:p w14:paraId="1C57D6A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投标人应按投标人须知资料表中的规定，准备和递交（加密上传）电子投标文件。</w:t>
      </w:r>
    </w:p>
    <w:p w14:paraId="72141B5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所有投标文件应按照招标文件规定的格式填写、签署和盖章。</w:t>
      </w:r>
    </w:p>
    <w:p w14:paraId="44EEB34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14.3 投标文件因字迹潦草、表达不清或未按照招标文件规定的格式填写、签署和盖章所引起的后果由供应商负责。</w:t>
      </w:r>
    </w:p>
    <w:p w14:paraId="1D43A3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32"/>
          <w:szCs w:val="32"/>
        </w:rPr>
      </w:pPr>
      <w:bookmarkStart w:id="5" w:name="_Toc3722"/>
      <w:r>
        <w:rPr>
          <w:rFonts w:hint="eastAsia" w:ascii="宋体" w:hAnsi="宋体" w:eastAsia="宋体" w:cs="宋体"/>
          <w:sz w:val="32"/>
          <w:szCs w:val="32"/>
        </w:rPr>
        <w:t>四</w:t>
      </w:r>
      <w:r>
        <w:rPr>
          <w:rFonts w:hint="eastAsia" w:ascii="宋体" w:hAnsi="宋体" w:eastAsia="宋体" w:cs="宋体"/>
          <w:sz w:val="32"/>
          <w:szCs w:val="32"/>
          <w:lang w:eastAsia="zh-CN"/>
        </w:rPr>
        <w:t>、</w:t>
      </w:r>
      <w:r>
        <w:rPr>
          <w:rFonts w:hint="eastAsia" w:ascii="宋体" w:hAnsi="宋体" w:eastAsia="宋体" w:cs="宋体"/>
          <w:sz w:val="32"/>
          <w:szCs w:val="32"/>
        </w:rPr>
        <w:t>投标文件的递交</w:t>
      </w:r>
      <w:bookmarkEnd w:id="5"/>
    </w:p>
    <w:p w14:paraId="78AF5F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15.投标文件的密封和标记</w:t>
      </w:r>
    </w:p>
    <w:p w14:paraId="27B30BC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为方便评审及进行资格审查，投标人应完整地按招标文件提供的投标文件格式及要求编写投标文件</w:t>
      </w:r>
      <w:r>
        <w:rPr>
          <w:rFonts w:hint="eastAsia" w:ascii="宋体" w:hAnsi="宋体" w:eastAsia="宋体" w:cs="宋体"/>
          <w:sz w:val="24"/>
          <w:szCs w:val="24"/>
          <w:u w:val="single"/>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C84F4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16.投标截止</w:t>
      </w:r>
    </w:p>
    <w:p w14:paraId="2F60F0E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16.1 投标人应在招标文件中规定的截止时间前，将电子投标文件上传到政采云平台。</w:t>
      </w:r>
    </w:p>
    <w:p w14:paraId="206EEDB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16.2 采购人和采购代理机构有权按本须知的规定，延迟投标截止时间。在此情况下，采购人、采购代理机构和投标人受投标截止时间制约的所有权利和义务均应延长至新的截止时间。</w:t>
      </w:r>
    </w:p>
    <w:p w14:paraId="72E2A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17.投标文件的接收、修改、撤回与解密</w:t>
      </w:r>
    </w:p>
    <w:p w14:paraId="52FFFC0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60F3279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17.2 代理机构对因不可抗力事件造成的投标文件的损坏、丢失的，不承担责任。</w:t>
      </w:r>
    </w:p>
    <w:p w14:paraId="625B13D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出现下述情形之一，属于未成功提交投标文件，按</w:t>
      </w:r>
      <w:r>
        <w:rPr>
          <w:rFonts w:hint="eastAsia" w:ascii="宋体" w:hAnsi="宋体" w:eastAsia="宋体" w:cs="宋体"/>
          <w:b/>
          <w:bCs/>
          <w:sz w:val="24"/>
          <w:szCs w:val="24"/>
        </w:rPr>
        <w:t>无效投标</w:t>
      </w:r>
      <w:r>
        <w:rPr>
          <w:rFonts w:hint="eastAsia" w:ascii="宋体" w:hAnsi="宋体" w:eastAsia="宋体" w:cs="宋体"/>
          <w:sz w:val="24"/>
          <w:szCs w:val="24"/>
        </w:rPr>
        <w:t>处理：</w:t>
      </w:r>
    </w:p>
    <w:p w14:paraId="5C32EC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（1）至提交投标文件截止时间，投标文件未完整上传的。</w:t>
      </w:r>
    </w:p>
    <w:p w14:paraId="5EFBD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（2）投标文件未按投标格式中注明需签字盖章的要求进行签名（含电子签名）和 加盖电子印章，或签名（含电子签名）或电子印章不完整的。</w:t>
      </w:r>
    </w:p>
    <w:p w14:paraId="7389C2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（3）投标文件损坏或格式不正确的。</w:t>
      </w:r>
    </w:p>
    <w:p w14:paraId="1455ADA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17.4 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053CF37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17.5 在提交投标文件截止时间后，投标人不得补充、修改和更换投标文件。</w:t>
      </w:r>
    </w:p>
    <w:p w14:paraId="3854979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17.6 到达开标时间后，投标人需使用上传投标文件的同一数字证书解密，投标人须在采购代理机构规定的时间内完成投标文件解密，投标人因非系统原因导致的逾期未解密投标文件，将作</w:t>
      </w:r>
      <w:r>
        <w:rPr>
          <w:rFonts w:hint="eastAsia" w:ascii="宋体" w:hAnsi="宋体" w:eastAsia="宋体" w:cs="宋体"/>
          <w:b/>
          <w:bCs/>
          <w:sz w:val="24"/>
          <w:szCs w:val="24"/>
        </w:rPr>
        <w:t>无效投标</w:t>
      </w:r>
      <w:r>
        <w:rPr>
          <w:rFonts w:hint="eastAsia" w:ascii="宋体" w:hAnsi="宋体" w:eastAsia="宋体" w:cs="宋体"/>
          <w:sz w:val="24"/>
          <w:szCs w:val="24"/>
        </w:rPr>
        <w:t>处理。</w:t>
      </w:r>
    </w:p>
    <w:p w14:paraId="472FBF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32"/>
          <w:szCs w:val="32"/>
        </w:rPr>
      </w:pPr>
      <w:bookmarkStart w:id="6" w:name="_Toc20285"/>
      <w:r>
        <w:rPr>
          <w:rFonts w:hint="eastAsia" w:ascii="宋体" w:hAnsi="宋体" w:eastAsia="宋体" w:cs="宋体"/>
          <w:sz w:val="32"/>
          <w:szCs w:val="32"/>
        </w:rPr>
        <w:t>五</w:t>
      </w:r>
      <w:r>
        <w:rPr>
          <w:rFonts w:hint="eastAsia" w:ascii="宋体" w:hAnsi="宋体" w:eastAsia="宋体" w:cs="宋体"/>
          <w:sz w:val="32"/>
          <w:szCs w:val="32"/>
          <w:lang w:eastAsia="zh-CN"/>
        </w:rPr>
        <w:t>、</w:t>
      </w:r>
      <w:r>
        <w:rPr>
          <w:rFonts w:hint="eastAsia" w:ascii="宋体" w:hAnsi="宋体" w:eastAsia="宋体" w:cs="宋体"/>
          <w:sz w:val="32"/>
          <w:szCs w:val="32"/>
        </w:rPr>
        <w:t>开标及评标</w:t>
      </w:r>
      <w:bookmarkEnd w:id="6"/>
    </w:p>
    <w:p w14:paraId="6C8F58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18.开标</w:t>
      </w:r>
    </w:p>
    <w:p w14:paraId="449F4C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采购人和采购代理机构将按投标人须知资料表中规定的开标时间和地点组织公开开标并邀请所有投标人代表参加。投标人不足3家的，不得开标。</w:t>
      </w:r>
    </w:p>
    <w:p w14:paraId="2E006A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 字证书的有效性等进行检测，确保可以正常使用）。</w:t>
      </w:r>
    </w:p>
    <w:p w14:paraId="540D5A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采购人或采购代理机构将对开标过程进行记录，由参加开标的各投标人代表和相关工作人员签字确认，并存档备查。</w:t>
      </w:r>
    </w:p>
    <w:p w14:paraId="014D96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投标人代表对开标过程和开标记录有疑义，以及认为采购人、采购代理机构相关工作人员有需要回避的情形的，应当场提出询问或者回避申请。</w:t>
      </w:r>
    </w:p>
    <w:p w14:paraId="19678F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19.资格审查及组建评标委员会</w:t>
      </w:r>
    </w:p>
    <w:p w14:paraId="6D2D95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采购人或采购代理机构将在开标后 1 个小时内查询投标人的信用记录。投标 人存在不良信用记录的，其投标将被认定为投标无效。</w:t>
      </w:r>
    </w:p>
    <w:p w14:paraId="2D5D96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不良信用记录指：投标人被“信用中国”网站列入失信被执行人和重大税收违法案件当事人名单的、被“中国政府采购网”网站列入政府采购严重违法失信行为记录名单（处罚期限尚未届满的）的供应商，以及存在《中华人民共和国政府采购法实施条例》第十九条规定的行政处罚记录。以联合体形式参加投标的，联合体任何成员存在以上不良信用记录的，联合体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20595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19.2.1 查询及记录方式：采购人或采购代理机构经办人将查询网页打印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14:paraId="04FF2FD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19.3 按照《中华人民共和国政府采购法》、《中华人民共和国政府采购法实施条例》、及本项目本级和上级财政部门的有关规定依法组建的评标委员会，负责评标工作。本项目评标委员会由5人组成（政采云专家库随机抽取专家5名）。</w:t>
      </w:r>
    </w:p>
    <w:p w14:paraId="5B2EBC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20.投标文件符合性审查与澄清</w:t>
      </w:r>
    </w:p>
    <w:p w14:paraId="45D3730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符合性审查是指依据招标文件的规定，从投标文件的有效性和完整性对招标文件的响应程度进行审查，以确定是否对招标文件的实质性要求做出响应。</w:t>
      </w:r>
    </w:p>
    <w:p w14:paraId="0F16A49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20.2 投标文件的澄清</w:t>
      </w:r>
    </w:p>
    <w:p w14:paraId="3C6335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610E45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投标人的的澄清、说明或补正将作为投标文件的一部分。 </w:t>
      </w:r>
    </w:p>
    <w:p w14:paraId="68A2D97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20.3  投标文件报价出现前后不一致的，按照下列规定修正：</w:t>
      </w:r>
    </w:p>
    <w:p w14:paraId="5503481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（一）投标文件中开标一览表（报价表）内容与投标文件中相应内容不一致的，以开标一览表（报价表）为准；</w:t>
      </w:r>
    </w:p>
    <w:p w14:paraId="3108409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（二）大写金额和小写金额不一致的，以大写金额为准；</w:t>
      </w:r>
    </w:p>
    <w:p w14:paraId="733DEC1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（三）单价金额小数点或者百分比有明显错位的，以开标一览表的总价为准，并修改单价；</w:t>
      </w:r>
    </w:p>
    <w:p w14:paraId="7C1F768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（四）总价金额与按单价汇总金额不一致的，以单价金额计算结果为准。 </w:t>
      </w:r>
    </w:p>
    <w:p w14:paraId="137763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同时出现两种以上不一致的，按照前款规定的顺序修正。修正后的报价按照第20.2条的规定经投标人确认后产生约束力，投标人不确认的，其投标将被认定为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。对不同文字文本投标文件的解释发生异议的，以中文文本为准。</w:t>
      </w:r>
    </w:p>
    <w:p w14:paraId="688CEF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21.投标偏离</w:t>
      </w:r>
    </w:p>
    <w:p w14:paraId="7134C5A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评标委员会可以接受投标文件中不构成实质性偏离的不正规或不一致。</w:t>
      </w:r>
    </w:p>
    <w:p w14:paraId="5075C6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22.投标无效</w:t>
      </w:r>
    </w:p>
    <w:p w14:paraId="7648601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sz w:val="24"/>
          <w:szCs w:val="24"/>
        </w:rPr>
        <w:t>投标无效</w:t>
      </w:r>
      <w:r>
        <w:rPr>
          <w:rFonts w:hint="eastAsia" w:ascii="宋体" w:hAnsi="宋体" w:eastAsia="宋体" w:cs="宋体"/>
          <w:sz w:val="24"/>
          <w:szCs w:val="24"/>
        </w:rPr>
        <w:t>。投标人不得通过修正或撤销不符合要求的偏离，从而使其投标成为实质上响应的投标。</w:t>
      </w:r>
    </w:p>
    <w:p w14:paraId="0C2C36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评标委员会决定投标的响应性只根据招标文件要求、投标文件内容及财政 主管部门指定相关信息发布媒体。</w:t>
      </w:r>
    </w:p>
    <w:p w14:paraId="291C035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如发现下列情况之一的，其投标将被认定为投标无效：</w:t>
      </w:r>
    </w:p>
    <w:p w14:paraId="3BEB1F0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（1）未按招标文件规定的形式和金额提交投标保证金的；</w:t>
      </w:r>
    </w:p>
    <w:p w14:paraId="5C8A9BF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（2）未按照招标文件规定要求签署、盖章的；</w:t>
      </w:r>
      <w:r>
        <w:rPr>
          <w:rFonts w:hint="eastAsia" w:ascii="宋体" w:hAnsi="宋体" w:eastAsia="宋体" w:cs="宋体"/>
          <w:sz w:val="24"/>
          <w:szCs w:val="24"/>
          <w:lang w:val="en-US" w:eastAsia="zh-CN"/>
        </w:rPr>
        <w:t xml:space="preserve"> </w:t>
      </w:r>
    </w:p>
    <w:p w14:paraId="1E4ACA6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（3）未满足招标文件中技术条款的实质性要求；</w:t>
      </w:r>
    </w:p>
    <w:p w14:paraId="6D2B0C4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（4）与其他投标人串通投标，或者与招标人串通投标；</w:t>
      </w:r>
    </w:p>
    <w:p w14:paraId="2B80461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（5）属于招标文件规定的其他投标无效情形；</w:t>
      </w:r>
    </w:p>
    <w:p w14:paraId="1A5AF4D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（6）评标委员会认为投标人的报价明显低于其他通过符合性检查投标人的报价，有可能影响履约的，且投标人未按照规定证明其报价合理性的；</w:t>
      </w:r>
    </w:p>
    <w:p w14:paraId="6AC5B49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（7）投标文件含有采购人不能接受的附加条件的；</w:t>
      </w:r>
    </w:p>
    <w:p w14:paraId="2C2B93B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（8）不符合法规和招标文件中规定的其他实质性要求的。</w:t>
      </w:r>
    </w:p>
    <w:p w14:paraId="324C5F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23.比较与评价</w:t>
      </w:r>
    </w:p>
    <w:p w14:paraId="0B83897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23.1 经符合性审查合格的投标文件，评标委员会将根据招标文件确定的评标</w:t>
      </w:r>
    </w:p>
    <w:p w14:paraId="565D69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方法和标准，对其技术部分和商务部分作进一步的比较和评价。</w:t>
      </w:r>
    </w:p>
    <w:p w14:paraId="4749EE0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23.2 评标严格按照招标文件的要求和条件进行。根据实际情况，在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中规定采用下列（2）评标方法，详细评标标准见招标文件第六章：</w:t>
      </w:r>
    </w:p>
    <w:p w14:paraId="6638AC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（1）最低评标价法，是指投标文件满足招标文件全部实质性要求，且投标报价最低的投标人为中标候选人的评标方法。</w:t>
      </w:r>
    </w:p>
    <w:p w14:paraId="584033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（2）综合评分法，是指投标文件满足招标文件全部实质性要求，且按照评审因素的量化指标评审得分最高的投标人为中标候选人的评标方法。</w:t>
      </w:r>
    </w:p>
    <w:p w14:paraId="0A11BC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23.3 对于未预留份额的项目，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7" w:name="sendNo"/>
      <w:r>
        <w:rPr>
          <w:rFonts w:hint="eastAsia" w:ascii="宋体" w:hAnsi="宋体" w:eastAsia="宋体" w:cs="宋体"/>
          <w:sz w:val="24"/>
          <w:szCs w:val="24"/>
        </w:rPr>
        <w:t>财库〔</w:t>
      </w:r>
      <w:bookmarkEnd w:id="7"/>
      <w:r>
        <w:rPr>
          <w:rFonts w:hint="eastAsia" w:ascii="宋体" w:hAnsi="宋体" w:eastAsia="宋体" w:cs="宋体"/>
          <w:sz w:val="24"/>
          <w:szCs w:val="24"/>
        </w:rPr>
        <w:t>2017〕141号）的规定，对满足价格扣除条件且在投标文件中提交了《</w:t>
      </w:r>
      <w:r>
        <w:rPr>
          <w:rFonts w:hint="eastAsia" w:ascii="宋体" w:hAnsi="宋体" w:eastAsia="宋体" w:cs="宋体"/>
          <w:sz w:val="24"/>
          <w:szCs w:val="24"/>
          <w:lang w:val="en-US" w:eastAsia="zh-CN"/>
        </w:rPr>
        <w:t>中小企业申明函</w:t>
      </w:r>
      <w:r>
        <w:rPr>
          <w:rFonts w:hint="eastAsia" w:ascii="宋体" w:hAnsi="宋体" w:eastAsia="宋体" w:cs="宋体"/>
          <w:sz w:val="24"/>
          <w:szCs w:val="24"/>
        </w:rPr>
        <w:t>》或省级以上监狱管理局、戒毒管理局（含新疆生产建设兵团）出具的属于监狱企业的证明文件的投标人，其投标报价扣除</w:t>
      </w:r>
      <w:r>
        <w:rPr>
          <w:rFonts w:hint="eastAsia" w:ascii="宋体" w:hAnsi="宋体" w:eastAsia="宋体" w:cs="宋体"/>
          <w:sz w:val="24"/>
          <w:szCs w:val="24"/>
          <w:u w:val="single"/>
          <w:lang w:val="en-US" w:eastAsia="zh-CN"/>
        </w:rPr>
        <w:t xml:space="preserve"> 10%</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后参与评审。具体办法详见招标文件第6章。</w:t>
      </w:r>
    </w:p>
    <w:p w14:paraId="6A2347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24.废标</w:t>
      </w:r>
    </w:p>
    <w:p w14:paraId="5856CA8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出现下列情形之一，将导致项目废标：</w:t>
      </w:r>
    </w:p>
    <w:p w14:paraId="75E48B6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（1）符合专业条件的供应商或者对招标文件做实质性响应的供应商不足三家；</w:t>
      </w:r>
    </w:p>
    <w:p w14:paraId="6602C1C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7A7792B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14:paraId="2F7B359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05BB20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25.保密原则</w:t>
      </w:r>
    </w:p>
    <w:p w14:paraId="5D83A08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评标将在严格保密的情况下进行。</w:t>
      </w:r>
    </w:p>
    <w:p w14:paraId="285F120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25.2 政府采购评审专家应当遵守评审工作纪律，不得泄露评审文件、评审情况和评审中获悉的商业秘密。</w:t>
      </w:r>
    </w:p>
    <w:p w14:paraId="0F1C5F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24"/>
          <w:szCs w:val="24"/>
        </w:rPr>
      </w:pPr>
      <w:bookmarkStart w:id="8" w:name="_Toc17698"/>
      <w:r>
        <w:rPr>
          <w:rFonts w:hint="eastAsia" w:ascii="宋体" w:hAnsi="宋体" w:eastAsia="宋体" w:cs="宋体"/>
          <w:sz w:val="32"/>
          <w:szCs w:val="32"/>
        </w:rPr>
        <w:t>六</w:t>
      </w:r>
      <w:r>
        <w:rPr>
          <w:rFonts w:hint="eastAsia" w:ascii="宋体" w:hAnsi="宋体" w:eastAsia="宋体" w:cs="宋体"/>
          <w:sz w:val="32"/>
          <w:szCs w:val="32"/>
          <w:lang w:eastAsia="zh-CN"/>
        </w:rPr>
        <w:t>、</w:t>
      </w:r>
      <w:r>
        <w:rPr>
          <w:rFonts w:hint="eastAsia" w:ascii="宋体" w:hAnsi="宋体" w:eastAsia="宋体" w:cs="宋体"/>
          <w:sz w:val="32"/>
          <w:szCs w:val="32"/>
        </w:rPr>
        <w:t>确定中标</w:t>
      </w:r>
      <w:bookmarkEnd w:id="8"/>
    </w:p>
    <w:p w14:paraId="3C701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26.中标候选人的确定原则及标准</w:t>
      </w:r>
    </w:p>
    <w:p w14:paraId="0F4E88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除第 28 条规定外，对实质上响应</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文件的供应商按下列方法进行排序，确定</w:t>
      </w:r>
      <w:r>
        <w:rPr>
          <w:rFonts w:hint="eastAsia" w:ascii="宋体" w:hAnsi="宋体" w:eastAsia="宋体" w:cs="宋体"/>
          <w:sz w:val="24"/>
          <w:szCs w:val="24"/>
          <w:lang w:val="en-US" w:eastAsia="zh-CN"/>
        </w:rPr>
        <w:t>中标候选人</w:t>
      </w:r>
      <w:r>
        <w:rPr>
          <w:rFonts w:hint="eastAsia" w:ascii="宋体" w:hAnsi="宋体" w:eastAsia="宋体" w:cs="宋体"/>
          <w:sz w:val="24"/>
          <w:szCs w:val="24"/>
        </w:rPr>
        <w:t>供应商：评标结果按评审后得分由高到低顺序排列。评审得分相同的，按</w:t>
      </w:r>
      <w:r>
        <w:rPr>
          <w:rFonts w:hint="eastAsia" w:ascii="宋体" w:hAnsi="宋体" w:eastAsia="宋体" w:cs="宋体"/>
          <w:sz w:val="24"/>
          <w:szCs w:val="24"/>
          <w:lang w:val="en-US" w:eastAsia="zh-CN"/>
        </w:rPr>
        <w:t>投标</w:t>
      </w:r>
      <w:r>
        <w:rPr>
          <w:rFonts w:hint="eastAsia" w:ascii="宋体" w:hAnsi="宋体" w:eastAsia="宋体" w:cs="宋体"/>
          <w:sz w:val="24"/>
          <w:szCs w:val="24"/>
        </w:rPr>
        <w:t>报价由低到高顺序排列。评审得分且最后报价相同的，按照技术指标优劣顺序推荐</w:t>
      </w:r>
      <w:r>
        <w:rPr>
          <w:rFonts w:hint="eastAsia" w:ascii="宋体" w:hAnsi="宋体" w:eastAsia="宋体" w:cs="宋体"/>
          <w:sz w:val="24"/>
          <w:szCs w:val="24"/>
          <w:lang w:eastAsia="zh-CN"/>
        </w:rPr>
        <w:t>。</w:t>
      </w:r>
    </w:p>
    <w:p w14:paraId="156562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27.确定中标候选人和中标人</w:t>
      </w:r>
    </w:p>
    <w:p w14:paraId="01309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评标委员会将根据评标标准，按</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中规定数量推荐中标候选人；或根据采购人的委托，直接确定中标人。</w:t>
      </w:r>
    </w:p>
    <w:p w14:paraId="13FBA3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28.采购任务取消</w:t>
      </w:r>
    </w:p>
    <w:p w14:paraId="1732DE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因重大变故采购任务取消时，采购人有权拒绝任何投标人中标，且对受影响的投标人不承担任何责任。</w:t>
      </w:r>
    </w:p>
    <w:p w14:paraId="3FC32D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29.中标通知书和招标结果通知书</w:t>
      </w:r>
    </w:p>
    <w:p w14:paraId="308EF7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29.1 在投标有效期内，中标人确定后，采购人或者采购代理机构发布中标公告，同时以书面形式向中标人发出中标通知书。</w:t>
      </w:r>
    </w:p>
    <w:p w14:paraId="717037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 中标通知书是合同的组成部分。</w:t>
      </w:r>
    </w:p>
    <w:p w14:paraId="1F9851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招标结果通知书和中标通知书同时发出。招标结果通知书中将告知未通过资格审查的投标人未通过的原因；采用综合评分法评审的，还将告知未中标人本人的评审得分和排序。</w:t>
      </w:r>
    </w:p>
    <w:p w14:paraId="2EF7A4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30.签订合同</w:t>
      </w:r>
    </w:p>
    <w:p w14:paraId="411229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中标人应当自发出中标通知书之日起 7 日内，与采购人签订合同。</w:t>
      </w:r>
    </w:p>
    <w:p w14:paraId="7059A4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30.2 招标文件、中标人的投标文件及其澄清文件等，均为签订合同的依据。</w:t>
      </w:r>
    </w:p>
    <w:p w14:paraId="0705D9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30.3 中标人拒绝与采购人签订合同的，采购人可以按照评审报告推荐的中标候选人名单排序，确定下一中标候选人为中标人，也可以重新开展政府采购活动。</w:t>
      </w:r>
    </w:p>
    <w:p w14:paraId="760C4F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30.4 当出现法规规定的中标无效或中标结果无效情形时，采购人可与排名下一位的中标候选人另行签订合同，或依法重新开展采购活动。</w:t>
      </w:r>
    </w:p>
    <w:p w14:paraId="7B6FAD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31.履约保证金</w:t>
      </w:r>
    </w:p>
    <w:p w14:paraId="6A8C96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中标人应按照</w:t>
      </w:r>
      <w:r>
        <w:rPr>
          <w:rFonts w:hint="eastAsia" w:ascii="宋体" w:hAnsi="宋体" w:eastAsia="宋体" w:cs="宋体"/>
          <w:sz w:val="24"/>
          <w:szCs w:val="24"/>
          <w:u w:val="single"/>
        </w:rPr>
        <w:t>投标人须知资料表</w:t>
      </w:r>
      <w:r>
        <w:rPr>
          <w:rFonts w:hint="eastAsia" w:ascii="宋体" w:hAnsi="宋体" w:eastAsia="宋体" w:cs="宋体"/>
          <w:sz w:val="24"/>
          <w:szCs w:val="24"/>
        </w:rPr>
        <w:t>规定向采购人缴纳履约保证金（如采用保函形式，格式见本章附件1）。</w:t>
      </w:r>
    </w:p>
    <w:p w14:paraId="433D7D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31.2 政府采购利用担保试点范围内的项目，除31.1规定的情形外，中标人也可以按照财政部门的规定， 向采购人提供合格的履约担保函（格式见本章附件2）。</w:t>
      </w:r>
    </w:p>
    <w:p w14:paraId="4851F6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31.3 如果中标人没有按照上述履约保证金的规定执行，将视为放弃中标资格，中标人的投标保证金将不予退还。在此情况下，采购人可确定下一候选人为中标人，也可以重新开展采购活动。</w:t>
      </w:r>
    </w:p>
    <w:p w14:paraId="155B47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32.中标服务费</w:t>
      </w:r>
    </w:p>
    <w:p w14:paraId="38A764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中标人须按照</w:t>
      </w:r>
      <w:r>
        <w:rPr>
          <w:rFonts w:hint="eastAsia" w:ascii="宋体" w:hAnsi="宋体" w:eastAsia="宋体" w:cs="宋体"/>
          <w:sz w:val="24"/>
          <w:szCs w:val="24"/>
          <w:u w:val="single"/>
        </w:rPr>
        <w:t>投标须知资料表</w:t>
      </w:r>
      <w:r>
        <w:rPr>
          <w:rFonts w:hint="eastAsia" w:ascii="宋体" w:hAnsi="宋体" w:eastAsia="宋体" w:cs="宋体"/>
          <w:sz w:val="24"/>
          <w:szCs w:val="24"/>
        </w:rPr>
        <w:t>规定，向采购代理机构支付中标服务费。</w:t>
      </w:r>
    </w:p>
    <w:p w14:paraId="18FDC3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33.政府采购信用担保</w:t>
      </w:r>
    </w:p>
    <w:p w14:paraId="160C1D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本项目是否属于信用担保试点范围见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5F9007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34.廉洁自律规定</w:t>
      </w:r>
    </w:p>
    <w:p w14:paraId="525DDB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采购代理机构工作人员不得以不正当手段获取政府采购代理业务，不得与采购人、供应商恶意串通操纵政府采购活动。</w:t>
      </w:r>
    </w:p>
    <w:p w14:paraId="2FFC4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采购代理机构工作人员不得接受采购人或者供应商组织的宴请、旅游、娱乐，不得收受礼品、现金、有价证券等，不得向采购人或者供应商报销应当由个人承担的费用。</w:t>
      </w:r>
    </w:p>
    <w:p w14:paraId="425211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为强化采购代理机构内部监督机制，供应商可按投标人须知资料表中的监督电话和信箱，反映采购代理机构的廉洁自律等问题。</w:t>
      </w:r>
    </w:p>
    <w:p w14:paraId="424456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35.人员回避</w:t>
      </w:r>
    </w:p>
    <w:p w14:paraId="67CB92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 关系的，可以向采购人或采购代理机构书面提出回避申请，并说明理由。</w:t>
      </w:r>
    </w:p>
    <w:p w14:paraId="582EE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36.质疑与接收</w:t>
      </w:r>
    </w:p>
    <w:p w14:paraId="5484DA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A468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36.2 供应商对本项目提出质疑，必须按照相关法律法规的要求和程序，提供的质疑材料必须具备事实依据和法律依据。质疑函应当包含具体的质疑事项 及事实依据，不得进行虚假及恶意质疑，如所提供的质疑材料出现恶意诋 毁或与事实不符等现象，我公司将该企业的行为上报相应主管部门。</w:t>
      </w:r>
    </w:p>
    <w:p w14:paraId="45EFEC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 投诉人无法证明其取得方式合法的，视为以非法手段取得证明材料。</w:t>
      </w:r>
    </w:p>
    <w:p w14:paraId="13696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36.4 质疑供应商应按照财政部制定的《政府采购质疑函范本》格式（可从财政部官方网站下载）和《政府采购质疑和投诉办法》的要求，在法定质疑期内 以纸质形式提出质疑，针对同一采购程序环节的质疑应一次性提出。超出法定质疑期的、重复提出的、分次提出的或内容、形式不符合《政府采购质疑和投诉办法》的，质疑供应商将依法承担不利后果。</w:t>
      </w:r>
    </w:p>
    <w:p w14:paraId="510601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36.5 采购代理机构质疑函接收部门、联系电话和通讯地址, 见</w:t>
      </w:r>
      <w:r>
        <w:rPr>
          <w:rFonts w:hint="eastAsia" w:ascii="宋体" w:hAnsi="宋体" w:eastAsia="宋体" w:cs="宋体"/>
          <w:sz w:val="24"/>
          <w:szCs w:val="24"/>
          <w:u w:val="single"/>
        </w:rPr>
        <w:t>供应商须知资料表</w:t>
      </w:r>
      <w:r>
        <w:rPr>
          <w:rFonts w:hint="eastAsia" w:ascii="宋体" w:hAnsi="宋体" w:eastAsia="宋体" w:cs="宋体"/>
          <w:sz w:val="24"/>
          <w:szCs w:val="24"/>
        </w:rPr>
        <w:t>。</w:t>
      </w:r>
    </w:p>
    <w:p w14:paraId="2A36FB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36.6 供应商认为采购文件、采购过程和中标结果使自己的权益受到损害的，可以在知道或者应知其权益受到损害之日起7个工作日内，以书面形式向采 购方提出质疑。供应商应知其权益受到损害之日，是指：</w:t>
      </w:r>
    </w:p>
    <w:p w14:paraId="5B35EF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（一）对可以质疑的采购文件提出质疑的，为收到采购文件之日或者采购文件公 告期限届满之日；</w:t>
      </w:r>
    </w:p>
    <w:p w14:paraId="1D01A7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14:paraId="4B5DC1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（三）对中标结果提出质疑的，为中标结果公告期限届满之日。 </w:t>
      </w:r>
    </w:p>
    <w:p w14:paraId="2E7F910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36.7 供应商有权提出一次质疑，不能多次提出。</w:t>
      </w:r>
    </w:p>
    <w:p w14:paraId="23216D9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36.8 对可以质疑的采购文件提出质疑的，质疑人为参与本项目的报价方或潜在报价方。可质疑的文件为采购公告以及采购文件（包括属于其组成部分的澄清、修改、补充文件和评审标准、合同文本等）。</w:t>
      </w:r>
    </w:p>
    <w:p w14:paraId="6192E28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36.9 对采购过程和中标结果提出质疑的，质疑人为直接参与本项目的报价方。采购过程,即从采购项目信息公告发布起到中标结果公告止，包括采购文件的发出、提交投标文件、投标文件开启、评审等各个采购程序环节。 </w:t>
      </w:r>
    </w:p>
    <w:p w14:paraId="7FD5175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36.10  提出质疑应当符合下列条件：</w:t>
      </w:r>
    </w:p>
    <w:p w14:paraId="581B0DA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（一）质疑主体应当符合有关规定；</w:t>
      </w:r>
    </w:p>
    <w:p w14:paraId="2873EDC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（二）在质疑法定期限内提出；</w:t>
      </w:r>
    </w:p>
    <w:p w14:paraId="646A1F2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（三）属于可以提出质疑的政府采购事项受理范围和本项目采购人的管辖权范围；</w:t>
      </w:r>
    </w:p>
    <w:p w14:paraId="44AB5EC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（四）政府采购法律、法规、规章规定的其他条件。</w:t>
      </w:r>
    </w:p>
    <w:p w14:paraId="176639C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8F9619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36.12 质疑人所提供的证明材料应当具有真实性、合法性以及与质疑事项的关联性和证明力，否则不能作为认定该质疑事项成立的依据。</w:t>
      </w:r>
    </w:p>
    <w:p w14:paraId="3E70EDA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36.13 质疑人提出质疑时应当提交质疑函。质疑函包括下列内容：</w:t>
      </w:r>
    </w:p>
    <w:p w14:paraId="0C5EED3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（一）提出质疑的质疑人的名称、地址、邮编、联系人及联系电话等；</w:t>
      </w:r>
    </w:p>
    <w:p w14:paraId="3E22FC8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（二）质疑项目的名称、编号；</w:t>
      </w:r>
    </w:p>
    <w:p w14:paraId="3EB9F45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（三）质疑事项；</w:t>
      </w:r>
    </w:p>
    <w:p w14:paraId="5DC80B0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（四）事实依据和证明材料；</w:t>
      </w:r>
    </w:p>
    <w:p w14:paraId="5C5A312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（五）法律依据；</w:t>
      </w:r>
    </w:p>
    <w:p w14:paraId="3E53598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（六）提出质疑的日期。</w:t>
      </w:r>
    </w:p>
    <w:p w14:paraId="7A5464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质疑函采用实名制。质疑人为自然人的应当由本人签字，并附有效身份证 明文件；质疑人为法人或者非法人组织的应当由法定代表人或者负责人签 字并加盖公章，并附有效身份证明文件。</w:t>
      </w:r>
    </w:p>
    <w:p w14:paraId="6FB0320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36.14 质疑人可以委托代理人进行质疑。代理人应当提交授权委托书。授权委托 书应当载明委托代理的具体权限、期限和相关事项。</w:t>
      </w:r>
    </w:p>
    <w:p w14:paraId="6D62EDD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36.15  质疑的审查和受理</w:t>
      </w:r>
    </w:p>
    <w:p w14:paraId="5B08E1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采购方在收到质疑函后应当及时审查是否符合质疑受理条件，对符合质疑 受理条件的，及时予以受理。</w:t>
      </w:r>
    </w:p>
    <w:p w14:paraId="50A4C60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36.16  对不符合质疑受理条件的，分别按照下列不同情形予以处理：</w:t>
      </w:r>
    </w:p>
    <w:p w14:paraId="0950BF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（一）质疑函内容不符合规定的，告知质疑人进行修改并重新提出质疑。修改后 质疑事项仍不具体、不明确或者最终递交质疑函的时间超过质疑法定期限 的，不予受理；</w:t>
      </w:r>
    </w:p>
    <w:p w14:paraId="3AF251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（二）质疑主体不符合有关规定的，告知质疑人不予受理；</w:t>
      </w:r>
    </w:p>
    <w:p w14:paraId="731653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（三）超过质疑法定期限提出质疑的，告知质疑人不予受理；</w:t>
      </w:r>
    </w:p>
    <w:p w14:paraId="6168B4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（四）对不属于可以提出质疑的政府采购事项提出质疑的，告知质疑人不予受理；</w:t>
      </w:r>
    </w:p>
    <w:p w14:paraId="6319C5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（五）质疑不属于本项目采购方管辖的，告知质疑人向有管辖权的采购人提出质疑；</w:t>
      </w:r>
    </w:p>
    <w:p w14:paraId="4B8810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（六）质疑不符合其他条件的，告知质疑人不予受理。 </w:t>
      </w:r>
    </w:p>
    <w:p w14:paraId="6665A25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36.17 质疑的处理和答复</w:t>
      </w:r>
    </w:p>
    <w:p w14:paraId="1622512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36.18 采购方受理质疑后，将及时把质疑函发送给被质疑人，并要求其在一定限期内提交书面答复，同时提供有关证据、依据和相关材料。</w:t>
      </w:r>
    </w:p>
    <w:p w14:paraId="2591DDC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36.19 对于质疑事项中涉及的问题较多、情况比较复杂的，为了全面查清事实、取得充分的证据，采购方认为有必要时，可以进行调查取证或者组织质证。</w:t>
      </w:r>
    </w:p>
    <w:p w14:paraId="74D50A1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36.20 对评审过程、中标结果提出质疑的，采购方可以组织原评审委员会协助答复质疑。</w:t>
      </w:r>
    </w:p>
    <w:p w14:paraId="7BB96D5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36.21 质疑处理过程中，质疑人书面申请撤回质疑的，将终止质疑处理程序。</w:t>
      </w:r>
    </w:p>
    <w:p w14:paraId="711EB3D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36.22 质疑人拒绝配合采购方依法对质疑进行调查处理的，采购方将按质疑人自动撤回质疑处理；被质疑人拒绝配合采购方依法对质疑进行调查处理的， 采购方将视同其认可质疑事项。</w:t>
      </w:r>
    </w:p>
    <w:p w14:paraId="18B0403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36.23 质疑人拒绝配合采购方依法对质疑进行调查处理的，采购方将按质疑人自动撤回质疑处理；被质疑人拒绝配合采购方依法对质疑进行调查处理的</w:t>
      </w:r>
      <w:r>
        <w:rPr>
          <w:rFonts w:hint="eastAsia" w:ascii="宋体" w:hAnsi="宋体" w:eastAsia="宋体" w:cs="宋体"/>
          <w:sz w:val="24"/>
          <w:szCs w:val="24"/>
          <w:lang w:eastAsia="zh-CN"/>
        </w:rPr>
        <w:t>，</w:t>
      </w:r>
      <w:r>
        <w:rPr>
          <w:rFonts w:hint="eastAsia" w:ascii="宋体" w:hAnsi="宋体" w:eastAsia="宋体" w:cs="宋体"/>
          <w:sz w:val="24"/>
          <w:szCs w:val="24"/>
        </w:rPr>
        <w:t>采购方将视同其认可质疑事项。</w:t>
      </w:r>
    </w:p>
    <w:p w14:paraId="183E82C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采购方将在正式受理质疑后 7 个工作日内作出答复。 </w:t>
      </w:r>
    </w:p>
    <w:p w14:paraId="3BD9143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36.25 质疑答复应当包括下列内容：</w:t>
      </w:r>
    </w:p>
    <w:p w14:paraId="787757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（一）质疑人的姓名或者名称；</w:t>
      </w:r>
    </w:p>
    <w:p w14:paraId="6D7846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（二）收到质疑函的日期、质疑项目名称及编号；</w:t>
      </w:r>
    </w:p>
    <w:p w14:paraId="4AAEBF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（三）质疑事项、质疑答复的具体内容、事实依据和法律依据；</w:t>
      </w:r>
    </w:p>
    <w:p w14:paraId="79FE4D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（四）告知质疑供应商依法投诉的权利；</w:t>
      </w:r>
    </w:p>
    <w:p w14:paraId="1ADE58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（五）质疑答复人名称；</w:t>
      </w:r>
    </w:p>
    <w:p w14:paraId="24CE1C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（六）答复质疑的日期。</w:t>
      </w:r>
    </w:p>
    <w:p w14:paraId="78E98DDA">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2E2170D3">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5E0BCE07">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1D248066">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73E77DE8">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1EACA3DA">
      <w:pPr>
        <w:bidi w:val="0"/>
        <w:jc w:val="center"/>
        <w:outlineLvl w:val="9"/>
        <w:rPr>
          <w:rFonts w:hint="eastAsia"/>
          <w:sz w:val="24"/>
          <w:szCs w:val="22"/>
        </w:rPr>
      </w:pPr>
      <w:r>
        <w:rPr>
          <w:rFonts w:hint="eastAsia"/>
          <w:sz w:val="28"/>
          <w:szCs w:val="24"/>
        </w:rPr>
        <w:t>质疑函范本</w:t>
      </w:r>
    </w:p>
    <w:p w14:paraId="461E2886">
      <w:pPr>
        <w:bidi w:val="0"/>
        <w:jc w:val="center"/>
        <w:outlineLvl w:val="9"/>
        <w:rPr>
          <w:rFonts w:hint="eastAsia"/>
          <w:sz w:val="24"/>
          <w:szCs w:val="22"/>
        </w:rPr>
      </w:pPr>
    </w:p>
    <w:p w14:paraId="216FEEF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一、质疑供应商基本信息</w:t>
      </w:r>
    </w:p>
    <w:p w14:paraId="5287DC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质疑供应商：</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 xml:space="preserve">                  </w:t>
      </w:r>
    </w:p>
    <w:p w14:paraId="5CDAF3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地址：</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邮编：</w:t>
      </w:r>
      <w:r>
        <w:rPr>
          <w:rFonts w:hint="eastAsia" w:ascii="宋体" w:hAnsi="宋体" w:eastAsia="宋体" w:cs="宋体"/>
          <w:sz w:val="24"/>
          <w:szCs w:val="32"/>
          <w:u w:val="single"/>
        </w:rPr>
        <w:t xml:space="preserve">             </w:t>
      </w:r>
    </w:p>
    <w:p w14:paraId="617F05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联系人：</w:t>
      </w:r>
      <w:r>
        <w:rPr>
          <w:rFonts w:hint="eastAsia" w:ascii="宋体" w:hAnsi="宋体" w:eastAsia="宋体" w:cs="宋体"/>
          <w:i/>
          <w:iCs/>
          <w:sz w:val="24"/>
          <w:szCs w:val="32"/>
          <w:u w:val="single"/>
        </w:rPr>
        <w:t xml:space="preserve">                </w:t>
      </w:r>
      <w:r>
        <w:rPr>
          <w:rFonts w:hint="eastAsia" w:ascii="宋体" w:hAnsi="宋体" w:eastAsia="宋体" w:cs="宋体"/>
          <w:sz w:val="24"/>
          <w:szCs w:val="32"/>
        </w:rPr>
        <w:t xml:space="preserve"> 联系电话：</w:t>
      </w:r>
      <w:r>
        <w:rPr>
          <w:rFonts w:hint="eastAsia" w:ascii="宋体" w:hAnsi="宋体" w:eastAsia="宋体" w:cs="宋体"/>
          <w:sz w:val="24"/>
          <w:szCs w:val="32"/>
          <w:u w:val="single"/>
        </w:rPr>
        <w:t xml:space="preserve">              </w:t>
      </w:r>
    </w:p>
    <w:p w14:paraId="3E3F26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授权代表：</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联系电话：</w:t>
      </w:r>
      <w:r>
        <w:rPr>
          <w:rFonts w:hint="eastAsia" w:ascii="宋体" w:hAnsi="宋体" w:eastAsia="宋体" w:cs="宋体"/>
          <w:sz w:val="24"/>
          <w:szCs w:val="32"/>
          <w:u w:val="single"/>
        </w:rPr>
        <w:t xml:space="preserve">             </w:t>
      </w:r>
    </w:p>
    <w:p w14:paraId="19B1CC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地址：</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邮编：</w:t>
      </w:r>
      <w:r>
        <w:rPr>
          <w:rFonts w:hint="eastAsia" w:ascii="宋体" w:hAnsi="宋体" w:eastAsia="宋体" w:cs="宋体"/>
          <w:sz w:val="24"/>
          <w:szCs w:val="32"/>
          <w:u w:val="single"/>
        </w:rPr>
        <w:t xml:space="preserve">              </w:t>
      </w:r>
    </w:p>
    <w:p w14:paraId="6DBA54B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二、质疑项目基本情况</w:t>
      </w:r>
    </w:p>
    <w:p w14:paraId="50E150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质疑项目的名称：</w:t>
      </w:r>
      <w:r>
        <w:rPr>
          <w:rFonts w:hint="eastAsia" w:ascii="宋体" w:hAnsi="宋体" w:eastAsia="宋体" w:cs="宋体"/>
          <w:sz w:val="24"/>
          <w:szCs w:val="32"/>
          <w:u w:val="single"/>
        </w:rPr>
        <w:t xml:space="preserve">                               </w:t>
      </w:r>
    </w:p>
    <w:p w14:paraId="33BD85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质疑项目的编号：</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包号：</w:t>
      </w:r>
      <w:r>
        <w:rPr>
          <w:rFonts w:hint="eastAsia" w:ascii="宋体" w:hAnsi="宋体" w:eastAsia="宋体" w:cs="宋体"/>
          <w:sz w:val="24"/>
          <w:szCs w:val="32"/>
          <w:u w:val="single"/>
        </w:rPr>
        <w:t xml:space="preserve">           </w:t>
      </w:r>
    </w:p>
    <w:p w14:paraId="2DE7BF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采购人名称：</w:t>
      </w:r>
      <w:r>
        <w:rPr>
          <w:rFonts w:hint="eastAsia" w:ascii="宋体" w:hAnsi="宋体" w:eastAsia="宋体" w:cs="宋体"/>
          <w:sz w:val="24"/>
          <w:szCs w:val="32"/>
          <w:u w:val="single"/>
        </w:rPr>
        <w:t xml:space="preserve">                          </w:t>
      </w:r>
    </w:p>
    <w:p w14:paraId="14CD79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采购文件获取日期：</w:t>
      </w:r>
      <w:r>
        <w:rPr>
          <w:rFonts w:hint="eastAsia" w:ascii="宋体" w:hAnsi="宋体" w:eastAsia="宋体" w:cs="宋体"/>
          <w:sz w:val="24"/>
          <w:szCs w:val="32"/>
          <w:u w:val="single"/>
        </w:rPr>
        <w:t xml:space="preserve">                      </w:t>
      </w:r>
    </w:p>
    <w:p w14:paraId="7E805CE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三、质疑事项具体内容</w:t>
      </w:r>
    </w:p>
    <w:p w14:paraId="7C7307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质疑事项 1：</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5CFE56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事实依据：</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7A945A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法律依据：</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0A3DCC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质疑事项 2：</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3AC6FA1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四、与质疑事项相关的质疑请求</w:t>
      </w:r>
    </w:p>
    <w:p w14:paraId="31A045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请求：</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7ABDDA02">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hAnsi="宋体" w:cs="宋体"/>
          <w:highlight w:val="none"/>
          <w:lang w:val="en-US" w:eastAsia="zh-CN"/>
        </w:rPr>
      </w:pPr>
      <w:r>
        <w:rPr>
          <w:rFonts w:hint="eastAsia" w:hAnsi="宋体" w:cs="宋体"/>
          <w:highlight w:val="none"/>
          <w:lang w:val="en-US" w:eastAsia="zh-CN"/>
        </w:rPr>
        <w:t xml:space="preserve">                              </w:t>
      </w:r>
    </w:p>
    <w:p w14:paraId="6AA0D599">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highlight w:val="none"/>
        </w:rPr>
      </w:pPr>
      <w:r>
        <w:rPr>
          <w:rFonts w:hint="eastAsia" w:hAnsi="宋体" w:cs="宋体"/>
          <w:highlight w:val="none"/>
          <w:lang w:val="en-US" w:eastAsia="zh-CN"/>
        </w:rPr>
        <w:t xml:space="preserve">                            </w:t>
      </w:r>
      <w:r>
        <w:rPr>
          <w:rFonts w:hint="eastAsia" w:ascii="宋体" w:hAnsi="宋体" w:eastAsia="宋体" w:cs="宋体"/>
          <w:highlight w:val="none"/>
        </w:rPr>
        <w:t xml:space="preserve">签字(签章)：                       </w:t>
      </w:r>
    </w:p>
    <w:p w14:paraId="44E297F5">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highlight w:val="none"/>
        </w:rPr>
      </w:pPr>
      <w:r>
        <w:rPr>
          <w:rFonts w:hint="eastAsia" w:hAnsi="宋体" w:cs="宋体"/>
          <w:highlight w:val="none"/>
          <w:lang w:val="en-US" w:eastAsia="zh-CN"/>
        </w:rPr>
        <w:t xml:space="preserve">                                </w:t>
      </w:r>
      <w:r>
        <w:rPr>
          <w:rFonts w:hint="eastAsia" w:ascii="宋体" w:hAnsi="宋体" w:eastAsia="宋体" w:cs="宋体"/>
          <w:highlight w:val="none"/>
        </w:rPr>
        <w:t>公</w:t>
      </w:r>
      <w:r>
        <w:rPr>
          <w:rFonts w:hint="eastAsia" w:hAnsi="宋体" w:cs="宋体"/>
          <w:highlight w:val="none"/>
          <w:lang w:val="en-US" w:eastAsia="zh-CN"/>
        </w:rPr>
        <w:t xml:space="preserve">    </w:t>
      </w:r>
      <w:r>
        <w:rPr>
          <w:rFonts w:hint="eastAsia" w:ascii="宋体" w:hAnsi="宋体" w:eastAsia="宋体" w:cs="宋体"/>
          <w:highlight w:val="none"/>
        </w:rPr>
        <w:t>章：</w:t>
      </w:r>
    </w:p>
    <w:p w14:paraId="0522F3EA">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highlight w:val="none"/>
        </w:rPr>
      </w:pPr>
      <w:r>
        <w:rPr>
          <w:rFonts w:hint="eastAsia" w:hAnsi="宋体" w:cs="宋体"/>
          <w:highlight w:val="none"/>
          <w:lang w:val="en-US" w:eastAsia="zh-CN"/>
        </w:rPr>
        <w:t xml:space="preserve">                                </w:t>
      </w:r>
      <w:r>
        <w:rPr>
          <w:rFonts w:hint="eastAsia" w:ascii="宋体" w:hAnsi="宋体" w:eastAsia="宋体" w:cs="宋体"/>
          <w:highlight w:val="none"/>
        </w:rPr>
        <w:t>日</w:t>
      </w:r>
      <w:r>
        <w:rPr>
          <w:rFonts w:hint="eastAsia" w:hAnsi="宋体" w:cs="宋体"/>
          <w:highlight w:val="none"/>
          <w:lang w:val="en-US" w:eastAsia="zh-CN"/>
        </w:rPr>
        <w:t xml:space="preserve">    </w:t>
      </w:r>
      <w:r>
        <w:rPr>
          <w:rFonts w:hint="eastAsia" w:ascii="宋体" w:hAnsi="宋体" w:eastAsia="宋体" w:cs="宋体"/>
          <w:highlight w:val="none"/>
        </w:rPr>
        <w:t>期：</w:t>
      </w:r>
    </w:p>
    <w:p w14:paraId="63E5A1F5">
      <w:pPr>
        <w:pStyle w:val="27"/>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质疑函制作说明：</w:t>
      </w:r>
    </w:p>
    <w:p w14:paraId="62998B34">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1.供应商提出质疑时，应提交质疑函和必要的证明材料。</w:t>
      </w:r>
    </w:p>
    <w:p w14:paraId="353D974A">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2.质疑供应商若委托代理人进行质疑的，质疑函应按要求列明“授权代表”</w:t>
      </w:r>
    </w:p>
    <w:p w14:paraId="51009B10">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的有关内容，并在附件中提交由质疑供应商签署的授权委托书。授权委托书应</w:t>
      </w:r>
    </w:p>
    <w:p w14:paraId="673C2CAA">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载明代理人的姓名或者名称、代理事项、具体权限、期限和相关事项。</w:t>
      </w:r>
    </w:p>
    <w:p w14:paraId="2C9EC752">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3.质疑供应商若对项目的某一分包进行质疑，质疑函中应列明具体分包号。</w:t>
      </w:r>
    </w:p>
    <w:p w14:paraId="35E719D8">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4.质疑函的质疑事项应具体、明确，并有必要的事实依据和法律依据。</w:t>
      </w:r>
    </w:p>
    <w:p w14:paraId="0E35ECE7">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5.质疑函的质疑请求应与质疑事项相关。</w:t>
      </w:r>
    </w:p>
    <w:p w14:paraId="57C22E48">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6.质疑供应商为自然人的，质疑函应由本人签字；质疑供应商为法人或者</w:t>
      </w:r>
    </w:p>
    <w:p w14:paraId="7C1D21DB">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其他组织的，质疑函应由法定代表人、主要负责人，或者其授权代表签字或者盖章，并加盖公章。</w:t>
      </w:r>
    </w:p>
    <w:p w14:paraId="5A0921EE">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outlineLvl w:val="9"/>
        <w:rPr>
          <w:rFonts w:hint="eastAsia"/>
          <w:b w:val="0"/>
          <w:bCs/>
          <w:sz w:val="24"/>
          <w:szCs w:val="22"/>
          <w:u w:val="none"/>
          <w:lang w:val="en-US" w:eastAsia="zh-CN"/>
        </w:rPr>
      </w:pPr>
      <w:r>
        <w:rPr>
          <w:rFonts w:hint="eastAsia"/>
          <w:b w:val="0"/>
          <w:bCs/>
          <w:sz w:val="24"/>
          <w:szCs w:val="22"/>
          <w:u w:val="none"/>
          <w:lang w:val="en-US" w:eastAsia="zh-CN"/>
        </w:rPr>
        <w:t xml:space="preserve">37.投诉 </w:t>
      </w:r>
    </w:p>
    <w:p w14:paraId="1C944FCF">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w:t>
      </w:r>
      <w:r>
        <w:rPr>
          <w:rFonts w:hint="eastAsia" w:ascii="宋体" w:hAnsi="宋体" w:eastAsia="宋体" w:cs="宋体"/>
          <w:sz w:val="24"/>
          <w:szCs w:val="24"/>
          <w:lang w:val="en-US" w:eastAsia="zh-CN"/>
        </w:rPr>
        <w:t>.1</w:t>
      </w:r>
      <w:r>
        <w:rPr>
          <w:rFonts w:ascii="宋体" w:hAnsi="宋体" w:eastAsia="宋体" w:cs="宋体"/>
          <w:sz w:val="24"/>
          <w:szCs w:val="24"/>
        </w:rPr>
        <w:t xml:space="preserve"> 质疑供应商对采购人、采购代理机构的质疑答复不满意，或者采购人、采购代理机构未在规定期限内作出答复的，可以在答复期满后15个工作日内向有关财政部门相关部门提起投诉。 </w:t>
      </w:r>
    </w:p>
    <w:p w14:paraId="55A0C30D">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w:t>
      </w:r>
      <w:r>
        <w:rPr>
          <w:rFonts w:hint="eastAsia" w:ascii="宋体" w:hAnsi="宋体" w:eastAsia="宋体" w:cs="宋体"/>
          <w:sz w:val="24"/>
          <w:szCs w:val="24"/>
          <w:lang w:val="en-US" w:eastAsia="zh-CN"/>
        </w:rPr>
        <w:t>.2</w:t>
      </w:r>
      <w:r>
        <w:rPr>
          <w:rFonts w:ascii="宋体" w:hAnsi="宋体" w:eastAsia="宋体" w:cs="宋体"/>
          <w:sz w:val="24"/>
          <w:szCs w:val="24"/>
        </w:rPr>
        <w:t xml:space="preserve"> 投诉人投诉时,应当提交投诉书和必要的证明材料，并按照被投诉采购人、采购代理机构（以下简称被投诉人）和与投诉事项有关的供应商数量提供投诉书的副本。投诉书应当包括下列内容： </w:t>
      </w:r>
    </w:p>
    <w:p w14:paraId="45AFBB39">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（1）投诉人和被投诉人的姓名或者名称、通讯地址、邮编、联系人及联系电话； </w:t>
      </w:r>
    </w:p>
    <w:p w14:paraId="3D1D14A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（2）质疑和质疑答复情况说明及相关证明材料； </w:t>
      </w:r>
    </w:p>
    <w:p w14:paraId="4899345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（3）具体、明确的投诉事项和与投诉事项相关的投诉请求； </w:t>
      </w:r>
    </w:p>
    <w:p w14:paraId="1253074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（4）事实依据； </w:t>
      </w:r>
    </w:p>
    <w:p w14:paraId="200B14D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（5）法律依据； </w:t>
      </w:r>
    </w:p>
    <w:p w14:paraId="53AC4FF5">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（6）提起投诉的日期。 </w:t>
      </w:r>
    </w:p>
    <w:p w14:paraId="57C1037B">
      <w:pPr>
        <w:keepNext w:val="0"/>
        <w:keepLines w:val="0"/>
        <w:pageBreakBefore w:val="0"/>
        <w:widowControl w:val="0"/>
        <w:kinsoku/>
        <w:wordWrap/>
        <w:overflowPunct/>
        <w:topLinePunct w:val="0"/>
        <w:autoSpaceDE/>
        <w:autoSpaceDN/>
        <w:bidi w:val="0"/>
        <w:adjustRightInd/>
        <w:snapToGrid w:val="0"/>
        <w:spacing w:line="360" w:lineRule="auto"/>
        <w:ind w:left="479" w:leftChars="228" w:firstLine="480" w:firstLineChars="200"/>
        <w:textAlignment w:val="auto"/>
        <w:rPr>
          <w:rFonts w:ascii="宋体" w:hAnsi="宋体" w:eastAsia="宋体" w:cs="宋体"/>
          <w:sz w:val="24"/>
          <w:szCs w:val="24"/>
        </w:rPr>
      </w:pPr>
      <w:r>
        <w:rPr>
          <w:rFonts w:ascii="宋体" w:hAnsi="宋体" w:eastAsia="宋体" w:cs="宋体"/>
          <w:sz w:val="24"/>
          <w:szCs w:val="24"/>
        </w:rPr>
        <w:t xml:space="preserve">投诉人为自然人的，应当由本人签字；投诉人为法人或者其他组织的，应当由法定代表人、主要负责人，或者其授权代表签字或者盖章，并加盖公章。 </w:t>
      </w:r>
    </w:p>
    <w:p w14:paraId="29329CB5">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37.3</w:t>
      </w:r>
      <w:r>
        <w:rPr>
          <w:rFonts w:ascii="宋体" w:hAnsi="宋体" w:eastAsia="宋体" w:cs="宋体"/>
          <w:sz w:val="24"/>
          <w:szCs w:val="24"/>
        </w:rPr>
        <w:t xml:space="preserve"> 投诉人在全国范围 12 个月内三次以上投诉查无实据的，由财政部门列入不良行为记录名单。 </w:t>
      </w:r>
    </w:p>
    <w:p w14:paraId="27CBB63A">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37.4</w:t>
      </w:r>
      <w:r>
        <w:rPr>
          <w:rFonts w:ascii="宋体" w:hAnsi="宋体" w:eastAsia="宋体" w:cs="宋体"/>
          <w:sz w:val="24"/>
          <w:szCs w:val="24"/>
        </w:rPr>
        <w:t xml:space="preserve"> 投诉人有下列行为之一的，属于虚假、恶意投诉，由财政部门列入不良行为记录名单，禁止其1至3年内参加政府采购活动： </w:t>
      </w:r>
    </w:p>
    <w:p w14:paraId="06DE252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（1）捏造事实； </w:t>
      </w:r>
    </w:p>
    <w:p w14:paraId="6DB74F5C">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（2）提供虚假材料； </w:t>
      </w:r>
    </w:p>
    <w:p w14:paraId="3DDCB160">
      <w:pPr>
        <w:pStyle w:val="10"/>
        <w:keepNext w:val="0"/>
        <w:keepLines w:val="0"/>
        <w:pageBreakBefore w:val="0"/>
        <w:widowControl w:val="0"/>
        <w:numPr>
          <w:ilvl w:val="0"/>
          <w:numId w:val="0"/>
        </w:numPr>
        <w:tabs>
          <w:tab w:val="left" w:pos="567"/>
        </w:tabs>
        <w:kinsoku/>
        <w:wordWrap/>
        <w:overflowPunct/>
        <w:topLinePunct w:val="0"/>
        <w:autoSpaceDE/>
        <w:autoSpaceDN/>
        <w:bidi w:val="0"/>
        <w:adjustRightInd/>
        <w:spacing w:before="3" w:line="360" w:lineRule="auto"/>
        <w:ind w:left="1198" w:leftChars="342" w:right="0" w:rightChars="0" w:hanging="480" w:hangingChars="200"/>
        <w:textAlignment w:val="auto"/>
        <w:rPr>
          <w:rFonts w:hint="eastAsia" w:ascii="宋体" w:hAnsi="宋体" w:eastAsia="宋体" w:cs="宋体"/>
          <w:b/>
          <w:bCs/>
          <w:color w:val="000000"/>
          <w:sz w:val="24"/>
          <w:szCs w:val="24"/>
          <w:lang w:eastAsia="zh-CN"/>
        </w:rPr>
        <w:sectPr>
          <w:headerReference r:id="rId5" w:type="default"/>
          <w:footerReference r:id="rId6" w:type="default"/>
          <w:pgSz w:w="11910" w:h="16840"/>
          <w:pgMar w:top="1900" w:right="1110" w:bottom="1180" w:left="1120" w:header="852" w:footer="1000" w:gutter="0"/>
          <w:pgNumType w:fmt="decimal"/>
          <w:cols w:space="720" w:num="1"/>
        </w:sectPr>
      </w:pPr>
      <w:r>
        <w:rPr>
          <w:rFonts w:ascii="宋体" w:hAnsi="宋体" w:eastAsia="宋体" w:cs="宋体"/>
          <w:sz w:val="24"/>
          <w:szCs w:val="24"/>
        </w:rPr>
        <w:t>（3）以非法手段取得证明材料。证据来源的合法性存在明显疑问，投诉人无法证明其取得方式合法的，视为以非法手段取得证明材料。</w:t>
      </w:r>
    </w:p>
    <w:p w14:paraId="53733A06">
      <w:pPr>
        <w:spacing w:before="0" w:line="240" w:lineRule="atLeast"/>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履约保证金保函（格式）</w:t>
      </w:r>
    </w:p>
    <w:p w14:paraId="285BB455">
      <w:pPr>
        <w:pStyle w:val="13"/>
        <w:spacing w:line="240" w:lineRule="atLeast"/>
        <w:ind w:left="1079" w:leftChars="257" w:hanging="540"/>
        <w:rPr>
          <w:rFonts w:hint="eastAsia" w:hAnsi="宋体" w:cs="宋体"/>
          <w:b/>
          <w:color w:val="auto"/>
          <w:sz w:val="24"/>
          <w:highlight w:val="none"/>
        </w:rPr>
      </w:pPr>
      <w:r>
        <w:rPr>
          <w:rFonts w:hint="eastAsia" w:hAnsi="宋体" w:cs="宋体"/>
          <w:b/>
          <w:color w:val="auto"/>
          <w:sz w:val="24"/>
          <w:highlight w:val="none"/>
        </w:rPr>
        <w:t xml:space="preserve">                        </w:t>
      </w:r>
    </w:p>
    <w:p w14:paraId="518B26A2">
      <w:pPr>
        <w:pStyle w:val="13"/>
        <w:spacing w:line="240" w:lineRule="atLeast"/>
        <w:rPr>
          <w:rFonts w:hint="eastAsia" w:hAnsi="宋体" w:cs="宋体"/>
          <w:color w:val="auto"/>
          <w:sz w:val="24"/>
          <w:highlight w:val="none"/>
        </w:rPr>
      </w:pPr>
    </w:p>
    <w:p w14:paraId="202095E9">
      <w:pPr>
        <w:pStyle w:val="13"/>
        <w:spacing w:line="240" w:lineRule="atLeast"/>
        <w:rPr>
          <w:rFonts w:hint="eastAsia" w:hAnsi="宋体" w:cs="宋体"/>
          <w:color w:val="auto"/>
          <w:sz w:val="24"/>
          <w:highlight w:val="none"/>
        </w:rPr>
      </w:pPr>
      <w:r>
        <w:rPr>
          <w:rFonts w:hint="eastAsia" w:hAnsi="宋体" w:cs="宋体"/>
          <w:color w:val="auto"/>
          <w:sz w:val="24"/>
          <w:highlight w:val="none"/>
        </w:rPr>
        <w:t>致: (</w:t>
      </w:r>
      <w:r>
        <w:rPr>
          <w:rFonts w:hint="eastAsia" w:hAnsi="宋体" w:cs="宋体"/>
          <w:color w:val="auto"/>
          <w:sz w:val="24"/>
          <w:highlight w:val="none"/>
          <w:u w:val="single"/>
        </w:rPr>
        <w:t>买方名称</w:t>
      </w:r>
      <w:r>
        <w:rPr>
          <w:rFonts w:hint="eastAsia" w:hAnsi="宋体" w:cs="宋体"/>
          <w:color w:val="auto"/>
          <w:sz w:val="24"/>
          <w:highlight w:val="none"/>
        </w:rPr>
        <w:t>)</w:t>
      </w:r>
    </w:p>
    <w:p w14:paraId="25633BB7">
      <w:pPr>
        <w:pStyle w:val="13"/>
        <w:spacing w:line="240" w:lineRule="atLeast"/>
        <w:ind w:left="1079" w:leftChars="257" w:hanging="540"/>
        <w:jc w:val="center"/>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号合同履约保函</w:t>
      </w:r>
    </w:p>
    <w:p w14:paraId="0B4B3554">
      <w:pPr>
        <w:pStyle w:val="13"/>
        <w:spacing w:line="240" w:lineRule="atLeast"/>
        <w:ind w:left="1079" w:leftChars="257" w:hanging="540"/>
        <w:jc w:val="center"/>
        <w:rPr>
          <w:rFonts w:hint="eastAsia" w:hAnsi="宋体" w:cs="宋体"/>
          <w:color w:val="auto"/>
          <w:sz w:val="24"/>
          <w:highlight w:val="none"/>
        </w:rPr>
      </w:pPr>
    </w:p>
    <w:p w14:paraId="0FB703D9">
      <w:pPr>
        <w:pStyle w:val="13"/>
        <w:spacing w:line="240" w:lineRule="atLeast"/>
        <w:ind w:firstLine="600" w:firstLineChars="250"/>
        <w:rPr>
          <w:rFonts w:hint="eastAsia" w:hAnsi="宋体" w:cs="宋体"/>
          <w:color w:val="auto"/>
          <w:sz w:val="24"/>
          <w:highlight w:val="none"/>
          <w:u w:val="single"/>
          <w:lang w:val="en-US" w:eastAsia="zh-CN"/>
        </w:rPr>
      </w:pPr>
      <w:r>
        <w:rPr>
          <w:rFonts w:hint="eastAsia" w:hAnsi="宋体" w:cs="宋体"/>
          <w:color w:val="auto"/>
          <w:sz w:val="24"/>
          <w:highlight w:val="none"/>
        </w:rPr>
        <w:t>本保函作为贵方与</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(卖方名称)</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(以下简称卖方)于</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日就</w:t>
      </w:r>
      <w:r>
        <w:rPr>
          <w:rFonts w:hint="eastAsia" w:hAnsi="宋体" w:cs="宋体"/>
          <w:color w:val="auto"/>
          <w:sz w:val="24"/>
          <w:highlight w:val="none"/>
          <w:u w:val="single"/>
        </w:rPr>
        <w:t xml:space="preserve">                  </w:t>
      </w:r>
      <w:r>
        <w:rPr>
          <w:rFonts w:hint="eastAsia" w:hAnsi="宋体" w:cs="宋体"/>
          <w:color w:val="auto"/>
          <w:sz w:val="24"/>
          <w:highlight w:val="none"/>
        </w:rPr>
        <w:t>项目(以下简称项目)项下提供</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w:t>
      </w:r>
      <w:r>
        <w:rPr>
          <w:rFonts w:hint="eastAsia" w:hAnsi="宋体" w:cs="宋体"/>
          <w:color w:val="auto"/>
          <w:sz w:val="24"/>
          <w:highlight w:val="none"/>
          <w:u w:val="single"/>
          <w:lang w:eastAsia="zh-CN"/>
        </w:rPr>
        <w:t>服务</w:t>
      </w:r>
      <w:r>
        <w:rPr>
          <w:rFonts w:hint="eastAsia" w:hAnsi="宋体" w:cs="宋体"/>
          <w:color w:val="auto"/>
          <w:sz w:val="24"/>
          <w:highlight w:val="none"/>
          <w:u w:val="single"/>
        </w:rPr>
        <w:t>名称)</w:t>
      </w:r>
      <w:r>
        <w:rPr>
          <w:rFonts w:hint="eastAsia" w:hAnsi="宋体" w:cs="宋体"/>
          <w:color w:val="auto"/>
          <w:sz w:val="24"/>
          <w:highlight w:val="none"/>
          <w:u w:val="single"/>
          <w:lang w:val="en-US" w:eastAsia="zh-CN"/>
        </w:rPr>
        <w:t xml:space="preserve"> </w:t>
      </w:r>
    </w:p>
    <w:p w14:paraId="747725ED">
      <w:pPr>
        <w:pStyle w:val="13"/>
        <w:spacing w:line="240" w:lineRule="atLeast"/>
        <w:rPr>
          <w:rFonts w:hint="eastAsia" w:hAnsi="宋体" w:cs="宋体"/>
          <w:color w:val="auto"/>
          <w:sz w:val="24"/>
          <w:highlight w:val="none"/>
        </w:rPr>
      </w:pP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w:t>
      </w:r>
      <w:r>
        <w:rPr>
          <w:rFonts w:hint="eastAsia" w:hAnsi="宋体" w:cs="宋体"/>
          <w:color w:val="auto"/>
          <w:sz w:val="24"/>
          <w:highlight w:val="none"/>
          <w:lang w:eastAsia="zh-CN"/>
        </w:rPr>
        <w:t>服务</w:t>
      </w:r>
      <w:r>
        <w:rPr>
          <w:rFonts w:hint="eastAsia" w:hAnsi="宋体" w:cs="宋体"/>
          <w:color w:val="auto"/>
          <w:sz w:val="24"/>
          <w:highlight w:val="none"/>
        </w:rPr>
        <w:t>)签订的</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(合同号)</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号合同的履约保函。</w:t>
      </w:r>
    </w:p>
    <w:p w14:paraId="662CE5FC">
      <w:pPr>
        <w:pStyle w:val="13"/>
        <w:spacing w:line="240" w:lineRule="atLeast"/>
        <w:ind w:firstLine="480" w:firstLineChars="200"/>
        <w:rPr>
          <w:rFonts w:hint="eastAsia" w:hAnsi="宋体" w:cs="宋体"/>
          <w:color w:val="auto"/>
          <w:sz w:val="24"/>
          <w:highlight w:val="none"/>
        </w:rPr>
      </w:pPr>
      <w:r>
        <w:rPr>
          <w:rFonts w:hint="eastAsia" w:hAnsi="宋体" w:cs="宋体"/>
          <w:color w:val="auto"/>
          <w:sz w:val="24"/>
          <w:highlight w:val="none"/>
          <w:u w:val="single"/>
        </w:rPr>
        <w:t>(出具保函的银行名称)</w:t>
      </w:r>
      <w:r>
        <w:rPr>
          <w:rFonts w:hint="eastAsia" w:hAnsi="宋体" w:cs="宋体"/>
          <w:color w:val="auto"/>
          <w:sz w:val="24"/>
          <w:highlight w:val="none"/>
        </w:rPr>
        <w:t>(以下简称银行)无条件地、不可撤销地具结保证本行、其继承人和受让人无追索地向贵方以(</w:t>
      </w:r>
      <w:r>
        <w:rPr>
          <w:rFonts w:hint="eastAsia" w:hAnsi="宋体" w:cs="宋体"/>
          <w:color w:val="auto"/>
          <w:sz w:val="24"/>
          <w:highlight w:val="none"/>
          <w:u w:val="single"/>
        </w:rPr>
        <w:t>货币名称</w:t>
      </w:r>
      <w:r>
        <w:rPr>
          <w:rFonts w:hint="eastAsia" w:hAnsi="宋体" w:cs="宋体"/>
          <w:color w:val="auto"/>
          <w:sz w:val="24"/>
          <w:highlight w:val="none"/>
        </w:rPr>
        <w:t>)支付总额不超过(</w:t>
      </w:r>
      <w:r>
        <w:rPr>
          <w:rFonts w:hint="eastAsia" w:hAnsi="宋体" w:cs="宋体"/>
          <w:color w:val="auto"/>
          <w:sz w:val="24"/>
          <w:highlight w:val="none"/>
          <w:u w:val="single"/>
        </w:rPr>
        <w:t>货币数量</w:t>
      </w:r>
      <w:r>
        <w:rPr>
          <w:rFonts w:hint="eastAsia" w:hAnsi="宋体" w:cs="宋体"/>
          <w:color w:val="auto"/>
          <w:sz w:val="24"/>
          <w:highlight w:val="none"/>
        </w:rPr>
        <w:t>),即相当于合同价格的</w:t>
      </w:r>
      <w:r>
        <w:rPr>
          <w:rFonts w:hint="eastAsia" w:hAnsi="宋体" w:cs="宋体"/>
          <w:color w:val="auto"/>
          <w:sz w:val="24"/>
          <w:highlight w:val="none"/>
          <w:u w:val="single"/>
        </w:rPr>
        <w:t xml:space="preserve">     </w:t>
      </w:r>
      <w:r>
        <w:rPr>
          <w:rFonts w:hint="eastAsia" w:hAnsi="宋体" w:cs="宋体"/>
          <w:color w:val="auto"/>
          <w:sz w:val="24"/>
          <w:highlight w:val="none"/>
        </w:rPr>
        <w:t>%,并以此约定如下:</w:t>
      </w:r>
    </w:p>
    <w:p w14:paraId="476D147A">
      <w:pPr>
        <w:pStyle w:val="13"/>
        <w:spacing w:line="240" w:lineRule="atLeast"/>
        <w:ind w:left="539" w:leftChars="257"/>
        <w:rPr>
          <w:rFonts w:hint="eastAsia" w:hAnsi="宋体" w:cs="宋体"/>
          <w:color w:val="auto"/>
          <w:sz w:val="24"/>
          <w:highlight w:val="none"/>
        </w:rPr>
      </w:pPr>
      <w:r>
        <w:rPr>
          <w:rFonts w:hint="eastAsia" w:hAnsi="宋体" w:cs="宋体"/>
          <w:color w:val="auto"/>
          <w:sz w:val="24"/>
          <w:highlight w:val="none"/>
        </w:rPr>
        <w:t>1.只要贵方确定卖方未能忠实地履行所有合同文件的规定和双方此后一致 同意的修改、补充和变动,包括更改和/或修补贵方认为有缺陷的</w:t>
      </w:r>
      <w:r>
        <w:rPr>
          <w:rFonts w:hint="eastAsia" w:hAnsi="宋体" w:cs="宋体"/>
          <w:color w:val="auto"/>
          <w:sz w:val="24"/>
          <w:highlight w:val="none"/>
          <w:lang w:eastAsia="zh-CN"/>
        </w:rPr>
        <w:t>服务</w:t>
      </w:r>
      <w:r>
        <w:rPr>
          <w:rFonts w:hint="eastAsia" w:hAnsi="宋体" w:cs="宋体"/>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159B268B">
      <w:pPr>
        <w:pStyle w:val="13"/>
        <w:spacing w:line="240" w:lineRule="atLeast"/>
        <w:ind w:left="540"/>
        <w:rPr>
          <w:rFonts w:hint="eastAsia" w:hAnsi="宋体" w:cs="宋体"/>
          <w:color w:val="auto"/>
          <w:sz w:val="24"/>
          <w:highlight w:val="none"/>
        </w:rPr>
      </w:pPr>
      <w:r>
        <w:rPr>
          <w:rFonts w:hint="eastAsia" w:hAnsi="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614698A4">
      <w:pPr>
        <w:pStyle w:val="13"/>
        <w:spacing w:line="240" w:lineRule="atLeast"/>
        <w:ind w:left="540"/>
        <w:rPr>
          <w:rFonts w:hint="eastAsia" w:hAnsi="宋体" w:cs="宋体"/>
          <w:color w:val="auto"/>
          <w:sz w:val="24"/>
          <w:highlight w:val="none"/>
        </w:rPr>
      </w:pPr>
      <w:r>
        <w:rPr>
          <w:rFonts w:hint="eastAsia" w:hAnsi="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0435BF9">
      <w:pPr>
        <w:pStyle w:val="13"/>
        <w:spacing w:line="240" w:lineRule="atLeast"/>
        <w:ind w:left="1079" w:leftChars="257" w:hanging="540"/>
        <w:outlineLvl w:val="9"/>
        <w:rPr>
          <w:rFonts w:hint="eastAsia" w:hAnsi="宋体" w:cs="宋体"/>
          <w:color w:val="auto"/>
          <w:sz w:val="24"/>
          <w:highlight w:val="none"/>
        </w:rPr>
      </w:pPr>
      <w:bookmarkStart w:id="9" w:name="_Toc30323"/>
      <w:bookmarkStart w:id="10" w:name="_Toc17120"/>
      <w:bookmarkStart w:id="11" w:name="_Toc13049"/>
      <w:r>
        <w:rPr>
          <w:rFonts w:hint="eastAsia" w:hAnsi="宋体" w:cs="宋体"/>
          <w:color w:val="auto"/>
          <w:sz w:val="24"/>
          <w:highlight w:val="none"/>
        </w:rPr>
        <w:t>4.本保函在本合同规定的保证期期满前完全有效。</w:t>
      </w:r>
      <w:bookmarkEnd w:id="9"/>
      <w:bookmarkEnd w:id="10"/>
      <w:bookmarkEnd w:id="11"/>
    </w:p>
    <w:p w14:paraId="2BA8130D">
      <w:pPr>
        <w:pStyle w:val="13"/>
        <w:spacing w:line="240" w:lineRule="atLeast"/>
        <w:ind w:left="1079" w:leftChars="257" w:hanging="540"/>
        <w:rPr>
          <w:rFonts w:hint="eastAsia" w:hAnsi="宋体" w:cs="宋体"/>
          <w:color w:val="auto"/>
          <w:sz w:val="24"/>
          <w:highlight w:val="none"/>
        </w:rPr>
      </w:pPr>
    </w:p>
    <w:p w14:paraId="07BDF7E0">
      <w:pPr>
        <w:pStyle w:val="13"/>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谨启</w:t>
      </w:r>
    </w:p>
    <w:p w14:paraId="0770B928">
      <w:pPr>
        <w:pStyle w:val="13"/>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出具保函银行名称：</w:t>
      </w:r>
      <w:r>
        <w:rPr>
          <w:rFonts w:hint="eastAsia" w:hAnsi="宋体" w:cs="宋体"/>
          <w:color w:val="auto"/>
          <w:sz w:val="24"/>
          <w:highlight w:val="none"/>
          <w:u w:val="single"/>
        </w:rPr>
        <w:t xml:space="preserve">                             </w:t>
      </w:r>
    </w:p>
    <w:p w14:paraId="6B968896">
      <w:pPr>
        <w:pStyle w:val="13"/>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签字人姓名和职务：</w:t>
      </w:r>
      <w:r>
        <w:rPr>
          <w:rFonts w:hint="eastAsia" w:hAnsi="宋体" w:cs="宋体"/>
          <w:color w:val="auto"/>
          <w:sz w:val="24"/>
          <w:highlight w:val="none"/>
          <w:u w:val="single"/>
        </w:rPr>
        <w:t xml:space="preserve">                             </w:t>
      </w:r>
    </w:p>
    <w:p w14:paraId="4B368FE5">
      <w:pPr>
        <w:pStyle w:val="13"/>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签字人签名：</w:t>
      </w:r>
      <w:r>
        <w:rPr>
          <w:rFonts w:hint="eastAsia" w:hAnsi="宋体" w:cs="宋体"/>
          <w:color w:val="auto"/>
          <w:sz w:val="24"/>
          <w:highlight w:val="none"/>
          <w:u w:val="single"/>
        </w:rPr>
        <w:t xml:space="preserve">                                   </w:t>
      </w:r>
    </w:p>
    <w:p w14:paraId="0D94D57A">
      <w:pPr>
        <w:pStyle w:val="13"/>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公章：</w:t>
      </w:r>
      <w:r>
        <w:rPr>
          <w:rFonts w:hint="eastAsia" w:hAnsi="宋体" w:cs="宋体"/>
          <w:color w:val="auto"/>
          <w:sz w:val="24"/>
          <w:highlight w:val="none"/>
          <w:u w:val="single"/>
        </w:rPr>
        <w:t xml:space="preserve">                                         </w:t>
      </w:r>
    </w:p>
    <w:p w14:paraId="398BEC48">
      <w:pPr>
        <w:spacing w:before="0" w:line="240" w:lineRule="atLeast"/>
        <w:outlineLvl w:val="9"/>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12" w:name="_Toc3020"/>
      <w:bookmarkStart w:id="13" w:name="_Toc13022"/>
      <w:bookmarkStart w:id="14" w:name="_Toc515647800"/>
      <w:bookmarkStart w:id="15" w:name="_Toc6548"/>
      <w:bookmarkStart w:id="16" w:name="_Toc29770"/>
      <w:bookmarkStart w:id="17" w:name="_Toc11423"/>
      <w:bookmarkStart w:id="18" w:name="_Toc10951"/>
      <w:bookmarkStart w:id="19" w:name="_Toc23090"/>
      <w:r>
        <w:rPr>
          <w:rFonts w:hint="eastAsia" w:ascii="宋体" w:hAnsi="宋体" w:eastAsia="宋体" w:cs="宋体"/>
          <w:color w:val="auto"/>
          <w:sz w:val="28"/>
          <w:szCs w:val="28"/>
          <w:highlight w:val="none"/>
        </w:rPr>
        <w:t>附件2：履约担保函格式</w:t>
      </w:r>
      <w:bookmarkEnd w:id="12"/>
      <w:bookmarkEnd w:id="13"/>
      <w:bookmarkEnd w:id="14"/>
      <w:bookmarkEnd w:id="15"/>
      <w:bookmarkEnd w:id="16"/>
      <w:bookmarkEnd w:id="17"/>
      <w:bookmarkEnd w:id="18"/>
      <w:bookmarkEnd w:id="19"/>
    </w:p>
    <w:p w14:paraId="55DE5375">
      <w:pPr>
        <w:spacing w:before="0" w:line="240" w:lineRule="atLeast"/>
        <w:ind w:left="1079" w:leftChars="257" w:hanging="540"/>
        <w:outlineLvl w:val="9"/>
        <w:rPr>
          <w:rFonts w:hint="eastAsia" w:ascii="宋体" w:hAnsi="宋体" w:eastAsia="宋体" w:cs="宋体"/>
          <w:b w:val="0"/>
          <w:color w:val="auto"/>
          <w:sz w:val="24"/>
          <w:szCs w:val="24"/>
          <w:highlight w:val="none"/>
        </w:rPr>
      </w:pPr>
      <w:bookmarkStart w:id="20" w:name="_Toc15552"/>
      <w:bookmarkStart w:id="21" w:name="_Toc543"/>
      <w:bookmarkStart w:id="22" w:name="_Toc515647801"/>
      <w:bookmarkStart w:id="23" w:name="_Toc29506"/>
      <w:bookmarkStart w:id="24" w:name="_Toc162"/>
      <w:bookmarkStart w:id="25" w:name="_Toc13962"/>
      <w:bookmarkStart w:id="26" w:name="_Toc22000"/>
      <w:bookmarkStart w:id="27" w:name="_Toc8038"/>
      <w:r>
        <w:rPr>
          <w:rFonts w:hint="eastAsia" w:ascii="宋体" w:hAnsi="宋体" w:eastAsia="宋体" w:cs="宋体"/>
          <w:color w:val="auto"/>
          <w:sz w:val="24"/>
          <w:szCs w:val="24"/>
          <w:highlight w:val="none"/>
        </w:rPr>
        <w:t>（采用政府采购信用担保形式时使用）</w:t>
      </w:r>
      <w:bookmarkEnd w:id="20"/>
      <w:bookmarkEnd w:id="21"/>
      <w:bookmarkEnd w:id="22"/>
      <w:bookmarkEnd w:id="23"/>
      <w:bookmarkEnd w:id="24"/>
      <w:bookmarkEnd w:id="25"/>
      <w:bookmarkEnd w:id="26"/>
      <w:bookmarkEnd w:id="27"/>
    </w:p>
    <w:p w14:paraId="63A1CED4">
      <w:pPr>
        <w:spacing w:line="240" w:lineRule="atLeast"/>
        <w:ind w:left="1079" w:leftChars="257" w:hanging="540"/>
        <w:rPr>
          <w:rFonts w:hint="eastAsia" w:ascii="宋体" w:hAnsi="宋体" w:cs="宋体"/>
          <w:b/>
          <w:color w:val="auto"/>
          <w:kern w:val="0"/>
          <w:sz w:val="24"/>
          <w:szCs w:val="20"/>
          <w:highlight w:val="none"/>
        </w:rPr>
      </w:pPr>
    </w:p>
    <w:p w14:paraId="4753AA25">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政府采购履约担保函（项目用）</w:t>
      </w:r>
    </w:p>
    <w:p w14:paraId="3D5CF36D">
      <w:pPr>
        <w:rPr>
          <w:rFonts w:hint="eastAsia" w:ascii="宋体" w:hAnsi="宋体" w:cs="宋体"/>
          <w:color w:val="auto"/>
          <w:sz w:val="24"/>
          <w:highlight w:val="none"/>
        </w:rPr>
      </w:pPr>
      <w:r>
        <w:rPr>
          <w:rFonts w:hint="eastAsia" w:ascii="宋体" w:hAnsi="宋体" w:cs="宋体"/>
          <w:color w:val="auto"/>
          <w:sz w:val="24"/>
          <w:highlight w:val="none"/>
        </w:rPr>
        <w:t xml:space="preserve">                                                   编号：</w:t>
      </w:r>
    </w:p>
    <w:p w14:paraId="6F535A39">
      <w:pPr>
        <w:rPr>
          <w:rFonts w:hint="eastAsia" w:ascii="宋体" w:hAnsi="宋体" w:cs="宋体"/>
          <w:color w:val="auto"/>
          <w:sz w:val="24"/>
          <w:highlight w:val="none"/>
        </w:rPr>
      </w:pPr>
    </w:p>
    <w:p w14:paraId="5266131E">
      <w:pP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1D156B96">
      <w:pPr>
        <w:rPr>
          <w:rFonts w:hint="eastAsia" w:ascii="宋体" w:hAnsi="宋体" w:cs="宋体"/>
          <w:color w:val="auto"/>
          <w:sz w:val="24"/>
          <w:highlight w:val="none"/>
        </w:rPr>
      </w:pPr>
    </w:p>
    <w:p w14:paraId="1DFE3EA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14:paraId="1B978437">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一、保证责任的情形及保证金额</w:t>
      </w:r>
    </w:p>
    <w:p w14:paraId="152A8D90">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14:paraId="5DD7D70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14:paraId="6FE766DA">
      <w:pPr>
        <w:outlineLvl w:val="9"/>
        <w:rPr>
          <w:rFonts w:hint="eastAsia" w:ascii="宋体" w:hAnsi="宋体" w:cs="宋体"/>
          <w:color w:val="auto"/>
          <w:sz w:val="24"/>
          <w:highlight w:val="none"/>
        </w:rPr>
      </w:pPr>
      <w:r>
        <w:rPr>
          <w:rFonts w:hint="eastAsia" w:ascii="宋体" w:hAnsi="宋体" w:cs="宋体"/>
          <w:color w:val="auto"/>
          <w:sz w:val="24"/>
          <w:highlight w:val="none"/>
        </w:rPr>
        <w:t>　　</w:t>
      </w:r>
      <w:bookmarkStart w:id="28" w:name="_Toc1748"/>
      <w:bookmarkStart w:id="29" w:name="_Toc16222"/>
      <w:bookmarkStart w:id="30" w:name="_Toc4550"/>
      <w:r>
        <w:rPr>
          <w:rFonts w:hint="eastAsia" w:ascii="宋体" w:hAnsi="宋体" w:cs="宋体"/>
          <w:color w:val="auto"/>
          <w:sz w:val="24"/>
          <w:highlight w:val="none"/>
        </w:rPr>
        <w:t>2．主合同约定的应当缴纳履约保证金的情形:</w:t>
      </w:r>
      <w:bookmarkEnd w:id="28"/>
      <w:bookmarkEnd w:id="29"/>
      <w:bookmarkEnd w:id="30"/>
      <w:r>
        <w:rPr>
          <w:rFonts w:hint="eastAsia" w:ascii="宋体" w:hAnsi="宋体" w:cs="宋体"/>
          <w:color w:val="auto"/>
          <w:sz w:val="24"/>
          <w:highlight w:val="none"/>
        </w:rPr>
        <w:t xml:space="preserve"> </w:t>
      </w:r>
    </w:p>
    <w:p w14:paraId="40B9A7BB">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14:paraId="458E5FF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A1806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），币种为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14:paraId="1733D23E">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72DAB49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我方保证的方式为：连带责任保证。</w:t>
      </w:r>
    </w:p>
    <w:p w14:paraId="380987B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60E84B7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14:paraId="67BDDC4F">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三、承担保证责任的程序</w:t>
      </w:r>
    </w:p>
    <w:p w14:paraId="054BC70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77756F7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如果你方与供应商因</w:t>
      </w:r>
      <w:r>
        <w:rPr>
          <w:rFonts w:hint="eastAsia" w:ascii="宋体" w:hAnsi="宋体" w:cs="宋体"/>
          <w:color w:val="auto"/>
          <w:sz w:val="24"/>
          <w:highlight w:val="none"/>
          <w:lang w:eastAsia="zh-CN"/>
        </w:rPr>
        <w:t>服务</w:t>
      </w:r>
      <w:r>
        <w:rPr>
          <w:rFonts w:hint="eastAsia" w:ascii="宋体" w:hAnsi="宋体" w:cs="宋体"/>
          <w:color w:val="auto"/>
          <w:sz w:val="24"/>
          <w:highlight w:val="none"/>
        </w:rPr>
        <w:t>质量问题产生争议，你方还需同时提供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部门出具的质量检测报告，或经诉讼（仲裁）程序裁决后的裁决书、调解书，本保证人即按照检测结果或裁决书、调解书决定是否承担保证责任。</w:t>
      </w:r>
    </w:p>
    <w:p w14:paraId="714FA08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14:paraId="7D2B11D2">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四、保证责任的终止</w:t>
      </w:r>
    </w:p>
    <w:p w14:paraId="2E8ED7E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0AFB2B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14:paraId="6A3C3471">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14:paraId="4F45FD9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1AA9AFF">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五、免责条款</w:t>
      </w:r>
    </w:p>
    <w:p w14:paraId="25EF9AE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14:paraId="7B0B8EE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14:paraId="1942A90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14:paraId="47CBE73F">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六、争议的解决</w:t>
      </w:r>
    </w:p>
    <w:p w14:paraId="0A48C8D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14:paraId="2130AC47">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七、保函的生效</w:t>
      </w:r>
    </w:p>
    <w:p w14:paraId="5289439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本保函自我方加盖公章之日起生效。</w:t>
      </w:r>
    </w:p>
    <w:p w14:paraId="2EF0078A">
      <w:pPr>
        <w:rPr>
          <w:rFonts w:hint="eastAsia" w:ascii="宋体" w:hAnsi="宋体" w:cs="宋体"/>
          <w:color w:val="auto"/>
          <w:sz w:val="24"/>
          <w:highlight w:val="none"/>
        </w:rPr>
      </w:pPr>
    </w:p>
    <w:p w14:paraId="05239F55">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BE5CDDA">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保证人：（公章）</w:t>
      </w:r>
    </w:p>
    <w:p w14:paraId="436F2940">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46442F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B699D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7124706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4F2CA74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4E97CA0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0FF41A1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47FE455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6179D15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59FE5DB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4F911DE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7741B6F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62EFC90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64604B2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68492D2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005EE19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color w:val="000000"/>
          <w:sz w:val="24"/>
          <w:highlight w:val="none"/>
        </w:rPr>
      </w:pPr>
      <w:bookmarkStart w:id="31" w:name="_Toc27395"/>
      <w:bookmarkStart w:id="32" w:name="_Toc5160"/>
      <w:r>
        <w:rPr>
          <w:rFonts w:hint="eastAsia" w:ascii="宋体" w:hAnsi="宋体" w:cs="宋体"/>
          <w:color w:val="auto"/>
          <w:sz w:val="32"/>
          <w:szCs w:val="24"/>
          <w:highlight w:val="none"/>
          <w:lang w:val="en-US" w:eastAsia="zh-CN"/>
        </w:rPr>
        <w:t xml:space="preserve">第二章 </w:t>
      </w:r>
      <w:r>
        <w:rPr>
          <w:rFonts w:hint="eastAsia" w:ascii="宋体" w:hAnsi="宋体" w:cs="宋体"/>
          <w:color w:val="auto"/>
          <w:sz w:val="32"/>
          <w:szCs w:val="24"/>
          <w:highlight w:val="none"/>
          <w:lang w:eastAsia="zh-CN"/>
        </w:rPr>
        <w:t>响应文件格式</w:t>
      </w:r>
      <w:bookmarkEnd w:id="31"/>
      <w:bookmarkEnd w:id="32"/>
      <w:bookmarkStart w:id="33" w:name="_Toc30554"/>
    </w:p>
    <w:p w14:paraId="4A3E094D">
      <w:pPr>
        <w:keepNext w:val="0"/>
        <w:keepLines w:val="0"/>
        <w:pageBreakBefore w:val="0"/>
        <w:numPr>
          <w:ilvl w:val="0"/>
          <w:numId w:val="1"/>
        </w:numPr>
        <w:wordWrap/>
        <w:overflowPunct/>
        <w:topLinePunct w:val="0"/>
        <w:bidi w:val="0"/>
        <w:spacing w:before="0" w:line="360" w:lineRule="auto"/>
        <w:jc w:val="center"/>
        <w:outlineLvl w:val="2"/>
        <w:rPr>
          <w:rFonts w:hint="eastAsia" w:ascii="宋体" w:hAnsi="宋体" w:eastAsia="宋体" w:cs="宋体"/>
          <w:color w:val="000000"/>
          <w:sz w:val="28"/>
          <w:szCs w:val="22"/>
          <w:highlight w:val="none"/>
        </w:rPr>
      </w:pPr>
      <w:bookmarkStart w:id="34" w:name="_Toc19175"/>
      <w:r>
        <w:rPr>
          <w:rFonts w:hint="eastAsia" w:ascii="宋体" w:hAnsi="宋体" w:eastAsia="宋体" w:cs="宋体"/>
          <w:color w:val="000000"/>
          <w:sz w:val="28"/>
          <w:szCs w:val="22"/>
          <w:highlight w:val="none"/>
          <w:lang w:val="en-US" w:eastAsia="zh-CN"/>
        </w:rPr>
        <w:t xml:space="preserve"> 开标一览表</w:t>
      </w:r>
      <w:r>
        <w:rPr>
          <w:rFonts w:hint="eastAsia" w:ascii="宋体" w:hAnsi="宋体" w:eastAsia="宋体" w:cs="宋体"/>
          <w:color w:val="000000"/>
          <w:sz w:val="28"/>
          <w:szCs w:val="22"/>
          <w:highlight w:val="none"/>
        </w:rPr>
        <w:t>及资格证明文件</w:t>
      </w:r>
      <w:bookmarkEnd w:id="33"/>
      <w:bookmarkEnd w:id="34"/>
    </w:p>
    <w:p w14:paraId="381D004D">
      <w:pPr>
        <w:keepNext w:val="0"/>
        <w:keepLines w:val="0"/>
        <w:pageBreakBefore w:val="0"/>
        <w:widowControl w:val="0"/>
        <w:numPr>
          <w:ilvl w:val="0"/>
          <w:numId w:val="2"/>
        </w:numPr>
        <w:tabs>
          <w:tab w:val="left" w:pos="5580"/>
        </w:tabs>
        <w:kinsoku/>
        <w:wordWrap/>
        <w:overflowPunct/>
        <w:topLinePunct w:val="0"/>
        <w:autoSpaceDE/>
        <w:autoSpaceDN/>
        <w:bidi w:val="0"/>
        <w:adjustRightInd/>
        <w:snapToGrid/>
        <w:spacing w:line="360" w:lineRule="auto"/>
        <w:ind w:left="630" w:leftChars="0" w:firstLine="0" w:firstLineChars="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开标一览表；</w:t>
      </w:r>
    </w:p>
    <w:p w14:paraId="58E981D8">
      <w:pPr>
        <w:keepNext w:val="0"/>
        <w:keepLines w:val="0"/>
        <w:pageBreakBefore w:val="0"/>
        <w:widowControl w:val="0"/>
        <w:numPr>
          <w:ilvl w:val="0"/>
          <w:numId w:val="2"/>
        </w:numPr>
        <w:tabs>
          <w:tab w:val="left" w:pos="5580"/>
        </w:tabs>
        <w:kinsoku/>
        <w:wordWrap/>
        <w:overflowPunct/>
        <w:topLinePunct w:val="0"/>
        <w:autoSpaceDE/>
        <w:autoSpaceDN/>
        <w:bidi w:val="0"/>
        <w:adjustRightInd/>
        <w:snapToGrid/>
        <w:spacing w:line="360" w:lineRule="auto"/>
        <w:ind w:left="630" w:leftChars="0" w:firstLine="0" w:firstLineChars="0"/>
        <w:textAlignment w:val="auto"/>
        <w:rPr>
          <w:rFonts w:hint="eastAsia" w:ascii="宋体" w:hAnsi="宋体"/>
          <w:color w:val="000000"/>
          <w:sz w:val="24"/>
          <w:szCs w:val="24"/>
          <w:highlight w:val="none"/>
        </w:rPr>
      </w:pPr>
      <w:r>
        <w:rPr>
          <w:rFonts w:hint="eastAsia" w:ascii="宋体" w:hAnsi="宋体"/>
          <w:color w:val="000000"/>
          <w:sz w:val="24"/>
          <w:szCs w:val="24"/>
          <w:highlight w:val="none"/>
        </w:rPr>
        <w:t>具备有效的营业执照</w:t>
      </w:r>
      <w:r>
        <w:rPr>
          <w:rFonts w:hint="eastAsia" w:ascii="宋体" w:hAnsi="宋体" w:eastAsia="宋体"/>
          <w:color w:val="000000"/>
          <w:sz w:val="24"/>
          <w:szCs w:val="24"/>
          <w:highlight w:val="none"/>
          <w:lang w:val="en-US" w:eastAsia="zh-CN"/>
        </w:rPr>
        <w:t>或者事业单位法人证书</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 xml:space="preserve"> </w:t>
      </w:r>
    </w:p>
    <w:p w14:paraId="467F6E6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630" w:leftChars="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）法定代表人身份证明或法定代表人授权委托书</w:t>
      </w:r>
      <w:r>
        <w:rPr>
          <w:rFonts w:hint="eastAsia" w:ascii="宋体" w:hAnsi="宋体" w:eastAsia="宋体"/>
          <w:color w:val="000000"/>
          <w:sz w:val="24"/>
          <w:szCs w:val="24"/>
          <w:highlight w:val="none"/>
          <w:lang w:val="en-US" w:eastAsia="zh-CN"/>
        </w:rPr>
        <w:t>及法人身份证</w:t>
      </w:r>
      <w:r>
        <w:rPr>
          <w:rFonts w:hint="eastAsia" w:ascii="宋体" w:hAnsi="宋体"/>
          <w:color w:val="000000"/>
          <w:sz w:val="24"/>
          <w:szCs w:val="24"/>
          <w:highlight w:val="none"/>
        </w:rPr>
        <w:t>；</w:t>
      </w:r>
    </w:p>
    <w:p w14:paraId="6A11272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811" w:leftChars="312" w:hanging="156" w:hangingChars="65"/>
        <w:textAlignment w:val="auto"/>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）20</w:t>
      </w:r>
      <w:r>
        <w:rPr>
          <w:rFonts w:hint="eastAsia" w:ascii="宋体" w:hAnsi="宋体"/>
          <w:color w:val="000000"/>
          <w:sz w:val="24"/>
          <w:szCs w:val="24"/>
          <w:highlight w:val="none"/>
          <w:lang w:val="en-US" w:eastAsia="zh-CN"/>
        </w:rPr>
        <w:t>23</w:t>
      </w:r>
      <w:r>
        <w:rPr>
          <w:rFonts w:hint="eastAsia" w:ascii="宋体" w:hAnsi="宋体"/>
          <w:color w:val="000000"/>
          <w:sz w:val="24"/>
          <w:szCs w:val="24"/>
          <w:highlight w:val="none"/>
        </w:rPr>
        <w:t>年或20</w:t>
      </w:r>
      <w:r>
        <w:rPr>
          <w:rFonts w:hint="eastAsia" w:ascii="宋体" w:hAnsi="宋体"/>
          <w:color w:val="000000"/>
          <w:sz w:val="24"/>
          <w:szCs w:val="24"/>
          <w:highlight w:val="none"/>
          <w:lang w:val="en-US" w:eastAsia="zh-CN"/>
        </w:rPr>
        <w:t>24</w:t>
      </w:r>
      <w:r>
        <w:rPr>
          <w:rFonts w:hint="eastAsia" w:ascii="宋体" w:hAnsi="宋体"/>
          <w:color w:val="000000"/>
          <w:sz w:val="24"/>
          <w:szCs w:val="24"/>
          <w:highlight w:val="none"/>
        </w:rPr>
        <w:t>年度任意一年财务审计报告（新成立未满一年的新公司提供近</w:t>
      </w:r>
      <w:r>
        <w:rPr>
          <w:rFonts w:hint="eastAsia" w:ascii="宋体" w:hAnsi="宋体" w:eastAsia="宋体"/>
          <w:color w:val="000000"/>
          <w:sz w:val="24"/>
          <w:szCs w:val="24"/>
          <w:highlight w:val="none"/>
          <w:lang w:val="en-US" w:eastAsia="zh-CN"/>
        </w:rPr>
        <w:t>六</w:t>
      </w:r>
      <w:r>
        <w:rPr>
          <w:rFonts w:hint="eastAsia" w:ascii="宋体" w:hAnsi="宋体"/>
          <w:color w:val="000000"/>
          <w:sz w:val="24"/>
          <w:szCs w:val="24"/>
          <w:highlight w:val="none"/>
        </w:rPr>
        <w:t>个月内任意一个月的银行资信证明</w:t>
      </w:r>
      <w:r>
        <w:rPr>
          <w:rFonts w:hint="eastAsia" w:ascii="宋体" w:hAnsi="宋体" w:eastAsia="宋体"/>
          <w:color w:val="000000"/>
          <w:sz w:val="24"/>
          <w:szCs w:val="24"/>
          <w:highlight w:val="none"/>
          <w:lang w:eastAsia="zh-CN"/>
        </w:rPr>
        <w:t>，事业单位仅需提供年度资产负债表</w:t>
      </w:r>
      <w:r>
        <w:rPr>
          <w:rFonts w:hint="eastAsia" w:ascii="宋体" w:hAnsi="宋体"/>
          <w:color w:val="000000"/>
          <w:sz w:val="24"/>
          <w:szCs w:val="24"/>
          <w:highlight w:val="none"/>
        </w:rPr>
        <w:t>）；</w:t>
      </w:r>
    </w:p>
    <w:p w14:paraId="10050874">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811" w:leftChars="312" w:hanging="156" w:hangingChars="65"/>
        <w:textAlignment w:val="auto"/>
        <w:rPr>
          <w:rFonts w:hint="eastAsia" w:ascii="宋体" w:hAnsi="宋体"/>
          <w:color w:val="000000"/>
          <w:sz w:val="24"/>
          <w:szCs w:val="24"/>
          <w:highlight w:val="none"/>
        </w:rPr>
      </w:pPr>
      <w:r>
        <w:rPr>
          <w:rFonts w:hint="eastAsia" w:ascii="宋体" w:hAnsi="宋体" w:eastAsia="Arial" w:cs="Arial"/>
          <w:snapToGrid w:val="0"/>
          <w:color w:val="000000"/>
          <w:kern w:val="0"/>
          <w:sz w:val="24"/>
          <w:szCs w:val="24"/>
          <w:lang w:val="en-US" w:eastAsia="en-US" w:bidi="ar-SA"/>
        </w:rPr>
        <w:t>（</w:t>
      </w:r>
      <w:r>
        <w:rPr>
          <w:rFonts w:hint="eastAsia" w:ascii="宋体" w:hAnsi="宋体" w:eastAsia="宋体" w:cs="Arial"/>
          <w:snapToGrid w:val="0"/>
          <w:color w:val="000000"/>
          <w:kern w:val="0"/>
          <w:sz w:val="24"/>
          <w:szCs w:val="24"/>
          <w:lang w:val="en-US" w:eastAsia="zh-CN" w:bidi="ar-SA"/>
        </w:rPr>
        <w:t>5</w:t>
      </w:r>
      <w:r>
        <w:rPr>
          <w:rFonts w:hint="eastAsia" w:ascii="宋体" w:hAnsi="宋体" w:eastAsia="Arial" w:cs="Arial"/>
          <w:snapToGrid w:val="0"/>
          <w:color w:val="000000"/>
          <w:kern w:val="0"/>
          <w:sz w:val="24"/>
          <w:szCs w:val="24"/>
          <w:lang w:val="en-US" w:eastAsia="en-US" w:bidi="ar-SA"/>
        </w:rPr>
        <w:t>）</w:t>
      </w:r>
      <w:r>
        <w:rPr>
          <w:rFonts w:hint="eastAsia" w:ascii="宋体" w:hAnsi="宋体"/>
          <w:color w:val="000000"/>
          <w:sz w:val="24"/>
          <w:szCs w:val="24"/>
          <w:highlight w:val="none"/>
        </w:rPr>
        <w:t>提供依法缴纳近6个月任意1个月社会保险的证明；</w:t>
      </w:r>
    </w:p>
    <w:p w14:paraId="2E19293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720" w:firstLineChars="300"/>
        <w:textAlignment w:val="auto"/>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）提供依法缴纳近6个月任意1个月税收证明；</w:t>
      </w:r>
    </w:p>
    <w:p w14:paraId="0BABFBBF">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720" w:firstLineChars="300"/>
        <w:textAlignment w:val="auto"/>
        <w:rPr>
          <w:rFonts w:hint="eastAsia" w:eastAsia="宋体"/>
          <w:sz w:val="21"/>
          <w:szCs w:val="24"/>
          <w:lang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凡拟参加本次招标项目的供应商，如在“信用中国” 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招标代理机构或采购人查询为准）</w:t>
      </w:r>
    </w:p>
    <w:p w14:paraId="47DB2231">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outlineLvl w:val="9"/>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）供应商提供针对本次项目《反商业贿赂承诺书》；</w:t>
      </w:r>
    </w:p>
    <w:p w14:paraId="14F08DD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）参加政府采购活动前三年内在经营活动中没有重大违法记录的书面声明；</w:t>
      </w:r>
    </w:p>
    <w:p w14:paraId="480B4C9F">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0</w:t>
      </w:r>
      <w:r>
        <w:rPr>
          <w:rFonts w:hint="eastAsia" w:ascii="宋体" w:hAnsi="宋体"/>
          <w:color w:val="000000"/>
          <w:sz w:val="24"/>
          <w:szCs w:val="24"/>
          <w:highlight w:val="none"/>
        </w:rPr>
        <w:t>）提供缴纳</w:t>
      </w: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保证</w:t>
      </w:r>
      <w:r>
        <w:rPr>
          <w:rFonts w:hint="eastAsia" w:ascii="宋体" w:hAnsi="宋体"/>
          <w:color w:val="000000"/>
          <w:sz w:val="24"/>
          <w:szCs w:val="24"/>
          <w:highlight w:val="none"/>
          <w:lang w:val="en-US" w:eastAsia="zh-CN"/>
        </w:rPr>
        <w:t>金</w:t>
      </w:r>
      <w:r>
        <w:rPr>
          <w:rFonts w:hint="eastAsia" w:ascii="宋体" w:hAnsi="宋体"/>
          <w:color w:val="000000"/>
          <w:sz w:val="24"/>
          <w:szCs w:val="24"/>
          <w:highlight w:val="none"/>
        </w:rPr>
        <w:t>的有效凭证</w:t>
      </w:r>
    </w:p>
    <w:p w14:paraId="5104F63C">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lang w:eastAsia="zh-CN"/>
        </w:rPr>
        <w:t>）供应商须知</w:t>
      </w:r>
      <w:r>
        <w:rPr>
          <w:rFonts w:hint="eastAsia" w:ascii="宋体" w:hAnsi="宋体"/>
          <w:color w:val="000000"/>
          <w:sz w:val="24"/>
          <w:szCs w:val="24"/>
          <w:highlight w:val="none"/>
          <w:lang w:val="en-US" w:eastAsia="zh-CN"/>
        </w:rPr>
        <w:t>前附表</w:t>
      </w:r>
      <w:r>
        <w:rPr>
          <w:rFonts w:hint="eastAsia" w:ascii="宋体" w:hAnsi="宋体"/>
          <w:color w:val="000000"/>
          <w:sz w:val="24"/>
          <w:szCs w:val="24"/>
          <w:highlight w:val="none"/>
          <w:lang w:eastAsia="zh-CN"/>
        </w:rPr>
        <w:t>要求的其他资格证明文件</w:t>
      </w:r>
    </w:p>
    <w:p w14:paraId="4D71A69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ascii="宋体" w:hAnsi="宋体" w:eastAsia="宋体" w:cs="宋体"/>
          <w:sz w:val="24"/>
          <w:szCs w:val="24"/>
        </w:rPr>
      </w:pPr>
      <w:r>
        <w:rPr>
          <w:rFonts w:hint="eastAsia" w:ascii="宋体" w:hAnsi="宋体"/>
          <w:color w:val="000000"/>
          <w:sz w:val="24"/>
          <w:szCs w:val="24"/>
          <w:highlight w:val="none"/>
        </w:rPr>
        <w:t>（</w:t>
      </w:r>
      <w:r>
        <w:rPr>
          <w:rFonts w:hint="eastAsia" w:ascii="宋体" w:hAnsi="宋体" w:eastAsia="宋体" w:cs="宋体"/>
          <w:sz w:val="24"/>
          <w:szCs w:val="24"/>
          <w:lang w:val="en-US" w:eastAsia="zh-CN"/>
        </w:rPr>
        <w:t>12）</w:t>
      </w:r>
      <w:r>
        <w:rPr>
          <w:rFonts w:ascii="宋体" w:hAnsi="宋体" w:eastAsia="宋体" w:cs="宋体"/>
          <w:sz w:val="24"/>
          <w:szCs w:val="24"/>
        </w:rPr>
        <w:t>供应商可提供有利于</w:t>
      </w:r>
      <w:r>
        <w:rPr>
          <w:rFonts w:hint="eastAsia" w:ascii="宋体" w:hAnsi="宋体" w:cs="宋体"/>
          <w:sz w:val="24"/>
          <w:szCs w:val="24"/>
          <w:lang w:val="en-US" w:eastAsia="zh-CN"/>
        </w:rPr>
        <w:t>投标</w:t>
      </w:r>
      <w:r>
        <w:rPr>
          <w:rFonts w:ascii="宋体" w:hAnsi="宋体" w:eastAsia="宋体" w:cs="宋体"/>
          <w:sz w:val="24"/>
          <w:szCs w:val="24"/>
        </w:rPr>
        <w:t>的其他资格证明材料</w:t>
      </w:r>
    </w:p>
    <w:p w14:paraId="26D2686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cs="宋体"/>
          <w:color w:val="auto"/>
          <w:sz w:val="32"/>
          <w:szCs w:val="24"/>
          <w:highlight w:val="none"/>
          <w:lang w:eastAsia="zh-CN"/>
        </w:rPr>
      </w:pPr>
      <w:r>
        <w:rPr>
          <w:rFonts w:hint="eastAsia" w:ascii="宋体" w:hAnsi="宋体"/>
          <w:color w:val="000000"/>
          <w:sz w:val="24"/>
          <w:szCs w:val="24"/>
          <w:highlight w:val="none"/>
        </w:rPr>
        <w:t>注；若为零申报企业，需提供国家税务总局电子税务局“申报结果查询截图”，税务局代收的社保缴费证明不可作为本项目的完税证明（“税种”不可为养老保险、医疗保险、失业保险、工伤保险和生育保险）</w:t>
      </w:r>
    </w:p>
    <w:p w14:paraId="4252A85D">
      <w:pPr>
        <w:pStyle w:val="5"/>
        <w:spacing w:before="0" w:line="240" w:lineRule="atLeast"/>
        <w:jc w:val="both"/>
        <w:outlineLvl w:val="3"/>
        <w:rPr>
          <w:rFonts w:hint="eastAsia" w:ascii="宋体" w:hAnsi="宋体" w:eastAsia="宋体" w:cs="宋体"/>
          <w:color w:val="000000"/>
          <w:sz w:val="24"/>
          <w:highlight w:val="none"/>
          <w:u w:val="none"/>
        </w:rPr>
      </w:pPr>
      <w:bookmarkStart w:id="35" w:name="_Toc30524"/>
      <w:bookmarkStart w:id="36" w:name="_Toc515647804"/>
      <w:bookmarkStart w:id="37" w:name="_Toc13350"/>
      <w:bookmarkStart w:id="38" w:name="_Toc16568"/>
      <w:bookmarkStart w:id="39" w:name="_Toc14309"/>
    </w:p>
    <w:p w14:paraId="4F5B31BC">
      <w:pPr>
        <w:pStyle w:val="5"/>
        <w:spacing w:before="0" w:line="240" w:lineRule="atLeast"/>
        <w:jc w:val="both"/>
        <w:outlineLvl w:val="3"/>
        <w:rPr>
          <w:rFonts w:hint="eastAsia" w:ascii="宋体" w:hAnsi="宋体" w:eastAsia="宋体" w:cs="宋体"/>
          <w:color w:val="000000"/>
          <w:sz w:val="24"/>
          <w:highlight w:val="none"/>
          <w:u w:val="none"/>
        </w:rPr>
      </w:pPr>
    </w:p>
    <w:p w14:paraId="2D112ACC">
      <w:pPr>
        <w:pStyle w:val="5"/>
        <w:spacing w:before="0" w:line="240" w:lineRule="atLeast"/>
        <w:jc w:val="both"/>
        <w:outlineLvl w:val="3"/>
        <w:rPr>
          <w:rFonts w:hint="eastAsia" w:ascii="宋体" w:hAnsi="宋体" w:eastAsia="宋体" w:cs="宋体"/>
          <w:color w:val="000000"/>
          <w:sz w:val="24"/>
          <w:highlight w:val="none"/>
          <w:u w:val="none"/>
        </w:rPr>
      </w:pPr>
    </w:p>
    <w:p w14:paraId="37CC86F7">
      <w:pPr>
        <w:pStyle w:val="5"/>
        <w:spacing w:before="0" w:line="240" w:lineRule="atLeast"/>
        <w:ind w:left="0" w:leftChars="0" w:firstLine="0" w:firstLineChars="0"/>
        <w:jc w:val="both"/>
        <w:outlineLvl w:val="3"/>
        <w:rPr>
          <w:rFonts w:hint="eastAsia" w:ascii="宋体" w:hAnsi="宋体" w:eastAsia="宋体" w:cs="宋体"/>
          <w:color w:val="000000"/>
          <w:sz w:val="24"/>
          <w:highlight w:val="none"/>
          <w:u w:val="none"/>
        </w:rPr>
      </w:pPr>
    </w:p>
    <w:p w14:paraId="1741204B">
      <w:pPr>
        <w:pStyle w:val="5"/>
        <w:spacing w:before="0" w:line="240" w:lineRule="atLeast"/>
        <w:jc w:val="both"/>
        <w:outlineLvl w:val="3"/>
        <w:rPr>
          <w:rFonts w:hint="eastAsia" w:ascii="宋体" w:hAnsi="宋体" w:eastAsia="宋体" w:cs="宋体"/>
          <w:color w:val="000000"/>
          <w:sz w:val="24"/>
          <w:highlight w:val="none"/>
          <w:u w:val="none"/>
        </w:rPr>
      </w:pPr>
    </w:p>
    <w:p w14:paraId="56BE96EE">
      <w:pPr>
        <w:pStyle w:val="5"/>
        <w:spacing w:before="0" w:line="240" w:lineRule="atLeast"/>
        <w:jc w:val="both"/>
        <w:outlineLvl w:val="3"/>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1</w:t>
      </w:r>
      <w:r>
        <w:rPr>
          <w:rFonts w:hint="eastAsia" w:ascii="宋体" w:hAnsi="宋体" w:eastAsia="宋体" w:cs="宋体"/>
          <w:color w:val="000000"/>
          <w:sz w:val="24"/>
          <w:highlight w:val="none"/>
          <w:u w:val="none"/>
          <w:lang w:eastAsia="zh-CN"/>
        </w:rPr>
        <w:t>、</w:t>
      </w:r>
      <w:r>
        <w:rPr>
          <w:rFonts w:hint="eastAsia" w:ascii="宋体" w:hAnsi="宋体" w:eastAsia="宋体" w:cs="宋体"/>
          <w:color w:val="000000"/>
          <w:sz w:val="24"/>
          <w:highlight w:val="none"/>
          <w:u w:val="none"/>
          <w:lang w:val="en-US" w:eastAsia="zh-CN"/>
        </w:rPr>
        <w:t>开标一览</w:t>
      </w:r>
      <w:r>
        <w:rPr>
          <w:rFonts w:hint="eastAsia" w:ascii="宋体" w:hAnsi="宋体" w:eastAsia="宋体" w:cs="宋体"/>
          <w:color w:val="000000"/>
          <w:sz w:val="24"/>
          <w:highlight w:val="none"/>
          <w:u w:val="none"/>
        </w:rPr>
        <w:t>表</w:t>
      </w:r>
      <w:bookmarkEnd w:id="35"/>
      <w:bookmarkEnd w:id="36"/>
      <w:bookmarkEnd w:id="37"/>
      <w:bookmarkEnd w:id="38"/>
      <w:bookmarkEnd w:id="39"/>
    </w:p>
    <w:p w14:paraId="71E0ABC2">
      <w:pPr>
        <w:pStyle w:val="13"/>
        <w:tabs>
          <w:tab w:val="left" w:pos="5580"/>
        </w:tabs>
        <w:spacing w:line="240" w:lineRule="atLeast"/>
        <w:rPr>
          <w:rFonts w:hint="eastAsia" w:hAnsi="宋体" w:cs="宋体"/>
          <w:color w:val="000000"/>
          <w:sz w:val="24"/>
          <w:szCs w:val="24"/>
          <w:highlight w:val="none"/>
        </w:rPr>
      </w:pPr>
    </w:p>
    <w:tbl>
      <w:tblPr>
        <w:tblStyle w:val="23"/>
        <w:tblpPr w:leftFromText="180" w:rightFromText="180" w:vertAnchor="text" w:horzAnchor="page" w:tblpX="696" w:tblpY="2129"/>
        <w:tblOverlap w:val="never"/>
        <w:tblW w:w="9933" w:type="dxa"/>
        <w:tblInd w:w="0" w:type="dxa"/>
        <w:tblLayout w:type="fixed"/>
        <w:tblCellMar>
          <w:top w:w="0" w:type="dxa"/>
          <w:left w:w="0" w:type="dxa"/>
          <w:bottom w:w="0" w:type="dxa"/>
          <w:right w:w="0" w:type="dxa"/>
        </w:tblCellMar>
      </w:tblPr>
      <w:tblGrid>
        <w:gridCol w:w="1637"/>
        <w:gridCol w:w="1952"/>
        <w:gridCol w:w="1953"/>
        <w:gridCol w:w="1189"/>
        <w:gridCol w:w="2058"/>
        <w:gridCol w:w="1144"/>
      </w:tblGrid>
      <w:tr w14:paraId="39FB9DA4">
        <w:tblPrEx>
          <w:tblCellMar>
            <w:top w:w="0" w:type="dxa"/>
            <w:left w:w="0" w:type="dxa"/>
            <w:bottom w:w="0" w:type="dxa"/>
            <w:right w:w="0" w:type="dxa"/>
          </w:tblCellMar>
        </w:tblPrEx>
        <w:trPr>
          <w:trHeight w:val="643" w:hRule="atLeast"/>
        </w:trPr>
        <w:tc>
          <w:tcPr>
            <w:tcW w:w="1637" w:type="dxa"/>
            <w:tcBorders>
              <w:top w:val="single" w:color="auto" w:sz="4" w:space="0"/>
              <w:left w:val="single" w:color="auto" w:sz="4" w:space="0"/>
              <w:bottom w:val="single" w:color="auto" w:sz="8" w:space="0"/>
              <w:right w:val="single" w:color="auto" w:sz="4" w:space="0"/>
            </w:tcBorders>
            <w:noWrap w:val="0"/>
            <w:vAlign w:val="center"/>
          </w:tcPr>
          <w:p w14:paraId="0F78D39D">
            <w:pPr>
              <w:spacing w:line="240" w:lineRule="atLeast"/>
              <w:ind w:right="-199" w:firstLine="240" w:firstLineChars="100"/>
              <w:jc w:val="both"/>
              <w:rPr>
                <w:rFonts w:hint="eastAsia" w:ascii="宋体" w:hAnsi="宋体"/>
                <w:color w:val="000000"/>
                <w:sz w:val="24"/>
                <w:highlight w:val="none"/>
              </w:rPr>
            </w:pPr>
            <w:bookmarkStart w:id="40" w:name="_Hlt520356241"/>
            <w:bookmarkEnd w:id="40"/>
            <w:bookmarkStart w:id="41" w:name="_Toc494296984"/>
            <w:bookmarkStart w:id="42" w:name="_Toc216582813"/>
            <w:bookmarkStart w:id="43" w:name="_Toc520356217"/>
            <w:bookmarkStart w:id="44" w:name="_Toc480942349"/>
            <w:bookmarkStart w:id="45" w:name="_Ref467988698"/>
            <w:r>
              <w:rPr>
                <w:rFonts w:hint="eastAsia" w:ascii="宋体" w:hAnsi="宋体"/>
                <w:color w:val="000000"/>
                <w:sz w:val="24"/>
                <w:highlight w:val="none"/>
                <w:lang w:val="en-US" w:eastAsia="zh-CN"/>
              </w:rPr>
              <w:t>标项</w:t>
            </w:r>
            <w:r>
              <w:rPr>
                <w:rFonts w:hint="eastAsia" w:ascii="宋体" w:hAnsi="宋体"/>
                <w:color w:val="000000"/>
                <w:sz w:val="24"/>
                <w:highlight w:val="none"/>
              </w:rPr>
              <w:t>名称</w:t>
            </w:r>
          </w:p>
        </w:tc>
        <w:tc>
          <w:tcPr>
            <w:tcW w:w="1952" w:type="dxa"/>
            <w:tcBorders>
              <w:top w:val="single" w:color="auto" w:sz="4" w:space="0"/>
              <w:left w:val="single" w:color="auto" w:sz="8" w:space="0"/>
              <w:bottom w:val="single" w:color="auto" w:sz="8" w:space="0"/>
              <w:right w:val="single" w:color="auto" w:sz="4" w:space="0"/>
            </w:tcBorders>
            <w:noWrap w:val="0"/>
            <w:vAlign w:val="center"/>
          </w:tcPr>
          <w:p w14:paraId="3F8A073A">
            <w:pPr>
              <w:spacing w:line="240" w:lineRule="atLeast"/>
              <w:jc w:val="center"/>
              <w:rPr>
                <w:rFonts w:hint="eastAsia" w:ascii="宋体" w:hAnsi="宋体"/>
                <w:color w:val="000000"/>
                <w:sz w:val="24"/>
                <w:highlight w:val="none"/>
              </w:rPr>
            </w:pPr>
            <w:r>
              <w:rPr>
                <w:rFonts w:hint="eastAsia" w:ascii="宋体" w:hAnsi="宋体" w:eastAsia="宋体"/>
                <w:color w:val="000000"/>
                <w:sz w:val="24"/>
                <w:highlight w:val="none"/>
                <w:lang w:val="en-US" w:eastAsia="zh-CN"/>
              </w:rPr>
              <w:t>投标总</w:t>
            </w:r>
            <w:r>
              <w:rPr>
                <w:rFonts w:hint="eastAsia" w:ascii="宋体" w:hAnsi="宋体"/>
                <w:color w:val="000000"/>
                <w:sz w:val="24"/>
                <w:highlight w:val="none"/>
              </w:rPr>
              <w:t>价</w:t>
            </w:r>
          </w:p>
        </w:tc>
        <w:tc>
          <w:tcPr>
            <w:tcW w:w="1953" w:type="dxa"/>
            <w:tcBorders>
              <w:top w:val="single" w:color="auto" w:sz="8" w:space="0"/>
              <w:left w:val="nil"/>
              <w:bottom w:val="single" w:color="auto" w:sz="8" w:space="0"/>
              <w:right w:val="single" w:color="auto" w:sz="4" w:space="0"/>
            </w:tcBorders>
            <w:noWrap w:val="0"/>
            <w:vAlign w:val="center"/>
          </w:tcPr>
          <w:p w14:paraId="1E6DD01E">
            <w:pPr>
              <w:spacing w:line="240" w:lineRule="atLeast"/>
              <w:jc w:val="center"/>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投标</w:t>
            </w:r>
            <w:r>
              <w:rPr>
                <w:rFonts w:hint="eastAsia" w:ascii="宋体" w:hAnsi="宋体"/>
                <w:color w:val="000000"/>
                <w:sz w:val="24"/>
                <w:highlight w:val="none"/>
              </w:rPr>
              <w:t>保证金</w:t>
            </w:r>
            <w:r>
              <w:rPr>
                <w:rFonts w:hint="eastAsia" w:ascii="宋体" w:hAnsi="宋体" w:eastAsia="宋体"/>
                <w:color w:val="000000"/>
                <w:sz w:val="24"/>
                <w:highlight w:val="none"/>
                <w:lang w:val="en-US" w:eastAsia="zh-CN"/>
              </w:rPr>
              <w:t>及缴纳方式</w:t>
            </w:r>
          </w:p>
        </w:tc>
        <w:tc>
          <w:tcPr>
            <w:tcW w:w="1189" w:type="dxa"/>
            <w:tcBorders>
              <w:top w:val="single" w:color="auto" w:sz="8" w:space="0"/>
              <w:left w:val="nil"/>
              <w:bottom w:val="single" w:color="auto" w:sz="8" w:space="0"/>
              <w:right w:val="single" w:color="auto" w:sz="4" w:space="0"/>
            </w:tcBorders>
            <w:noWrap w:val="0"/>
            <w:vAlign w:val="center"/>
          </w:tcPr>
          <w:p w14:paraId="555998D5">
            <w:pPr>
              <w:spacing w:line="240" w:lineRule="atLeast"/>
              <w:jc w:val="center"/>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交付时间</w:t>
            </w:r>
          </w:p>
        </w:tc>
        <w:tc>
          <w:tcPr>
            <w:tcW w:w="2058" w:type="dxa"/>
            <w:tcBorders>
              <w:top w:val="single" w:color="auto" w:sz="8" w:space="0"/>
              <w:left w:val="nil"/>
              <w:bottom w:val="single" w:color="auto" w:sz="8" w:space="0"/>
              <w:right w:val="single" w:color="auto" w:sz="4" w:space="0"/>
            </w:tcBorders>
            <w:noWrap w:val="0"/>
            <w:vAlign w:val="center"/>
          </w:tcPr>
          <w:p w14:paraId="3E507D8D">
            <w:pPr>
              <w:spacing w:line="240" w:lineRule="atLeast"/>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项目负责人</w:t>
            </w:r>
          </w:p>
        </w:tc>
        <w:tc>
          <w:tcPr>
            <w:tcW w:w="1144" w:type="dxa"/>
            <w:tcBorders>
              <w:top w:val="single" w:color="auto" w:sz="8" w:space="0"/>
              <w:left w:val="single" w:color="auto" w:sz="4" w:space="0"/>
              <w:bottom w:val="single" w:color="auto" w:sz="8" w:space="0"/>
              <w:right w:val="single" w:color="auto" w:sz="8" w:space="0"/>
            </w:tcBorders>
            <w:noWrap w:val="0"/>
            <w:vAlign w:val="center"/>
          </w:tcPr>
          <w:p w14:paraId="2E5715D2">
            <w:pPr>
              <w:spacing w:line="240" w:lineRule="atLeast"/>
              <w:jc w:val="center"/>
              <w:rPr>
                <w:rFonts w:hint="eastAsia" w:ascii="宋体" w:hAnsi="宋体"/>
                <w:color w:val="000000"/>
                <w:sz w:val="24"/>
                <w:highlight w:val="none"/>
              </w:rPr>
            </w:pPr>
            <w:r>
              <w:rPr>
                <w:rFonts w:hint="eastAsia" w:ascii="宋体" w:hAnsi="宋体"/>
                <w:color w:val="000000"/>
                <w:sz w:val="24"/>
                <w:highlight w:val="none"/>
              </w:rPr>
              <w:t>备注</w:t>
            </w:r>
          </w:p>
        </w:tc>
      </w:tr>
      <w:tr w14:paraId="42651A5F">
        <w:tblPrEx>
          <w:tblCellMar>
            <w:top w:w="0" w:type="dxa"/>
            <w:left w:w="0" w:type="dxa"/>
            <w:bottom w:w="0" w:type="dxa"/>
            <w:right w:w="0" w:type="dxa"/>
          </w:tblCellMar>
        </w:tblPrEx>
        <w:trPr>
          <w:cantSplit/>
          <w:trHeight w:val="1773" w:hRule="atLeast"/>
        </w:trPr>
        <w:tc>
          <w:tcPr>
            <w:tcW w:w="1637" w:type="dxa"/>
            <w:tcBorders>
              <w:top w:val="single" w:color="auto" w:sz="8" w:space="0"/>
              <w:left w:val="single" w:color="auto" w:sz="4" w:space="0"/>
              <w:bottom w:val="single" w:color="auto" w:sz="8" w:space="0"/>
              <w:right w:val="single" w:color="auto" w:sz="4" w:space="0"/>
            </w:tcBorders>
            <w:noWrap w:val="0"/>
            <w:vAlign w:val="center"/>
          </w:tcPr>
          <w:p w14:paraId="6A731EE6">
            <w:pPr>
              <w:keepNext w:val="0"/>
              <w:keepLines w:val="0"/>
              <w:widowControl/>
              <w:suppressLineNumbers w:val="0"/>
              <w:jc w:val="center"/>
              <w:textAlignment w:val="center"/>
              <w:rPr>
                <w:rFonts w:hint="eastAsia" w:ascii="宋体" w:hAnsi="宋体"/>
                <w:color w:val="000000"/>
                <w:sz w:val="24"/>
                <w:highlight w:val="none"/>
              </w:rPr>
            </w:pPr>
          </w:p>
          <w:p w14:paraId="6B73CCB0">
            <w:pPr>
              <w:pStyle w:val="4"/>
              <w:outlineLvl w:val="9"/>
              <w:rPr>
                <w:rFonts w:hint="eastAsia" w:ascii="宋体" w:hAnsi="宋体"/>
                <w:color w:val="000000"/>
                <w:sz w:val="24"/>
                <w:highlight w:val="none"/>
              </w:rPr>
            </w:pPr>
          </w:p>
          <w:p w14:paraId="66F3BB74">
            <w:pPr>
              <w:pStyle w:val="7"/>
              <w:rPr>
                <w:rFonts w:hint="eastAsia" w:ascii="宋体" w:hAnsi="宋体"/>
                <w:color w:val="000000"/>
                <w:sz w:val="24"/>
                <w:highlight w:val="none"/>
              </w:rPr>
            </w:pPr>
          </w:p>
          <w:p w14:paraId="7A2DC099">
            <w:pPr>
              <w:pStyle w:val="8"/>
              <w:rPr>
                <w:rFonts w:hint="eastAsia" w:ascii="宋体" w:hAnsi="宋体"/>
                <w:color w:val="000000"/>
                <w:sz w:val="24"/>
                <w:highlight w:val="none"/>
              </w:rPr>
            </w:pPr>
          </w:p>
          <w:p w14:paraId="27A51E0F">
            <w:pPr>
              <w:rPr>
                <w:rFonts w:hint="eastAsia" w:ascii="宋体" w:hAnsi="宋体"/>
                <w:color w:val="000000"/>
                <w:sz w:val="24"/>
                <w:highlight w:val="none"/>
              </w:rPr>
            </w:pPr>
          </w:p>
          <w:p w14:paraId="54A2D8F5">
            <w:pPr>
              <w:pStyle w:val="4"/>
              <w:outlineLvl w:val="9"/>
              <w:rPr>
                <w:rFonts w:hint="eastAsia"/>
              </w:rPr>
            </w:pPr>
          </w:p>
        </w:tc>
        <w:tc>
          <w:tcPr>
            <w:tcW w:w="1952" w:type="dxa"/>
            <w:tcBorders>
              <w:top w:val="single" w:color="auto" w:sz="8" w:space="0"/>
              <w:left w:val="single" w:color="auto" w:sz="8" w:space="0"/>
              <w:bottom w:val="single" w:color="auto" w:sz="8" w:space="0"/>
              <w:right w:val="single" w:color="auto" w:sz="4" w:space="0"/>
            </w:tcBorders>
            <w:noWrap w:val="0"/>
            <w:vAlign w:val="center"/>
          </w:tcPr>
          <w:p w14:paraId="4D9E269C">
            <w:pPr>
              <w:spacing w:line="240" w:lineRule="atLeast"/>
              <w:ind w:firstLine="240" w:firstLineChars="100"/>
              <w:jc w:val="left"/>
              <w:rPr>
                <w:rFonts w:hint="eastAsia" w:ascii="宋体" w:hAnsi="宋体"/>
                <w:color w:val="000000"/>
                <w:sz w:val="24"/>
                <w:highlight w:val="none"/>
              </w:rPr>
            </w:pPr>
            <w:r>
              <w:rPr>
                <w:rFonts w:hint="eastAsia" w:ascii="宋体" w:hAnsi="宋体"/>
                <w:color w:val="000000"/>
                <w:sz w:val="24"/>
                <w:highlight w:val="none"/>
              </w:rPr>
              <w:t>大写：</w:t>
            </w:r>
          </w:p>
          <w:p w14:paraId="2383404E">
            <w:pPr>
              <w:spacing w:line="240" w:lineRule="atLeast"/>
              <w:jc w:val="left"/>
              <w:rPr>
                <w:rFonts w:hint="eastAsia" w:ascii="宋体" w:hAnsi="宋体"/>
                <w:color w:val="000000"/>
                <w:sz w:val="24"/>
                <w:highlight w:val="none"/>
              </w:rPr>
            </w:pPr>
          </w:p>
          <w:p w14:paraId="5C7E4118">
            <w:pPr>
              <w:spacing w:line="240" w:lineRule="atLeast"/>
              <w:ind w:firstLine="240" w:firstLineChars="100"/>
              <w:jc w:val="left"/>
              <w:rPr>
                <w:rFonts w:hint="eastAsia" w:ascii="宋体" w:hAnsi="宋体"/>
                <w:color w:val="000000"/>
                <w:sz w:val="24"/>
                <w:highlight w:val="none"/>
              </w:rPr>
            </w:pPr>
            <w:r>
              <w:rPr>
                <w:rFonts w:hint="eastAsia" w:ascii="宋体" w:hAnsi="宋体"/>
                <w:color w:val="000000"/>
                <w:sz w:val="24"/>
                <w:highlight w:val="none"/>
              </w:rPr>
              <w:t>小写：</w:t>
            </w:r>
          </w:p>
        </w:tc>
        <w:tc>
          <w:tcPr>
            <w:tcW w:w="1953" w:type="dxa"/>
            <w:tcBorders>
              <w:top w:val="single" w:color="auto" w:sz="8" w:space="0"/>
              <w:left w:val="nil"/>
              <w:bottom w:val="single" w:color="auto" w:sz="4" w:space="0"/>
              <w:right w:val="single" w:color="auto" w:sz="4" w:space="0"/>
            </w:tcBorders>
            <w:noWrap w:val="0"/>
            <w:vAlign w:val="center"/>
          </w:tcPr>
          <w:p w14:paraId="7628DB95">
            <w:pPr>
              <w:spacing w:line="240" w:lineRule="atLeast"/>
              <w:ind w:firstLine="720" w:firstLineChars="300"/>
              <w:jc w:val="both"/>
              <w:rPr>
                <w:rFonts w:hint="eastAsia" w:ascii="宋体" w:hAnsi="宋体" w:eastAsia="宋体"/>
                <w:color w:val="000000"/>
                <w:sz w:val="24"/>
                <w:highlight w:val="none"/>
                <w:lang w:val="en-US" w:eastAsia="zh-CN"/>
              </w:rPr>
            </w:pPr>
          </w:p>
        </w:tc>
        <w:tc>
          <w:tcPr>
            <w:tcW w:w="1189" w:type="dxa"/>
            <w:tcBorders>
              <w:top w:val="single" w:color="auto" w:sz="8" w:space="0"/>
              <w:left w:val="nil"/>
              <w:bottom w:val="single" w:color="auto" w:sz="4" w:space="0"/>
              <w:right w:val="single" w:color="auto" w:sz="4" w:space="0"/>
            </w:tcBorders>
            <w:noWrap w:val="0"/>
            <w:vAlign w:val="center"/>
          </w:tcPr>
          <w:p w14:paraId="1E7C52AE">
            <w:pPr>
              <w:spacing w:line="240" w:lineRule="atLeast"/>
              <w:ind w:left="1079" w:leftChars="257" w:hanging="540"/>
              <w:jc w:val="center"/>
              <w:rPr>
                <w:rFonts w:hint="eastAsia" w:ascii="宋体" w:hAnsi="宋体"/>
                <w:color w:val="000000"/>
                <w:sz w:val="24"/>
                <w:highlight w:val="none"/>
              </w:rPr>
            </w:pPr>
          </w:p>
        </w:tc>
        <w:tc>
          <w:tcPr>
            <w:tcW w:w="2058" w:type="dxa"/>
            <w:tcBorders>
              <w:top w:val="single" w:color="auto" w:sz="8" w:space="0"/>
              <w:left w:val="nil"/>
              <w:bottom w:val="single" w:color="auto" w:sz="4" w:space="0"/>
              <w:right w:val="single" w:color="auto" w:sz="4" w:space="0"/>
            </w:tcBorders>
            <w:noWrap w:val="0"/>
            <w:vAlign w:val="center"/>
          </w:tcPr>
          <w:p w14:paraId="083CE460">
            <w:pPr>
              <w:spacing w:line="240" w:lineRule="atLeast"/>
              <w:ind w:left="1079" w:leftChars="257" w:hanging="540"/>
              <w:jc w:val="center"/>
              <w:rPr>
                <w:rFonts w:hint="eastAsia" w:ascii="宋体" w:hAnsi="宋体"/>
                <w:color w:val="000000"/>
                <w:sz w:val="24"/>
                <w:highlight w:val="none"/>
              </w:rPr>
            </w:pPr>
          </w:p>
        </w:tc>
        <w:tc>
          <w:tcPr>
            <w:tcW w:w="1144" w:type="dxa"/>
            <w:tcBorders>
              <w:top w:val="single" w:color="auto" w:sz="8" w:space="0"/>
              <w:left w:val="single" w:color="auto" w:sz="4" w:space="0"/>
              <w:bottom w:val="single" w:color="auto" w:sz="4" w:space="0"/>
              <w:right w:val="single" w:color="auto" w:sz="8" w:space="0"/>
            </w:tcBorders>
            <w:noWrap w:val="0"/>
            <w:vAlign w:val="center"/>
          </w:tcPr>
          <w:p w14:paraId="3C22F2E9">
            <w:pPr>
              <w:spacing w:line="240" w:lineRule="atLeast"/>
              <w:ind w:left="1079" w:leftChars="257" w:hanging="540"/>
              <w:jc w:val="center"/>
              <w:rPr>
                <w:rFonts w:hint="eastAsia" w:ascii="宋体" w:hAnsi="宋体"/>
                <w:color w:val="000000"/>
                <w:sz w:val="24"/>
                <w:highlight w:val="none"/>
              </w:rPr>
            </w:pPr>
          </w:p>
        </w:tc>
      </w:tr>
    </w:tbl>
    <w:p w14:paraId="4AC347D8">
      <w:pPr>
        <w:pStyle w:val="7"/>
        <w:tabs>
          <w:tab w:val="left" w:pos="5580"/>
        </w:tabs>
        <w:spacing w:line="240" w:lineRule="atLeast"/>
        <w:ind w:left="0" w:leftChars="0" w:firstLine="3120" w:firstLineChars="1300"/>
        <w:jc w:val="both"/>
        <w:rPr>
          <w:rFonts w:hint="eastAsia" w:hAnsi="宋体"/>
          <w:b/>
          <w:color w:val="000000"/>
          <w:highlight w:val="none"/>
        </w:rPr>
      </w:pPr>
      <w:r>
        <w:rPr>
          <w:rFonts w:hint="eastAsia" w:hAnsi="宋体"/>
          <w:b w:val="0"/>
          <w:bCs/>
          <w:color w:val="000000"/>
          <w:highlight w:val="none"/>
          <w:lang w:val="en-US" w:eastAsia="zh-CN"/>
        </w:rPr>
        <w:t>开标一览</w:t>
      </w:r>
      <w:r>
        <w:rPr>
          <w:rFonts w:hint="eastAsia" w:hAnsi="宋体"/>
          <w:b w:val="0"/>
          <w:bCs/>
          <w:color w:val="000000"/>
          <w:highlight w:val="none"/>
        </w:rPr>
        <w:t>表</w:t>
      </w:r>
      <w:bookmarkEnd w:id="41"/>
    </w:p>
    <w:p w14:paraId="105F3814">
      <w:pPr>
        <w:pStyle w:val="7"/>
        <w:tabs>
          <w:tab w:val="left" w:pos="5580"/>
        </w:tabs>
        <w:spacing w:line="240" w:lineRule="atLeast"/>
        <w:ind w:left="1079" w:leftChars="257" w:hanging="540"/>
        <w:rPr>
          <w:rFonts w:hint="eastAsia" w:hAnsi="宋体"/>
          <w:color w:val="000000"/>
          <w:highlight w:val="none"/>
        </w:rPr>
      </w:pPr>
    </w:p>
    <w:p w14:paraId="1855A5F1">
      <w:pPr>
        <w:tabs>
          <w:tab w:val="left" w:pos="1800"/>
          <w:tab w:val="left" w:pos="5580"/>
        </w:tabs>
        <w:spacing w:line="240" w:lineRule="atLeast"/>
        <w:ind w:left="1079" w:leftChars="257" w:right="-867" w:rightChars="-413" w:hanging="540"/>
        <w:rPr>
          <w:rFonts w:hint="eastAsia" w:ascii="宋体" w:hAnsi="宋体"/>
          <w:color w:val="000000"/>
          <w:sz w:val="24"/>
          <w:highlight w:val="none"/>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p>
    <w:p w14:paraId="1791FF34">
      <w:pPr>
        <w:tabs>
          <w:tab w:val="left" w:pos="1800"/>
          <w:tab w:val="left" w:pos="5580"/>
        </w:tabs>
        <w:spacing w:line="240" w:lineRule="atLeast"/>
        <w:ind w:left="1079" w:leftChars="257" w:right="-867" w:rightChars="-413" w:hanging="540"/>
        <w:rPr>
          <w:rFonts w:hint="eastAsia" w:ascii="宋体" w:hAnsi="宋体"/>
          <w:color w:val="000000"/>
          <w:sz w:val="24"/>
          <w:highlight w:val="none"/>
        </w:rPr>
      </w:pPr>
    </w:p>
    <w:p w14:paraId="4130125E">
      <w:pPr>
        <w:tabs>
          <w:tab w:val="left" w:pos="1800"/>
          <w:tab w:val="left" w:pos="5580"/>
        </w:tabs>
        <w:spacing w:line="240" w:lineRule="atLeast"/>
        <w:ind w:left="1079" w:leftChars="257" w:right="-867" w:rightChars="-413" w:hanging="540"/>
        <w:rPr>
          <w:rFonts w:hint="default" w:ascii="宋体" w:hAnsi="宋体" w:eastAsia="宋体"/>
          <w:color w:val="000000"/>
          <w:sz w:val="24"/>
          <w:highlight w:val="none"/>
          <w:lang w:val="en-US" w:eastAsia="zh-CN"/>
        </w:rPr>
      </w:pPr>
      <w:r>
        <w:rPr>
          <w:rFonts w:hint="eastAsia" w:ascii="宋体" w:hAnsi="宋体"/>
          <w:color w:val="000000"/>
          <w:sz w:val="24"/>
          <w:highlight w:val="none"/>
        </w:rPr>
        <w:t>报价单位：人民币</w:t>
      </w:r>
      <w:r>
        <w:rPr>
          <w:rFonts w:hint="eastAsia" w:ascii="宋体" w:hAnsi="宋体"/>
          <w:color w:val="000000"/>
          <w:sz w:val="24"/>
          <w:highlight w:val="none"/>
          <w:lang w:val="en-US" w:eastAsia="zh-CN"/>
        </w:rPr>
        <w:t xml:space="preserve"> </w:t>
      </w:r>
      <w:r>
        <w:rPr>
          <w:rFonts w:hint="eastAsia" w:ascii="宋体" w:hAnsi="宋体"/>
          <w:b/>
          <w:color w:val="000000"/>
          <w:sz w:val="24"/>
          <w:highlight w:val="none"/>
        </w:rPr>
        <w:t>元</w:t>
      </w:r>
      <w:r>
        <w:rPr>
          <w:rFonts w:hint="eastAsia" w:ascii="宋体" w:hAnsi="宋体" w:eastAsia="宋体"/>
          <w:b/>
          <w:color w:val="000000"/>
          <w:sz w:val="24"/>
          <w:highlight w:val="none"/>
          <w:lang w:val="en-US" w:eastAsia="zh-CN"/>
        </w:rPr>
        <w:t xml:space="preserve">              </w:t>
      </w:r>
      <w:r>
        <w:rPr>
          <w:rFonts w:hint="eastAsia" w:ascii="宋体" w:hAnsi="宋体" w:eastAsia="宋体"/>
          <w:color w:val="000000"/>
          <w:sz w:val="24"/>
          <w:highlight w:val="none"/>
          <w:lang w:val="en-US" w:eastAsia="zh-CN"/>
        </w:rPr>
        <w:t xml:space="preserve">  标项号：</w:t>
      </w:r>
    </w:p>
    <w:p w14:paraId="776F4D9D">
      <w:pPr>
        <w:pStyle w:val="13"/>
        <w:tabs>
          <w:tab w:val="left" w:pos="5580"/>
        </w:tabs>
        <w:spacing w:line="240" w:lineRule="atLeast"/>
        <w:rPr>
          <w:rFonts w:hint="eastAsia" w:hAnsi="宋体" w:cs="宋体"/>
          <w:color w:val="000000"/>
          <w:sz w:val="24"/>
          <w:highlight w:val="none"/>
        </w:rPr>
      </w:pPr>
    </w:p>
    <w:p w14:paraId="113AF203">
      <w:pPr>
        <w:pStyle w:val="14"/>
        <w:rPr>
          <w:rFonts w:hint="eastAsia"/>
        </w:rPr>
      </w:pPr>
    </w:p>
    <w:p w14:paraId="377F61C1">
      <w:pPr>
        <w:pStyle w:val="13"/>
        <w:tabs>
          <w:tab w:val="left" w:pos="5580"/>
        </w:tabs>
        <w:spacing w:line="360" w:lineRule="auto"/>
        <w:ind w:left="1257" w:leftChars="599" w:firstLine="2020" w:firstLineChars="842"/>
        <w:rPr>
          <w:rFonts w:hint="eastAsia" w:hAnsi="宋体" w:cs="宋体"/>
          <w:color w:val="000000"/>
          <w:sz w:val="24"/>
          <w:highlight w:val="none"/>
        </w:rPr>
      </w:pPr>
      <w:r>
        <w:rPr>
          <w:rFonts w:hint="eastAsia" w:hAnsi="宋体" w:cs="宋体"/>
          <w:color w:val="000000"/>
          <w:sz w:val="24"/>
          <w:highlight w:val="none"/>
          <w:lang w:eastAsia="zh-CN"/>
        </w:rPr>
        <w:t>供应商</w:t>
      </w:r>
      <w:r>
        <w:rPr>
          <w:rFonts w:hint="eastAsia" w:hAnsi="宋体" w:cs="宋体"/>
          <w:color w:val="000000"/>
          <w:sz w:val="24"/>
          <w:highlight w:val="none"/>
        </w:rPr>
        <w:t>名称（单位盖章）：</w:t>
      </w:r>
      <w:r>
        <w:rPr>
          <w:rFonts w:hint="eastAsia" w:hAnsi="宋体" w:cs="宋体"/>
          <w:color w:val="000000"/>
          <w:sz w:val="24"/>
          <w:highlight w:val="none"/>
          <w:u w:val="single"/>
        </w:rPr>
        <w:t xml:space="preserve">                       </w:t>
      </w:r>
    </w:p>
    <w:p w14:paraId="1B2E5BC5">
      <w:pPr>
        <w:pStyle w:val="13"/>
        <w:tabs>
          <w:tab w:val="left" w:pos="5580"/>
        </w:tabs>
        <w:spacing w:line="360" w:lineRule="auto"/>
        <w:ind w:left="1257" w:leftChars="599" w:firstLine="2020" w:firstLineChars="842"/>
        <w:rPr>
          <w:rFonts w:hint="eastAsia" w:hAnsi="宋体" w:cs="宋体"/>
          <w:color w:val="000000"/>
          <w:sz w:val="24"/>
          <w:highlight w:val="none"/>
        </w:rPr>
      </w:pPr>
    </w:p>
    <w:p w14:paraId="1F7B2350">
      <w:pPr>
        <w:pStyle w:val="13"/>
        <w:tabs>
          <w:tab w:val="left" w:pos="5580"/>
        </w:tabs>
        <w:spacing w:line="360" w:lineRule="auto"/>
        <w:ind w:left="1257" w:leftChars="599" w:firstLine="2020" w:firstLineChars="842"/>
        <w:rPr>
          <w:rFonts w:hint="default" w:hAnsi="宋体" w:eastAsia="宋体" w:cs="宋体"/>
          <w:color w:val="000000"/>
          <w:sz w:val="24"/>
          <w:highlight w:val="none"/>
          <w:u w:val="single"/>
          <w:lang w:val="en-US" w:eastAsia="zh-CN"/>
        </w:rPr>
      </w:pPr>
      <w:r>
        <w:rPr>
          <w:rFonts w:hint="eastAsia" w:hAnsi="宋体" w:cs="宋体"/>
          <w:color w:val="000000"/>
          <w:sz w:val="24"/>
          <w:highlight w:val="none"/>
        </w:rPr>
        <w:t>法定代表人或委托代理(签字</w:t>
      </w:r>
      <w:r>
        <w:rPr>
          <w:rFonts w:hint="eastAsia" w:hAnsi="宋体" w:cs="宋体"/>
          <w:color w:val="000000"/>
          <w:sz w:val="24"/>
          <w:highlight w:val="none"/>
          <w:lang w:val="en-US" w:eastAsia="zh-CN"/>
        </w:rPr>
        <w:t>或盖章</w:t>
      </w:r>
      <w:r>
        <w:rPr>
          <w:rFonts w:hint="eastAsia" w:hAnsi="宋体" w:cs="宋体"/>
          <w:color w:val="000000"/>
          <w:sz w:val="24"/>
          <w:highlight w:val="none"/>
        </w:rPr>
        <w:t>):</w:t>
      </w:r>
      <w:r>
        <w:rPr>
          <w:rFonts w:hint="eastAsia" w:hAnsi="宋体" w:cs="宋体"/>
          <w:color w:val="000000"/>
          <w:sz w:val="24"/>
          <w:highlight w:val="none"/>
          <w:u w:val="single"/>
        </w:rPr>
        <w:tab/>
      </w:r>
      <w:r>
        <w:rPr>
          <w:rFonts w:hint="eastAsia" w:hAnsi="宋体" w:cs="宋体"/>
          <w:color w:val="000000"/>
          <w:sz w:val="24"/>
          <w:highlight w:val="none"/>
          <w:u w:val="single"/>
          <w:lang w:val="en-US" w:eastAsia="zh-CN"/>
        </w:rPr>
        <w:t xml:space="preserve">             </w:t>
      </w:r>
    </w:p>
    <w:p w14:paraId="5ACFF138">
      <w:pPr>
        <w:pStyle w:val="13"/>
        <w:tabs>
          <w:tab w:val="left" w:pos="5580"/>
        </w:tabs>
        <w:spacing w:line="240" w:lineRule="atLeast"/>
        <w:ind w:left="1079" w:leftChars="257" w:hanging="540"/>
        <w:rPr>
          <w:rFonts w:hint="eastAsia" w:hAnsi="宋体" w:cs="宋体"/>
          <w:color w:val="000000"/>
          <w:sz w:val="24"/>
          <w:highlight w:val="none"/>
        </w:rPr>
      </w:pPr>
    </w:p>
    <w:p w14:paraId="429F768C">
      <w:pPr>
        <w:pStyle w:val="13"/>
        <w:tabs>
          <w:tab w:val="left" w:pos="5580"/>
        </w:tabs>
        <w:spacing w:line="360" w:lineRule="auto"/>
        <w:ind w:left="1395" w:leftChars="257" w:hanging="856" w:hangingChars="357"/>
        <w:rPr>
          <w:rFonts w:hint="eastAsia" w:hAnsi="宋体" w:cs="宋体"/>
          <w:color w:val="000000"/>
          <w:sz w:val="24"/>
          <w:highlight w:val="none"/>
        </w:rPr>
      </w:pPr>
    </w:p>
    <w:p w14:paraId="19E803D6">
      <w:pPr>
        <w:pStyle w:val="13"/>
        <w:tabs>
          <w:tab w:val="left" w:pos="5580"/>
        </w:tabs>
        <w:spacing w:line="360" w:lineRule="auto"/>
        <w:ind w:left="1395" w:leftChars="257" w:hanging="856" w:hangingChars="357"/>
        <w:rPr>
          <w:rFonts w:hint="eastAsia" w:ascii="宋体" w:hAnsi="宋体" w:eastAsia="宋体" w:cs="宋体"/>
          <w:color w:val="auto"/>
          <w:sz w:val="24"/>
          <w:szCs w:val="24"/>
          <w:lang w:val="en-US" w:eastAsia="zh-CN"/>
        </w:rPr>
      </w:pPr>
      <w:r>
        <w:rPr>
          <w:rFonts w:hint="eastAsia" w:hAnsi="宋体" w:cs="宋体"/>
          <w:color w:val="000000"/>
          <w:sz w:val="24"/>
          <w:highlight w:val="none"/>
        </w:rPr>
        <w:t>注:</w:t>
      </w:r>
      <w:r>
        <w:rPr>
          <w:rFonts w:hint="eastAsia" w:hAnsi="宋体" w:cs="宋体"/>
          <w:color w:val="000000"/>
          <w:sz w:val="24"/>
          <w:szCs w:val="24"/>
          <w:highlight w:val="none"/>
        </w:rPr>
        <w:t>1</w:t>
      </w:r>
      <w:r>
        <w:rPr>
          <w:rFonts w:hint="eastAsia" w:ascii="宋体" w:hAnsi="宋体" w:eastAsia="宋体" w:cs="宋体"/>
          <w:color w:val="000000"/>
          <w:sz w:val="24"/>
          <w:szCs w:val="24"/>
          <w:highlight w:val="none"/>
        </w:rPr>
        <w:t>、</w:t>
      </w:r>
      <w:r>
        <w:rPr>
          <w:rFonts w:ascii="宋体" w:hAnsi="宋体" w:eastAsia="宋体" w:cs="宋体"/>
          <w:sz w:val="24"/>
          <w:szCs w:val="24"/>
        </w:rPr>
        <w:t>此表中，</w:t>
      </w:r>
      <w:r>
        <w:rPr>
          <w:rFonts w:hint="eastAsia" w:ascii="宋体" w:hAnsi="宋体" w:eastAsia="宋体"/>
          <w:color w:val="000000"/>
          <w:sz w:val="24"/>
          <w:highlight w:val="none"/>
          <w:lang w:val="en-US" w:eastAsia="zh-CN"/>
        </w:rPr>
        <w:t>投标总</w:t>
      </w:r>
      <w:r>
        <w:rPr>
          <w:rFonts w:hint="eastAsia" w:ascii="宋体" w:hAnsi="宋体"/>
          <w:color w:val="000000"/>
          <w:sz w:val="24"/>
          <w:highlight w:val="none"/>
        </w:rPr>
        <w:t>价</w:t>
      </w:r>
      <w:r>
        <w:rPr>
          <w:rFonts w:ascii="宋体" w:hAnsi="宋体" w:eastAsia="宋体" w:cs="宋体"/>
          <w:sz w:val="24"/>
          <w:szCs w:val="24"/>
        </w:rPr>
        <w:t>为单价的合计，</w:t>
      </w:r>
      <w:r>
        <w:rPr>
          <w:rFonts w:hint="eastAsia" w:ascii="宋体" w:hAnsi="宋体" w:eastAsia="宋体"/>
          <w:color w:val="000000"/>
          <w:sz w:val="24"/>
          <w:highlight w:val="none"/>
          <w:lang w:val="en-US" w:eastAsia="zh-CN"/>
        </w:rPr>
        <w:t>投标总</w:t>
      </w:r>
      <w:r>
        <w:rPr>
          <w:rFonts w:hint="eastAsia" w:ascii="宋体" w:hAnsi="宋体"/>
          <w:color w:val="000000"/>
          <w:sz w:val="24"/>
          <w:highlight w:val="none"/>
        </w:rPr>
        <w:t>价</w:t>
      </w:r>
      <w:r>
        <w:rPr>
          <w:rFonts w:ascii="宋体" w:hAnsi="宋体" w:eastAsia="宋体" w:cs="宋体"/>
          <w:sz w:val="24"/>
          <w:szCs w:val="24"/>
        </w:rPr>
        <w:t>应和分项报价表的总价相一致</w:t>
      </w:r>
      <w:r>
        <w:rPr>
          <w:rFonts w:hint="eastAsia" w:ascii="宋体" w:hAnsi="宋体" w:eastAsia="宋体" w:cs="宋体"/>
          <w:color w:val="auto"/>
          <w:sz w:val="24"/>
          <w:szCs w:val="24"/>
          <w:lang w:val="en-US" w:eastAsia="zh-CN"/>
        </w:rPr>
        <w:t>。</w:t>
      </w:r>
    </w:p>
    <w:p w14:paraId="6EBA1503">
      <w:pPr>
        <w:pStyle w:val="13"/>
        <w:tabs>
          <w:tab w:val="left" w:pos="5580"/>
        </w:tabs>
        <w:spacing w:line="360" w:lineRule="auto"/>
        <w:ind w:left="1390" w:leftChars="485" w:hanging="372" w:hangingChars="15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hAnsi="宋体" w:cs="宋体"/>
          <w:color w:val="auto"/>
          <w:sz w:val="24"/>
          <w:szCs w:val="24"/>
          <w:lang w:val="en-US" w:eastAsia="zh-CN"/>
        </w:rPr>
        <w:t>供应</w:t>
      </w:r>
      <w:r>
        <w:rPr>
          <w:rFonts w:ascii="宋体" w:hAnsi="宋体" w:eastAsia="宋体" w:cs="宋体"/>
          <w:sz w:val="24"/>
          <w:szCs w:val="24"/>
        </w:rPr>
        <w:t>商报价时</w:t>
      </w:r>
      <w:r>
        <w:rPr>
          <w:rFonts w:hint="eastAsia" w:ascii="宋体" w:hAnsi="宋体" w:eastAsia="宋体" w:cs="宋体"/>
          <w:sz w:val="24"/>
          <w:szCs w:val="24"/>
          <w:lang w:val="en-US" w:eastAsia="zh-CN"/>
        </w:rPr>
        <w:t>应</w:t>
      </w:r>
      <w:r>
        <w:rPr>
          <w:rFonts w:ascii="宋体" w:hAnsi="宋体" w:eastAsia="宋体" w:cs="宋体"/>
          <w:sz w:val="24"/>
          <w:szCs w:val="24"/>
        </w:rPr>
        <w:t>包含税费等一切与本次项目相关的费用</w:t>
      </w:r>
      <w:r>
        <w:rPr>
          <w:rFonts w:hint="eastAsia" w:hAnsi="宋体" w:eastAsia="宋体" w:cs="宋体"/>
          <w:sz w:val="24"/>
          <w:szCs w:val="24"/>
          <w:lang w:eastAsia="zh-CN"/>
        </w:rPr>
        <w:t>。</w:t>
      </w:r>
    </w:p>
    <w:p w14:paraId="285CB83D">
      <w:pPr>
        <w:pStyle w:val="13"/>
        <w:numPr>
          <w:ilvl w:val="0"/>
          <w:numId w:val="0"/>
        </w:numPr>
        <w:tabs>
          <w:tab w:val="left" w:pos="5580"/>
        </w:tabs>
        <w:spacing w:line="360" w:lineRule="auto"/>
        <w:ind w:left="630" w:leftChars="0"/>
        <w:rPr>
          <w:rFonts w:hint="eastAsia" w:ascii="宋体" w:hAnsi="宋体" w:eastAsia="宋体" w:cs="宋体"/>
          <w:color w:val="000000"/>
          <w:sz w:val="24"/>
          <w:highlight w:val="none"/>
        </w:rPr>
      </w:pPr>
    </w:p>
    <w:p w14:paraId="2BDE6F15">
      <w:pPr>
        <w:pStyle w:val="22"/>
        <w:rPr>
          <w:rFonts w:hint="eastAsia" w:hAnsi="宋体" w:cs="宋体"/>
          <w:b/>
          <w:color w:val="000000"/>
          <w:sz w:val="24"/>
          <w:highlight w:val="none"/>
        </w:rPr>
      </w:pPr>
    </w:p>
    <w:p w14:paraId="74AEA437">
      <w:pPr>
        <w:rPr>
          <w:rFonts w:hint="eastAsia" w:hAnsi="宋体" w:cs="宋体"/>
          <w:b/>
          <w:color w:val="000000"/>
          <w:sz w:val="24"/>
          <w:highlight w:val="none"/>
        </w:rPr>
      </w:pPr>
    </w:p>
    <w:p w14:paraId="53502EBB">
      <w:pPr>
        <w:rPr>
          <w:rFonts w:hint="eastAsia" w:hAnsi="宋体" w:cs="宋体"/>
          <w:b/>
          <w:color w:val="000000"/>
          <w:sz w:val="24"/>
          <w:highlight w:val="none"/>
        </w:rPr>
      </w:pPr>
    </w:p>
    <w:p w14:paraId="1AED31AD">
      <w:pPr>
        <w:pStyle w:val="22"/>
        <w:rPr>
          <w:rFonts w:hint="eastAsia" w:hAnsi="宋体" w:cs="宋体"/>
          <w:b/>
          <w:color w:val="000000"/>
          <w:sz w:val="24"/>
          <w:highlight w:val="none"/>
        </w:rPr>
      </w:pPr>
    </w:p>
    <w:p w14:paraId="4712D114">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2.具备有效的营业执照或者事业单位法人证书</w:t>
      </w:r>
    </w:p>
    <w:p w14:paraId="5180BC40">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25807A68">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36CE4106">
      <w:pPr>
        <w:pStyle w:val="13"/>
        <w:tabs>
          <w:tab w:val="left" w:pos="5580"/>
        </w:tabs>
        <w:spacing w:line="360" w:lineRule="auto"/>
        <w:rPr>
          <w:rFonts w:hint="eastAsia" w:hAnsi="宋体" w:cs="宋体"/>
          <w:b/>
          <w:bCs/>
          <w:color w:val="000000"/>
          <w:sz w:val="24"/>
          <w:szCs w:val="20"/>
          <w:highlight w:val="none"/>
          <w:lang w:val="en-US" w:eastAsia="zh-CN"/>
        </w:rPr>
      </w:pPr>
      <w:bookmarkStart w:id="46" w:name="_Toc21689"/>
    </w:p>
    <w:p w14:paraId="22DF3556">
      <w:pPr>
        <w:pStyle w:val="13"/>
        <w:tabs>
          <w:tab w:val="left" w:pos="5580"/>
        </w:tabs>
        <w:spacing w:line="360" w:lineRule="auto"/>
        <w:rPr>
          <w:rFonts w:hint="eastAsia" w:ascii="宋体" w:hAnsi="宋体" w:eastAsia="宋体" w:cs="宋体"/>
          <w:b w:val="0"/>
          <w:bCs w:val="0"/>
          <w:color w:val="000000"/>
          <w:kern w:val="0"/>
          <w:sz w:val="28"/>
          <w:szCs w:val="28"/>
          <w:highlight w:val="none"/>
          <w:lang w:val="en-US" w:eastAsia="zh-CN" w:bidi="ar-SA"/>
        </w:rPr>
      </w:pPr>
      <w:r>
        <w:rPr>
          <w:rFonts w:hint="eastAsia" w:hAnsi="宋体" w:cs="宋体"/>
          <w:b/>
          <w:bCs/>
          <w:color w:val="000000"/>
          <w:sz w:val="24"/>
          <w:szCs w:val="20"/>
          <w:highlight w:val="none"/>
          <w:lang w:val="en-US" w:eastAsia="zh-CN"/>
        </w:rPr>
        <w:t>3、法定代表人身份证明或法定代表人授权委托书及法人身份证</w:t>
      </w:r>
      <w:bookmarkEnd w:id="46"/>
    </w:p>
    <w:p w14:paraId="397BAA5F">
      <w:pPr>
        <w:pStyle w:val="20"/>
        <w:numPr>
          <w:ilvl w:val="0"/>
          <w:numId w:val="0"/>
        </w:numPr>
        <w:ind w:firstLine="2800" w:firstLineChars="1000"/>
        <w:rPr>
          <w:rFonts w:hint="eastAsia" w:ascii="宋体" w:hAnsi="宋体" w:eastAsia="宋体" w:cs="宋体"/>
          <w:b w:val="0"/>
          <w:bCs w:val="0"/>
          <w:color w:val="000000"/>
          <w:kern w:val="0"/>
          <w:sz w:val="32"/>
          <w:szCs w:val="32"/>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法定代表人身份证明 </w:t>
      </w:r>
    </w:p>
    <w:p w14:paraId="7F6F6A0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3575B28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同志，现任我单位</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职务，为法定代表人，特此证明。</w:t>
      </w:r>
    </w:p>
    <w:p w14:paraId="1B0962B7">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签发日期：</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单位：</w:t>
      </w:r>
      <w:r>
        <w:rPr>
          <w:rFonts w:hint="eastAsia" w:ascii="宋体" w:hAnsi="宋体" w:eastAsia="宋体" w:cs="宋体"/>
          <w:b w:val="0"/>
          <w:bCs w:val="0"/>
          <w:sz w:val="24"/>
          <w:szCs w:val="24"/>
          <w:u w:val="single"/>
        </w:rPr>
        <w:t xml:space="preserve">           </w:t>
      </w:r>
    </w:p>
    <w:p w14:paraId="76E6B646">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附：</w:t>
      </w:r>
    </w:p>
    <w:p w14:paraId="4081F96D">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性别：</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年龄：</w:t>
      </w:r>
      <w:r>
        <w:rPr>
          <w:rFonts w:hint="eastAsia" w:ascii="宋体" w:hAnsi="宋体" w:eastAsia="宋体" w:cs="宋体"/>
          <w:b w:val="0"/>
          <w:bCs w:val="0"/>
          <w:sz w:val="24"/>
          <w:szCs w:val="24"/>
          <w:u w:val="single"/>
        </w:rPr>
        <w:t xml:space="preserve">        </w:t>
      </w:r>
    </w:p>
    <w:p w14:paraId="2555D8B2">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身份证号码：</w:t>
      </w:r>
      <w:r>
        <w:rPr>
          <w:rFonts w:hint="eastAsia" w:ascii="宋体" w:hAnsi="宋体" w:eastAsia="宋体" w:cs="宋体"/>
          <w:b w:val="0"/>
          <w:bCs w:val="0"/>
          <w:sz w:val="24"/>
          <w:szCs w:val="24"/>
          <w:u w:val="single"/>
        </w:rPr>
        <w:t xml:space="preserve">            </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联系电话：</w:t>
      </w:r>
      <w:r>
        <w:rPr>
          <w:rFonts w:hint="eastAsia" w:ascii="宋体" w:hAnsi="宋体" w:eastAsia="宋体" w:cs="宋体"/>
          <w:b w:val="0"/>
          <w:bCs w:val="0"/>
          <w:sz w:val="24"/>
          <w:szCs w:val="24"/>
          <w:u w:val="single"/>
        </w:rPr>
        <w:t xml:space="preserve">           </w:t>
      </w:r>
    </w:p>
    <w:p w14:paraId="1A5B47EB">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营业执照号码：</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经济性质：</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p>
    <w:p w14:paraId="6EEED9C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p w14:paraId="0D55AB09">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附法定代表人身份证复印件</w:t>
      </w:r>
    </w:p>
    <w:p w14:paraId="3F7F29D3">
      <w:pPr>
        <w:spacing w:line="360" w:lineRule="auto"/>
        <w:rPr>
          <w:rFonts w:hint="eastAsia" w:ascii="宋体" w:hAnsi="宋体" w:cs="宋体"/>
          <w:sz w:val="24"/>
          <w:szCs w:val="20"/>
        </w:rPr>
      </w:pPr>
      <w:r>
        <w:rPr>
          <w:rFonts w:hint="eastAsia" w:ascii="宋体" w:hAnsi="宋体" w:cs="宋体"/>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2887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428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AF6A0ED">
                            <w:pPr>
                              <w:jc w:val="center"/>
                              <w:rPr>
                                <w:rFonts w:hAnsi="宋体"/>
                                <w:szCs w:val="21"/>
                              </w:rPr>
                            </w:pPr>
                          </w:p>
                          <w:p w14:paraId="11F1BAFD">
                            <w:pPr>
                              <w:jc w:val="center"/>
                              <w:rPr>
                                <w:rFonts w:hAnsi="宋体"/>
                                <w:szCs w:val="21"/>
                              </w:rPr>
                            </w:pPr>
                          </w:p>
                          <w:p w14:paraId="62B6997B">
                            <w:pPr>
                              <w:jc w:val="center"/>
                              <w:rPr>
                                <w:rFonts w:hAnsi="宋体"/>
                                <w:szCs w:val="21"/>
                              </w:rPr>
                            </w:pPr>
                          </w:p>
                          <w:p w14:paraId="3469CF6E">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wps:txbx>
                      <wps:bodyPr upright="1"/>
                    </wps:wsp>
                  </a:graphicData>
                </a:graphic>
              </wp:anchor>
            </w:drawing>
          </mc:Choice>
          <mc:Fallback>
            <w:pict>
              <v:shape id="_x0000_s1026" o:spid="_x0000_s1026" o:spt="176" type="#_x0000_t176" style="position:absolute;left:0pt;margin-left:12.15pt;margin-top:0.85pt;height:124.75pt;width:191.25pt;z-index:251662336;mso-width-relative:page;mso-height-relative:page;" fillcolor="#FFFFFF" filled="t" stroked="t" coordsize="21600,21600" o:gfxdata="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o3/SvWAAAACAEAAA8AAAAAAAAAAQAgAAAAIgAAAGRycy9kb3ducmV2LnhtbFBLAQIU&#10;ABQAAAAIAIdO4kDEeVofLgIAAF4EAAAOAAAAAAAAAAEAIAAAACUBAABkcnMvZTJvRG9jLnhtbFBL&#10;BQYAAAAABgAGAFkBAADFBQAAAAA=&#10;">
                <v:fill on="t" focussize="0,0"/>
                <v:stroke color="#000000" joinstyle="miter"/>
                <v:imagedata o:title=""/>
                <o:lock v:ext="edit" aspectratio="f"/>
                <v:textbox>
                  <w:txbxContent>
                    <w:p w14:paraId="0AF6A0ED">
                      <w:pPr>
                        <w:jc w:val="center"/>
                        <w:rPr>
                          <w:rFonts w:hAnsi="宋体"/>
                          <w:szCs w:val="21"/>
                        </w:rPr>
                      </w:pPr>
                    </w:p>
                    <w:p w14:paraId="11F1BAFD">
                      <w:pPr>
                        <w:jc w:val="center"/>
                        <w:rPr>
                          <w:rFonts w:hAnsi="宋体"/>
                          <w:szCs w:val="21"/>
                        </w:rPr>
                      </w:pPr>
                    </w:p>
                    <w:p w14:paraId="62B6997B">
                      <w:pPr>
                        <w:jc w:val="center"/>
                        <w:rPr>
                          <w:rFonts w:hAnsi="宋体"/>
                          <w:szCs w:val="21"/>
                        </w:rPr>
                      </w:pPr>
                    </w:p>
                    <w:p w14:paraId="3469CF6E">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v:textbox>
              </v:shape>
            </w:pict>
          </mc:Fallback>
        </mc:AlternateContent>
      </w:r>
      <w:r>
        <w:rPr>
          <w:rFonts w:hint="eastAsia" w:ascii="宋体" w:hAnsi="宋体" w:cs="宋体"/>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1430" b="10160"/>
                <wp:wrapNone/>
                <wp:docPr id="9" name="圆角矩形 9"/>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9BA66DE">
                            <w:pPr>
                              <w:jc w:val="center"/>
                              <w:rPr>
                                <w:rFonts w:hAnsi="宋体"/>
                                <w:szCs w:val="21"/>
                              </w:rPr>
                            </w:pPr>
                            <w:r>
                              <w:rPr>
                                <w:rFonts w:hint="eastAsia" w:hAnsi="宋体"/>
                                <w:szCs w:val="21"/>
                              </w:rPr>
                              <w:t xml:space="preserve">  </w:t>
                            </w:r>
                          </w:p>
                          <w:p w14:paraId="04E3AEB2">
                            <w:pPr>
                              <w:jc w:val="center"/>
                              <w:rPr>
                                <w:rFonts w:hAnsi="宋体"/>
                                <w:szCs w:val="21"/>
                              </w:rPr>
                            </w:pPr>
                          </w:p>
                          <w:p w14:paraId="733C7351">
                            <w:pPr>
                              <w:jc w:val="center"/>
                              <w:rPr>
                                <w:rFonts w:hAnsi="宋体"/>
                                <w:szCs w:val="21"/>
                              </w:rPr>
                            </w:pPr>
                          </w:p>
                          <w:p w14:paraId="191B226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4CBDCFE5"/>
                          <w:p w14:paraId="35F112D7">
                            <w:pPr>
                              <w:pStyle w:val="7"/>
                            </w:pPr>
                          </w:p>
                          <w:p w14:paraId="53A61DEF">
                            <w:pPr>
                              <w:pStyle w:val="7"/>
                            </w:pPr>
                          </w:p>
                          <w:p w14:paraId="3CF8C7C9">
                            <w:pPr>
                              <w:pStyle w:val="7"/>
                            </w:pPr>
                          </w:p>
                          <w:p w14:paraId="153CA94D">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L2Nf2gAAAAkBAAAPAAAAAAAAAAEAIAAAACIAAABkcnMvZG93bnJldi54bWxQSwEC&#10;FAAUAAAACACHTuJAdeljPCsCAABmBAAADgAAAAAAAAABACAAAAApAQAAZHJzL2Uyb0RvYy54bWxQ&#10;SwUGAAAAAAYABgBZAQAAxgUAAAAA&#10;">
                <v:fill on="t" focussize="0,0"/>
                <v:stroke weight="1.25pt" color="#808080" joinstyle="round"/>
                <v:imagedata o:title=""/>
                <o:lock v:ext="edit" aspectratio="f"/>
                <v:textbox>
                  <w:txbxContent>
                    <w:p w14:paraId="59BA66DE">
                      <w:pPr>
                        <w:jc w:val="center"/>
                        <w:rPr>
                          <w:rFonts w:hAnsi="宋体"/>
                          <w:szCs w:val="21"/>
                        </w:rPr>
                      </w:pPr>
                      <w:r>
                        <w:rPr>
                          <w:rFonts w:hint="eastAsia" w:hAnsi="宋体"/>
                          <w:szCs w:val="21"/>
                        </w:rPr>
                        <w:t xml:space="preserve">  </w:t>
                      </w:r>
                    </w:p>
                    <w:p w14:paraId="04E3AEB2">
                      <w:pPr>
                        <w:jc w:val="center"/>
                        <w:rPr>
                          <w:rFonts w:hAnsi="宋体"/>
                          <w:szCs w:val="21"/>
                        </w:rPr>
                      </w:pPr>
                    </w:p>
                    <w:p w14:paraId="733C7351">
                      <w:pPr>
                        <w:jc w:val="center"/>
                        <w:rPr>
                          <w:rFonts w:hAnsi="宋体"/>
                          <w:szCs w:val="21"/>
                        </w:rPr>
                      </w:pPr>
                    </w:p>
                    <w:p w14:paraId="191B226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4CBDCFE5"/>
                    <w:p w14:paraId="35F112D7">
                      <w:pPr>
                        <w:pStyle w:val="7"/>
                      </w:pPr>
                    </w:p>
                    <w:p w14:paraId="53A61DEF">
                      <w:pPr>
                        <w:pStyle w:val="7"/>
                      </w:pPr>
                    </w:p>
                    <w:p w14:paraId="3CF8C7C9">
                      <w:pPr>
                        <w:pStyle w:val="7"/>
                      </w:pPr>
                    </w:p>
                    <w:p w14:paraId="153CA94D">
                      <w:pPr>
                        <w:pStyle w:val="7"/>
                      </w:pPr>
                    </w:p>
                  </w:txbxContent>
                </v:textbox>
              </v:roundrect>
            </w:pict>
          </mc:Fallback>
        </mc:AlternateContent>
      </w:r>
    </w:p>
    <w:p w14:paraId="4644AD14">
      <w:pPr>
        <w:spacing w:line="360" w:lineRule="auto"/>
        <w:rPr>
          <w:rFonts w:hint="eastAsia" w:ascii="宋体" w:hAnsi="宋体" w:cs="宋体"/>
          <w:sz w:val="24"/>
          <w:szCs w:val="20"/>
        </w:rPr>
      </w:pPr>
    </w:p>
    <w:p w14:paraId="6F95D32A">
      <w:pPr>
        <w:spacing w:line="360" w:lineRule="auto"/>
        <w:rPr>
          <w:rFonts w:hint="eastAsia" w:ascii="宋体" w:hAnsi="宋体" w:cs="宋体"/>
          <w:sz w:val="24"/>
          <w:szCs w:val="20"/>
        </w:rPr>
      </w:pPr>
    </w:p>
    <w:p w14:paraId="713DF20C">
      <w:pPr>
        <w:autoSpaceDE w:val="0"/>
        <w:autoSpaceDN w:val="0"/>
        <w:adjustRightInd w:val="0"/>
        <w:spacing w:line="360" w:lineRule="auto"/>
        <w:ind w:right="246"/>
        <w:rPr>
          <w:rFonts w:hint="eastAsia" w:ascii="宋体" w:hAnsi="宋体" w:cs="宋体"/>
          <w:sz w:val="24"/>
          <w:szCs w:val="20"/>
        </w:rPr>
      </w:pPr>
    </w:p>
    <w:p w14:paraId="32446D6D">
      <w:pPr>
        <w:autoSpaceDE w:val="0"/>
        <w:autoSpaceDN w:val="0"/>
        <w:adjustRightInd w:val="0"/>
        <w:spacing w:line="360" w:lineRule="auto"/>
        <w:ind w:right="246" w:firstLine="784" w:firstLineChars="327"/>
        <w:rPr>
          <w:rFonts w:hint="eastAsia" w:ascii="宋体" w:hAnsi="宋体" w:cs="宋体"/>
          <w:sz w:val="24"/>
          <w:szCs w:val="20"/>
        </w:rPr>
      </w:pPr>
      <w:r>
        <w:rPr>
          <w:rFonts w:hint="eastAsia" w:ascii="宋体" w:hAnsi="宋体" w:cs="宋体"/>
          <w:sz w:val="24"/>
          <w:szCs w:val="20"/>
        </w:rPr>
        <w:t xml:space="preserve">供应商（盖章）：                              </w:t>
      </w:r>
    </w:p>
    <w:p w14:paraId="29C20500">
      <w:pPr>
        <w:adjustRightInd w:val="0"/>
        <w:snapToGrid w:val="0"/>
        <w:spacing w:line="360" w:lineRule="auto"/>
        <w:ind w:firstLine="784" w:firstLineChars="327"/>
        <w:rPr>
          <w:rFonts w:hint="eastAsia" w:ascii="宋体" w:hAnsi="宋体" w:cs="宋体"/>
          <w:sz w:val="24"/>
          <w:szCs w:val="20"/>
        </w:rPr>
      </w:pPr>
    </w:p>
    <w:p w14:paraId="435EA4A2">
      <w:pPr>
        <w:pStyle w:val="7"/>
        <w:rPr>
          <w:rFonts w:hint="eastAsia" w:hAnsi="宋体" w:cs="宋体"/>
        </w:rPr>
      </w:pPr>
    </w:p>
    <w:p w14:paraId="23D62328">
      <w:pPr>
        <w:adjustRightInd w:val="0"/>
        <w:snapToGrid w:val="0"/>
        <w:spacing w:line="360" w:lineRule="auto"/>
        <w:ind w:firstLine="5582" w:firstLineChars="2326"/>
        <w:rPr>
          <w:rFonts w:hint="eastAsia" w:ascii="宋体" w:hAnsi="宋体" w:cs="宋体"/>
          <w:sz w:val="24"/>
          <w:szCs w:val="20"/>
        </w:rPr>
      </w:pPr>
      <w:r>
        <w:rPr>
          <w:rFonts w:hint="eastAsia" w:ascii="宋体" w:hAnsi="宋体" w:cs="宋体"/>
          <w:sz w:val="24"/>
          <w:szCs w:val="20"/>
        </w:rPr>
        <w:t xml:space="preserve">供应商（盖章）：                              </w:t>
      </w:r>
    </w:p>
    <w:p w14:paraId="4765EAD4">
      <w:pPr>
        <w:adjustRightInd w:val="0"/>
        <w:snapToGrid w:val="0"/>
        <w:spacing w:line="360" w:lineRule="auto"/>
        <w:ind w:firstLine="784" w:firstLineChars="327"/>
        <w:rPr>
          <w:rFonts w:hint="eastAsia" w:ascii="宋体" w:hAnsi="宋体" w:cs="宋体"/>
          <w:sz w:val="24"/>
          <w:szCs w:val="20"/>
        </w:rPr>
      </w:pPr>
    </w:p>
    <w:p w14:paraId="1F89ED19">
      <w:pPr>
        <w:adjustRightInd w:val="0"/>
        <w:snapToGrid w:val="0"/>
        <w:spacing w:line="360" w:lineRule="auto"/>
        <w:ind w:firstLine="4862" w:firstLineChars="2026"/>
        <w:rPr>
          <w:rFonts w:hint="eastAsia"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lang w:eastAsia="zh-CN"/>
        </w:rPr>
        <w:t>（</w:t>
      </w:r>
      <w:r>
        <w:rPr>
          <w:rFonts w:hint="eastAsia" w:ascii="宋体" w:hAnsi="宋体" w:cs="宋体"/>
          <w:sz w:val="24"/>
          <w:szCs w:val="20"/>
        </w:rPr>
        <w:t>签字或盖章</w:t>
      </w:r>
      <w:r>
        <w:rPr>
          <w:rFonts w:hint="eastAsia" w:ascii="宋体" w:hAnsi="宋体" w:cs="宋体"/>
          <w:sz w:val="24"/>
          <w:szCs w:val="20"/>
          <w:lang w:eastAsia="zh-CN"/>
        </w:rPr>
        <w:t>）</w:t>
      </w:r>
      <w:r>
        <w:rPr>
          <w:rFonts w:hint="eastAsia" w:ascii="宋体" w:hAnsi="宋体" w:cs="宋体"/>
          <w:sz w:val="24"/>
          <w:szCs w:val="20"/>
        </w:rPr>
        <w:t xml:space="preserve">：                    </w:t>
      </w:r>
    </w:p>
    <w:p w14:paraId="755F6ADF">
      <w:pPr>
        <w:adjustRightInd w:val="0"/>
        <w:snapToGrid w:val="0"/>
        <w:spacing w:line="360" w:lineRule="auto"/>
        <w:ind w:firstLine="784" w:firstLineChars="327"/>
        <w:rPr>
          <w:rFonts w:hint="eastAsia" w:ascii="宋体" w:hAnsi="宋体" w:cs="宋体"/>
          <w:sz w:val="24"/>
          <w:szCs w:val="20"/>
        </w:rPr>
      </w:pPr>
      <w:r>
        <w:rPr>
          <w:rFonts w:hint="eastAsia" w:ascii="宋体" w:hAnsi="宋体" w:cs="宋体"/>
          <w:sz w:val="24"/>
          <w:szCs w:val="20"/>
        </w:rPr>
        <w:t xml:space="preserve">                                                 </w:t>
      </w:r>
    </w:p>
    <w:p w14:paraId="249A4032">
      <w:pPr>
        <w:pStyle w:val="20"/>
        <w:numPr>
          <w:ilvl w:val="0"/>
          <w:numId w:val="0"/>
        </w:numPr>
        <w:ind w:firstLine="5520" w:firstLineChars="2300"/>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sz w:val="24"/>
          <w:szCs w:val="20"/>
        </w:rPr>
        <w:t xml:space="preserve">日期：  年   月   日  </w:t>
      </w:r>
    </w:p>
    <w:p w14:paraId="5A0017B1">
      <w:pPr>
        <w:pStyle w:val="13"/>
        <w:tabs>
          <w:tab w:val="left" w:pos="5580"/>
        </w:tabs>
        <w:spacing w:line="240" w:lineRule="atLeast"/>
        <w:ind w:left="1079" w:leftChars="257" w:hanging="540"/>
        <w:rPr>
          <w:rFonts w:hint="eastAsia" w:hAnsi="宋体" w:cs="宋体"/>
          <w:b/>
          <w:color w:val="000000"/>
          <w:sz w:val="24"/>
        </w:rPr>
      </w:pPr>
    </w:p>
    <w:p w14:paraId="2F8118BB">
      <w:pPr>
        <w:pStyle w:val="13"/>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000000"/>
          <w:sz w:val="24"/>
          <w:highlight w:val="none"/>
          <w:lang w:val="en-US" w:eastAsia="zh-CN"/>
        </w:rPr>
      </w:pPr>
      <w:r>
        <w:rPr>
          <w:rFonts w:hint="eastAsia" w:hAnsi="宋体" w:cs="宋体"/>
          <w:color w:val="000000"/>
          <w:sz w:val="24"/>
          <w:highlight w:val="none"/>
          <w:lang w:val="en-US" w:eastAsia="zh-CN"/>
        </w:rPr>
        <w:t>说明：</w:t>
      </w:r>
    </w:p>
    <w:p w14:paraId="3503A004">
      <w:pPr>
        <w:pStyle w:val="13"/>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000000"/>
          <w:sz w:val="24"/>
          <w:highlight w:val="none"/>
        </w:rPr>
      </w:pPr>
      <w:r>
        <w:rPr>
          <w:rFonts w:hint="eastAsia" w:hAnsi="宋体" w:cs="宋体"/>
          <w:color w:val="000000"/>
          <w:sz w:val="24"/>
          <w:highlight w:val="none"/>
        </w:rPr>
        <w:t>1、法定代表人为企业或事业单位、或国家机关、或社会团体的主要行政负责</w:t>
      </w:r>
    </w:p>
    <w:p w14:paraId="0B392940">
      <w:pPr>
        <w:pStyle w:val="13"/>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000000"/>
          <w:sz w:val="24"/>
          <w:highlight w:val="none"/>
        </w:rPr>
      </w:pPr>
      <w:r>
        <w:rPr>
          <w:rFonts w:hint="eastAsia" w:hAnsi="宋体" w:cs="宋体"/>
          <w:color w:val="000000"/>
          <w:sz w:val="24"/>
          <w:highlight w:val="none"/>
        </w:rPr>
        <w:t>人。2、内容必须填写真实、清楚、涂改无效，不得转让</w:t>
      </w:r>
    </w:p>
    <w:p w14:paraId="3A50ADCB">
      <w:pPr>
        <w:jc w:val="center"/>
        <w:rPr>
          <w:rFonts w:hint="eastAsia" w:ascii="宋体" w:hAnsi="宋体" w:eastAsia="宋体" w:cs="宋体"/>
          <w:b w:val="0"/>
          <w:bCs w:val="0"/>
          <w:color w:val="000000"/>
          <w:kern w:val="0"/>
          <w:sz w:val="28"/>
          <w:szCs w:val="28"/>
          <w:highlight w:val="none"/>
          <w:lang w:val="en-US" w:eastAsia="zh-CN" w:bidi="ar-SA"/>
        </w:rPr>
      </w:pPr>
    </w:p>
    <w:p w14:paraId="341C7F4D">
      <w:pPr>
        <w:jc w:val="center"/>
        <w:rPr>
          <w:rFonts w:hint="eastAsia" w:ascii="宋体" w:hAnsi="宋体" w:eastAsia="宋体" w:cs="宋体"/>
          <w:b w:val="0"/>
          <w:bCs w:val="0"/>
          <w:color w:val="000000"/>
          <w:kern w:val="0"/>
          <w:sz w:val="32"/>
          <w:szCs w:val="32"/>
          <w:highlight w:val="none"/>
          <w:lang w:val="en-US" w:eastAsia="zh-CN" w:bidi="ar-SA"/>
        </w:rPr>
      </w:pPr>
    </w:p>
    <w:p w14:paraId="147B3DC4">
      <w:pPr>
        <w:jc w:val="center"/>
        <w:rPr>
          <w:rFonts w:hint="eastAsia" w:ascii="宋体" w:hAnsi="宋体" w:eastAsia="宋体" w:cs="宋体"/>
          <w:b w:val="0"/>
          <w:bCs w:val="0"/>
          <w:color w:val="000000"/>
          <w:kern w:val="0"/>
          <w:sz w:val="32"/>
          <w:szCs w:val="32"/>
          <w:highlight w:val="none"/>
          <w:lang w:val="en-US" w:eastAsia="zh-CN" w:bidi="ar-SA"/>
        </w:rPr>
      </w:pPr>
    </w:p>
    <w:p w14:paraId="13CAE621">
      <w:pPr>
        <w:jc w:val="center"/>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32"/>
          <w:szCs w:val="32"/>
          <w:highlight w:val="none"/>
          <w:lang w:val="en-US" w:eastAsia="zh-CN" w:bidi="ar-SA"/>
        </w:rPr>
        <w:t>法人授权委托书</w:t>
      </w:r>
    </w:p>
    <w:p w14:paraId="4548AC35">
      <w:pPr>
        <w:pStyle w:val="20"/>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4"/>
          <w:szCs w:val="24"/>
          <w:highlight w:val="none"/>
          <w:lang w:val="en-US" w:eastAsia="zh-CN" w:bidi="ar-SA"/>
        </w:rPr>
      </w:pPr>
      <w:bookmarkStart w:id="47" w:name="_Toc22472"/>
      <w:bookmarkStart w:id="48" w:name="_Toc1083"/>
      <w:bookmarkStart w:id="49" w:name="_Toc23503"/>
      <w:bookmarkStart w:id="50" w:name="_Toc515647807"/>
    </w:p>
    <w:p w14:paraId="7EC2FE18">
      <w:pPr>
        <w:pStyle w:val="2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本授权书声明：注册于</w:t>
      </w:r>
      <w:r>
        <w:rPr>
          <w:rFonts w:hint="eastAsia" w:ascii="宋体" w:hAnsi="宋体" w:eastAsia="宋体" w:cs="宋体"/>
          <w:b w:val="0"/>
          <w:bCs w:val="0"/>
          <w:color w:val="000000"/>
          <w:kern w:val="0"/>
          <w:sz w:val="24"/>
          <w:szCs w:val="24"/>
          <w:highlight w:val="none"/>
          <w:u w:val="single"/>
          <w:lang w:val="en-US" w:eastAsia="zh-CN" w:bidi="ar-SA"/>
        </w:rPr>
        <w:t xml:space="preserve"> （国家或地区的名称） </w:t>
      </w:r>
      <w:r>
        <w:rPr>
          <w:rFonts w:hint="eastAsia" w:ascii="宋体" w:hAnsi="宋体" w:eastAsia="宋体" w:cs="宋体"/>
          <w:b w:val="0"/>
          <w:bCs w:val="0"/>
          <w:color w:val="000000"/>
          <w:kern w:val="0"/>
          <w:sz w:val="24"/>
          <w:szCs w:val="24"/>
          <w:highlight w:val="none"/>
          <w:lang w:val="en-US" w:eastAsia="zh-CN" w:bidi="ar-SA"/>
        </w:rPr>
        <w:t>的</w:t>
      </w:r>
      <w:r>
        <w:rPr>
          <w:rFonts w:hint="eastAsia" w:ascii="宋体" w:hAnsi="宋体" w:eastAsia="宋体" w:cs="宋体"/>
          <w:b w:val="0"/>
          <w:bCs w:val="0"/>
          <w:color w:val="000000"/>
          <w:kern w:val="0"/>
          <w:sz w:val="24"/>
          <w:szCs w:val="24"/>
          <w:highlight w:val="none"/>
          <w:u w:val="single"/>
          <w:lang w:val="en-US" w:eastAsia="zh-CN" w:bidi="ar-SA"/>
        </w:rPr>
        <w:t xml:space="preserve">  （供应商） </w:t>
      </w:r>
      <w:r>
        <w:rPr>
          <w:rFonts w:hint="eastAsia" w:ascii="宋体" w:hAnsi="宋体" w:eastAsia="宋体" w:cs="宋体"/>
          <w:b w:val="0"/>
          <w:bCs w:val="0"/>
          <w:color w:val="000000"/>
          <w:kern w:val="0"/>
          <w:sz w:val="24"/>
          <w:szCs w:val="24"/>
          <w:highlight w:val="none"/>
          <w:lang w:val="en-US" w:eastAsia="zh-CN" w:bidi="ar-SA"/>
        </w:rPr>
        <w:t>的在下面签字的</w:t>
      </w:r>
      <w:r>
        <w:rPr>
          <w:rFonts w:hint="eastAsia" w:ascii="宋体" w:hAnsi="宋体" w:eastAsia="宋体" w:cs="宋体"/>
          <w:b w:val="0"/>
          <w:bCs w:val="0"/>
          <w:color w:val="000000"/>
          <w:kern w:val="0"/>
          <w:sz w:val="24"/>
          <w:szCs w:val="24"/>
          <w:highlight w:val="none"/>
          <w:u w:val="single"/>
          <w:lang w:val="en-US" w:eastAsia="zh-CN" w:bidi="ar-SA"/>
        </w:rPr>
        <w:t>（法人代表姓名、职务）</w:t>
      </w:r>
      <w:r>
        <w:rPr>
          <w:rFonts w:hint="eastAsia" w:ascii="宋体" w:hAnsi="宋体" w:eastAsia="宋体" w:cs="宋体"/>
          <w:b w:val="0"/>
          <w:bCs w:val="0"/>
          <w:color w:val="000000"/>
          <w:kern w:val="0"/>
          <w:sz w:val="24"/>
          <w:szCs w:val="24"/>
          <w:highlight w:val="none"/>
          <w:lang w:val="en-US" w:eastAsia="zh-CN" w:bidi="ar-SA"/>
        </w:rPr>
        <w:t>代表我单位授权</w:t>
      </w:r>
      <w:r>
        <w:rPr>
          <w:rFonts w:hint="eastAsia" w:ascii="宋体" w:hAnsi="宋体" w:eastAsia="宋体" w:cs="宋体"/>
          <w:b w:val="0"/>
          <w:bCs w:val="0"/>
          <w:color w:val="000000"/>
          <w:kern w:val="0"/>
          <w:sz w:val="24"/>
          <w:szCs w:val="24"/>
          <w:highlight w:val="none"/>
          <w:u w:val="single"/>
          <w:lang w:val="en-US" w:eastAsia="zh-CN" w:bidi="ar-SA"/>
        </w:rPr>
        <w:t>（单位名称）</w:t>
      </w:r>
      <w:r>
        <w:rPr>
          <w:rFonts w:hint="eastAsia" w:ascii="宋体" w:hAnsi="宋体" w:eastAsia="宋体" w:cs="宋体"/>
          <w:b w:val="0"/>
          <w:bCs w:val="0"/>
          <w:color w:val="000000"/>
          <w:kern w:val="0"/>
          <w:sz w:val="24"/>
          <w:szCs w:val="24"/>
          <w:highlight w:val="none"/>
          <w:lang w:val="en-US" w:eastAsia="zh-CN" w:bidi="ar-SA"/>
        </w:rPr>
        <w:t>的在下面签字的</w:t>
      </w:r>
      <w:r>
        <w:rPr>
          <w:rFonts w:hint="eastAsia" w:ascii="宋体" w:hAnsi="宋体" w:eastAsia="宋体" w:cs="宋体"/>
          <w:b w:val="0"/>
          <w:bCs w:val="0"/>
          <w:color w:val="000000"/>
          <w:kern w:val="0"/>
          <w:sz w:val="24"/>
          <w:szCs w:val="24"/>
          <w:highlight w:val="none"/>
          <w:u w:val="single"/>
          <w:lang w:val="en-US" w:eastAsia="zh-CN" w:bidi="ar-SA"/>
        </w:rPr>
        <w:t>（被授权人的姓名、职务）</w:t>
      </w:r>
      <w:r>
        <w:rPr>
          <w:rFonts w:hint="eastAsia" w:ascii="宋体" w:hAnsi="宋体" w:eastAsia="宋体" w:cs="宋体"/>
          <w:b w:val="0"/>
          <w:bCs w:val="0"/>
          <w:color w:val="000000"/>
          <w:kern w:val="0"/>
          <w:sz w:val="24"/>
          <w:szCs w:val="24"/>
          <w:highlight w:val="none"/>
          <w:lang w:val="en-US" w:eastAsia="zh-CN" w:bidi="ar-SA"/>
        </w:rPr>
        <w:t>为我单位的合法代理人，就</w:t>
      </w:r>
      <w:r>
        <w:rPr>
          <w:rFonts w:hint="eastAsia" w:ascii="宋体" w:hAnsi="宋体" w:eastAsia="宋体" w:cs="宋体"/>
          <w:b w:val="0"/>
          <w:bCs w:val="0"/>
          <w:color w:val="000000"/>
          <w:kern w:val="0"/>
          <w:sz w:val="24"/>
          <w:szCs w:val="24"/>
          <w:highlight w:val="none"/>
          <w:u w:val="single"/>
          <w:lang w:val="en-US" w:eastAsia="zh-CN" w:bidi="ar-SA"/>
        </w:rPr>
        <w:t>（项目名称及项目编号、标项号）</w:t>
      </w:r>
      <w:r>
        <w:rPr>
          <w:rFonts w:hint="eastAsia" w:ascii="宋体" w:hAnsi="宋体" w:cs="宋体"/>
          <w:b w:val="0"/>
          <w:bCs w:val="0"/>
          <w:color w:val="000000"/>
          <w:kern w:val="0"/>
          <w:sz w:val="24"/>
          <w:szCs w:val="24"/>
          <w:highlight w:val="none"/>
          <w:u w:val="single"/>
          <w:lang w:val="en-US" w:eastAsia="zh-CN" w:bidi="ar-SA"/>
        </w:rPr>
        <w:t>投标</w:t>
      </w:r>
      <w:r>
        <w:rPr>
          <w:rFonts w:hint="eastAsia" w:ascii="宋体" w:hAnsi="宋体" w:eastAsia="宋体" w:cs="宋体"/>
          <w:b w:val="0"/>
          <w:bCs w:val="0"/>
          <w:color w:val="000000"/>
          <w:kern w:val="0"/>
          <w:sz w:val="24"/>
          <w:szCs w:val="24"/>
          <w:highlight w:val="none"/>
          <w:lang w:val="en-US" w:eastAsia="zh-CN" w:bidi="ar-SA"/>
        </w:rPr>
        <w:t>，以我单位名义处理一切与之有关的事务。</w:t>
      </w:r>
    </w:p>
    <w:p w14:paraId="4291F274">
      <w:pPr>
        <w:pStyle w:val="2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本授权书于</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年</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月</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日签字生效,特此声明。</w:t>
      </w:r>
    </w:p>
    <w:p w14:paraId="14F5A20F">
      <w:pPr>
        <w:pStyle w:val="13"/>
        <w:tabs>
          <w:tab w:val="left" w:pos="5580"/>
        </w:tabs>
        <w:spacing w:line="240" w:lineRule="atLeast"/>
        <w:ind w:firstLine="480" w:firstLineChars="200"/>
        <w:rPr>
          <w:rFonts w:hint="eastAsia" w:ascii="宋体" w:hAnsi="宋体" w:eastAsia="宋体" w:cs="宋体"/>
          <w:sz w:val="24"/>
          <w:highlight w:val="none"/>
          <w:lang w:val="en-US" w:eastAsia="zh-CN"/>
        </w:rPr>
      </w:pPr>
      <w:r>
        <w:rPr>
          <w:rFonts w:hint="default" w:ascii="宋体" w:hAnsi="宋体" w:eastAsia="宋体" w:cs="宋体"/>
          <w:sz w:val="24"/>
          <w:highlight w:val="none"/>
          <w:lang w:val="en-US"/>
        </w:rPr>
        <mc:AlternateContent>
          <mc:Choice Requires="wps">
            <w:drawing>
              <wp:anchor distT="0" distB="0" distL="114300" distR="114300" simplePos="0" relativeHeight="251665408" behindDoc="0" locked="0" layoutInCell="1" allowOverlap="1">
                <wp:simplePos x="0" y="0"/>
                <wp:positionH relativeFrom="column">
                  <wp:posOffset>2655570</wp:posOffset>
                </wp:positionH>
                <wp:positionV relativeFrom="paragraph">
                  <wp:posOffset>57150</wp:posOffset>
                </wp:positionV>
                <wp:extent cx="2668905" cy="1271905"/>
                <wp:effectExtent l="7620" t="7620" r="15875" b="15875"/>
                <wp:wrapNone/>
                <wp:docPr id="30" name="圆角矩形 30"/>
                <wp:cNvGraphicFramePr/>
                <a:graphic xmlns:a="http://schemas.openxmlformats.org/drawingml/2006/main">
                  <a:graphicData uri="http://schemas.microsoft.com/office/word/2010/wordprocessingShape">
                    <wps:wsp>
                      <wps:cNvSpPr/>
                      <wps:spPr>
                        <a:xfrm>
                          <a:off x="0" y="0"/>
                          <a:ext cx="2668905" cy="127190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043E8A8">
                            <w:pPr>
                              <w:jc w:val="both"/>
                              <w:rPr>
                                <w:rFonts w:hint="eastAsia" w:hAnsi="宋体"/>
                              </w:rPr>
                            </w:pPr>
                          </w:p>
                          <w:p w14:paraId="4A5723EE">
                            <w:pPr>
                              <w:jc w:val="both"/>
                              <w:rPr>
                                <w:rFonts w:hint="eastAsia" w:hAnsi="宋体"/>
                              </w:rPr>
                            </w:pPr>
                          </w:p>
                          <w:p w14:paraId="1D263344">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7AA99FCC"/>
                        </w:txbxContent>
                      </wps:txbx>
                      <wps:bodyPr upright="1"/>
                    </wps:wsp>
                  </a:graphicData>
                </a:graphic>
              </wp:anchor>
            </w:drawing>
          </mc:Choice>
          <mc:Fallback>
            <w:pict>
              <v:roundrect id="_x0000_s1026" o:spid="_x0000_s1026" o:spt="2" style="position:absolute;left:0pt;margin-left:209.1pt;margin-top:4.5pt;height:100.15pt;width:210.15pt;z-index:251665408;mso-width-relative:page;mso-height-relative:page;" fillcolor="#FFFFFF" filled="t" stroked="t" coordsize="21600,21600" arcsize="0.166666666666667" o:gfxdata="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Vy6FnaAAAACQEAAA8AAAAAAAAAAQAgAAAAIgAAAGRycy9kb3ducmV2LnhtbFBLAQIUABQAAAAI&#10;AIdO4kCpnNP+JAIAAFoEAAAOAAAAAAAAAAEAIAAAACkBAABkcnMvZTJvRG9jLnhtbFBLBQYAAAAA&#10;BgAGAFkBAAC/BQAAAAA=&#10;">
                <v:fill on="t" focussize="0,0"/>
                <v:stroke weight="1.25pt" color="#808080" joinstyle="round"/>
                <v:imagedata o:title=""/>
                <o:lock v:ext="edit" aspectratio="f"/>
                <v:textbox>
                  <w:txbxContent>
                    <w:p w14:paraId="2043E8A8">
                      <w:pPr>
                        <w:jc w:val="both"/>
                        <w:rPr>
                          <w:rFonts w:hint="eastAsia" w:hAnsi="宋体"/>
                        </w:rPr>
                      </w:pPr>
                    </w:p>
                    <w:p w14:paraId="4A5723EE">
                      <w:pPr>
                        <w:jc w:val="both"/>
                        <w:rPr>
                          <w:rFonts w:hint="eastAsia" w:hAnsi="宋体"/>
                        </w:rPr>
                      </w:pPr>
                    </w:p>
                    <w:p w14:paraId="1D263344">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7AA99FCC"/>
                  </w:txbxContent>
                </v:textbox>
              </v:roundrect>
            </w:pict>
          </mc:Fallback>
        </mc:AlternateContent>
      </w:r>
      <w:r>
        <w:rPr>
          <w:rFonts w:hint="default" w:ascii="宋体" w:hAnsi="宋体" w:eastAsia="宋体" w:cs="宋体"/>
          <w:sz w:val="24"/>
          <w:highlight w:val="none"/>
          <w:lang w:val="en-US"/>
        </w:rPr>
        <mc:AlternateContent>
          <mc:Choice Requires="wps">
            <w:drawing>
              <wp:anchor distT="0" distB="0" distL="114300" distR="114300" simplePos="0" relativeHeight="251664384" behindDoc="0" locked="0" layoutInCell="1" allowOverlap="1">
                <wp:simplePos x="0" y="0"/>
                <wp:positionH relativeFrom="column">
                  <wp:posOffset>-116205</wp:posOffset>
                </wp:positionH>
                <wp:positionV relativeFrom="paragraph">
                  <wp:posOffset>45720</wp:posOffset>
                </wp:positionV>
                <wp:extent cx="2586355" cy="1280795"/>
                <wp:effectExtent l="5080" t="4445" r="12065" b="10160"/>
                <wp:wrapNone/>
                <wp:docPr id="31" name="流程图: 可选过程 31"/>
                <wp:cNvGraphicFramePr/>
                <a:graphic xmlns:a="http://schemas.openxmlformats.org/drawingml/2006/main">
                  <a:graphicData uri="http://schemas.microsoft.com/office/word/2010/wordprocessingShape">
                    <wps:wsp>
                      <wps:cNvSpPr/>
                      <wps:spPr>
                        <a:xfrm>
                          <a:off x="0" y="0"/>
                          <a:ext cx="2586355" cy="12807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E237232">
                            <w:pPr>
                              <w:jc w:val="center"/>
                              <w:rPr>
                                <w:rFonts w:hint="eastAsia" w:hAnsi="宋体"/>
                              </w:rPr>
                            </w:pPr>
                          </w:p>
                          <w:p w14:paraId="47500888">
                            <w:pPr>
                              <w:jc w:val="center"/>
                              <w:rPr>
                                <w:rFonts w:hint="eastAsia" w:hAnsi="宋体"/>
                              </w:rPr>
                            </w:pPr>
                          </w:p>
                          <w:p w14:paraId="6BCDEAE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wps:txbx>
                      <wps:bodyPr upright="1"/>
                    </wps:wsp>
                  </a:graphicData>
                </a:graphic>
              </wp:anchor>
            </w:drawing>
          </mc:Choice>
          <mc:Fallback>
            <w:pict>
              <v:shape id="_x0000_s1026" o:spid="_x0000_s1026" o:spt="176" type="#_x0000_t176" style="position:absolute;left:0pt;margin-left:-9.15pt;margin-top:3.6pt;height:100.85pt;width:203.65pt;z-index:251664384;mso-width-relative:page;mso-height-relative:page;" fillcolor="#FFFFFF" filled="t" stroked="t" coordsize="21600,21600" o:gfxdata="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qip1wAAAAkBAAAPAAAAAAAAAAEAIAAAACIAAABkcnMvZG93bnJldi54bWxQSwECFAAU&#10;AAAACACHTuJAlk4yJisCAABSBAAADgAAAAAAAAABACAAAAAmAQAAZHJzL2Uyb0RvYy54bWxQSwUG&#10;AAAAAAYABgBZAQAAwwUAAAAA&#10;">
                <v:fill on="t" focussize="0,0"/>
                <v:stroke color="#000000" joinstyle="miter"/>
                <v:imagedata o:title=""/>
                <o:lock v:ext="edit" aspectratio="f"/>
                <v:textbox>
                  <w:txbxContent>
                    <w:p w14:paraId="7E237232">
                      <w:pPr>
                        <w:jc w:val="center"/>
                        <w:rPr>
                          <w:rFonts w:hint="eastAsia" w:hAnsi="宋体"/>
                        </w:rPr>
                      </w:pPr>
                    </w:p>
                    <w:p w14:paraId="47500888">
                      <w:pPr>
                        <w:jc w:val="center"/>
                        <w:rPr>
                          <w:rFonts w:hint="eastAsia" w:hAnsi="宋体"/>
                        </w:rPr>
                      </w:pPr>
                    </w:p>
                    <w:p w14:paraId="6BCDEAE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v:textbox>
              </v:shape>
            </w:pict>
          </mc:Fallback>
        </mc:AlternateContent>
      </w:r>
      <w:r>
        <w:rPr>
          <w:rFonts w:hint="eastAsia" w:ascii="宋体" w:hAnsi="宋体" w:eastAsia="宋体" w:cs="宋体"/>
          <w:sz w:val="24"/>
          <w:highlight w:val="none"/>
          <w:lang w:val="en-US" w:eastAsia="zh-CN"/>
        </w:rPr>
        <w:t xml:space="preserve">  </w:t>
      </w:r>
    </w:p>
    <w:p w14:paraId="14F8589A">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2BC8F243">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1BCEEAFB">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19B0CDE2">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6F771320">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429C4048">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0EA5E6CD">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0D814F75">
      <w:pPr>
        <w:pStyle w:val="13"/>
        <w:tabs>
          <w:tab w:val="left" w:pos="5580"/>
        </w:tabs>
        <w:spacing w:line="240" w:lineRule="atLeast"/>
        <w:ind w:firstLine="420" w:firstLineChars="200"/>
        <w:rPr>
          <w:rFonts w:hint="eastAsia" w:ascii="宋体" w:hAnsi="宋体" w:eastAsia="宋体" w:cs="宋体"/>
          <w:sz w:val="24"/>
          <w:highlight w:val="none"/>
          <w:lang w:val="en-US" w:eastAsia="zh-CN"/>
        </w:rPr>
      </w:pPr>
      <w:r>
        <w:rPr>
          <w:rFonts w:hint="eastAsia" w:ascii="宋体" w:hAnsi="宋体" w:eastAsia="宋体" w:cs="宋体"/>
          <w:highlight w:val="none"/>
        </w:rPr>
        <mc:AlternateContent>
          <mc:Choice Requires="wps">
            <w:drawing>
              <wp:anchor distT="0" distB="0" distL="114300" distR="114300" simplePos="0" relativeHeight="251667456" behindDoc="0" locked="0" layoutInCell="1" allowOverlap="1">
                <wp:simplePos x="0" y="0"/>
                <wp:positionH relativeFrom="column">
                  <wp:posOffset>2720975</wp:posOffset>
                </wp:positionH>
                <wp:positionV relativeFrom="paragraph">
                  <wp:posOffset>46990</wp:posOffset>
                </wp:positionV>
                <wp:extent cx="2674620" cy="1283335"/>
                <wp:effectExtent l="7620" t="7620" r="10160" b="17145"/>
                <wp:wrapNone/>
                <wp:docPr id="32" name="圆角矩形 32"/>
                <wp:cNvGraphicFramePr/>
                <a:graphic xmlns:a="http://schemas.openxmlformats.org/drawingml/2006/main">
                  <a:graphicData uri="http://schemas.microsoft.com/office/word/2010/wordprocessingShape">
                    <wps:wsp>
                      <wps:cNvSpPr/>
                      <wps:spPr>
                        <a:xfrm>
                          <a:off x="0" y="0"/>
                          <a:ext cx="2674620" cy="12833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81C14AD">
                            <w:pPr>
                              <w:jc w:val="center"/>
                              <w:rPr>
                                <w:rFonts w:hint="eastAsia" w:hAnsi="宋体"/>
                              </w:rPr>
                            </w:pPr>
                          </w:p>
                          <w:p w14:paraId="2C576674">
                            <w:pPr>
                              <w:jc w:val="center"/>
                              <w:rPr>
                                <w:rFonts w:hint="eastAsia" w:hAnsi="宋体"/>
                              </w:rPr>
                            </w:pPr>
                          </w:p>
                          <w:p w14:paraId="07BE16D3">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63ACA900"/>
                        </w:txbxContent>
                      </wps:txbx>
                      <wps:bodyPr upright="1"/>
                    </wps:wsp>
                  </a:graphicData>
                </a:graphic>
              </wp:anchor>
            </w:drawing>
          </mc:Choice>
          <mc:Fallback>
            <w:pict>
              <v:roundrect id="_x0000_s1026" o:spid="_x0000_s1026" o:spt="2" style="position:absolute;left:0pt;margin-left:214.25pt;margin-top:3.7pt;height:101.05pt;width:210.6pt;z-index:251667456;mso-width-relative:page;mso-height-relative:page;" fillcolor="#FFFFFF" filled="t" stroked="t" coordsize="21600,21600" arcsize="0.166666666666667" o:gfxdata="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WhoF2wAAAAkBAAAPAAAAAAAAAAEAIAAAACIAAABkcnMvZG93bnJldi54bWxQSwECFAAU&#10;AAAACACHTuJAOreTKicCAABaBAAADgAAAAAAAAABACAAAAAqAQAAZHJzL2Uyb0RvYy54bWxQSwUG&#10;AAAAAAYABgBZAQAAwwUAAAAA&#10;">
                <v:fill on="t" focussize="0,0"/>
                <v:stroke weight="1.25pt" color="#808080" joinstyle="round"/>
                <v:imagedata o:title=""/>
                <o:lock v:ext="edit" aspectratio="f"/>
                <v:textbox>
                  <w:txbxContent>
                    <w:p w14:paraId="781C14AD">
                      <w:pPr>
                        <w:jc w:val="center"/>
                        <w:rPr>
                          <w:rFonts w:hint="eastAsia" w:hAnsi="宋体"/>
                        </w:rPr>
                      </w:pPr>
                    </w:p>
                    <w:p w14:paraId="2C576674">
                      <w:pPr>
                        <w:jc w:val="center"/>
                        <w:rPr>
                          <w:rFonts w:hint="eastAsia" w:hAnsi="宋体"/>
                        </w:rPr>
                      </w:pPr>
                    </w:p>
                    <w:p w14:paraId="07BE16D3">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63ACA900"/>
                  </w:txbxContent>
                </v:textbox>
              </v:roundrect>
            </w:pict>
          </mc:Fallback>
        </mc:AlternateContent>
      </w:r>
      <w:r>
        <w:rPr>
          <w:rFonts w:hint="eastAsia" w:ascii="宋体" w:hAnsi="宋体" w:eastAsia="宋体" w:cs="宋体"/>
          <w:highlight w:val="none"/>
        </w:rPr>
        <mc:AlternateContent>
          <mc:Choice Requires="wps">
            <w:drawing>
              <wp:anchor distT="0" distB="0" distL="114300" distR="114300" simplePos="0" relativeHeight="251666432" behindDoc="0" locked="0" layoutInCell="1" allowOverlap="1">
                <wp:simplePos x="0" y="0"/>
                <wp:positionH relativeFrom="column">
                  <wp:posOffset>-130175</wp:posOffset>
                </wp:positionH>
                <wp:positionV relativeFrom="paragraph">
                  <wp:posOffset>53975</wp:posOffset>
                </wp:positionV>
                <wp:extent cx="2593975" cy="1267460"/>
                <wp:effectExtent l="7620" t="7620" r="14605" b="20320"/>
                <wp:wrapNone/>
                <wp:docPr id="33" name="圆角矩形 33"/>
                <wp:cNvGraphicFramePr/>
                <a:graphic xmlns:a="http://schemas.openxmlformats.org/drawingml/2006/main">
                  <a:graphicData uri="http://schemas.microsoft.com/office/word/2010/wordprocessingShape">
                    <wps:wsp>
                      <wps:cNvSpPr/>
                      <wps:spPr>
                        <a:xfrm>
                          <a:off x="0" y="0"/>
                          <a:ext cx="2593975" cy="12674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9B7B0BE">
                            <w:pPr>
                              <w:jc w:val="both"/>
                              <w:rPr>
                                <w:rFonts w:hint="eastAsia" w:hAnsi="宋体"/>
                              </w:rPr>
                            </w:pPr>
                          </w:p>
                          <w:p w14:paraId="29737AFA">
                            <w:pPr>
                              <w:jc w:val="both"/>
                              <w:rPr>
                                <w:rFonts w:hint="eastAsia" w:hAnsi="宋体"/>
                              </w:rPr>
                            </w:pPr>
                          </w:p>
                          <w:p w14:paraId="2C9A66BF">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4FA66A90"/>
                        </w:txbxContent>
                      </wps:txbx>
                      <wps:bodyPr upright="1"/>
                    </wps:wsp>
                  </a:graphicData>
                </a:graphic>
              </wp:anchor>
            </w:drawing>
          </mc:Choice>
          <mc:Fallback>
            <w:pict>
              <v:roundrect id="_x0000_s1026" o:spid="_x0000_s1026" o:spt="2" style="position:absolute;left:0pt;margin-left:-10.25pt;margin-top:4.25pt;height:99.8pt;width:204.25pt;z-index:251666432;mso-width-relative:page;mso-height-relative:page;" fillcolor="#FFFFFF" filled="t" stroked="t" coordsize="21600,21600" arcsize="0.166666666666667" o:gfxdata="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foMvaAAAACQEAAA8AAAAAAAAAAQAgAAAAIgAAAGRycy9kb3ducmV2LnhtbFBLAQIUABQA&#10;AAAIAIdO4kCSfWojJwIAAFoEAAAOAAAAAAAAAAEAIAAAACkBAABkcnMvZTJvRG9jLnhtbFBLBQYA&#10;AAAABgAGAFkBAADCBQAAAAA=&#10;">
                <v:fill on="t" focussize="0,0"/>
                <v:stroke weight="1.25pt" color="#808080" joinstyle="round"/>
                <v:imagedata o:title=""/>
                <o:lock v:ext="edit" aspectratio="f"/>
                <v:textbox>
                  <w:txbxContent>
                    <w:p w14:paraId="39B7B0BE">
                      <w:pPr>
                        <w:jc w:val="both"/>
                        <w:rPr>
                          <w:rFonts w:hint="eastAsia" w:hAnsi="宋体"/>
                        </w:rPr>
                      </w:pPr>
                    </w:p>
                    <w:p w14:paraId="29737AFA">
                      <w:pPr>
                        <w:jc w:val="both"/>
                        <w:rPr>
                          <w:rFonts w:hint="eastAsia" w:hAnsi="宋体"/>
                        </w:rPr>
                      </w:pPr>
                    </w:p>
                    <w:p w14:paraId="2C9A66BF">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4FA66A90"/>
                  </w:txbxContent>
                </v:textbox>
              </v:roundrect>
            </w:pict>
          </mc:Fallback>
        </mc:AlternateContent>
      </w:r>
    </w:p>
    <w:p w14:paraId="64D21354">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6127AD96">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54E716F4">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04AC051C">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7F64CC77">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47DE9809">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59929C22">
      <w:pPr>
        <w:pStyle w:val="13"/>
        <w:tabs>
          <w:tab w:val="left" w:pos="5580"/>
        </w:tabs>
        <w:spacing w:line="240" w:lineRule="atLeast"/>
        <w:rPr>
          <w:rFonts w:hint="eastAsia" w:ascii="宋体" w:hAnsi="宋体" w:eastAsia="宋体" w:cs="宋体"/>
          <w:sz w:val="24"/>
          <w:highlight w:val="none"/>
          <w:lang w:val="en-US" w:eastAsia="zh-CN"/>
        </w:rPr>
      </w:pPr>
    </w:p>
    <w:p w14:paraId="677094CC">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（盖单位章）;</w:t>
      </w:r>
      <w:r>
        <w:rPr>
          <w:rFonts w:hint="eastAsia" w:ascii="宋体" w:hAnsi="宋体" w:eastAsia="宋体" w:cs="宋体"/>
          <w:sz w:val="24"/>
          <w:highlight w:val="none"/>
          <w:u w:val="single"/>
        </w:rPr>
        <w:t xml:space="preserve">                          </w:t>
      </w:r>
    </w:p>
    <w:p w14:paraId="4A6F90BA">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法定代表人（签字或签章）：</w:t>
      </w:r>
      <w:r>
        <w:rPr>
          <w:rFonts w:hint="eastAsia" w:ascii="宋体" w:hAnsi="宋体" w:eastAsia="宋体" w:cs="宋体"/>
          <w:sz w:val="24"/>
          <w:highlight w:val="none"/>
          <w:u w:val="single"/>
        </w:rPr>
        <w:t xml:space="preserve">                    </w:t>
      </w:r>
    </w:p>
    <w:p w14:paraId="23ECFF2D">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u w:val="single" w:color="EEECE1"/>
        </w:rPr>
        <w:t>身份证号码</w:t>
      </w:r>
      <w:r>
        <w:rPr>
          <w:rFonts w:hint="eastAsia" w:ascii="宋体" w:hAnsi="宋体" w:eastAsia="宋体" w:cs="宋体"/>
          <w:sz w:val="24"/>
          <w:highlight w:val="none"/>
        </w:rPr>
        <w:t>：_________________________________</w:t>
      </w:r>
    </w:p>
    <w:p w14:paraId="0C1AF00F">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委托代理人（签字或签章）：</w:t>
      </w:r>
      <w:r>
        <w:rPr>
          <w:rFonts w:hint="eastAsia" w:ascii="宋体" w:hAnsi="宋体" w:eastAsia="宋体" w:cs="宋体"/>
          <w:sz w:val="24"/>
          <w:highlight w:val="none"/>
          <w:u w:val="single"/>
        </w:rPr>
        <w:t xml:space="preserve">                    </w:t>
      </w:r>
    </w:p>
    <w:p w14:paraId="00272F99">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p>
    <w:p w14:paraId="036C88AD">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详细通讯地址：</w:t>
      </w:r>
      <w:r>
        <w:rPr>
          <w:rFonts w:hint="eastAsia" w:ascii="宋体" w:hAnsi="宋体" w:eastAsia="宋体" w:cs="宋体"/>
          <w:sz w:val="24"/>
          <w:highlight w:val="none"/>
          <w:u w:val="single"/>
        </w:rPr>
        <w:t xml:space="preserve">                               </w:t>
      </w:r>
    </w:p>
    <w:p w14:paraId="0B9F9B39">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邮 政 编 码 ：</w:t>
      </w:r>
      <w:r>
        <w:rPr>
          <w:rFonts w:hint="eastAsia" w:ascii="宋体" w:hAnsi="宋体" w:eastAsia="宋体" w:cs="宋体"/>
          <w:sz w:val="24"/>
          <w:highlight w:val="none"/>
          <w:u w:val="single"/>
        </w:rPr>
        <w:t xml:space="preserve">                               </w:t>
      </w:r>
    </w:p>
    <w:p w14:paraId="02433291">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p>
    <w:p w14:paraId="273EBCC6">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p>
    <w:p w14:paraId="52E86D2A">
      <w:pPr>
        <w:jc w:val="center"/>
        <w:rPr>
          <w:rFonts w:hint="eastAsia" w:ascii="宋体" w:hAnsi="宋体" w:eastAsia="宋体" w:cs="宋体"/>
          <w:b/>
          <w:color w:val="000000"/>
          <w:kern w:val="0"/>
          <w:sz w:val="28"/>
          <w:szCs w:val="21"/>
          <w:lang w:val="en-US" w:eastAsia="zh-CN" w:bidi="ar-SA"/>
        </w:rPr>
      </w:pPr>
    </w:p>
    <w:p w14:paraId="4D4378BF">
      <w:pPr>
        <w:jc w:val="center"/>
        <w:rPr>
          <w:rFonts w:hint="eastAsia" w:ascii="宋体" w:hAnsi="宋体" w:eastAsia="宋体" w:cs="宋体"/>
          <w:b/>
          <w:color w:val="000000"/>
          <w:kern w:val="0"/>
          <w:sz w:val="28"/>
          <w:szCs w:val="21"/>
          <w:lang w:val="en-US" w:eastAsia="zh-CN" w:bidi="ar-SA"/>
        </w:rPr>
        <w:sectPr>
          <w:pgSz w:w="11906" w:h="16838"/>
          <w:pgMar w:top="1440" w:right="1797" w:bottom="1440" w:left="1797" w:header="851" w:footer="992" w:gutter="0"/>
          <w:pgNumType w:fmt="decimal"/>
          <w:cols w:space="720" w:num="1"/>
          <w:docGrid w:type="linesAndChars" w:linePitch="312" w:charSpace="0"/>
        </w:sectPr>
      </w:pPr>
    </w:p>
    <w:bookmarkEnd w:id="47"/>
    <w:bookmarkEnd w:id="48"/>
    <w:bookmarkEnd w:id="49"/>
    <w:bookmarkEnd w:id="50"/>
    <w:p w14:paraId="55BE9732">
      <w:pPr>
        <w:pStyle w:val="19"/>
        <w:rPr>
          <w:rFonts w:hint="eastAsia" w:ascii="宋体" w:hAnsi="宋体" w:eastAsia="宋体" w:cs="宋体"/>
          <w:b/>
          <w:bCs/>
          <w:color w:val="000000"/>
          <w:sz w:val="24"/>
          <w:szCs w:val="24"/>
          <w:highlight w:val="none"/>
          <w:lang w:val="en-US" w:eastAsia="zh-CN"/>
        </w:rPr>
      </w:pPr>
      <w:bookmarkStart w:id="51" w:name="_Toc32520"/>
      <w:bookmarkStart w:id="52" w:name="_Toc7039"/>
      <w:bookmarkStart w:id="53" w:name="_Toc515647808"/>
      <w:bookmarkStart w:id="54" w:name="_Toc18130"/>
    </w:p>
    <w:p w14:paraId="2E28C23E">
      <w:pPr>
        <w:pStyle w:val="19"/>
        <w:rPr>
          <w:rFonts w:hint="eastAsia" w:ascii="宋体" w:hAnsi="宋体" w:eastAsia="宋体" w:cs="宋体"/>
          <w:b/>
          <w:bCs/>
          <w:color w:val="000000"/>
          <w:sz w:val="24"/>
          <w:szCs w:val="24"/>
          <w:highlight w:val="none"/>
          <w:lang w:val="en-US" w:eastAsia="zh-CN"/>
        </w:rPr>
      </w:pPr>
    </w:p>
    <w:p w14:paraId="0EB56AEB">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55" w:name="_Toc30527"/>
      <w:r>
        <w:rPr>
          <w:rFonts w:hint="eastAsia" w:ascii="宋体" w:hAnsi="宋体" w:eastAsia="宋体" w:cs="宋体"/>
          <w:b/>
          <w:bCs/>
          <w:color w:val="000000"/>
          <w:sz w:val="24"/>
          <w:szCs w:val="24"/>
          <w:highlight w:val="none"/>
          <w:lang w:val="en-US" w:eastAsia="zh-CN"/>
        </w:rPr>
        <w:t>4、2023年或2024年度任意一年财务审计报告（新成立未满一年的新公司提供近六个月内任意一个月的银行资信证明，事业单位仅需提供年度资产负债表）</w:t>
      </w:r>
      <w:r>
        <w:rPr>
          <w:rFonts w:hint="eastAsia" w:ascii="宋体" w:hAnsi="宋体" w:eastAsia="宋体" w:cs="宋体"/>
          <w:b/>
          <w:bCs/>
          <w:color w:val="000000"/>
          <w:sz w:val="24"/>
          <w:szCs w:val="24"/>
          <w:highlight w:val="none"/>
        </w:rPr>
        <w:t>；</w:t>
      </w:r>
      <w:bookmarkEnd w:id="55"/>
    </w:p>
    <w:p w14:paraId="228BF166">
      <w:pPr>
        <w:pStyle w:val="10"/>
        <w:tabs>
          <w:tab w:val="left" w:pos="567"/>
        </w:tabs>
        <w:rPr>
          <w:rFonts w:hint="eastAsia" w:ascii="宋体" w:hAnsi="宋体" w:eastAsia="宋体" w:cs="宋体"/>
          <w:b/>
          <w:bCs/>
          <w:color w:val="000000"/>
          <w:sz w:val="24"/>
          <w:szCs w:val="24"/>
          <w:highlight w:val="none"/>
        </w:rPr>
      </w:pPr>
    </w:p>
    <w:p w14:paraId="6BAFC0D2">
      <w:pPr>
        <w:rPr>
          <w:rFonts w:hint="eastAsia"/>
        </w:rPr>
      </w:pPr>
    </w:p>
    <w:p w14:paraId="2BED2045">
      <w:pPr>
        <w:pStyle w:val="19"/>
        <w:ind w:left="0" w:leftChars="0" w:firstLine="0" w:firstLineChars="0"/>
        <w:rPr>
          <w:rFonts w:hint="eastAsia"/>
        </w:rPr>
      </w:pPr>
    </w:p>
    <w:p w14:paraId="3A37844C">
      <w:pPr>
        <w:pStyle w:val="19"/>
        <w:rPr>
          <w:rFonts w:hint="eastAsia"/>
        </w:rPr>
      </w:pPr>
    </w:p>
    <w:p w14:paraId="73C18993">
      <w:pPr>
        <w:pStyle w:val="19"/>
        <w:rPr>
          <w:rFonts w:hint="eastAsia"/>
        </w:rPr>
      </w:pPr>
    </w:p>
    <w:p w14:paraId="2CC90CC6">
      <w:pPr>
        <w:pStyle w:val="19"/>
        <w:rPr>
          <w:rFonts w:hint="eastAsia"/>
        </w:rPr>
      </w:pPr>
    </w:p>
    <w:p w14:paraId="17A369AC">
      <w:pPr>
        <w:pStyle w:val="19"/>
        <w:rPr>
          <w:rFonts w:hint="eastAsia"/>
        </w:rPr>
      </w:pPr>
    </w:p>
    <w:p w14:paraId="2EDD2448">
      <w:pPr>
        <w:rPr>
          <w:rFonts w:hint="eastAsia"/>
        </w:rPr>
      </w:pPr>
    </w:p>
    <w:p w14:paraId="1733A27B">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56" w:name="_Toc23239"/>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提供依法缴纳近6个月任意1个月社会保险的证明；</w:t>
      </w:r>
      <w:bookmarkEnd w:id="56"/>
    </w:p>
    <w:p w14:paraId="746FCCBD">
      <w:pPr>
        <w:pStyle w:val="10"/>
        <w:tabs>
          <w:tab w:val="left" w:pos="567"/>
        </w:tabs>
        <w:rPr>
          <w:rFonts w:hint="eastAsia" w:ascii="宋体" w:hAnsi="宋体" w:eastAsia="宋体" w:cs="宋体"/>
          <w:b/>
          <w:bCs/>
          <w:color w:val="000000"/>
          <w:sz w:val="24"/>
          <w:szCs w:val="24"/>
          <w:highlight w:val="none"/>
        </w:rPr>
      </w:pPr>
    </w:p>
    <w:p w14:paraId="312E7CB7">
      <w:pPr>
        <w:rPr>
          <w:rFonts w:hint="eastAsia"/>
        </w:rPr>
      </w:pPr>
    </w:p>
    <w:p w14:paraId="5A06F545">
      <w:pPr>
        <w:pStyle w:val="10"/>
        <w:tabs>
          <w:tab w:val="left" w:pos="567"/>
        </w:tabs>
        <w:rPr>
          <w:rFonts w:hint="eastAsia"/>
          <w:lang w:eastAsia="zh-CN"/>
        </w:rPr>
      </w:pPr>
    </w:p>
    <w:p w14:paraId="4DE0FFFE">
      <w:pPr>
        <w:pStyle w:val="10"/>
        <w:tabs>
          <w:tab w:val="left" w:pos="567"/>
        </w:tabs>
        <w:rPr>
          <w:rFonts w:hint="eastAsia"/>
          <w:lang w:eastAsia="zh-CN"/>
        </w:rPr>
      </w:pPr>
    </w:p>
    <w:p w14:paraId="5A10E280">
      <w:pPr>
        <w:pStyle w:val="10"/>
        <w:tabs>
          <w:tab w:val="left" w:pos="567"/>
        </w:tabs>
        <w:rPr>
          <w:rFonts w:hint="eastAsia"/>
          <w:lang w:eastAsia="zh-CN"/>
        </w:rPr>
      </w:pPr>
    </w:p>
    <w:p w14:paraId="3D3F116C">
      <w:pPr>
        <w:pStyle w:val="10"/>
        <w:tabs>
          <w:tab w:val="left" w:pos="567"/>
        </w:tabs>
        <w:rPr>
          <w:rFonts w:hint="eastAsia"/>
          <w:lang w:eastAsia="zh-CN"/>
        </w:rPr>
      </w:pPr>
    </w:p>
    <w:p w14:paraId="628E3AB3">
      <w:pPr>
        <w:pStyle w:val="10"/>
        <w:tabs>
          <w:tab w:val="left" w:pos="567"/>
        </w:tabs>
        <w:rPr>
          <w:rFonts w:hint="eastAsia"/>
          <w:lang w:eastAsia="zh-CN"/>
        </w:rPr>
      </w:pPr>
    </w:p>
    <w:p w14:paraId="30257E71">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57" w:name="_Toc30425"/>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提供依法缴纳近6个月任意1个月税收证明；</w:t>
      </w:r>
      <w:bookmarkEnd w:id="57"/>
    </w:p>
    <w:p w14:paraId="14E5B646">
      <w:pPr>
        <w:pStyle w:val="10"/>
        <w:widowControl w:val="0"/>
        <w:numPr>
          <w:ilvl w:val="0"/>
          <w:numId w:val="0"/>
        </w:numPr>
        <w:tabs>
          <w:tab w:val="left" w:pos="567"/>
        </w:tabs>
        <w:spacing w:before="120" w:line="22" w:lineRule="atLeast"/>
        <w:ind w:firstLine="482" w:firstLineChars="200"/>
        <w:jc w:val="both"/>
        <w:rPr>
          <w:rFonts w:hint="eastAsia"/>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若为零申报企业，需提供国家税务总局电子税务局“申报结果查询截图”，税务局代收的社保缴费证明不可作为本项目的完税证明（“税种”不可为养老保险、医疗保险、失业保险、工伤保险和生育保险）</w:t>
      </w:r>
    </w:p>
    <w:p w14:paraId="780348EF">
      <w:pPr>
        <w:rPr>
          <w:rFonts w:hint="eastAsia"/>
        </w:rPr>
      </w:pPr>
    </w:p>
    <w:p w14:paraId="37106A8E">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67D978E2">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651B0652">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3B892ED4">
      <w:pPr>
        <w:rPr>
          <w:rFonts w:hint="eastAsia"/>
          <w:lang w:eastAsia="zh-CN"/>
        </w:rPr>
      </w:pPr>
      <w:bookmarkStart w:id="58" w:name="_Toc21013"/>
      <w:r>
        <w:rPr>
          <w:rFonts w:hint="eastAsia" w:ascii="宋体" w:hAnsi="宋体" w:eastAsia="宋体" w:cs="宋体"/>
          <w:b/>
          <w:bCs/>
          <w:color w:val="000000"/>
          <w:sz w:val="24"/>
          <w:szCs w:val="24"/>
          <w:highlight w:val="none"/>
          <w:lang w:val="en-US" w:eastAsia="zh-CN"/>
        </w:rPr>
        <w:t>7、</w:t>
      </w:r>
      <w:bookmarkEnd w:id="58"/>
      <w:r>
        <w:rPr>
          <w:rFonts w:hint="eastAsia" w:ascii="宋体" w:hAnsi="宋体" w:eastAsia="宋体" w:cs="宋体"/>
          <w:b/>
          <w:bCs/>
          <w:color w:val="000000"/>
          <w:sz w:val="24"/>
          <w:szCs w:val="24"/>
          <w:highlight w:val="none"/>
          <w:lang w:val="en-US" w:eastAsia="zh-CN"/>
        </w:rPr>
        <w:t>凡拟参加本次招标项目的供应商，如在“信用中国” 网站（ www.creditchina.gov.cn） 被列入失信被执行人、重大税收违法案件当事人名单、中国政府采购网（http://www.ccgp.gov.cn/search/cr/）严重违法失信行为记录名单的（尚在处罚期内的）；将拒绝其参加本次招标活动；（以招标代理机构或采购人查询为准）</w:t>
      </w:r>
    </w:p>
    <w:p w14:paraId="1F26501C">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bookmarkStart w:id="59" w:name="_Toc26556"/>
    </w:p>
    <w:p w14:paraId="2BDF5278">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70834E73">
      <w:pPr>
        <w:pStyle w:val="7"/>
        <w:rPr>
          <w:rFonts w:hint="eastAsia" w:ascii="宋体" w:hAnsi="宋体" w:eastAsia="宋体" w:cs="宋体"/>
          <w:b/>
          <w:bCs/>
          <w:color w:val="000000"/>
          <w:sz w:val="24"/>
          <w:szCs w:val="24"/>
          <w:highlight w:val="none"/>
          <w:lang w:val="en-US" w:eastAsia="zh-CN"/>
        </w:rPr>
      </w:pPr>
    </w:p>
    <w:p w14:paraId="2C5809EA">
      <w:pPr>
        <w:rPr>
          <w:rFonts w:hint="eastAsia" w:ascii="宋体" w:hAnsi="宋体" w:eastAsia="宋体" w:cs="宋体"/>
          <w:b/>
          <w:bCs/>
          <w:color w:val="000000"/>
          <w:sz w:val="24"/>
          <w:szCs w:val="24"/>
          <w:highlight w:val="none"/>
          <w:lang w:val="en-US" w:eastAsia="zh-CN"/>
        </w:rPr>
      </w:pPr>
    </w:p>
    <w:p w14:paraId="492989BD">
      <w:pPr>
        <w:rPr>
          <w:rFonts w:hint="eastAsia" w:ascii="宋体" w:hAnsi="宋体" w:eastAsia="宋体" w:cs="宋体"/>
          <w:b/>
          <w:bCs/>
          <w:color w:val="000000"/>
          <w:sz w:val="24"/>
          <w:szCs w:val="24"/>
          <w:highlight w:val="none"/>
          <w:lang w:val="en-US" w:eastAsia="zh-CN"/>
        </w:rPr>
      </w:pPr>
    </w:p>
    <w:p w14:paraId="701C463E">
      <w:pPr>
        <w:rPr>
          <w:rFonts w:hint="eastAsia" w:ascii="宋体" w:hAnsi="宋体" w:eastAsia="宋体" w:cs="宋体"/>
          <w:b/>
          <w:bCs/>
          <w:color w:val="000000"/>
          <w:sz w:val="24"/>
          <w:szCs w:val="24"/>
          <w:highlight w:val="none"/>
          <w:lang w:val="en-US" w:eastAsia="zh-CN"/>
        </w:rPr>
      </w:pPr>
    </w:p>
    <w:p w14:paraId="5AE97C55">
      <w:pPr>
        <w:pStyle w:val="7"/>
        <w:rPr>
          <w:rFonts w:hint="eastAsia"/>
          <w:lang w:val="en-US" w:eastAsia="zh-CN"/>
        </w:rPr>
      </w:pPr>
    </w:p>
    <w:p w14:paraId="624BB7FF">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rPr>
      </w:pP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rPr>
        <w:t>供应商提供针对本次项目《反商业贿赂承诺书》；</w:t>
      </w:r>
      <w:bookmarkEnd w:id="59"/>
    </w:p>
    <w:p w14:paraId="32D7C202">
      <w:pPr>
        <w:pStyle w:val="20"/>
        <w:jc w:val="center"/>
        <w:rPr>
          <w:rFonts w:hint="eastAsia" w:ascii="宋体" w:hAnsi="宋体" w:eastAsia="宋体" w:cs="宋体"/>
          <w:b w:val="0"/>
          <w:bCs w:val="0"/>
          <w:color w:val="000000"/>
          <w:kern w:val="0"/>
          <w:sz w:val="24"/>
          <w:szCs w:val="24"/>
          <w:highlight w:val="none"/>
          <w:lang w:val="en-US" w:eastAsia="zh-CN"/>
        </w:rPr>
      </w:pPr>
    </w:p>
    <w:p w14:paraId="0F02B42F">
      <w:pPr>
        <w:pStyle w:val="2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反商业贿赂承诺书</w:t>
      </w:r>
    </w:p>
    <w:p w14:paraId="5E8B54D8">
      <w:pPr>
        <w:pStyle w:val="20"/>
        <w:jc w:val="both"/>
        <w:rPr>
          <w:rFonts w:hint="eastAsia" w:ascii="宋体" w:hAnsi="宋体" w:eastAsia="宋体" w:cs="宋体"/>
          <w:b w:val="0"/>
          <w:bCs w:val="0"/>
          <w:color w:val="000000"/>
          <w:kern w:val="0"/>
          <w:sz w:val="24"/>
          <w:szCs w:val="24"/>
          <w:highlight w:val="none"/>
          <w:lang w:val="en-US" w:eastAsia="zh-CN"/>
        </w:rPr>
      </w:pPr>
    </w:p>
    <w:p w14:paraId="4E0C718D">
      <w:pPr>
        <w:pStyle w:val="20"/>
        <w:jc w:val="left"/>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我单位承诺：</w:t>
      </w:r>
    </w:p>
    <w:p w14:paraId="45A4AFD7">
      <w:pPr>
        <w:pStyle w:val="20"/>
        <w:ind w:firstLine="482" w:firstLineChars="200"/>
        <w:jc w:val="left"/>
        <w:rPr>
          <w:rFonts w:hint="eastAsia" w:ascii="宋体" w:hAnsi="宋体" w:eastAsia="宋体" w:cs="宋体"/>
          <w:b w:val="0"/>
          <w:bCs w:val="0"/>
          <w:color w:val="000000"/>
          <w:kern w:val="0"/>
          <w:sz w:val="24"/>
          <w:szCs w:val="24"/>
          <w:highlight w:val="none"/>
          <w:lang w:val="en-US" w:eastAsia="zh-CN"/>
        </w:rPr>
      </w:pPr>
    </w:p>
    <w:p w14:paraId="68D4AADC">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在参加</w:t>
      </w:r>
      <w:r>
        <w:rPr>
          <w:rFonts w:hint="eastAsia" w:ascii="宋体" w:hAnsi="宋体" w:eastAsia="宋体" w:cs="宋体"/>
          <w:b w:val="0"/>
          <w:bCs w:val="0"/>
          <w:color w:val="000000"/>
          <w:kern w:val="0"/>
          <w:sz w:val="24"/>
          <w:szCs w:val="24"/>
          <w:highlight w:val="none"/>
          <w:u w:val="single"/>
          <w:lang w:val="en-US" w:eastAsia="zh-CN"/>
        </w:rPr>
        <w:t>（项目名称及编号）</w:t>
      </w:r>
      <w:r>
        <w:rPr>
          <w:rFonts w:hint="eastAsia" w:ascii="宋体" w:hAnsi="宋体" w:eastAsia="宋体" w:cs="宋体"/>
          <w:b w:val="0"/>
          <w:bCs w:val="0"/>
          <w:color w:val="000000"/>
          <w:kern w:val="0"/>
          <w:sz w:val="24"/>
          <w:szCs w:val="24"/>
          <w:highlight w:val="none"/>
          <w:lang w:val="en-US" w:eastAsia="zh-CN"/>
        </w:rPr>
        <w:t>时，我单位保证做到：</w:t>
      </w:r>
    </w:p>
    <w:p w14:paraId="4D8CC697">
      <w:pPr>
        <w:pStyle w:val="20"/>
        <w:keepNext w:val="0"/>
        <w:keepLines w:val="0"/>
        <w:pageBreakBefore w:val="0"/>
        <w:widowControl w:val="0"/>
        <w:kinsoku/>
        <w:wordWrap/>
        <w:overflowPunct/>
        <w:topLinePunct w:val="0"/>
        <w:autoSpaceDE/>
        <w:autoSpaceDN/>
        <w:bidi w:val="0"/>
        <w:adjustRightInd/>
        <w:snapToGrid w:val="0"/>
        <w:spacing w:line="360" w:lineRule="auto"/>
        <w:ind w:firstLine="723" w:firstLineChars="3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一、公平竞争参加本次招标活动。</w:t>
      </w:r>
    </w:p>
    <w:p w14:paraId="26AE136D">
      <w:pPr>
        <w:pStyle w:val="20"/>
        <w:keepNext w:val="0"/>
        <w:keepLines w:val="0"/>
        <w:pageBreakBefore w:val="0"/>
        <w:widowControl w:val="0"/>
        <w:kinsoku/>
        <w:wordWrap/>
        <w:overflowPunct/>
        <w:topLinePunct w:val="0"/>
        <w:autoSpaceDE/>
        <w:autoSpaceDN/>
        <w:bidi w:val="0"/>
        <w:adjustRightInd/>
        <w:snapToGrid w:val="0"/>
        <w:spacing w:line="360" w:lineRule="auto"/>
        <w:ind w:left="280" w:hanging="241" w:hangingChars="1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9032778">
      <w:pPr>
        <w:pStyle w:val="20"/>
        <w:keepNext w:val="0"/>
        <w:keepLines w:val="0"/>
        <w:pageBreakBefore w:val="0"/>
        <w:widowControl w:val="0"/>
        <w:kinsoku/>
        <w:wordWrap/>
        <w:overflowPunct/>
        <w:topLinePunct w:val="0"/>
        <w:autoSpaceDE/>
        <w:autoSpaceDN/>
        <w:bidi w:val="0"/>
        <w:adjustRightInd/>
        <w:snapToGrid w:val="0"/>
        <w:spacing w:line="360" w:lineRule="auto"/>
        <w:ind w:firstLine="723" w:firstLineChars="300"/>
        <w:jc w:val="left"/>
        <w:textAlignment w:val="auto"/>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4"/>
          <w:szCs w:val="24"/>
          <w:highlight w:val="none"/>
          <w:lang w:val="en-US" w:eastAsia="zh-CN"/>
        </w:rPr>
        <w:t>三、若出现上述行为，我单位及参与</w:t>
      </w:r>
      <w:r>
        <w:rPr>
          <w:rFonts w:hint="eastAsia" w:ascii="宋体" w:hAnsi="宋体" w:cs="宋体"/>
          <w:b w:val="0"/>
          <w:bCs w:val="0"/>
          <w:color w:val="000000"/>
          <w:kern w:val="0"/>
          <w:sz w:val="24"/>
          <w:szCs w:val="24"/>
          <w:highlight w:val="none"/>
          <w:lang w:val="en-US" w:eastAsia="zh-CN"/>
        </w:rPr>
        <w:t>投标</w:t>
      </w:r>
      <w:r>
        <w:rPr>
          <w:rFonts w:hint="eastAsia" w:ascii="宋体" w:hAnsi="宋体" w:eastAsia="宋体" w:cs="宋体"/>
          <w:b w:val="0"/>
          <w:bCs w:val="0"/>
          <w:color w:val="000000"/>
          <w:kern w:val="0"/>
          <w:sz w:val="24"/>
          <w:szCs w:val="24"/>
          <w:highlight w:val="none"/>
          <w:lang w:val="en-US" w:eastAsia="zh-CN"/>
        </w:rPr>
        <w:t>的工作人员愿意接受按照国家法律法规等有关规定给予的处罚。</w:t>
      </w:r>
    </w:p>
    <w:p w14:paraId="2390C228">
      <w:pPr>
        <w:pStyle w:val="20"/>
        <w:jc w:val="left"/>
        <w:rPr>
          <w:rFonts w:hint="eastAsia" w:ascii="宋体" w:hAnsi="宋体" w:eastAsia="宋体" w:cs="宋体"/>
          <w:b w:val="0"/>
          <w:bCs w:val="0"/>
          <w:color w:val="000000"/>
          <w:kern w:val="0"/>
          <w:sz w:val="28"/>
          <w:szCs w:val="28"/>
          <w:highlight w:val="none"/>
          <w:lang w:val="en-US" w:eastAsia="zh-CN"/>
        </w:rPr>
      </w:pPr>
    </w:p>
    <w:p w14:paraId="7F928861">
      <w:pPr>
        <w:pStyle w:val="20"/>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 xml:space="preserve">                                      供应商名称： （盖章）</w:t>
      </w:r>
    </w:p>
    <w:p w14:paraId="245E622A">
      <w:pPr>
        <w:pStyle w:val="20"/>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000000"/>
          <w:kern w:val="0"/>
          <w:sz w:val="24"/>
          <w:szCs w:val="24"/>
          <w:highlight w:val="none"/>
          <w:lang w:val="en-US" w:eastAsia="zh-CN"/>
        </w:rPr>
      </w:pPr>
    </w:p>
    <w:p w14:paraId="0FCBF02A">
      <w:pPr>
        <w:pStyle w:val="20"/>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法定代表人或授权委托人： （签字或盖章）</w:t>
      </w:r>
    </w:p>
    <w:p w14:paraId="22A14EBF">
      <w:pPr>
        <w:pStyle w:val="20"/>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000000"/>
          <w:kern w:val="0"/>
          <w:sz w:val="24"/>
          <w:szCs w:val="24"/>
          <w:highlight w:val="none"/>
          <w:lang w:val="en-US" w:eastAsia="zh-CN"/>
        </w:rPr>
      </w:pPr>
    </w:p>
    <w:p w14:paraId="6D759E34">
      <w:pP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 xml:space="preserve">                                            日期：     年   月   日</w:t>
      </w:r>
    </w:p>
    <w:p w14:paraId="383E1765">
      <w:pPr>
        <w:pStyle w:val="10"/>
        <w:tabs>
          <w:tab w:val="left" w:pos="567"/>
        </w:tabs>
        <w:rPr>
          <w:rFonts w:hint="eastAsia" w:ascii="宋体" w:hAnsi="宋体" w:eastAsia="宋体" w:cs="宋体"/>
          <w:b w:val="0"/>
          <w:bCs w:val="0"/>
          <w:color w:val="000000"/>
          <w:kern w:val="0"/>
          <w:sz w:val="24"/>
          <w:szCs w:val="24"/>
          <w:highlight w:val="none"/>
          <w:lang w:val="en-US" w:eastAsia="zh-CN"/>
        </w:rPr>
      </w:pPr>
    </w:p>
    <w:p w14:paraId="18D3ED05">
      <w:pPr>
        <w:pStyle w:val="10"/>
        <w:tabs>
          <w:tab w:val="left" w:pos="567"/>
        </w:tabs>
        <w:rPr>
          <w:rFonts w:hint="eastAsia" w:ascii="宋体" w:hAnsi="宋体" w:eastAsia="宋体" w:cs="宋体"/>
          <w:b w:val="0"/>
          <w:bCs w:val="0"/>
          <w:color w:val="000000"/>
          <w:kern w:val="0"/>
          <w:sz w:val="24"/>
          <w:szCs w:val="24"/>
          <w:highlight w:val="none"/>
          <w:lang w:val="en-US" w:eastAsia="zh-CN"/>
        </w:rPr>
      </w:pPr>
    </w:p>
    <w:p w14:paraId="5526728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60" w:name="_Toc20388"/>
      <w:r>
        <w:rPr>
          <w:rFonts w:hint="eastAsia" w:ascii="宋体" w:hAnsi="宋体" w:eastAsia="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rPr>
        <w:t>参加政府采购活动前三年内在经营活动中没有重大违法记录的书面声明；</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格式自拟</w:t>
      </w:r>
      <w:r>
        <w:rPr>
          <w:rFonts w:hint="eastAsia" w:ascii="宋体" w:hAnsi="宋体" w:eastAsia="宋体" w:cs="宋体"/>
          <w:b/>
          <w:bCs/>
          <w:color w:val="000000"/>
          <w:sz w:val="24"/>
          <w:szCs w:val="24"/>
          <w:highlight w:val="none"/>
          <w:lang w:eastAsia="zh-CN"/>
        </w:rPr>
        <w:t>）</w:t>
      </w:r>
      <w:bookmarkEnd w:id="60"/>
    </w:p>
    <w:p w14:paraId="25120E3C">
      <w:pPr>
        <w:pStyle w:val="10"/>
        <w:tabs>
          <w:tab w:val="left" w:pos="567"/>
        </w:tabs>
        <w:rPr>
          <w:rFonts w:hint="eastAsia" w:ascii="宋体" w:hAnsi="宋体" w:eastAsia="宋体" w:cs="宋体"/>
          <w:b/>
          <w:bCs/>
          <w:color w:val="000000"/>
          <w:sz w:val="24"/>
          <w:szCs w:val="24"/>
          <w:highlight w:val="none"/>
          <w:lang w:eastAsia="zh-CN"/>
        </w:rPr>
      </w:pPr>
    </w:p>
    <w:p w14:paraId="1B438147">
      <w:pPr>
        <w:rPr>
          <w:rFonts w:hint="eastAsia" w:ascii="宋体" w:hAnsi="宋体" w:eastAsia="宋体" w:cs="宋体"/>
          <w:b/>
          <w:bCs/>
          <w:color w:val="000000"/>
          <w:sz w:val="24"/>
          <w:szCs w:val="24"/>
          <w:highlight w:val="none"/>
          <w:lang w:eastAsia="zh-CN"/>
        </w:rPr>
      </w:pPr>
    </w:p>
    <w:p w14:paraId="6A4F09E4">
      <w:pPr>
        <w:rPr>
          <w:rFonts w:hint="eastAsia" w:ascii="宋体" w:hAnsi="宋体" w:eastAsia="宋体" w:cs="宋体"/>
          <w:b/>
          <w:bCs/>
          <w:color w:val="000000"/>
          <w:sz w:val="24"/>
          <w:szCs w:val="24"/>
          <w:highlight w:val="none"/>
          <w:lang w:eastAsia="zh-CN"/>
        </w:rPr>
      </w:pPr>
    </w:p>
    <w:p w14:paraId="1278C7ED">
      <w:pPr>
        <w:rPr>
          <w:rFonts w:hint="eastAsia" w:ascii="宋体" w:hAnsi="宋体" w:eastAsia="宋体" w:cs="宋体"/>
          <w:b/>
          <w:bCs/>
          <w:color w:val="000000"/>
          <w:sz w:val="24"/>
          <w:szCs w:val="24"/>
          <w:highlight w:val="none"/>
          <w:lang w:eastAsia="zh-CN"/>
        </w:rPr>
      </w:pPr>
    </w:p>
    <w:p w14:paraId="0920E451">
      <w:pPr>
        <w:rPr>
          <w:rFonts w:hint="eastAsia" w:ascii="宋体" w:hAnsi="宋体" w:eastAsia="宋体" w:cs="宋体"/>
          <w:b/>
          <w:bCs/>
          <w:color w:val="000000"/>
          <w:sz w:val="24"/>
          <w:szCs w:val="24"/>
          <w:highlight w:val="none"/>
          <w:lang w:eastAsia="zh-CN"/>
        </w:rPr>
      </w:pPr>
    </w:p>
    <w:p w14:paraId="698A714F">
      <w:pPr>
        <w:rPr>
          <w:rFonts w:hint="eastAsia" w:ascii="宋体" w:hAnsi="宋体" w:eastAsia="宋体" w:cs="宋体"/>
          <w:b/>
          <w:bCs/>
          <w:color w:val="000000"/>
          <w:sz w:val="24"/>
          <w:szCs w:val="24"/>
          <w:highlight w:val="none"/>
          <w:lang w:eastAsia="zh-CN"/>
        </w:rPr>
      </w:pPr>
    </w:p>
    <w:p w14:paraId="07A85D2D">
      <w:pPr>
        <w:rPr>
          <w:rFonts w:hint="eastAsia" w:ascii="宋体" w:hAnsi="宋体" w:eastAsia="宋体" w:cs="宋体"/>
          <w:b/>
          <w:bCs/>
          <w:color w:val="000000"/>
          <w:sz w:val="24"/>
          <w:szCs w:val="24"/>
          <w:highlight w:val="none"/>
          <w:lang w:eastAsia="zh-CN"/>
        </w:rPr>
      </w:pPr>
    </w:p>
    <w:p w14:paraId="4B328692">
      <w:pPr>
        <w:rPr>
          <w:rFonts w:hint="eastAsia" w:ascii="宋体" w:hAnsi="宋体" w:eastAsia="宋体" w:cs="宋体"/>
          <w:b/>
          <w:bCs/>
          <w:color w:val="000000"/>
          <w:sz w:val="24"/>
          <w:szCs w:val="24"/>
          <w:highlight w:val="none"/>
          <w:lang w:eastAsia="zh-CN"/>
        </w:rPr>
      </w:pPr>
    </w:p>
    <w:p w14:paraId="23E12593">
      <w:pPr>
        <w:rPr>
          <w:rFonts w:hint="eastAsia" w:ascii="宋体" w:hAnsi="宋体" w:eastAsia="宋体" w:cs="宋体"/>
          <w:b/>
          <w:bCs/>
          <w:color w:val="000000"/>
          <w:sz w:val="24"/>
          <w:szCs w:val="24"/>
          <w:highlight w:val="none"/>
          <w:lang w:eastAsia="zh-CN"/>
        </w:rPr>
      </w:pPr>
    </w:p>
    <w:p w14:paraId="715E154C">
      <w:pPr>
        <w:pStyle w:val="10"/>
        <w:tabs>
          <w:tab w:val="left" w:pos="567"/>
        </w:tabs>
        <w:rPr>
          <w:rFonts w:hint="eastAsia" w:ascii="宋体" w:hAnsi="宋体" w:eastAsia="宋体" w:cs="宋体"/>
          <w:b/>
          <w:bCs/>
          <w:color w:val="000000"/>
          <w:sz w:val="24"/>
          <w:szCs w:val="24"/>
          <w:highlight w:val="none"/>
          <w:lang w:eastAsia="zh-CN"/>
        </w:rPr>
      </w:pPr>
    </w:p>
    <w:p w14:paraId="55378967">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61" w:name="_Toc127"/>
      <w:r>
        <w:rPr>
          <w:rFonts w:hint="eastAsia" w:ascii="宋体" w:hAnsi="宋体" w:eastAsia="宋体" w:cs="宋体"/>
          <w:b/>
          <w:bCs/>
          <w:color w:val="000000"/>
          <w:sz w:val="24"/>
          <w:szCs w:val="24"/>
          <w:highlight w:val="none"/>
          <w:lang w:val="en-US" w:eastAsia="zh-CN"/>
        </w:rPr>
        <w:t>10、提供缴纳投标保证金的有效凭证</w:t>
      </w:r>
      <w:r>
        <w:rPr>
          <w:rFonts w:hint="eastAsia" w:ascii="宋体" w:hAnsi="宋体" w:eastAsia="宋体" w:cs="宋体"/>
          <w:b/>
          <w:bCs/>
          <w:color w:val="000000"/>
          <w:sz w:val="24"/>
          <w:szCs w:val="24"/>
          <w:highlight w:val="none"/>
          <w:lang w:eastAsia="zh-CN"/>
        </w:rPr>
        <w:t>；</w:t>
      </w:r>
      <w:bookmarkEnd w:id="61"/>
    </w:p>
    <w:p w14:paraId="738A165A">
      <w:pPr>
        <w:pStyle w:val="10"/>
        <w:tabs>
          <w:tab w:val="left" w:pos="5863"/>
        </w:tabs>
        <w:rPr>
          <w:rFonts w:hint="default"/>
          <w:sz w:val="24"/>
          <w:szCs w:val="24"/>
          <w:lang w:val="en-US" w:eastAsia="zh-CN"/>
        </w:rPr>
      </w:pPr>
      <w:r>
        <w:rPr>
          <w:rFonts w:hint="eastAsia"/>
          <w:sz w:val="24"/>
          <w:szCs w:val="24"/>
          <w:lang w:val="en-US" w:eastAsia="zh-CN"/>
        </w:rPr>
        <w:t>1.</w:t>
      </w:r>
      <w:r>
        <w:rPr>
          <w:rFonts w:hint="eastAsia" w:ascii="宋体" w:hAnsi="宋体" w:eastAsia="宋体" w:cs="宋体"/>
          <w:sz w:val="24"/>
          <w:szCs w:val="24"/>
          <w:lang w:val="en-US" w:eastAsia="zh-CN"/>
        </w:rPr>
        <w:t>投标保证金付款凭证或保函扫描件制作在投标文件中</w:t>
      </w:r>
    </w:p>
    <w:p w14:paraId="2673E684">
      <w:pPr>
        <w:pStyle w:val="10"/>
        <w:tabs>
          <w:tab w:val="left" w:pos="567"/>
        </w:tabs>
        <w:rPr>
          <w:rFonts w:hint="eastAsia"/>
        </w:rPr>
      </w:pPr>
    </w:p>
    <w:p w14:paraId="4BB276FB">
      <w:pPr>
        <w:pStyle w:val="10"/>
        <w:tabs>
          <w:tab w:val="left" w:pos="567"/>
        </w:tabs>
        <w:rPr>
          <w:rFonts w:hint="eastAsia"/>
        </w:rPr>
      </w:pPr>
    </w:p>
    <w:p w14:paraId="16A6C321">
      <w:pPr>
        <w:pStyle w:val="10"/>
        <w:tabs>
          <w:tab w:val="left" w:pos="567"/>
        </w:tabs>
        <w:rPr>
          <w:rFonts w:hint="eastAsia"/>
        </w:rPr>
      </w:pPr>
    </w:p>
    <w:p w14:paraId="3A978F5E">
      <w:pPr>
        <w:pStyle w:val="10"/>
        <w:tabs>
          <w:tab w:val="left" w:pos="567"/>
        </w:tabs>
        <w:rPr>
          <w:rFonts w:hint="eastAsia"/>
        </w:rPr>
      </w:pPr>
    </w:p>
    <w:p w14:paraId="4C5B85C7">
      <w:pPr>
        <w:pStyle w:val="10"/>
        <w:tabs>
          <w:tab w:val="left" w:pos="567"/>
        </w:tabs>
        <w:rPr>
          <w:rFonts w:hint="eastAsia"/>
        </w:rPr>
      </w:pPr>
    </w:p>
    <w:p w14:paraId="303711E7">
      <w:pPr>
        <w:pStyle w:val="10"/>
        <w:tabs>
          <w:tab w:val="left" w:pos="567"/>
        </w:tabs>
        <w:rPr>
          <w:rFonts w:hint="eastAsia"/>
        </w:rPr>
      </w:pPr>
    </w:p>
    <w:p w14:paraId="3861867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6" w:firstLineChars="235"/>
        <w:textAlignment w:val="auto"/>
        <w:rPr>
          <w:rFonts w:hint="eastAsia" w:ascii="宋体" w:hAnsi="宋体" w:eastAsia="宋体" w:cs="宋体"/>
          <w:b/>
          <w:bCs/>
          <w:color w:val="000000"/>
          <w:sz w:val="24"/>
          <w:szCs w:val="24"/>
          <w:highlight w:val="none"/>
          <w:lang w:val="en-US" w:eastAsia="zh-CN"/>
        </w:rPr>
      </w:pPr>
    </w:p>
    <w:p w14:paraId="217CB70C">
      <w:pPr>
        <w:pStyle w:val="10"/>
        <w:tabs>
          <w:tab w:val="left" w:pos="567"/>
        </w:tabs>
        <w:rPr>
          <w:rFonts w:hint="eastAsia" w:ascii="宋体" w:hAnsi="宋体" w:eastAsia="宋体" w:cs="宋体"/>
          <w:b/>
          <w:bCs/>
          <w:color w:val="000000"/>
          <w:sz w:val="24"/>
          <w:szCs w:val="24"/>
          <w:highlight w:val="none"/>
          <w:lang w:val="en-US" w:eastAsia="zh-CN"/>
        </w:rPr>
      </w:pPr>
    </w:p>
    <w:p w14:paraId="09D5E505">
      <w:pPr>
        <w:pStyle w:val="10"/>
        <w:tabs>
          <w:tab w:val="left" w:pos="567"/>
        </w:tabs>
        <w:rPr>
          <w:rFonts w:hint="eastAsia"/>
          <w:lang w:val="en-US" w:eastAsia="zh-CN"/>
        </w:rPr>
      </w:pPr>
    </w:p>
    <w:p w14:paraId="1DCDF329">
      <w:pPr>
        <w:pStyle w:val="10"/>
        <w:tabs>
          <w:tab w:val="left" w:pos="567"/>
        </w:tabs>
        <w:rPr>
          <w:rFonts w:hint="eastAsia"/>
          <w:lang w:val="en-US" w:eastAsia="zh-CN"/>
        </w:rPr>
      </w:pPr>
    </w:p>
    <w:p w14:paraId="1233F7E1">
      <w:pPr>
        <w:rPr>
          <w:rFonts w:hint="eastAsia"/>
          <w:lang w:val="en-US" w:eastAsia="zh-CN"/>
        </w:rPr>
      </w:pPr>
    </w:p>
    <w:p w14:paraId="77E8DACB">
      <w:pPr>
        <w:rPr>
          <w:rFonts w:hint="eastAsia"/>
          <w:lang w:val="en-US" w:eastAsia="zh-CN"/>
        </w:rPr>
      </w:pPr>
    </w:p>
    <w:p w14:paraId="7F7C1319">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firstLine="566" w:firstLineChars="235"/>
        <w:textAlignment w:val="auto"/>
        <w:outlineLvl w:val="3"/>
        <w:rPr>
          <w:rFonts w:hint="eastAsia" w:ascii="宋体" w:hAnsi="宋体" w:eastAsia="宋体" w:cs="宋体"/>
          <w:b/>
          <w:bCs/>
          <w:sz w:val="24"/>
          <w:szCs w:val="24"/>
        </w:rPr>
      </w:pPr>
      <w:bookmarkStart w:id="62" w:name="_Toc19110"/>
      <w:r>
        <w:rPr>
          <w:rFonts w:hint="eastAsia" w:ascii="宋体" w:hAnsi="宋体" w:eastAsia="宋体" w:cs="宋体"/>
          <w:b/>
          <w:bCs/>
          <w:snapToGrid w:val="0"/>
          <w:color w:val="000000"/>
          <w:kern w:val="0"/>
          <w:sz w:val="24"/>
          <w:szCs w:val="24"/>
          <w:lang w:val="en-US" w:eastAsia="en-US" w:bidi="ar-SA"/>
        </w:rPr>
        <w:t>1</w:t>
      </w:r>
      <w:r>
        <w:rPr>
          <w:rFonts w:hint="eastAsia" w:ascii="宋体" w:hAnsi="宋体" w:eastAsia="宋体" w:cs="宋体"/>
          <w:b/>
          <w:bCs/>
          <w:snapToGrid w:val="0"/>
          <w:color w:val="000000"/>
          <w:kern w:val="0"/>
          <w:sz w:val="24"/>
          <w:szCs w:val="24"/>
          <w:lang w:val="en-US" w:eastAsia="zh-CN" w:bidi="ar-SA"/>
        </w:rPr>
        <w:t>1</w:t>
      </w:r>
      <w:r>
        <w:rPr>
          <w:rFonts w:hint="eastAsia" w:ascii="宋体" w:hAnsi="宋体" w:eastAsia="宋体" w:cs="宋体"/>
          <w:b/>
          <w:bCs/>
          <w:snapToGrid w:val="0"/>
          <w:color w:val="000000"/>
          <w:kern w:val="0"/>
          <w:sz w:val="24"/>
          <w:szCs w:val="24"/>
          <w:lang w:val="en-US" w:eastAsia="en-US" w:bidi="ar-SA"/>
        </w:rPr>
        <w:t>、</w:t>
      </w:r>
      <w:r>
        <w:rPr>
          <w:rFonts w:hint="eastAsia" w:ascii="宋体" w:hAnsi="宋体" w:eastAsia="宋体" w:cs="宋体"/>
          <w:b/>
          <w:bCs/>
          <w:color w:val="000000"/>
          <w:sz w:val="24"/>
          <w:szCs w:val="24"/>
          <w:highlight w:val="none"/>
          <w:lang w:val="en-US" w:eastAsia="zh-CN"/>
        </w:rPr>
        <w:t>供应商须知前附表要求的其他资格证明文件</w:t>
      </w:r>
      <w:r>
        <w:rPr>
          <w:rFonts w:hint="eastAsia" w:ascii="宋体" w:hAnsi="宋体" w:eastAsia="宋体" w:cs="宋体"/>
          <w:b/>
          <w:bCs/>
          <w:sz w:val="24"/>
          <w:szCs w:val="24"/>
        </w:rPr>
        <w:t>；</w:t>
      </w:r>
      <w:bookmarkEnd w:id="62"/>
    </w:p>
    <w:p w14:paraId="4D3A7329">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Chars="235"/>
        <w:textAlignment w:val="auto"/>
        <w:outlineLvl w:val="9"/>
        <w:rPr>
          <w:rFonts w:hint="eastAsia" w:ascii="宋体" w:hAnsi="宋体" w:eastAsia="宋体" w:cs="宋体"/>
          <w:b/>
          <w:bCs/>
          <w:sz w:val="24"/>
          <w:szCs w:val="24"/>
          <w:lang w:eastAsia="zh-CN"/>
        </w:rPr>
      </w:pPr>
    </w:p>
    <w:p w14:paraId="3CB6535C">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000000"/>
          <w:sz w:val="24"/>
          <w:szCs w:val="24"/>
          <w:highlight w:val="none"/>
          <w:lang w:val="en-US" w:eastAsia="zh-CN"/>
        </w:rPr>
      </w:pPr>
    </w:p>
    <w:p w14:paraId="7B80C0B7">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000000"/>
          <w:sz w:val="24"/>
          <w:szCs w:val="24"/>
          <w:highlight w:val="none"/>
          <w:lang w:val="en-US" w:eastAsia="zh-CN"/>
        </w:rPr>
      </w:pPr>
    </w:p>
    <w:p w14:paraId="2664530C">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000000"/>
          <w:sz w:val="24"/>
          <w:szCs w:val="24"/>
          <w:highlight w:val="none"/>
          <w:lang w:val="en-US" w:eastAsia="zh-CN"/>
        </w:rPr>
      </w:pPr>
    </w:p>
    <w:p w14:paraId="11EFBBCA">
      <w:pPr>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p>
    <w:p w14:paraId="7BAA1167">
      <w:pPr>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p>
    <w:p w14:paraId="7D6B0D33">
      <w:pPr>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p>
    <w:p w14:paraId="1761C181">
      <w:pPr>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p>
    <w:p w14:paraId="1334E180">
      <w:pPr>
        <w:pStyle w:val="10"/>
        <w:tabs>
          <w:tab w:val="left" w:pos="567"/>
        </w:tabs>
        <w:rPr>
          <w:rFonts w:hint="eastAsia"/>
          <w:lang w:val="en-US" w:eastAsia="zh-CN"/>
        </w:rPr>
      </w:pPr>
    </w:p>
    <w:p w14:paraId="2A098961">
      <w:pPr>
        <w:pageBreakBefore w:val="0"/>
        <w:widowControl w:val="0"/>
        <w:numPr>
          <w:ilvl w:val="0"/>
          <w:numId w:val="0"/>
        </w:numPr>
        <w:kinsoku/>
        <w:wordWrap/>
        <w:overflowPunct/>
        <w:topLinePunct w:val="0"/>
        <w:bidi w:val="0"/>
        <w:snapToGrid/>
        <w:spacing w:line="360" w:lineRule="auto"/>
        <w:ind w:firstLine="482" w:firstLineChars="200"/>
        <w:textAlignment w:val="auto"/>
        <w:outlineLvl w:val="3"/>
        <w:rPr>
          <w:rFonts w:hint="default" w:ascii="宋体" w:hAnsi="宋体" w:eastAsia="宋体" w:cs="宋体"/>
          <w:color w:val="000000"/>
          <w:sz w:val="24"/>
          <w:szCs w:val="24"/>
          <w:lang w:val="en-US" w:eastAsia="zh-CN"/>
        </w:rPr>
      </w:pPr>
      <w:bookmarkStart w:id="63" w:name="_Toc21181"/>
      <w:r>
        <w:rPr>
          <w:rFonts w:hint="eastAsia" w:ascii="宋体" w:hAnsi="宋体" w:eastAsia="宋体" w:cs="宋体"/>
          <w:b/>
          <w:bCs/>
          <w:color w:val="000000"/>
          <w:sz w:val="24"/>
          <w:szCs w:val="24"/>
          <w:highlight w:val="none"/>
          <w:lang w:val="en-US" w:eastAsia="zh-CN"/>
        </w:rPr>
        <w:t>12、</w:t>
      </w:r>
      <w:r>
        <w:rPr>
          <w:rFonts w:hint="eastAsia" w:ascii="宋体" w:hAnsi="宋体" w:eastAsia="宋体" w:cs="宋体"/>
          <w:b/>
          <w:bCs/>
          <w:sz w:val="24"/>
          <w:szCs w:val="24"/>
        </w:rPr>
        <w:t>供应商可提供有利于</w:t>
      </w:r>
      <w:r>
        <w:rPr>
          <w:rFonts w:hint="eastAsia" w:ascii="宋体" w:hAnsi="宋体" w:cs="宋体"/>
          <w:b/>
          <w:bCs/>
          <w:sz w:val="24"/>
          <w:szCs w:val="24"/>
          <w:lang w:val="en-US" w:eastAsia="zh-CN"/>
        </w:rPr>
        <w:t>投标</w:t>
      </w:r>
      <w:r>
        <w:rPr>
          <w:rFonts w:hint="eastAsia" w:ascii="宋体" w:hAnsi="宋体" w:eastAsia="宋体" w:cs="宋体"/>
          <w:b/>
          <w:bCs/>
          <w:sz w:val="24"/>
          <w:szCs w:val="24"/>
        </w:rPr>
        <w:t>的其他资格证明材料</w:t>
      </w:r>
      <w:bookmarkEnd w:id="63"/>
    </w:p>
    <w:p w14:paraId="0424E014">
      <w:pPr>
        <w:pStyle w:val="7"/>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000000"/>
          <w:sz w:val="24"/>
          <w:szCs w:val="24"/>
          <w:lang w:val="en-US" w:eastAsia="zh-CN"/>
        </w:rPr>
      </w:pPr>
    </w:p>
    <w:p w14:paraId="7488C5A8">
      <w:pPr>
        <w:rPr>
          <w:rFonts w:hint="eastAsia"/>
          <w:lang w:val="en-US" w:eastAsia="zh-CN"/>
        </w:rPr>
      </w:pPr>
    </w:p>
    <w:p w14:paraId="3667AA13">
      <w:pPr>
        <w:rPr>
          <w:rFonts w:hint="eastAsia"/>
          <w:lang w:val="en-US" w:eastAsia="zh-CN"/>
        </w:rPr>
      </w:pPr>
    </w:p>
    <w:p w14:paraId="78F0DD73">
      <w:pPr>
        <w:pStyle w:val="7"/>
        <w:rPr>
          <w:rFonts w:hint="eastAsia"/>
          <w:lang w:val="en-US" w:eastAsia="zh-CN"/>
        </w:rPr>
      </w:pPr>
    </w:p>
    <w:p w14:paraId="1760BE51">
      <w:pPr>
        <w:rPr>
          <w:rFonts w:hint="eastAsia"/>
          <w:lang w:val="en-US" w:eastAsia="zh-CN"/>
        </w:rPr>
      </w:pPr>
    </w:p>
    <w:p w14:paraId="68B2185C">
      <w:pPr>
        <w:pStyle w:val="7"/>
        <w:rPr>
          <w:rFonts w:hint="eastAsia"/>
          <w:lang w:val="en-US" w:eastAsia="zh-CN"/>
        </w:rPr>
      </w:pPr>
    </w:p>
    <w:p w14:paraId="4FC92D92">
      <w:pPr>
        <w:rPr>
          <w:rFonts w:hint="eastAsia"/>
          <w:lang w:val="en-US" w:eastAsia="zh-CN"/>
        </w:rPr>
      </w:pPr>
    </w:p>
    <w:p w14:paraId="1211FAF9">
      <w:pPr>
        <w:rPr>
          <w:rFonts w:hint="eastAsia"/>
          <w:lang w:val="en-US" w:eastAsia="zh-CN"/>
        </w:rPr>
      </w:pPr>
    </w:p>
    <w:p w14:paraId="63493AE4">
      <w:pPr>
        <w:rPr>
          <w:rFonts w:hint="eastAsia"/>
          <w:lang w:val="en-US" w:eastAsia="zh-CN"/>
        </w:rPr>
      </w:pPr>
    </w:p>
    <w:p w14:paraId="051914E0">
      <w:pPr>
        <w:rPr>
          <w:rFonts w:hint="eastAsia"/>
          <w:lang w:val="en-US" w:eastAsia="zh-CN"/>
        </w:rPr>
      </w:pPr>
    </w:p>
    <w:p w14:paraId="4B8FB66F">
      <w:pPr>
        <w:rPr>
          <w:rFonts w:hint="eastAsia"/>
          <w:lang w:val="en-US" w:eastAsia="zh-CN"/>
        </w:rPr>
      </w:pPr>
    </w:p>
    <w:p w14:paraId="309C2C74">
      <w:pPr>
        <w:rPr>
          <w:rFonts w:hint="eastAsia"/>
          <w:lang w:val="en-US" w:eastAsia="zh-CN"/>
        </w:rPr>
      </w:pPr>
    </w:p>
    <w:p w14:paraId="3CE7A1DD">
      <w:pPr>
        <w:rPr>
          <w:rFonts w:hint="eastAsia"/>
          <w:lang w:val="en-US" w:eastAsia="zh-CN"/>
        </w:rPr>
      </w:pPr>
    </w:p>
    <w:p w14:paraId="2AD64CC3">
      <w:pPr>
        <w:rPr>
          <w:rFonts w:hint="eastAsia"/>
          <w:lang w:val="en-US" w:eastAsia="zh-CN"/>
        </w:rPr>
      </w:pPr>
    </w:p>
    <w:bookmarkEnd w:id="51"/>
    <w:bookmarkEnd w:id="52"/>
    <w:bookmarkEnd w:id="53"/>
    <w:bookmarkEnd w:id="54"/>
    <w:p w14:paraId="0D8808FA">
      <w:pPr>
        <w:pStyle w:val="4"/>
        <w:numPr>
          <w:ilvl w:val="0"/>
          <w:numId w:val="3"/>
        </w:numPr>
        <w:spacing w:before="0" w:line="240" w:lineRule="atLeast"/>
        <w:ind w:left="1082" w:leftChars="257" w:hanging="540"/>
        <w:jc w:val="center"/>
        <w:outlineLvl w:val="2"/>
        <w:rPr>
          <w:rFonts w:hint="eastAsia" w:ascii="宋体" w:hAnsi="宋体" w:eastAsia="宋体" w:cs="宋体"/>
          <w:color w:val="000000"/>
          <w:sz w:val="24"/>
          <w:highlight w:val="none"/>
        </w:rPr>
      </w:pPr>
      <w:bookmarkStart w:id="64" w:name="_Toc22885"/>
      <w:bookmarkStart w:id="65" w:name="_Toc22967"/>
      <w:bookmarkStart w:id="66" w:name="_Toc11180"/>
      <w:bookmarkStart w:id="67" w:name="_Toc20682"/>
      <w:bookmarkStart w:id="68" w:name="_Toc30317"/>
      <w:bookmarkStart w:id="69" w:name="_Toc515647816"/>
      <w:r>
        <w:rPr>
          <w:rFonts w:hint="eastAsia" w:ascii="宋体" w:hAnsi="宋体" w:eastAsia="宋体" w:cs="宋体"/>
          <w:color w:val="000000"/>
          <w:sz w:val="24"/>
          <w:highlight w:val="none"/>
          <w:u w:val="none"/>
        </w:rPr>
        <w:t>商务及技术文件</w:t>
      </w:r>
      <w:bookmarkEnd w:id="64"/>
      <w:bookmarkEnd w:id="65"/>
      <w:bookmarkEnd w:id="66"/>
      <w:bookmarkEnd w:id="67"/>
      <w:bookmarkEnd w:id="68"/>
      <w:bookmarkEnd w:id="69"/>
    </w:p>
    <w:p w14:paraId="6CA2DAB5">
      <w:pPr>
        <w:rPr>
          <w:rFonts w:hint="eastAsia"/>
        </w:rPr>
      </w:pPr>
    </w:p>
    <w:p w14:paraId="097235F6">
      <w:pPr>
        <w:rPr>
          <w:rFonts w:hint="eastAsia"/>
        </w:rPr>
      </w:pPr>
    </w:p>
    <w:p w14:paraId="4D17DC33">
      <w:pPr>
        <w:numPr>
          <w:ilvl w:val="0"/>
          <w:numId w:val="0"/>
        </w:numPr>
        <w:rPr>
          <w:rFonts w:hint="eastAsia"/>
          <w:color w:val="000000"/>
        </w:rPr>
      </w:pPr>
    </w:p>
    <w:p w14:paraId="00027EE8">
      <w:pPr>
        <w:pStyle w:val="13"/>
        <w:tabs>
          <w:tab w:val="left" w:pos="5580"/>
        </w:tabs>
        <w:spacing w:line="360" w:lineRule="auto"/>
        <w:ind w:left="1263" w:leftChars="344" w:hanging="538"/>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hAnsi="宋体" w:eastAsia="宋体" w:cs="宋体"/>
          <w:color w:val="000000"/>
          <w:sz w:val="24"/>
          <w:szCs w:val="24"/>
          <w:lang w:val="en-US" w:eastAsia="zh-CN"/>
        </w:rPr>
        <w:t>投标书</w:t>
      </w:r>
    </w:p>
    <w:p w14:paraId="77735AEE">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、分项报价</w:t>
      </w:r>
      <w:r>
        <w:rPr>
          <w:rFonts w:hint="eastAsia" w:hAnsi="宋体" w:cs="宋体"/>
          <w:color w:val="000000"/>
          <w:sz w:val="24"/>
          <w:szCs w:val="24"/>
          <w:lang w:val="en-US" w:eastAsia="zh-CN"/>
        </w:rPr>
        <w:t>明细</w:t>
      </w:r>
      <w:r>
        <w:rPr>
          <w:rFonts w:hint="eastAsia" w:ascii="宋体" w:hAnsi="宋体" w:eastAsia="宋体" w:cs="宋体"/>
          <w:color w:val="000000"/>
          <w:sz w:val="24"/>
          <w:szCs w:val="24"/>
        </w:rPr>
        <w:t>表</w:t>
      </w:r>
    </w:p>
    <w:p w14:paraId="5ED9933E">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hAnsi="宋体" w:cs="宋体"/>
          <w:color w:val="000000"/>
          <w:sz w:val="24"/>
          <w:szCs w:val="24"/>
          <w:lang w:val="en-US" w:eastAsia="zh-CN"/>
        </w:rPr>
        <w:t>3</w:t>
      </w:r>
      <w:r>
        <w:rPr>
          <w:rFonts w:hint="eastAsia" w:ascii="宋体" w:hAnsi="宋体" w:eastAsia="宋体" w:cs="宋体"/>
          <w:color w:val="000000"/>
          <w:sz w:val="24"/>
          <w:szCs w:val="24"/>
        </w:rPr>
        <w:t>、技术</w:t>
      </w:r>
      <w:r>
        <w:rPr>
          <w:rFonts w:hint="eastAsia" w:hAnsi="宋体" w:eastAsia="宋体" w:cs="宋体"/>
          <w:color w:val="000000"/>
          <w:sz w:val="24"/>
          <w:szCs w:val="24"/>
          <w:lang w:val="en-US" w:eastAsia="zh-CN"/>
        </w:rPr>
        <w:t>条款</w:t>
      </w:r>
      <w:r>
        <w:rPr>
          <w:rFonts w:hint="eastAsia" w:ascii="宋体" w:hAnsi="宋体" w:eastAsia="宋体" w:cs="宋体"/>
          <w:color w:val="000000"/>
          <w:sz w:val="24"/>
          <w:szCs w:val="24"/>
        </w:rPr>
        <w:t>偏离表</w:t>
      </w:r>
    </w:p>
    <w:p w14:paraId="7C61B20C">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hAnsi="宋体" w:cs="宋体"/>
          <w:color w:val="000000"/>
          <w:sz w:val="24"/>
          <w:szCs w:val="24"/>
          <w:lang w:val="en-US" w:eastAsia="zh-CN"/>
        </w:rPr>
        <w:t>4</w:t>
      </w:r>
      <w:r>
        <w:rPr>
          <w:rFonts w:hint="eastAsia" w:ascii="宋体" w:hAnsi="宋体" w:eastAsia="宋体" w:cs="宋体"/>
          <w:color w:val="000000"/>
          <w:sz w:val="24"/>
          <w:szCs w:val="24"/>
        </w:rPr>
        <w:t>、商务条款偏离表</w:t>
      </w:r>
    </w:p>
    <w:p w14:paraId="7FA29A9C">
      <w:pPr>
        <w:pStyle w:val="13"/>
        <w:tabs>
          <w:tab w:val="left" w:pos="5580"/>
        </w:tabs>
        <w:spacing w:line="360" w:lineRule="auto"/>
        <w:ind w:firstLine="723" w:firstLineChars="300"/>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5</w:t>
      </w:r>
      <w:r>
        <w:rPr>
          <w:rFonts w:hint="eastAsia" w:ascii="宋体" w:hAnsi="宋体" w:eastAsia="宋体" w:cs="宋体"/>
          <w:color w:val="000000"/>
          <w:sz w:val="24"/>
          <w:szCs w:val="24"/>
        </w:rPr>
        <w:t>-1</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中小企业声明函（</w:t>
      </w:r>
      <w:r>
        <w:rPr>
          <w:rFonts w:hint="eastAsia" w:hAnsi="宋体" w:cs="宋体"/>
          <w:color w:val="000000"/>
          <w:sz w:val="24"/>
          <w:szCs w:val="24"/>
          <w:lang w:val="en-US" w:eastAsia="zh-CN"/>
        </w:rPr>
        <w:t>服务</w:t>
      </w:r>
      <w:r>
        <w:rPr>
          <w:rFonts w:hint="eastAsia" w:ascii="宋体" w:hAnsi="宋体" w:eastAsia="宋体" w:cs="宋体"/>
          <w:color w:val="000000"/>
          <w:sz w:val="24"/>
          <w:szCs w:val="24"/>
        </w:rPr>
        <w:t>）</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可选</w:t>
      </w:r>
      <w:r>
        <w:rPr>
          <w:rFonts w:hint="eastAsia" w:hAnsi="宋体" w:eastAsia="宋体" w:cs="宋体"/>
          <w:color w:val="000000"/>
          <w:sz w:val="24"/>
          <w:szCs w:val="24"/>
          <w:lang w:eastAsia="zh-CN"/>
        </w:rPr>
        <w:t>）</w:t>
      </w:r>
    </w:p>
    <w:p w14:paraId="3ED92765">
      <w:pPr>
        <w:pStyle w:val="13"/>
        <w:tabs>
          <w:tab w:val="left" w:pos="5580"/>
        </w:tabs>
        <w:spacing w:line="360" w:lineRule="auto"/>
        <w:ind w:firstLine="723" w:firstLineChars="300"/>
        <w:rPr>
          <w:rFonts w:hint="eastAsia" w:ascii="宋体" w:hAnsi="宋体" w:eastAsia="宋体" w:cs="宋体"/>
          <w:color w:val="000000"/>
          <w:sz w:val="24"/>
          <w:szCs w:val="24"/>
        </w:rPr>
      </w:pPr>
      <w:r>
        <w:rPr>
          <w:rFonts w:hint="eastAsia" w:hAnsi="宋体" w:cs="宋体"/>
          <w:color w:val="000000"/>
          <w:sz w:val="24"/>
          <w:szCs w:val="24"/>
          <w:lang w:val="en-US" w:eastAsia="zh-CN"/>
        </w:rPr>
        <w:t>5</w:t>
      </w:r>
      <w:r>
        <w:rPr>
          <w:rFonts w:hint="eastAsia" w:ascii="宋体" w:hAnsi="宋体" w:eastAsia="宋体" w:cs="宋体"/>
          <w:color w:val="000000"/>
          <w:sz w:val="24"/>
          <w:szCs w:val="24"/>
        </w:rPr>
        <w:t>-</w:t>
      </w:r>
      <w:r>
        <w:rPr>
          <w:rFonts w:hint="eastAsia" w:hAnsi="宋体" w:cs="宋体"/>
          <w:color w:val="000000"/>
          <w:sz w:val="24"/>
          <w:szCs w:val="24"/>
          <w:lang w:val="en-US" w:eastAsia="zh-CN"/>
        </w:rPr>
        <w:t>2</w:t>
      </w:r>
      <w:r>
        <w:rPr>
          <w:rFonts w:hint="eastAsia" w:ascii="宋体" w:hAnsi="宋体" w:eastAsia="宋体" w:cs="宋体"/>
          <w:color w:val="000000"/>
          <w:sz w:val="24"/>
          <w:szCs w:val="24"/>
        </w:rPr>
        <w:t>《残疾人福利性单位声明函》</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可选</w:t>
      </w:r>
      <w:r>
        <w:rPr>
          <w:rFonts w:hint="eastAsia" w:hAnsi="宋体" w:eastAsia="宋体" w:cs="宋体"/>
          <w:color w:val="000000"/>
          <w:sz w:val="24"/>
          <w:szCs w:val="24"/>
          <w:lang w:eastAsia="zh-CN"/>
        </w:rPr>
        <w:t>）</w:t>
      </w:r>
    </w:p>
    <w:p w14:paraId="4DE08BBA">
      <w:pPr>
        <w:pStyle w:val="13"/>
        <w:tabs>
          <w:tab w:val="left" w:pos="5580"/>
        </w:tabs>
        <w:spacing w:line="360" w:lineRule="auto"/>
        <w:ind w:firstLine="723" w:firstLineChars="300"/>
        <w:rPr>
          <w:rFonts w:hint="default" w:eastAsia="宋体"/>
          <w:lang w:val="en-US" w:eastAsia="zh-CN"/>
        </w:rPr>
      </w:pPr>
      <w:r>
        <w:rPr>
          <w:rFonts w:hint="eastAsia" w:hAnsi="宋体" w:cs="宋体"/>
          <w:color w:val="000000"/>
          <w:sz w:val="24"/>
          <w:szCs w:val="24"/>
          <w:lang w:val="en-US" w:eastAsia="zh-CN"/>
        </w:rPr>
        <w:t>5</w:t>
      </w:r>
      <w:r>
        <w:rPr>
          <w:rFonts w:hint="eastAsia" w:ascii="宋体" w:hAnsi="宋体" w:cs="宋体"/>
          <w:color w:val="000000"/>
          <w:sz w:val="24"/>
          <w:szCs w:val="24"/>
          <w:lang w:val="en-US" w:eastAsia="zh-CN"/>
        </w:rPr>
        <w:t>-3</w:t>
      </w:r>
      <w:r>
        <w:rPr>
          <w:rFonts w:hint="eastAsia" w:hAnsi="宋体" w:cs="宋体"/>
          <w:color w:val="000000"/>
          <w:sz w:val="24"/>
          <w:szCs w:val="24"/>
          <w:lang w:val="en-US" w:eastAsia="zh-CN"/>
        </w:rPr>
        <w:t xml:space="preserve"> 监狱企业证明</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可选</w:t>
      </w:r>
      <w:r>
        <w:rPr>
          <w:rFonts w:hint="eastAsia" w:hAnsi="宋体" w:eastAsia="宋体" w:cs="宋体"/>
          <w:color w:val="000000"/>
          <w:sz w:val="24"/>
          <w:szCs w:val="24"/>
          <w:lang w:eastAsia="zh-CN"/>
        </w:rPr>
        <w:t>）</w:t>
      </w:r>
    </w:p>
    <w:p w14:paraId="6A79913C">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hAnsi="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关联单位的说明（格式自拟）</w:t>
      </w:r>
    </w:p>
    <w:p w14:paraId="6FD100C7">
      <w:pPr>
        <w:pStyle w:val="13"/>
        <w:tabs>
          <w:tab w:val="left" w:pos="5580"/>
        </w:tabs>
        <w:spacing w:line="360" w:lineRule="auto"/>
        <w:ind w:firstLine="723" w:firstLineChars="300"/>
        <w:rPr>
          <w:rFonts w:hint="default" w:hAnsi="宋体" w:cs="宋体"/>
          <w:color w:val="000000"/>
          <w:sz w:val="24"/>
          <w:szCs w:val="24"/>
          <w:lang w:val="en-US" w:eastAsia="zh-CN"/>
        </w:rPr>
      </w:pPr>
      <w:r>
        <w:rPr>
          <w:rFonts w:hint="eastAsia" w:hAnsi="宋体" w:cs="宋体"/>
          <w:color w:val="000000"/>
          <w:sz w:val="24"/>
          <w:szCs w:val="24"/>
          <w:lang w:val="en-US" w:eastAsia="zh-CN"/>
        </w:rPr>
        <w:t>7、项目管理机构及人员简历表</w:t>
      </w:r>
    </w:p>
    <w:p w14:paraId="213CCB0E">
      <w:pPr>
        <w:pStyle w:val="13"/>
        <w:tabs>
          <w:tab w:val="left" w:pos="5580"/>
        </w:tabs>
        <w:spacing w:line="360" w:lineRule="auto"/>
        <w:ind w:firstLine="723" w:firstLineChars="300"/>
        <w:rPr>
          <w:rFonts w:hint="default"/>
          <w:lang w:val="en-US" w:eastAsia="zh-CN"/>
        </w:rPr>
      </w:pPr>
      <w:r>
        <w:rPr>
          <w:rFonts w:hint="eastAsia" w:hAnsi="宋体" w:cs="宋体"/>
          <w:color w:val="000000"/>
          <w:sz w:val="24"/>
          <w:szCs w:val="24"/>
          <w:lang w:val="en-US" w:eastAsia="zh-CN"/>
        </w:rPr>
        <w:t>8、业绩一览表</w:t>
      </w:r>
    </w:p>
    <w:p w14:paraId="1DF4ED02">
      <w:pPr>
        <w:pStyle w:val="13"/>
        <w:tabs>
          <w:tab w:val="left" w:pos="5580"/>
        </w:tabs>
        <w:spacing w:line="360" w:lineRule="auto"/>
        <w:ind w:firstLine="723" w:firstLineChars="300"/>
        <w:rPr>
          <w:rFonts w:hint="eastAsia" w:hAnsi="宋体" w:cs="宋体"/>
          <w:color w:val="000000"/>
          <w:sz w:val="24"/>
          <w:szCs w:val="24"/>
          <w:lang w:val="en-US" w:eastAsia="zh-CN"/>
        </w:rPr>
      </w:pPr>
      <w:r>
        <w:rPr>
          <w:rFonts w:hint="eastAsia" w:hAnsi="宋体" w:cs="宋体"/>
          <w:color w:val="000000"/>
          <w:sz w:val="24"/>
          <w:szCs w:val="24"/>
          <w:lang w:val="en-US" w:eastAsia="zh-CN"/>
        </w:rPr>
        <w:t>9、技术方案</w:t>
      </w:r>
    </w:p>
    <w:p w14:paraId="181FDFA3">
      <w:pPr>
        <w:pStyle w:val="14"/>
        <w:jc w:val="both"/>
        <w:rPr>
          <w:rFonts w:hint="default"/>
          <w:lang w:val="en-US" w:eastAsia="zh-CN"/>
        </w:rPr>
      </w:pPr>
      <w:r>
        <w:rPr>
          <w:rFonts w:hint="eastAsia" w:hAnsi="宋体" w:cs="宋体"/>
          <w:color w:val="000000"/>
          <w:sz w:val="24"/>
          <w:szCs w:val="24"/>
          <w:lang w:val="en-US" w:eastAsia="zh-CN"/>
        </w:rPr>
        <w:t xml:space="preserve">      10、投标人认为有利于投标的其他资料</w:t>
      </w:r>
    </w:p>
    <w:p w14:paraId="0E763529">
      <w:pPr>
        <w:pStyle w:val="13"/>
        <w:tabs>
          <w:tab w:val="left" w:pos="5580"/>
        </w:tabs>
        <w:spacing w:line="360" w:lineRule="auto"/>
        <w:ind w:firstLine="723" w:firstLineChars="300"/>
        <w:rPr>
          <w:rFonts w:hint="eastAsia" w:hAnsi="宋体" w:cs="宋体"/>
          <w:color w:val="000000"/>
          <w:sz w:val="28"/>
          <w:szCs w:val="21"/>
          <w:highlight w:val="none"/>
        </w:rPr>
      </w:pPr>
      <w:r>
        <w:rPr>
          <w:rFonts w:hint="eastAsia" w:hAnsi="宋体" w:cs="宋体"/>
          <w:color w:val="000000"/>
          <w:sz w:val="24"/>
          <w:szCs w:val="24"/>
          <w:highlight w:val="none"/>
        </w:rPr>
        <w:br w:type="page"/>
      </w:r>
    </w:p>
    <w:p w14:paraId="07C118A4">
      <w:pPr>
        <w:pStyle w:val="5"/>
        <w:pageBreakBefore w:val="0"/>
        <w:widowControl w:val="0"/>
        <w:kinsoku/>
        <w:wordWrap/>
        <w:overflowPunct/>
        <w:topLinePunct w:val="0"/>
        <w:bidi w:val="0"/>
        <w:snapToGrid/>
        <w:spacing w:before="0" w:line="240" w:lineRule="auto"/>
        <w:ind w:left="1082" w:leftChars="257" w:hanging="540"/>
        <w:textAlignment w:val="auto"/>
        <w:outlineLvl w:val="3"/>
        <w:rPr>
          <w:rFonts w:hint="eastAsia" w:ascii="宋体" w:hAnsi="宋体" w:eastAsia="宋体" w:cs="宋体"/>
          <w:color w:val="000000"/>
          <w:sz w:val="28"/>
          <w:szCs w:val="21"/>
          <w:highlight w:val="none"/>
        </w:rPr>
      </w:pPr>
      <w:bookmarkStart w:id="70" w:name="_Toc2041"/>
      <w:bookmarkStart w:id="71" w:name="_Toc14915"/>
      <w:bookmarkStart w:id="72" w:name="_Toc8525"/>
      <w:bookmarkStart w:id="73" w:name="_Toc30168"/>
      <w:bookmarkStart w:id="74" w:name="_Toc515647817"/>
      <w:r>
        <w:rPr>
          <w:rFonts w:hint="eastAsia" w:ascii="宋体" w:hAnsi="宋体" w:eastAsia="宋体" w:cs="宋体"/>
          <w:color w:val="000000"/>
          <w:sz w:val="28"/>
          <w:szCs w:val="21"/>
          <w:highlight w:val="none"/>
        </w:rPr>
        <w:t>1</w:t>
      </w:r>
      <w:bookmarkStart w:id="75" w:name="_Hlt520355504"/>
      <w:bookmarkEnd w:id="75"/>
      <w:r>
        <w:rPr>
          <w:rFonts w:hint="eastAsia" w:ascii="宋体" w:hAnsi="宋体" w:eastAsia="宋体" w:cs="宋体"/>
          <w:color w:val="000000"/>
          <w:sz w:val="28"/>
          <w:szCs w:val="21"/>
          <w:highlight w:val="none"/>
          <w:lang w:eastAsia="zh-CN"/>
        </w:rPr>
        <w:t>、</w:t>
      </w:r>
      <w:bookmarkEnd w:id="42"/>
      <w:bookmarkEnd w:id="43"/>
      <w:bookmarkEnd w:id="44"/>
      <w:bookmarkEnd w:id="45"/>
      <w:bookmarkEnd w:id="70"/>
      <w:bookmarkEnd w:id="71"/>
      <w:bookmarkEnd w:id="72"/>
      <w:bookmarkEnd w:id="73"/>
      <w:bookmarkEnd w:id="74"/>
      <w:r>
        <w:rPr>
          <w:rFonts w:hint="eastAsia" w:ascii="宋体" w:hAnsi="宋体" w:eastAsia="宋体" w:cs="宋体"/>
          <w:color w:val="000000"/>
          <w:sz w:val="28"/>
          <w:szCs w:val="21"/>
          <w:highlight w:val="none"/>
          <w:lang w:val="en-US" w:eastAsia="zh-CN"/>
        </w:rPr>
        <w:t>投标书</w:t>
      </w:r>
    </w:p>
    <w:p w14:paraId="7EF695AA">
      <w:pPr>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ascii="宋体" w:hAnsi="宋体"/>
          <w:color w:val="000000"/>
          <w:sz w:val="24"/>
          <w:highlight w:val="none"/>
        </w:rPr>
      </w:pPr>
    </w:p>
    <w:p w14:paraId="7EAB01A3">
      <w:pPr>
        <w:pageBreakBefore w:val="0"/>
        <w:widowControl w:val="0"/>
        <w:tabs>
          <w:tab w:val="left" w:pos="5580"/>
        </w:tabs>
        <w:kinsoku/>
        <w:wordWrap/>
        <w:overflowPunct/>
        <w:topLinePunct w:val="0"/>
        <w:bidi w:val="0"/>
        <w:snapToGrid/>
        <w:spacing w:line="240" w:lineRule="auto"/>
        <w:ind w:left="1080" w:hanging="1080"/>
        <w:textAlignment w:val="auto"/>
        <w:rPr>
          <w:rFonts w:hint="eastAsia" w:ascii="宋体" w:hAnsi="宋体" w:eastAsia="宋体"/>
          <w:b w:val="0"/>
          <w:bCs w:val="0"/>
          <w:i w:val="0"/>
          <w:iCs w:val="0"/>
          <w:color w:val="000000"/>
          <w:sz w:val="24"/>
          <w:highlight w:val="none"/>
          <w:lang w:val="en-US" w:eastAsia="zh-CN"/>
        </w:rPr>
      </w:pPr>
      <w:r>
        <w:rPr>
          <w:rFonts w:hint="eastAsia" w:ascii="宋体" w:hAnsi="宋体"/>
          <w:b w:val="0"/>
          <w:bCs w:val="0"/>
          <w:i w:val="0"/>
          <w:iCs w:val="0"/>
          <w:color w:val="000000"/>
          <w:sz w:val="24"/>
          <w:highlight w:val="none"/>
        </w:rPr>
        <w:t>致：</w:t>
      </w:r>
      <w:r>
        <w:rPr>
          <w:rFonts w:hint="eastAsia" w:ascii="宋体" w:hAnsi="宋体" w:eastAsia="宋体"/>
          <w:b w:val="0"/>
          <w:bCs w:val="0"/>
          <w:i w:val="0"/>
          <w:iCs w:val="0"/>
          <w:color w:val="000000"/>
          <w:sz w:val="24"/>
          <w:highlight w:val="none"/>
          <w:lang w:eastAsia="zh-CN"/>
        </w:rPr>
        <w:t>（</w:t>
      </w:r>
      <w:r>
        <w:rPr>
          <w:rFonts w:hint="eastAsia" w:ascii="宋体" w:hAnsi="宋体"/>
          <w:b w:val="0"/>
          <w:bCs w:val="0"/>
          <w:i w:val="0"/>
          <w:iCs w:val="0"/>
          <w:color w:val="000000"/>
          <w:sz w:val="24"/>
          <w:highlight w:val="none"/>
          <w:u w:val="single"/>
        </w:rPr>
        <w:t>采购代理机构</w:t>
      </w:r>
      <w:r>
        <w:rPr>
          <w:rFonts w:hint="eastAsia" w:ascii="宋体" w:hAnsi="宋体" w:eastAsia="宋体"/>
          <w:b w:val="0"/>
          <w:bCs w:val="0"/>
          <w:i w:val="0"/>
          <w:iCs w:val="0"/>
          <w:color w:val="000000"/>
          <w:sz w:val="24"/>
          <w:highlight w:val="none"/>
          <w:u w:val="single"/>
          <w:lang w:val="en-US" w:eastAsia="zh-CN"/>
        </w:rPr>
        <w:t>名称）</w:t>
      </w:r>
    </w:p>
    <w:p w14:paraId="558FB540">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p>
    <w:p w14:paraId="3966D4BA">
      <w:pPr>
        <w:pStyle w:val="13"/>
        <w:pageBreakBefore w:val="0"/>
        <w:widowControl w:val="0"/>
        <w:tabs>
          <w:tab w:val="left" w:pos="5580"/>
        </w:tabs>
        <w:kinsoku/>
        <w:wordWrap/>
        <w:overflowPunct/>
        <w:topLinePunct w:val="0"/>
        <w:bidi w:val="0"/>
        <w:snapToGrid/>
        <w:spacing w:line="240" w:lineRule="auto"/>
        <w:ind w:left="2" w:leftChars="1" w:firstLine="482" w:firstLineChars="20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根据贵方</w:t>
      </w:r>
      <w:r>
        <w:rPr>
          <w:rFonts w:hint="eastAsia" w:hAnsi="宋体" w:cs="宋体"/>
          <w:b w:val="0"/>
          <w:bCs w:val="0"/>
          <w:i w:val="0"/>
          <w:iCs w:val="0"/>
          <w:color w:val="000000"/>
          <w:sz w:val="24"/>
          <w:highlight w:val="none"/>
          <w:u w:val="single"/>
        </w:rPr>
        <w:t>(项目名称</w:t>
      </w:r>
      <w:r>
        <w:rPr>
          <w:rFonts w:hint="eastAsia" w:hAnsi="宋体" w:eastAsia="宋体" w:cs="宋体"/>
          <w:b w:val="0"/>
          <w:bCs w:val="0"/>
          <w:i w:val="0"/>
          <w:iCs w:val="0"/>
          <w:color w:val="000000"/>
          <w:sz w:val="24"/>
          <w:highlight w:val="none"/>
          <w:u w:val="single"/>
          <w:lang w:val="en-US" w:eastAsia="zh-CN"/>
        </w:rPr>
        <w:t>及标项号</w:t>
      </w:r>
      <w:r>
        <w:rPr>
          <w:rFonts w:hint="eastAsia" w:hAnsi="宋体" w:cs="宋体"/>
          <w:b w:val="0"/>
          <w:bCs w:val="0"/>
          <w:i w:val="0"/>
          <w:iCs w:val="0"/>
          <w:color w:val="000000"/>
          <w:sz w:val="24"/>
          <w:highlight w:val="none"/>
          <w:u w:val="single"/>
        </w:rPr>
        <w:t>)</w:t>
      </w:r>
      <w:r>
        <w:rPr>
          <w:rFonts w:hint="eastAsia" w:hAnsi="宋体" w:cs="宋体"/>
          <w:b w:val="0"/>
          <w:bCs w:val="0"/>
          <w:i w:val="0"/>
          <w:iCs w:val="0"/>
          <w:color w:val="000000"/>
          <w:sz w:val="24"/>
          <w:highlight w:val="none"/>
        </w:rPr>
        <w:t>项目的</w:t>
      </w:r>
      <w:r>
        <w:rPr>
          <w:rFonts w:hint="eastAsia" w:hAnsi="宋体" w:cs="宋体"/>
          <w:b w:val="0"/>
          <w:bCs w:val="0"/>
          <w:i w:val="0"/>
          <w:iCs w:val="0"/>
          <w:color w:val="000000"/>
          <w:sz w:val="24"/>
          <w:highlight w:val="none"/>
          <w:lang w:val="en-US" w:eastAsia="zh-CN"/>
        </w:rPr>
        <w:t>投标邀请</w:t>
      </w: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u w:val="single"/>
          <w:lang w:val="en-US" w:eastAsia="zh-CN"/>
        </w:rPr>
        <w:t>项目</w:t>
      </w:r>
      <w:r>
        <w:rPr>
          <w:rFonts w:hint="eastAsia" w:hAnsi="宋体" w:cs="宋体"/>
          <w:b w:val="0"/>
          <w:bCs w:val="0"/>
          <w:i w:val="0"/>
          <w:iCs w:val="0"/>
          <w:color w:val="000000"/>
          <w:sz w:val="24"/>
          <w:highlight w:val="none"/>
          <w:u w:val="single"/>
        </w:rPr>
        <w:t>编号</w:t>
      </w:r>
      <w:r>
        <w:rPr>
          <w:rFonts w:hint="eastAsia" w:hAnsi="宋体" w:cs="宋体"/>
          <w:b w:val="0"/>
          <w:bCs w:val="0"/>
          <w:i w:val="0"/>
          <w:iCs w:val="0"/>
          <w:color w:val="000000"/>
          <w:sz w:val="24"/>
          <w:highlight w:val="none"/>
        </w:rPr>
        <w:t>),签字代表(</w:t>
      </w:r>
      <w:r>
        <w:rPr>
          <w:rFonts w:hint="eastAsia" w:hAnsi="宋体" w:cs="宋体"/>
          <w:b w:val="0"/>
          <w:bCs w:val="0"/>
          <w:i w:val="0"/>
          <w:iCs w:val="0"/>
          <w:color w:val="000000"/>
          <w:sz w:val="24"/>
          <w:highlight w:val="none"/>
          <w:u w:val="single"/>
        </w:rPr>
        <w:t>姓名、职务</w:t>
      </w:r>
      <w:r>
        <w:rPr>
          <w:rFonts w:hint="eastAsia" w:hAnsi="宋体" w:cs="宋体"/>
          <w:b w:val="0"/>
          <w:bCs w:val="0"/>
          <w:i w:val="0"/>
          <w:iCs w:val="0"/>
          <w:color w:val="000000"/>
          <w:sz w:val="24"/>
          <w:highlight w:val="none"/>
        </w:rPr>
        <w:t>)经正式授权并代表</w:t>
      </w: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u w:val="single"/>
        </w:rPr>
        <w:t>名称、地址</w:t>
      </w:r>
      <w:r>
        <w:rPr>
          <w:rFonts w:hint="eastAsia" w:hAnsi="宋体" w:cs="宋体"/>
          <w:b w:val="0"/>
          <w:bCs w:val="0"/>
          <w:i w:val="0"/>
          <w:iCs w:val="0"/>
          <w:color w:val="000000"/>
          <w:sz w:val="24"/>
          <w:highlight w:val="none"/>
        </w:rPr>
        <w:t>）</w:t>
      </w:r>
      <w:r>
        <w:rPr>
          <w:rFonts w:hint="eastAsia" w:hAnsi="宋体" w:eastAsia="宋体" w:cs="宋体"/>
          <w:b w:val="0"/>
          <w:bCs w:val="0"/>
          <w:i w:val="0"/>
          <w:iCs w:val="0"/>
          <w:color w:val="000000"/>
          <w:sz w:val="24"/>
          <w:highlight w:val="none"/>
          <w:lang w:val="en-US" w:eastAsia="zh-CN"/>
        </w:rPr>
        <w:t>在政采云平台</w:t>
      </w:r>
      <w:r>
        <w:rPr>
          <w:rFonts w:hint="eastAsia" w:hAnsi="宋体" w:cs="宋体"/>
          <w:b w:val="0"/>
          <w:bCs w:val="0"/>
          <w:i w:val="0"/>
          <w:iCs w:val="0"/>
          <w:color w:val="000000"/>
          <w:sz w:val="24"/>
          <w:highlight w:val="none"/>
          <w:lang w:val="en-US" w:eastAsia="zh-CN"/>
        </w:rPr>
        <w:t>上传响应文件</w:t>
      </w:r>
      <w:r>
        <w:rPr>
          <w:rFonts w:hint="eastAsia" w:hAnsi="宋体" w:cs="宋体"/>
          <w:b w:val="0"/>
          <w:bCs w:val="0"/>
          <w:i w:val="0"/>
          <w:iCs w:val="0"/>
          <w:color w:val="000000"/>
          <w:sz w:val="24"/>
          <w:highlight w:val="none"/>
        </w:rPr>
        <w:t>，并以</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形式出具的金额为人民币</w:t>
      </w:r>
      <w:r>
        <w:rPr>
          <w:rFonts w:hint="eastAsia" w:hAnsi="宋体" w:cs="宋体"/>
          <w:b w:val="0"/>
          <w:bCs w:val="0"/>
          <w:i w:val="0"/>
          <w:iCs w:val="0"/>
          <w:color w:val="000000"/>
          <w:sz w:val="24"/>
          <w:highlight w:val="none"/>
          <w:u w:val="single"/>
        </w:rPr>
        <w:t>　　　　</w:t>
      </w:r>
      <w:r>
        <w:rPr>
          <w:rFonts w:hint="eastAsia" w:hAnsi="宋体" w:cs="宋体"/>
          <w:b w:val="0"/>
          <w:bCs w:val="0"/>
          <w:i w:val="0"/>
          <w:iCs w:val="0"/>
          <w:color w:val="000000"/>
          <w:sz w:val="24"/>
          <w:highlight w:val="none"/>
        </w:rPr>
        <w:t>元的</w:t>
      </w:r>
      <w:r>
        <w:rPr>
          <w:rFonts w:hint="eastAsia" w:hAnsi="宋体" w:cs="宋体"/>
          <w:b w:val="0"/>
          <w:bCs w:val="0"/>
          <w:i w:val="0"/>
          <w:iCs w:val="0"/>
          <w:color w:val="000000"/>
          <w:sz w:val="24"/>
          <w:highlight w:val="none"/>
          <w:lang w:val="en-US" w:eastAsia="zh-CN"/>
        </w:rPr>
        <w:t>投标</w:t>
      </w:r>
      <w:r>
        <w:rPr>
          <w:rFonts w:hint="eastAsia" w:hAnsi="宋体" w:cs="宋体"/>
          <w:b w:val="0"/>
          <w:bCs w:val="0"/>
          <w:i w:val="0"/>
          <w:iCs w:val="0"/>
          <w:color w:val="000000"/>
          <w:sz w:val="24"/>
          <w:highlight w:val="none"/>
        </w:rPr>
        <w:t>保证金。</w:t>
      </w:r>
    </w:p>
    <w:p w14:paraId="47D46522">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据此，签字代表宣布同意如下：</w:t>
      </w:r>
    </w:p>
    <w:p w14:paraId="40D4DC94">
      <w:pPr>
        <w:pStyle w:val="13"/>
        <w:pageBreakBefore w:val="0"/>
        <w:widowControl w:val="0"/>
        <w:tabs>
          <w:tab w:val="left" w:pos="720"/>
          <w:tab w:val="left" w:pos="900"/>
        </w:tabs>
        <w:kinsoku/>
        <w:wordWrap/>
        <w:overflowPunct/>
        <w:topLinePunct w:val="0"/>
        <w:bidi w:val="0"/>
        <w:snapToGrid/>
        <w:spacing w:line="240" w:lineRule="auto"/>
        <w:ind w:left="771" w:leftChars="257" w:hanging="229"/>
        <w:textAlignment w:val="auto"/>
        <w:rPr>
          <w:rFonts w:hint="eastAsia" w:hAnsi="宋体" w:eastAsia="宋体" w:cs="宋体"/>
          <w:b w:val="0"/>
          <w:bCs w:val="0"/>
          <w:i w:val="0"/>
          <w:iCs w:val="0"/>
          <w:color w:val="000000"/>
          <w:sz w:val="24"/>
          <w:highlight w:val="none"/>
          <w:u w:val="none"/>
          <w:lang w:val="en-US" w:eastAsia="zh-CN"/>
        </w:rPr>
      </w:pP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u w:val="none"/>
        </w:rPr>
        <w:t>1）</w:t>
      </w:r>
      <w:r>
        <w:rPr>
          <w:rFonts w:hint="eastAsia" w:hAnsi="宋体" w:cs="宋体"/>
          <w:b w:val="0"/>
          <w:bCs w:val="0"/>
          <w:i w:val="0"/>
          <w:iCs w:val="0"/>
          <w:color w:val="000000"/>
          <w:sz w:val="24"/>
          <w:highlight w:val="none"/>
          <w:u w:val="none"/>
          <w:lang w:val="en-US" w:eastAsia="zh-CN"/>
        </w:rPr>
        <w:t>附开标一览表</w:t>
      </w:r>
      <w:r>
        <w:rPr>
          <w:rFonts w:hint="eastAsia" w:hAnsi="宋体" w:cs="宋体"/>
          <w:b w:val="0"/>
          <w:bCs w:val="0"/>
          <w:i w:val="0"/>
          <w:iCs w:val="0"/>
          <w:color w:val="000000"/>
          <w:sz w:val="24"/>
          <w:highlight w:val="none"/>
          <w:u w:val="none"/>
        </w:rPr>
        <w:t>中规定的应提供</w:t>
      </w:r>
      <w:r>
        <w:rPr>
          <w:rFonts w:hint="eastAsia" w:hAnsi="宋体" w:cs="宋体"/>
          <w:b w:val="0"/>
          <w:bCs w:val="0"/>
          <w:i w:val="0"/>
          <w:iCs w:val="0"/>
          <w:color w:val="000000"/>
          <w:sz w:val="24"/>
          <w:highlight w:val="none"/>
          <w:u w:val="none"/>
          <w:lang w:val="en-US" w:eastAsia="zh-CN"/>
        </w:rPr>
        <w:t>服务</w:t>
      </w:r>
      <w:r>
        <w:rPr>
          <w:rFonts w:hint="eastAsia" w:hAnsi="宋体" w:cs="宋体"/>
          <w:b w:val="0"/>
          <w:bCs w:val="0"/>
          <w:i w:val="0"/>
          <w:iCs w:val="0"/>
          <w:color w:val="000000"/>
          <w:sz w:val="24"/>
          <w:highlight w:val="none"/>
          <w:u w:val="none"/>
        </w:rPr>
        <w:t>的</w:t>
      </w:r>
      <w:r>
        <w:rPr>
          <w:rFonts w:hint="eastAsia" w:hAnsi="宋体" w:cs="宋体"/>
          <w:b w:val="0"/>
          <w:bCs w:val="0"/>
          <w:i w:val="0"/>
          <w:iCs w:val="0"/>
          <w:color w:val="000000"/>
          <w:sz w:val="24"/>
          <w:highlight w:val="none"/>
          <w:u w:val="none"/>
          <w:lang w:val="en-US" w:eastAsia="zh-CN"/>
        </w:rPr>
        <w:t>投标</w:t>
      </w:r>
      <w:r>
        <w:rPr>
          <w:rFonts w:hint="eastAsia" w:hAnsi="宋体" w:cs="宋体"/>
          <w:b w:val="0"/>
          <w:bCs w:val="0"/>
          <w:i w:val="0"/>
          <w:iCs w:val="0"/>
          <w:color w:val="000000"/>
          <w:sz w:val="24"/>
          <w:highlight w:val="none"/>
          <w:u w:val="none"/>
        </w:rPr>
        <w:t>总价详</w:t>
      </w:r>
      <w:r>
        <w:rPr>
          <w:rFonts w:hint="eastAsia" w:hAnsi="宋体" w:cs="宋体"/>
          <w:b w:val="0"/>
          <w:bCs w:val="0"/>
          <w:i w:val="0"/>
          <w:iCs w:val="0"/>
          <w:color w:val="000000"/>
          <w:sz w:val="24"/>
          <w:highlight w:val="none"/>
          <w:u w:val="none"/>
          <w:lang w:val="en-US" w:eastAsia="zh-CN"/>
        </w:rPr>
        <w:t>见开标一览</w:t>
      </w:r>
      <w:r>
        <w:rPr>
          <w:rFonts w:hint="eastAsia" w:hAnsi="宋体" w:cs="宋体"/>
          <w:b w:val="0"/>
          <w:bCs w:val="0"/>
          <w:i w:val="0"/>
          <w:iCs w:val="0"/>
          <w:color w:val="000000"/>
          <w:sz w:val="24"/>
          <w:highlight w:val="none"/>
          <w:u w:val="none"/>
        </w:rPr>
        <w:t>表</w:t>
      </w:r>
      <w:r>
        <w:rPr>
          <w:rFonts w:hint="eastAsia" w:hAnsi="宋体" w:eastAsia="宋体" w:cs="宋体"/>
          <w:b w:val="0"/>
          <w:bCs w:val="0"/>
          <w:i w:val="0"/>
          <w:iCs w:val="0"/>
          <w:color w:val="000000"/>
          <w:sz w:val="24"/>
          <w:highlight w:val="none"/>
          <w:u w:val="none"/>
          <w:lang w:eastAsia="zh-CN"/>
        </w:rPr>
        <w:t>。</w:t>
      </w:r>
    </w:p>
    <w:p w14:paraId="1F52F131">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（2）</w:t>
      </w:r>
      <w:r>
        <w:rPr>
          <w:rFonts w:hint="eastAsia" w:hAnsi="宋体" w:cs="宋体"/>
          <w:b w:val="0"/>
          <w:bCs w:val="0"/>
          <w:i w:val="0"/>
          <w:iCs w:val="0"/>
          <w:color w:val="000000"/>
          <w:sz w:val="24"/>
          <w:highlight w:val="none"/>
          <w:lang w:val="en-US" w:eastAsia="zh-CN"/>
        </w:rPr>
        <w:t>本投标</w:t>
      </w:r>
      <w:r>
        <w:rPr>
          <w:rFonts w:hint="eastAsia" w:hAnsi="宋体" w:cs="宋体"/>
          <w:b w:val="0"/>
          <w:bCs w:val="0"/>
          <w:i w:val="0"/>
          <w:iCs w:val="0"/>
          <w:color w:val="000000"/>
          <w:sz w:val="24"/>
          <w:highlight w:val="none"/>
        </w:rPr>
        <w:t>有效期为自</w:t>
      </w:r>
      <w:r>
        <w:rPr>
          <w:rFonts w:hint="eastAsia" w:hAnsi="宋体" w:eastAsia="宋体" w:cs="宋体"/>
          <w:b w:val="0"/>
          <w:bCs w:val="0"/>
          <w:i w:val="0"/>
          <w:iCs w:val="0"/>
          <w:color w:val="000000"/>
          <w:sz w:val="24"/>
          <w:highlight w:val="none"/>
          <w:lang w:val="en-US" w:eastAsia="zh-CN"/>
        </w:rPr>
        <w:t>投标</w:t>
      </w:r>
      <w:r>
        <w:rPr>
          <w:rFonts w:hint="eastAsia" w:hAnsi="宋体" w:cs="宋体"/>
          <w:b w:val="0"/>
          <w:bCs w:val="0"/>
          <w:i w:val="0"/>
          <w:iCs w:val="0"/>
          <w:color w:val="000000"/>
          <w:sz w:val="24"/>
          <w:highlight w:val="none"/>
        </w:rPr>
        <w:t>截止之日起</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个日历日。</w:t>
      </w:r>
    </w:p>
    <w:p w14:paraId="7A6D460F">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（3）联合体中的大中型企业和其他自然人、法人或者非法人组织，与联合体中的小型、微型企业之间</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存在、不存在）投资关系（如果是联合体的话）。</w:t>
      </w:r>
    </w:p>
    <w:p w14:paraId="565BF8D1">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（4）已详细审查全部</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，包括所有补充通知（如果有的话），完全理解并同意放弃对这方面有不明、误解和质疑的权力。</w:t>
      </w:r>
    </w:p>
    <w:p w14:paraId="16E4A102">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（5）在规定的开标时间后，遵守</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中有关保证金的规定。</w:t>
      </w:r>
    </w:p>
    <w:p w14:paraId="20425E36">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（6）我方不是为本项目提供整体设计、规范编制或者项目管理、监理、检测等服务的供应商，我方不是采购代理机构的附属机构。</w:t>
      </w:r>
    </w:p>
    <w:p w14:paraId="69321E8A">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（7）在领取</w:t>
      </w:r>
      <w:r>
        <w:rPr>
          <w:rFonts w:hint="eastAsia" w:hAnsi="宋体" w:eastAsia="宋体" w:cs="宋体"/>
          <w:b w:val="0"/>
          <w:bCs w:val="0"/>
          <w:i w:val="0"/>
          <w:iCs w:val="0"/>
          <w:color w:val="000000"/>
          <w:sz w:val="24"/>
          <w:highlight w:val="none"/>
          <w:lang w:val="en-US" w:eastAsia="zh-CN"/>
        </w:rPr>
        <w:t>中标</w:t>
      </w:r>
      <w:r>
        <w:rPr>
          <w:rFonts w:hint="eastAsia" w:hAnsi="宋体" w:cs="宋体"/>
          <w:b w:val="0"/>
          <w:bCs w:val="0"/>
          <w:i w:val="0"/>
          <w:iCs w:val="0"/>
          <w:color w:val="000000"/>
          <w:sz w:val="24"/>
          <w:highlight w:val="none"/>
          <w:lang w:eastAsia="zh-CN"/>
        </w:rPr>
        <w:t>通知书</w:t>
      </w:r>
      <w:r>
        <w:rPr>
          <w:rFonts w:hint="eastAsia" w:hAnsi="宋体" w:cs="宋体"/>
          <w:b w:val="0"/>
          <w:bCs w:val="0"/>
          <w:i w:val="0"/>
          <w:iCs w:val="0"/>
          <w:color w:val="000000"/>
          <w:sz w:val="24"/>
          <w:highlight w:val="none"/>
        </w:rPr>
        <w:t>的同时按</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规定的形式，向贵方一次性支付</w:t>
      </w:r>
      <w:r>
        <w:rPr>
          <w:rFonts w:hint="eastAsia" w:hAnsi="宋体" w:cs="宋体"/>
          <w:b w:val="0"/>
          <w:bCs w:val="0"/>
          <w:i w:val="0"/>
          <w:iCs w:val="0"/>
          <w:color w:val="000000"/>
          <w:sz w:val="24"/>
          <w:highlight w:val="none"/>
          <w:lang w:val="en-US" w:eastAsia="zh-CN"/>
        </w:rPr>
        <w:t>代理</w:t>
      </w:r>
      <w:r>
        <w:rPr>
          <w:rFonts w:hint="eastAsia" w:hAnsi="宋体" w:cs="宋体"/>
          <w:b w:val="0"/>
          <w:bCs w:val="0"/>
          <w:i w:val="0"/>
          <w:iCs w:val="0"/>
          <w:color w:val="000000"/>
          <w:sz w:val="24"/>
          <w:highlight w:val="none"/>
        </w:rPr>
        <w:t>服务费。</w:t>
      </w:r>
    </w:p>
    <w:p w14:paraId="2EDFC362">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（8）按照贵方可能要求，提供与其</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rPr>
        <w:t>有关的一切数据或资料，完全理解贵方不一定接受最低价的</w:t>
      </w:r>
      <w:r>
        <w:rPr>
          <w:rFonts w:hint="eastAsia" w:hAnsi="宋体" w:cs="宋体"/>
          <w:b w:val="0"/>
          <w:bCs w:val="0"/>
          <w:i w:val="0"/>
          <w:iCs w:val="0"/>
          <w:color w:val="000000"/>
          <w:sz w:val="24"/>
          <w:highlight w:val="none"/>
          <w:lang w:val="en-US" w:eastAsia="zh-CN"/>
        </w:rPr>
        <w:t>响应文件</w:t>
      </w:r>
      <w:r>
        <w:rPr>
          <w:rFonts w:hint="eastAsia" w:hAnsi="宋体" w:cs="宋体"/>
          <w:b w:val="0"/>
          <w:bCs w:val="0"/>
          <w:i w:val="0"/>
          <w:iCs w:val="0"/>
          <w:color w:val="000000"/>
          <w:sz w:val="24"/>
          <w:highlight w:val="none"/>
        </w:rPr>
        <w:t>或收到的任何</w:t>
      </w:r>
      <w:r>
        <w:rPr>
          <w:rFonts w:hint="eastAsia" w:hAnsi="宋体" w:eastAsia="宋体" w:cs="宋体"/>
          <w:b w:val="0"/>
          <w:bCs w:val="0"/>
          <w:i w:val="0"/>
          <w:iCs w:val="0"/>
          <w:color w:val="000000"/>
          <w:sz w:val="24"/>
          <w:highlight w:val="none"/>
          <w:lang w:val="en-US" w:eastAsia="zh-CN"/>
        </w:rPr>
        <w:t>投标</w:t>
      </w:r>
      <w:r>
        <w:rPr>
          <w:rFonts w:hint="eastAsia" w:hAnsi="宋体" w:cs="宋体"/>
          <w:b w:val="0"/>
          <w:bCs w:val="0"/>
          <w:i w:val="0"/>
          <w:iCs w:val="0"/>
          <w:color w:val="000000"/>
          <w:sz w:val="24"/>
          <w:highlight w:val="none"/>
        </w:rPr>
        <w:t>。</w:t>
      </w:r>
    </w:p>
    <w:p w14:paraId="38E0CEB6">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（9）按照</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的规定履行合同责任和义务。</w:t>
      </w:r>
    </w:p>
    <w:p w14:paraId="1D8A84E8">
      <w:pPr>
        <w:pStyle w:val="13"/>
        <w:pageBreakBefore w:val="0"/>
        <w:widowControl w:val="0"/>
        <w:tabs>
          <w:tab w:val="left" w:pos="5580"/>
        </w:tabs>
        <w:kinsoku/>
        <w:wordWrap/>
        <w:overflowPunct/>
        <w:topLinePunct w:val="0"/>
        <w:bidi w:val="0"/>
        <w:snapToGrid/>
        <w:spacing w:line="240" w:lineRule="auto"/>
        <w:ind w:left="359" w:leftChars="68" w:hanging="216" w:hangingChars="9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 xml:space="preserve">  与本</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rPr>
        <w:t>有关的一切正式往来信函请寄：</w:t>
      </w:r>
    </w:p>
    <w:p w14:paraId="2EC066CF">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地址</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 xml:space="preserve">     传真</w:t>
      </w:r>
      <w:r>
        <w:rPr>
          <w:rFonts w:hint="eastAsia" w:hAnsi="宋体" w:cs="宋体"/>
          <w:b w:val="0"/>
          <w:bCs w:val="0"/>
          <w:i w:val="0"/>
          <w:iCs w:val="0"/>
          <w:color w:val="000000"/>
          <w:sz w:val="24"/>
          <w:highlight w:val="none"/>
          <w:u w:val="single"/>
        </w:rPr>
        <w:t xml:space="preserve">                             </w:t>
      </w:r>
    </w:p>
    <w:p w14:paraId="35DC5D7E">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u w:val="single"/>
        </w:rPr>
      </w:pPr>
      <w:r>
        <w:rPr>
          <w:rFonts w:hint="eastAsia" w:hAnsi="宋体" w:cs="宋体"/>
          <w:b w:val="0"/>
          <w:bCs w:val="0"/>
          <w:i w:val="0"/>
          <w:iCs w:val="0"/>
          <w:color w:val="000000"/>
          <w:sz w:val="24"/>
          <w:highlight w:val="none"/>
        </w:rPr>
        <w:t>电话</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 xml:space="preserve">     电子函件</w:t>
      </w:r>
      <w:r>
        <w:rPr>
          <w:rFonts w:hint="eastAsia" w:hAnsi="宋体" w:cs="宋体"/>
          <w:b w:val="0"/>
          <w:bCs w:val="0"/>
          <w:i w:val="0"/>
          <w:iCs w:val="0"/>
          <w:color w:val="000000"/>
          <w:sz w:val="24"/>
          <w:highlight w:val="none"/>
          <w:u w:val="single"/>
        </w:rPr>
        <w:t xml:space="preserve">                         </w:t>
      </w:r>
    </w:p>
    <w:p w14:paraId="2F7E8820">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default" w:hAnsi="宋体" w:eastAsia="宋体" w:cs="宋体"/>
          <w:b w:val="0"/>
          <w:bCs w:val="0"/>
          <w:i w:val="0"/>
          <w:iCs w:val="0"/>
          <w:color w:val="000000"/>
          <w:sz w:val="24"/>
          <w:highlight w:val="none"/>
          <w:u w:val="single"/>
          <w:lang w:val="en-US" w:eastAsia="zh-CN"/>
        </w:rPr>
      </w:pPr>
      <w:r>
        <w:rPr>
          <w:rFonts w:hint="eastAsia" w:hAnsi="宋体" w:cs="宋体"/>
          <w:b w:val="0"/>
          <w:bCs w:val="0"/>
          <w:i w:val="0"/>
          <w:iCs w:val="0"/>
          <w:color w:val="000000"/>
          <w:sz w:val="24"/>
          <w:highlight w:val="none"/>
        </w:rPr>
        <w:t>法定代表人或其委托代理人</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lang w:val="en-US" w:eastAsia="zh-CN"/>
        </w:rPr>
        <w:t>签/章</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lang w:val="en-US" w:eastAsia="zh-CN"/>
        </w:rPr>
        <w:t>：</w:t>
      </w:r>
      <w:r>
        <w:rPr>
          <w:rFonts w:hint="eastAsia" w:hAnsi="宋体" w:cs="宋体"/>
          <w:b w:val="0"/>
          <w:bCs w:val="0"/>
          <w:i w:val="0"/>
          <w:iCs w:val="0"/>
          <w:color w:val="000000"/>
          <w:sz w:val="24"/>
          <w:highlight w:val="none"/>
          <w:u w:val="single"/>
          <w:lang w:val="en-US" w:eastAsia="zh-CN"/>
        </w:rPr>
        <w:t xml:space="preserve">                </w:t>
      </w:r>
    </w:p>
    <w:p w14:paraId="1487549D">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default" w:hAnsi="宋体" w:cs="宋体"/>
          <w:b w:val="0"/>
          <w:bCs w:val="0"/>
          <w:i w:val="0"/>
          <w:iCs w:val="0"/>
          <w:color w:val="000000"/>
          <w:sz w:val="24"/>
          <w:highlight w:val="none"/>
          <w:u w:val="single"/>
          <w:lang w:val="en-US" w:eastAsia="zh-CN"/>
        </w:rPr>
      </w:pP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名称（</w:t>
      </w:r>
      <w:r>
        <w:rPr>
          <w:rFonts w:hint="eastAsia" w:hAnsi="宋体" w:cs="宋体"/>
          <w:b w:val="0"/>
          <w:bCs w:val="0"/>
          <w:i w:val="0"/>
          <w:iCs w:val="0"/>
          <w:color w:val="000000"/>
          <w:sz w:val="24"/>
          <w:highlight w:val="none"/>
          <w:lang w:val="en-US" w:eastAsia="zh-CN"/>
        </w:rPr>
        <w:t>公章</w:t>
      </w: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u w:val="single"/>
          <w:lang w:val="en-US" w:eastAsia="zh-CN"/>
        </w:rPr>
        <w:t xml:space="preserve">                     </w:t>
      </w:r>
    </w:p>
    <w:p w14:paraId="78B217BA">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开户银行（全称）</w:t>
      </w:r>
      <w:r>
        <w:rPr>
          <w:rFonts w:hint="eastAsia" w:hAnsi="宋体" w:cs="宋体"/>
          <w:b w:val="0"/>
          <w:bCs w:val="0"/>
          <w:i w:val="0"/>
          <w:iCs w:val="0"/>
          <w:color w:val="000000"/>
          <w:sz w:val="24"/>
          <w:highlight w:val="none"/>
          <w:u w:val="single"/>
        </w:rPr>
        <w:t>　　　　　　</w:t>
      </w:r>
      <w:r>
        <w:rPr>
          <w:rFonts w:hint="eastAsia" w:hAnsi="宋体" w:cs="宋体"/>
          <w:b w:val="0"/>
          <w:bCs w:val="0"/>
          <w:i w:val="0"/>
          <w:iCs w:val="0"/>
          <w:color w:val="000000"/>
          <w:sz w:val="24"/>
          <w:highlight w:val="none"/>
          <w:u w:val="single"/>
          <w:lang w:val="en-US" w:eastAsia="zh-CN"/>
        </w:rPr>
        <w:t xml:space="preserve">    </w:t>
      </w:r>
      <w:r>
        <w:rPr>
          <w:rFonts w:hint="eastAsia" w:hAnsi="宋体" w:cs="宋体"/>
          <w:b w:val="0"/>
          <w:bCs w:val="0"/>
          <w:i w:val="0"/>
          <w:iCs w:val="0"/>
          <w:color w:val="000000"/>
          <w:sz w:val="24"/>
          <w:highlight w:val="none"/>
          <w:u w:val="single"/>
        </w:rPr>
        <w:t xml:space="preserve"> </w:t>
      </w:r>
    </w:p>
    <w:p w14:paraId="40AC7ADC">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银行帐号</w:t>
      </w:r>
      <w:r>
        <w:rPr>
          <w:rFonts w:hint="eastAsia" w:hAnsi="宋体" w:cs="宋体"/>
          <w:b w:val="0"/>
          <w:bCs w:val="0"/>
          <w:i w:val="0"/>
          <w:iCs w:val="0"/>
          <w:color w:val="000000"/>
          <w:sz w:val="24"/>
          <w:highlight w:val="none"/>
          <w:u w:val="single"/>
        </w:rPr>
        <w:t>　　　　　　　　 　</w:t>
      </w:r>
      <w:r>
        <w:rPr>
          <w:rFonts w:hint="eastAsia" w:hAnsi="宋体" w:cs="宋体"/>
          <w:b w:val="0"/>
          <w:bCs w:val="0"/>
          <w:i w:val="0"/>
          <w:iCs w:val="0"/>
          <w:color w:val="000000"/>
          <w:sz w:val="24"/>
          <w:highlight w:val="none"/>
          <w:u w:val="single"/>
          <w:lang w:val="en-US" w:eastAsia="zh-CN"/>
        </w:rPr>
        <w:t xml:space="preserve">   </w:t>
      </w:r>
      <w:r>
        <w:rPr>
          <w:rFonts w:hint="eastAsia" w:hAnsi="宋体" w:cs="宋体"/>
          <w:b w:val="0"/>
          <w:bCs w:val="0"/>
          <w:i w:val="0"/>
          <w:iCs w:val="0"/>
          <w:color w:val="000000"/>
          <w:sz w:val="24"/>
          <w:highlight w:val="none"/>
          <w:u w:val="single"/>
        </w:rPr>
        <w:t>　</w:t>
      </w:r>
    </w:p>
    <w:p w14:paraId="10859C7E">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default" w:hAnsi="宋体" w:eastAsia="宋体" w:cs="宋体"/>
          <w:b w:val="0"/>
          <w:bCs w:val="0"/>
          <w:i w:val="0"/>
          <w:iCs w:val="0"/>
          <w:color w:val="000000"/>
          <w:sz w:val="24"/>
          <w:highlight w:val="none"/>
          <w:u w:val="single"/>
          <w:lang w:val="en-US" w:eastAsia="zh-CN"/>
        </w:rPr>
      </w:pPr>
      <w:r>
        <w:rPr>
          <w:rFonts w:hint="eastAsia" w:hAnsi="宋体" w:cs="宋体"/>
          <w:b w:val="0"/>
          <w:bCs w:val="0"/>
          <w:i w:val="0"/>
          <w:iCs w:val="0"/>
          <w:color w:val="000000"/>
          <w:sz w:val="24"/>
          <w:highlight w:val="none"/>
        </w:rPr>
        <w:t>日期</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u w:val="single"/>
          <w:lang w:val="en-US" w:eastAsia="zh-CN"/>
        </w:rPr>
        <w:t xml:space="preserve">                          </w:t>
      </w:r>
    </w:p>
    <w:p w14:paraId="58307D3A">
      <w:pPr>
        <w:spacing w:before="0" w:line="240" w:lineRule="atLeast"/>
        <w:jc w:val="center"/>
        <w:outlineLvl w:val="9"/>
        <w:rPr>
          <w:rFonts w:hint="eastAsia" w:ascii="宋体" w:hAnsi="宋体" w:eastAsia="宋体" w:cs="宋体"/>
          <w:color w:val="000000"/>
          <w:sz w:val="24"/>
          <w:highlight w:val="none"/>
        </w:rPr>
      </w:pPr>
    </w:p>
    <w:p w14:paraId="11BBC9D5">
      <w:pPr>
        <w:spacing w:before="0" w:line="240" w:lineRule="atLeast"/>
        <w:jc w:val="center"/>
        <w:outlineLvl w:val="9"/>
        <w:rPr>
          <w:rFonts w:hint="eastAsia" w:ascii="宋体" w:hAnsi="宋体" w:eastAsia="宋体" w:cs="宋体"/>
          <w:color w:val="000000"/>
          <w:sz w:val="24"/>
          <w:highlight w:val="none"/>
        </w:rPr>
      </w:pPr>
    </w:p>
    <w:p w14:paraId="67E38001">
      <w:pPr>
        <w:spacing w:before="0" w:line="240" w:lineRule="atLeast"/>
        <w:jc w:val="both"/>
        <w:outlineLvl w:val="9"/>
        <w:rPr>
          <w:rFonts w:hint="eastAsia" w:ascii="宋体" w:hAnsi="宋体" w:eastAsia="宋体" w:cs="宋体"/>
          <w:color w:val="000000"/>
          <w:sz w:val="24"/>
          <w:highlight w:val="none"/>
        </w:rPr>
      </w:pPr>
    </w:p>
    <w:p w14:paraId="17C7C797">
      <w:pPr>
        <w:pStyle w:val="19"/>
        <w:rPr>
          <w:rFonts w:hint="eastAsia" w:ascii="宋体" w:hAnsi="宋体" w:eastAsia="宋体" w:cs="宋体"/>
          <w:color w:val="000000"/>
          <w:sz w:val="24"/>
          <w:highlight w:val="none"/>
        </w:rPr>
      </w:pPr>
    </w:p>
    <w:p w14:paraId="007EEBF8">
      <w:pPr>
        <w:pStyle w:val="19"/>
        <w:rPr>
          <w:rFonts w:hint="eastAsia" w:ascii="宋体" w:hAnsi="宋体" w:eastAsia="宋体" w:cs="宋体"/>
          <w:color w:val="000000"/>
          <w:sz w:val="24"/>
          <w:highlight w:val="none"/>
        </w:rPr>
      </w:pPr>
    </w:p>
    <w:p w14:paraId="088C360C">
      <w:pPr>
        <w:pStyle w:val="19"/>
        <w:rPr>
          <w:rFonts w:hint="eastAsia" w:ascii="宋体" w:hAnsi="宋体" w:eastAsia="宋体" w:cs="宋体"/>
          <w:color w:val="000000"/>
          <w:sz w:val="24"/>
          <w:highlight w:val="none"/>
        </w:rPr>
      </w:pPr>
    </w:p>
    <w:p w14:paraId="4B00B203">
      <w:pPr>
        <w:pStyle w:val="19"/>
        <w:rPr>
          <w:rFonts w:hint="eastAsia" w:ascii="宋体" w:hAnsi="宋体" w:eastAsia="宋体" w:cs="宋体"/>
          <w:color w:val="000000"/>
          <w:sz w:val="24"/>
          <w:highlight w:val="none"/>
        </w:rPr>
      </w:pPr>
    </w:p>
    <w:p w14:paraId="3A0C4E51">
      <w:pPr>
        <w:pStyle w:val="19"/>
        <w:rPr>
          <w:rFonts w:hint="eastAsia" w:ascii="宋体" w:hAnsi="宋体" w:eastAsia="宋体" w:cs="宋体"/>
          <w:color w:val="000000"/>
          <w:sz w:val="24"/>
          <w:highlight w:val="none"/>
        </w:rPr>
      </w:pPr>
    </w:p>
    <w:p w14:paraId="314F79FE">
      <w:pPr>
        <w:pStyle w:val="19"/>
        <w:rPr>
          <w:rFonts w:hint="eastAsia" w:ascii="宋体" w:hAnsi="宋体" w:eastAsia="宋体" w:cs="宋体"/>
          <w:color w:val="000000"/>
          <w:sz w:val="24"/>
          <w:highlight w:val="none"/>
        </w:rPr>
      </w:pPr>
    </w:p>
    <w:p w14:paraId="10BF3FF7">
      <w:pPr>
        <w:pStyle w:val="19"/>
        <w:rPr>
          <w:rFonts w:hint="eastAsia" w:ascii="宋体" w:hAnsi="宋体" w:eastAsia="宋体" w:cs="宋体"/>
          <w:color w:val="000000"/>
          <w:sz w:val="24"/>
          <w:highlight w:val="none"/>
        </w:rPr>
      </w:pPr>
    </w:p>
    <w:p w14:paraId="542236B1">
      <w:pPr>
        <w:pStyle w:val="19"/>
        <w:rPr>
          <w:rFonts w:hint="eastAsia" w:ascii="宋体" w:hAnsi="宋体" w:eastAsia="宋体" w:cs="宋体"/>
          <w:color w:val="000000"/>
          <w:sz w:val="24"/>
          <w:highlight w:val="none"/>
        </w:rPr>
      </w:pPr>
    </w:p>
    <w:p w14:paraId="4DC147F2">
      <w:pPr>
        <w:pStyle w:val="19"/>
        <w:ind w:left="0" w:leftChars="0" w:firstLine="0" w:firstLineChars="0"/>
        <w:rPr>
          <w:rFonts w:hint="eastAsia" w:ascii="宋体" w:hAnsi="宋体" w:eastAsia="宋体" w:cs="宋体"/>
          <w:color w:val="000000"/>
          <w:sz w:val="24"/>
          <w:highlight w:val="none"/>
        </w:rPr>
        <w:sectPr>
          <w:headerReference r:id="rId7" w:type="default"/>
          <w:footerReference r:id="rId8" w:type="default"/>
          <w:pgSz w:w="11905" w:h="16838"/>
          <w:pgMar w:top="1474" w:right="1814" w:bottom="1474" w:left="1814" w:header="850" w:footer="992" w:gutter="0"/>
          <w:pgNumType w:fmt="decimal"/>
          <w:cols w:space="0" w:num="1"/>
          <w:rtlGutter w:val="0"/>
          <w:docGrid w:type="linesAndChars" w:linePitch="316" w:charSpace="409"/>
        </w:sectPr>
      </w:pPr>
    </w:p>
    <w:p w14:paraId="271C7A68">
      <w:pPr>
        <w:numPr>
          <w:ilvl w:val="0"/>
          <w:numId w:val="4"/>
        </w:numPr>
        <w:jc w:val="center"/>
        <w:outlineLvl w:val="3"/>
        <w:rPr>
          <w:rFonts w:hint="eastAsia" w:ascii="宋体" w:hAnsi="宋体" w:eastAsia="宋体" w:cs="宋体"/>
          <w:sz w:val="28"/>
          <w:szCs w:val="28"/>
        </w:rPr>
      </w:pPr>
      <w:r>
        <w:rPr>
          <w:rFonts w:hint="eastAsia" w:ascii="宋体" w:hAnsi="宋体" w:eastAsia="宋体" w:cs="宋体"/>
          <w:sz w:val="28"/>
          <w:szCs w:val="28"/>
        </w:rPr>
        <w:t>分项报价明细表</w:t>
      </w:r>
      <w:bookmarkStart w:id="76" w:name="_Toc19943"/>
      <w:bookmarkStart w:id="77" w:name="_Toc23473"/>
      <w:bookmarkStart w:id="78" w:name="_Toc1266"/>
    </w:p>
    <w:p w14:paraId="5730C60D">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79" w:leftChars="257" w:right="-867" w:rightChars="-413" w:hanging="539"/>
        <w:textAlignment w:val="baseline"/>
        <w:rPr>
          <w:rFonts w:hint="eastAsia" w:ascii="宋体" w:hAnsi="宋体"/>
          <w:color w:val="000000"/>
          <w:sz w:val="24"/>
          <w:highlight w:val="none"/>
        </w:rPr>
      </w:pPr>
    </w:p>
    <w:p w14:paraId="324E9CBD">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79" w:leftChars="257" w:right="-867" w:rightChars="-413" w:hanging="539"/>
        <w:textAlignment w:val="baseline"/>
        <w:rPr>
          <w:rFonts w:hint="eastAsia" w:ascii="宋体" w:hAnsi="宋体"/>
          <w:color w:val="000000"/>
          <w:sz w:val="24"/>
          <w:highlight w:val="none"/>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p>
    <w:p w14:paraId="49468910">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79" w:leftChars="257" w:right="-867" w:rightChars="-413" w:hanging="539"/>
        <w:textAlignment w:val="baseline"/>
      </w:pPr>
      <w:r>
        <w:rPr>
          <w:rFonts w:hint="eastAsia" w:ascii="宋体" w:hAnsi="宋体"/>
          <w:color w:val="000000"/>
          <w:sz w:val="24"/>
          <w:highlight w:val="none"/>
        </w:rPr>
        <w:t>报价单位：人民币</w:t>
      </w:r>
      <w:r>
        <w:rPr>
          <w:rFonts w:hint="eastAsia" w:ascii="宋体" w:hAnsi="宋体"/>
          <w:color w:val="000000"/>
          <w:sz w:val="24"/>
          <w:highlight w:val="none"/>
          <w:lang w:val="en-US" w:eastAsia="zh-CN"/>
        </w:rPr>
        <w:t xml:space="preserve"> </w:t>
      </w:r>
      <w:r>
        <w:rPr>
          <w:rFonts w:hint="eastAsia" w:ascii="宋体" w:hAnsi="宋体"/>
          <w:b/>
          <w:color w:val="000000"/>
          <w:sz w:val="24"/>
          <w:highlight w:val="none"/>
        </w:rPr>
        <w:t>元</w:t>
      </w:r>
      <w:r>
        <w:rPr>
          <w:rFonts w:hint="eastAsia" w:ascii="宋体" w:hAnsi="宋体" w:eastAsia="宋体"/>
          <w:b/>
          <w:color w:val="000000"/>
          <w:sz w:val="24"/>
          <w:highlight w:val="none"/>
          <w:lang w:val="en-US" w:eastAsia="zh-CN"/>
        </w:rPr>
        <w:t xml:space="preserve">              </w:t>
      </w:r>
      <w:r>
        <w:rPr>
          <w:rFonts w:hint="eastAsia" w:ascii="宋体" w:hAnsi="宋体"/>
          <w:color w:val="000000"/>
          <w:sz w:val="24"/>
          <w:highlight w:val="none"/>
          <w:lang w:val="en-US" w:eastAsia="zh-CN"/>
        </w:rPr>
        <w:t xml:space="preserve"> 标项号：</w:t>
      </w:r>
    </w:p>
    <w:tbl>
      <w:tblPr>
        <w:tblStyle w:val="29"/>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244"/>
        <w:gridCol w:w="2372"/>
        <w:gridCol w:w="2009"/>
      </w:tblGrid>
      <w:tr w14:paraId="02A86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5" w:type="dxa"/>
            <w:vAlign w:val="top"/>
          </w:tcPr>
          <w:p w14:paraId="0FE593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序号</w:t>
            </w:r>
          </w:p>
        </w:tc>
        <w:tc>
          <w:tcPr>
            <w:tcW w:w="3244" w:type="dxa"/>
            <w:vAlign w:val="top"/>
          </w:tcPr>
          <w:p w14:paraId="68053A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lang w:val="en-US"/>
              </w:rPr>
            </w:pPr>
            <w:r>
              <w:rPr>
                <w:rFonts w:hint="eastAsia" w:ascii="宋体" w:hAnsi="宋体" w:eastAsia="宋体" w:cs="宋体"/>
                <w:lang w:val="en-US" w:eastAsia="zh-CN"/>
              </w:rPr>
              <w:t xml:space="preserve"> 内容</w:t>
            </w:r>
          </w:p>
        </w:tc>
        <w:tc>
          <w:tcPr>
            <w:tcW w:w="2372" w:type="dxa"/>
            <w:vAlign w:val="top"/>
          </w:tcPr>
          <w:p w14:paraId="77E13E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报价</w:t>
            </w:r>
          </w:p>
        </w:tc>
        <w:tc>
          <w:tcPr>
            <w:tcW w:w="2009" w:type="dxa"/>
            <w:vAlign w:val="top"/>
          </w:tcPr>
          <w:p w14:paraId="55364F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备注</w:t>
            </w:r>
          </w:p>
        </w:tc>
      </w:tr>
      <w:tr w14:paraId="4654E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14:paraId="1C657F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1.</w:t>
            </w:r>
          </w:p>
        </w:tc>
        <w:tc>
          <w:tcPr>
            <w:tcW w:w="3244" w:type="dxa"/>
            <w:vAlign w:val="top"/>
          </w:tcPr>
          <w:p w14:paraId="426A88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78CB7B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793081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690B3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95" w:type="dxa"/>
            <w:vAlign w:val="top"/>
          </w:tcPr>
          <w:p w14:paraId="11FCFA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2.</w:t>
            </w:r>
          </w:p>
        </w:tc>
        <w:tc>
          <w:tcPr>
            <w:tcW w:w="3244" w:type="dxa"/>
            <w:vAlign w:val="top"/>
          </w:tcPr>
          <w:p w14:paraId="6250EC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3C29B6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1D380A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633A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14:paraId="0493BF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3.</w:t>
            </w:r>
          </w:p>
        </w:tc>
        <w:tc>
          <w:tcPr>
            <w:tcW w:w="3244" w:type="dxa"/>
            <w:vAlign w:val="top"/>
          </w:tcPr>
          <w:p w14:paraId="4F00AA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4C7AF9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1AFED8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7131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14:paraId="43CC6D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4.</w:t>
            </w:r>
          </w:p>
        </w:tc>
        <w:tc>
          <w:tcPr>
            <w:tcW w:w="3244" w:type="dxa"/>
            <w:vAlign w:val="top"/>
          </w:tcPr>
          <w:p w14:paraId="204CFD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179CA3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3264FB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3078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14:paraId="6AE3D6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5.</w:t>
            </w:r>
          </w:p>
        </w:tc>
        <w:tc>
          <w:tcPr>
            <w:tcW w:w="3244" w:type="dxa"/>
            <w:vAlign w:val="top"/>
          </w:tcPr>
          <w:p w14:paraId="5196BF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275708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45BF14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7FE03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711" w:type="dxa"/>
            <w:gridSpan w:val="3"/>
            <w:vAlign w:val="top"/>
          </w:tcPr>
          <w:p w14:paraId="28D098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总价：</w:t>
            </w:r>
          </w:p>
        </w:tc>
        <w:tc>
          <w:tcPr>
            <w:tcW w:w="2009" w:type="dxa"/>
            <w:vAlign w:val="top"/>
          </w:tcPr>
          <w:p w14:paraId="65A3DF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tc>
      </w:tr>
    </w:tbl>
    <w:p w14:paraId="57B736D8"/>
    <w:p w14:paraId="3EC88BF4">
      <w:pPr>
        <w:pStyle w:val="13"/>
        <w:tabs>
          <w:tab w:val="left" w:pos="5370"/>
        </w:tabs>
        <w:spacing w:line="240" w:lineRule="atLeast"/>
        <w:rPr>
          <w:rFonts w:hint="eastAsia" w:ascii="宋体" w:hAnsi="宋体" w:eastAsia="宋体" w:cs="宋体"/>
          <w:color w:val="000000"/>
          <w:sz w:val="24"/>
          <w:szCs w:val="24"/>
          <w:lang w:eastAsia="zh-CN"/>
        </w:rPr>
      </w:pPr>
    </w:p>
    <w:p w14:paraId="65AC79A2">
      <w:pPr>
        <w:pStyle w:val="13"/>
        <w:tabs>
          <w:tab w:val="left" w:pos="5370"/>
        </w:tabs>
        <w:spacing w:line="240" w:lineRule="atLeast"/>
        <w:ind w:left="1080" w:leftChars="257" w:hanging="54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供应商(盖单位章):</w:t>
      </w:r>
      <w:r>
        <w:rPr>
          <w:rFonts w:hint="eastAsia" w:ascii="宋体" w:hAnsi="宋体" w:eastAsia="宋体" w:cs="宋体"/>
          <w:sz w:val="24"/>
          <w:szCs w:val="24"/>
          <w:highlight w:val="none"/>
          <w:u w:val="single"/>
        </w:rPr>
        <w:tab/>
      </w:r>
    </w:p>
    <w:p w14:paraId="29E8252E">
      <w:pPr>
        <w:pStyle w:val="13"/>
        <w:spacing w:line="240" w:lineRule="atLeast"/>
        <w:ind w:left="1258" w:leftChars="599" w:firstLine="103" w:firstLineChars="43"/>
        <w:rPr>
          <w:rFonts w:hint="eastAsia" w:ascii="宋体" w:hAnsi="宋体" w:eastAsia="宋体" w:cs="宋体"/>
          <w:sz w:val="24"/>
          <w:szCs w:val="24"/>
          <w:highlight w:val="none"/>
        </w:rPr>
      </w:pPr>
    </w:p>
    <w:p w14:paraId="2EE099C0">
      <w:pPr>
        <w:pStyle w:val="13"/>
        <w:tabs>
          <w:tab w:val="left" w:pos="5580"/>
        </w:tabs>
        <w:spacing w:line="240" w:lineRule="atLeast"/>
        <w:ind w:firstLine="2160" w:firstLineChars="900"/>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D973CA7">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pPr>
    </w:p>
    <w:p w14:paraId="227CB7B7">
      <w:pPr>
        <w:pStyle w:val="19"/>
      </w:pPr>
    </w:p>
    <w:p w14:paraId="689855F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r>
        <w:t>注:</w:t>
      </w:r>
      <w:r>
        <w:rPr>
          <w:rFonts w:hint="eastAsia" w:eastAsia="宋体"/>
          <w:lang w:val="en-US" w:eastAsia="zh-CN"/>
        </w:rPr>
        <w:t xml:space="preserve">  </w:t>
      </w:r>
      <w:r>
        <w:t>1. 如果按分项报价计算的结果与总价不一致,以分项报价为准修正总价。</w:t>
      </w:r>
    </w:p>
    <w:p w14:paraId="646BBC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outlineLvl w:val="9"/>
      </w:pPr>
      <w:r>
        <w:t>2. 上述各项的详细分项报价，可另页描述。</w:t>
      </w:r>
    </w:p>
    <w:p w14:paraId="18065A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pPr>
      <w:r>
        <w:t>3. 如果开标一览表（报价表）内容与投标文件中明细表内容不一致的， 以开标一览表（报价表）内容为准。</w:t>
      </w:r>
    </w:p>
    <w:p w14:paraId="4F6A3346">
      <w:pPr>
        <w:jc w:val="left"/>
        <w:sectPr>
          <w:footerReference r:id="rId9" w:type="default"/>
          <w:pgSz w:w="11906" w:h="16838"/>
          <w:pgMar w:top="1440" w:right="1800" w:bottom="1440" w:left="1800" w:header="0" w:footer="1229" w:gutter="0"/>
          <w:pgNumType w:fmt="decimal"/>
          <w:cols w:space="720" w:num="1"/>
        </w:sectPr>
      </w:pPr>
    </w:p>
    <w:p w14:paraId="3296702B">
      <w:pPr>
        <w:pStyle w:val="13"/>
        <w:spacing w:line="240" w:lineRule="atLeast"/>
        <w:jc w:val="center"/>
        <w:outlineLvl w:val="3"/>
        <w:rPr>
          <w:rFonts w:hint="eastAsia" w:ascii="宋体" w:hAnsi="宋体" w:eastAsia="宋体" w:cs="宋体"/>
          <w:color w:val="auto"/>
          <w:sz w:val="24"/>
          <w:szCs w:val="24"/>
        </w:rPr>
      </w:pPr>
      <w:bookmarkStart w:id="79" w:name="_Toc17015"/>
      <w:r>
        <w:rPr>
          <w:rFonts w:hint="eastAsia" w:hAnsi="宋体" w:cs="宋体"/>
          <w:b/>
          <w:bCs/>
          <w:color w:val="auto"/>
          <w:sz w:val="28"/>
          <w:szCs w:val="28"/>
          <w:lang w:val="en-US" w:eastAsia="zh-CN"/>
        </w:rPr>
        <w:t>3、</w:t>
      </w:r>
      <w:bookmarkEnd w:id="79"/>
      <w:r>
        <w:rPr>
          <w:rFonts w:hint="eastAsia" w:hAnsi="宋体" w:cs="宋体"/>
          <w:b/>
          <w:bCs/>
          <w:color w:val="auto"/>
          <w:sz w:val="28"/>
          <w:szCs w:val="28"/>
          <w:lang w:val="en-US" w:eastAsia="zh-CN"/>
        </w:rPr>
        <w:t>技术条款偏离表</w:t>
      </w:r>
    </w:p>
    <w:p w14:paraId="656D21B6">
      <w:pPr>
        <w:pStyle w:val="13"/>
        <w:spacing w:line="240" w:lineRule="atLeast"/>
        <w:rPr>
          <w:rFonts w:hint="eastAsia" w:ascii="宋体" w:hAnsi="宋体" w:eastAsia="宋体" w:cs="宋体"/>
          <w:color w:val="000000"/>
          <w:sz w:val="24"/>
          <w:szCs w:val="24"/>
        </w:rPr>
      </w:pPr>
    </w:p>
    <w:p w14:paraId="726D28C4">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155" w:leftChars="485" w:right="-871" w:rightChars="-413" w:hanging="132" w:hangingChars="55"/>
        <w:textAlignment w:val="baseline"/>
        <w:rPr>
          <w:rFonts w:hint="eastAsia" w:ascii="宋体" w:hAnsi="宋体" w:eastAsia="宋体" w:cs="宋体"/>
          <w:color w:val="000000"/>
          <w:sz w:val="24"/>
          <w:szCs w:val="24"/>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r>
        <w:rPr>
          <w:rFonts w:hint="eastAsia" w:ascii="宋体" w:hAnsi="宋体" w:eastAsia="宋体"/>
          <w:b/>
          <w:color w:val="000000"/>
          <w:sz w:val="24"/>
          <w:highlight w:val="none"/>
          <w:lang w:val="en-US" w:eastAsia="zh-CN"/>
        </w:rPr>
        <w:t xml:space="preserve">         </w:t>
      </w:r>
      <w:r>
        <w:rPr>
          <w:rFonts w:hint="eastAsia" w:ascii="宋体" w:hAnsi="宋体" w:eastAsia="宋体"/>
          <w:b w:val="0"/>
          <w:bCs/>
          <w:color w:val="000000"/>
          <w:sz w:val="24"/>
          <w:highlight w:val="none"/>
          <w:lang w:val="en-US" w:eastAsia="zh-CN"/>
        </w:rPr>
        <w:t>标项号</w:t>
      </w:r>
      <w:r>
        <w:rPr>
          <w:rFonts w:hint="eastAsia" w:ascii="宋体" w:hAnsi="宋体" w:eastAsia="宋体"/>
          <w:b/>
          <w:color w:val="000000"/>
          <w:sz w:val="24"/>
          <w:highlight w:val="none"/>
          <w:lang w:val="en-US" w:eastAsia="zh-CN"/>
        </w:rPr>
        <w:t>：</w:t>
      </w:r>
      <w:r>
        <w:rPr>
          <w:rFonts w:hint="eastAsia" w:ascii="宋体" w:hAnsi="宋体" w:eastAsia="宋体" w:cs="宋体"/>
          <w:color w:val="000000"/>
          <w:sz w:val="24"/>
          <w:szCs w:val="24"/>
        </w:rPr>
        <w:t xml:space="preserve">            </w:t>
      </w:r>
    </w:p>
    <w:tbl>
      <w:tblPr>
        <w:tblStyle w:val="2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400"/>
        <w:gridCol w:w="2494"/>
        <w:gridCol w:w="1230"/>
        <w:gridCol w:w="796"/>
      </w:tblGrid>
      <w:tr w14:paraId="5B3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400" w:type="dxa"/>
            <w:noWrap w:val="0"/>
            <w:vAlign w:val="center"/>
          </w:tcPr>
          <w:p w14:paraId="635D7B5C">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400" w:type="dxa"/>
            <w:noWrap w:val="0"/>
            <w:vAlign w:val="center"/>
          </w:tcPr>
          <w:p w14:paraId="074F6664">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招标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技术</w:t>
            </w:r>
            <w:r>
              <w:rPr>
                <w:rFonts w:hint="eastAsia" w:ascii="宋体" w:hAnsi="宋体" w:eastAsia="宋体" w:cs="宋体"/>
                <w:color w:val="000000"/>
                <w:sz w:val="24"/>
                <w:szCs w:val="24"/>
              </w:rPr>
              <w:t>条款</w:t>
            </w:r>
          </w:p>
        </w:tc>
        <w:tc>
          <w:tcPr>
            <w:tcW w:w="2494" w:type="dxa"/>
            <w:noWrap w:val="0"/>
            <w:vAlign w:val="center"/>
          </w:tcPr>
          <w:p w14:paraId="3CC5A810">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投标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技术</w:t>
            </w:r>
            <w:r>
              <w:rPr>
                <w:rFonts w:hint="eastAsia" w:ascii="宋体" w:hAnsi="宋体" w:eastAsia="宋体" w:cs="宋体"/>
                <w:color w:val="000000"/>
                <w:sz w:val="24"/>
                <w:szCs w:val="24"/>
              </w:rPr>
              <w:t>条款</w:t>
            </w:r>
          </w:p>
        </w:tc>
        <w:tc>
          <w:tcPr>
            <w:tcW w:w="1230" w:type="dxa"/>
            <w:noWrap w:val="0"/>
            <w:vAlign w:val="center"/>
          </w:tcPr>
          <w:p w14:paraId="0537B85D">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有无偏离</w:t>
            </w:r>
          </w:p>
        </w:tc>
        <w:tc>
          <w:tcPr>
            <w:tcW w:w="796" w:type="dxa"/>
            <w:noWrap w:val="0"/>
            <w:vAlign w:val="center"/>
          </w:tcPr>
          <w:p w14:paraId="159AEE50">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备注</w:t>
            </w:r>
          </w:p>
        </w:tc>
      </w:tr>
      <w:tr w14:paraId="4F51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7E1E584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1C35D6C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2C34FC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25843DD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576BD30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2609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09140C2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3538AC3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479CFF6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C0FFE9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7920F2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BB1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1CE602F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336FCFA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18074C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679EC3B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6E6D9E9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2D9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77CF752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074DC0EE">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71B206F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67D6946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51F4591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3FD4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671E0A9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61956BE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A1E70E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4266396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447DB3A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B60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5960A3C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0D0CEBC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255980D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446E4EC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4E502EF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B54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60060DC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6328616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30ED9B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3F1E296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2FD775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EDA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1082DCC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7ACBEF8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734BC5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913F60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088570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7F9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0" w:type="dxa"/>
            <w:noWrap w:val="0"/>
            <w:vAlign w:val="top"/>
          </w:tcPr>
          <w:p w14:paraId="77D519F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0448575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88728D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1845229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2A1DA15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5260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060C0B1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5D6785B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A758D5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0BB2536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6900968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2C99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0" w:type="dxa"/>
            <w:noWrap w:val="0"/>
            <w:vAlign w:val="top"/>
          </w:tcPr>
          <w:p w14:paraId="2766033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1FB49D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3C2335E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925FFF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547C707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3D8C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387328C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7DE24F0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741D664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5903D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8C460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08C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0" w:type="dxa"/>
            <w:noWrap w:val="0"/>
            <w:vAlign w:val="top"/>
          </w:tcPr>
          <w:p w14:paraId="3B2C014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227312C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4F971FA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9F50AB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62AD7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bl>
    <w:p w14:paraId="4EEB177D">
      <w:pPr>
        <w:pStyle w:val="13"/>
        <w:spacing w:line="240" w:lineRule="atLeast"/>
        <w:ind w:left="1082" w:leftChars="257" w:hanging="540"/>
        <w:rPr>
          <w:rFonts w:hint="eastAsia" w:ascii="宋体" w:hAnsi="宋体" w:eastAsia="宋体" w:cs="宋体"/>
          <w:color w:val="000000"/>
          <w:sz w:val="24"/>
          <w:szCs w:val="24"/>
        </w:rPr>
      </w:pPr>
    </w:p>
    <w:p w14:paraId="581227B2">
      <w:pPr>
        <w:pStyle w:val="13"/>
        <w:spacing w:line="240" w:lineRule="atLeast"/>
        <w:ind w:left="1082" w:leftChars="257" w:hanging="540"/>
        <w:rPr>
          <w:rFonts w:hint="eastAsia" w:ascii="宋体" w:hAnsi="宋体" w:eastAsia="宋体" w:cs="宋体"/>
          <w:color w:val="000000"/>
          <w:sz w:val="24"/>
          <w:szCs w:val="24"/>
        </w:rPr>
      </w:pPr>
    </w:p>
    <w:p w14:paraId="66A2CD61">
      <w:pPr>
        <w:pStyle w:val="13"/>
        <w:tabs>
          <w:tab w:val="left" w:pos="5370"/>
        </w:tabs>
        <w:spacing w:line="240" w:lineRule="atLeast"/>
        <w:rPr>
          <w:rFonts w:hint="eastAsia" w:ascii="宋体" w:hAnsi="宋体" w:eastAsia="宋体" w:cs="宋体"/>
          <w:color w:val="000000"/>
          <w:sz w:val="24"/>
          <w:szCs w:val="24"/>
          <w:lang w:eastAsia="zh-CN"/>
        </w:rPr>
      </w:pPr>
    </w:p>
    <w:p w14:paraId="5A536460">
      <w:pPr>
        <w:pStyle w:val="13"/>
        <w:tabs>
          <w:tab w:val="left" w:pos="5370"/>
        </w:tabs>
        <w:spacing w:line="240" w:lineRule="atLeast"/>
        <w:ind w:left="1082" w:leftChars="257" w:hanging="54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供应商(盖单位章):</w:t>
      </w:r>
      <w:r>
        <w:rPr>
          <w:rFonts w:hint="eastAsia" w:ascii="宋体" w:hAnsi="宋体" w:eastAsia="宋体" w:cs="宋体"/>
          <w:sz w:val="24"/>
          <w:szCs w:val="24"/>
          <w:highlight w:val="none"/>
          <w:u w:val="single"/>
        </w:rPr>
        <w:tab/>
      </w:r>
    </w:p>
    <w:p w14:paraId="3B69BCCA">
      <w:pPr>
        <w:pStyle w:val="13"/>
        <w:spacing w:line="240" w:lineRule="atLeast"/>
        <w:ind w:left="1263" w:leftChars="599" w:firstLine="103" w:firstLineChars="43"/>
        <w:rPr>
          <w:rFonts w:hint="eastAsia" w:ascii="宋体" w:hAnsi="宋体" w:eastAsia="宋体" w:cs="宋体"/>
          <w:sz w:val="24"/>
          <w:szCs w:val="24"/>
          <w:highlight w:val="none"/>
        </w:rPr>
      </w:pPr>
    </w:p>
    <w:p w14:paraId="5A3543FD">
      <w:pPr>
        <w:pStyle w:val="13"/>
        <w:tabs>
          <w:tab w:val="left" w:pos="5580"/>
        </w:tabs>
        <w:spacing w:line="240" w:lineRule="atLeast"/>
        <w:ind w:firstLine="2169" w:firstLineChars="900"/>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C16B6C8">
      <w:pPr>
        <w:bidi w:val="0"/>
        <w:rPr>
          <w:rFonts w:hint="eastAsia"/>
          <w:lang w:val="en-US" w:eastAsia="zh-CN"/>
        </w:rPr>
      </w:pPr>
    </w:p>
    <w:p w14:paraId="3837D88F">
      <w:pPr>
        <w:bidi w:val="0"/>
        <w:rPr>
          <w:rFonts w:hint="eastAsia"/>
          <w:lang w:val="en-US" w:eastAsia="zh-CN"/>
        </w:rPr>
      </w:pPr>
    </w:p>
    <w:p w14:paraId="5E312935">
      <w:pPr>
        <w:pStyle w:val="10"/>
        <w:tabs>
          <w:tab w:val="left" w:pos="567"/>
        </w:tabs>
        <w:rPr>
          <w:rFonts w:hint="eastAsia"/>
          <w:lang w:val="en-US" w:eastAsia="zh-CN"/>
        </w:rPr>
      </w:pPr>
    </w:p>
    <w:p w14:paraId="32922632">
      <w:pPr>
        <w:pStyle w:val="10"/>
        <w:tabs>
          <w:tab w:val="left" w:pos="567"/>
        </w:tabs>
        <w:rPr>
          <w:rFonts w:hint="eastAsia"/>
          <w:lang w:val="en-US" w:eastAsia="zh-CN"/>
        </w:rPr>
      </w:pPr>
    </w:p>
    <w:p w14:paraId="26C9672B">
      <w:pPr>
        <w:pStyle w:val="10"/>
        <w:tabs>
          <w:tab w:val="left" w:pos="567"/>
        </w:tabs>
        <w:rPr>
          <w:rFonts w:hint="eastAsia"/>
          <w:lang w:val="en-US" w:eastAsia="zh-CN"/>
        </w:rPr>
      </w:pPr>
    </w:p>
    <w:p w14:paraId="250B8F54">
      <w:pPr>
        <w:pStyle w:val="10"/>
        <w:tabs>
          <w:tab w:val="left" w:pos="567"/>
        </w:tabs>
        <w:rPr>
          <w:rFonts w:hint="eastAsia"/>
          <w:lang w:val="en-US" w:eastAsia="zh-CN"/>
        </w:rPr>
      </w:pPr>
    </w:p>
    <w:p w14:paraId="752C4ABE">
      <w:pPr>
        <w:pStyle w:val="10"/>
        <w:tabs>
          <w:tab w:val="left" w:pos="567"/>
        </w:tabs>
        <w:rPr>
          <w:rFonts w:hint="eastAsia"/>
          <w:lang w:val="en-US" w:eastAsia="zh-CN"/>
        </w:rPr>
      </w:pPr>
    </w:p>
    <w:p w14:paraId="2F43CAA5">
      <w:pPr>
        <w:pStyle w:val="10"/>
        <w:tabs>
          <w:tab w:val="left" w:pos="567"/>
        </w:tabs>
        <w:rPr>
          <w:rFonts w:hint="eastAsia"/>
          <w:lang w:val="en-US" w:eastAsia="zh-CN"/>
        </w:rPr>
      </w:pPr>
    </w:p>
    <w:p w14:paraId="28B3FFCB">
      <w:pPr>
        <w:pStyle w:val="5"/>
        <w:spacing w:before="0" w:line="240" w:lineRule="atLeast"/>
        <w:ind w:firstLine="2810" w:firstLineChars="1000"/>
        <w:jc w:val="both"/>
        <w:outlineLvl w:val="3"/>
        <w:rPr>
          <w:rFonts w:hint="eastAsia" w:ascii="宋体" w:hAnsi="宋体" w:eastAsia="宋体" w:cs="宋体"/>
          <w:b/>
          <w:bCs/>
          <w:color w:val="000000"/>
          <w:sz w:val="28"/>
          <w:szCs w:val="28"/>
        </w:rPr>
      </w:pPr>
      <w:bookmarkStart w:id="80" w:name="_Toc7408"/>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商务条款偏离表</w:t>
      </w:r>
      <w:bookmarkEnd w:id="80"/>
    </w:p>
    <w:p w14:paraId="34414B08">
      <w:pPr>
        <w:pStyle w:val="13"/>
        <w:spacing w:line="240" w:lineRule="atLeast"/>
        <w:ind w:left="1082" w:leftChars="257" w:hanging="540"/>
        <w:rPr>
          <w:rFonts w:hint="eastAsia" w:ascii="宋体" w:hAnsi="宋体" w:eastAsia="宋体" w:cs="宋体"/>
          <w:color w:val="000000"/>
          <w:sz w:val="24"/>
          <w:szCs w:val="24"/>
        </w:rPr>
      </w:pPr>
    </w:p>
    <w:p w14:paraId="6F664517">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81" w:leftChars="257" w:right="-871" w:rightChars="-413" w:hanging="539"/>
        <w:textAlignment w:val="baseline"/>
        <w:rPr>
          <w:rFonts w:hint="eastAsia" w:ascii="宋体" w:hAnsi="宋体"/>
          <w:color w:val="000000"/>
          <w:sz w:val="24"/>
          <w:highlight w:val="none"/>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p>
    <w:p w14:paraId="7EC3C941">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81" w:leftChars="257" w:right="-871" w:rightChars="-413" w:hanging="539"/>
        <w:textAlignment w:val="baseline"/>
        <w:rPr>
          <w:rFonts w:hint="eastAsia"/>
        </w:rPr>
      </w:pPr>
      <w:r>
        <w:rPr>
          <w:rFonts w:hint="eastAsia" w:ascii="宋体" w:hAnsi="宋体" w:eastAsia="宋体"/>
          <w:b/>
          <w:color w:val="000000"/>
          <w:sz w:val="24"/>
          <w:highlight w:val="none"/>
          <w:lang w:val="en-US" w:eastAsia="zh-CN"/>
        </w:rPr>
        <w:t xml:space="preserve">  标项号：</w:t>
      </w:r>
      <w:r>
        <w:rPr>
          <w:rFonts w:hint="eastAsia" w:ascii="宋体" w:hAnsi="宋体" w:eastAsia="宋体" w:cs="宋体"/>
          <w:color w:val="000000"/>
          <w:sz w:val="24"/>
          <w:szCs w:val="24"/>
        </w:rPr>
        <w:t xml:space="preserve">            </w:t>
      </w:r>
    </w:p>
    <w:tbl>
      <w:tblPr>
        <w:tblStyle w:val="2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506"/>
        <w:gridCol w:w="2494"/>
        <w:gridCol w:w="1265"/>
        <w:gridCol w:w="1265"/>
      </w:tblGrid>
      <w:tr w14:paraId="4F4C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416B995C">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506" w:type="dxa"/>
            <w:noWrap w:val="0"/>
            <w:vAlign w:val="top"/>
          </w:tcPr>
          <w:p w14:paraId="7C31E602">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cs="宋体"/>
                <w:color w:val="000000"/>
                <w:sz w:val="24"/>
                <w:szCs w:val="24"/>
                <w:lang w:val="en-US" w:eastAsia="zh-CN"/>
              </w:rPr>
              <w:t>招标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的商务条款</w:t>
            </w:r>
          </w:p>
        </w:tc>
        <w:tc>
          <w:tcPr>
            <w:tcW w:w="2494" w:type="dxa"/>
            <w:noWrap w:val="0"/>
            <w:vAlign w:val="top"/>
          </w:tcPr>
          <w:p w14:paraId="09935EFF">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投标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的商务条款</w:t>
            </w:r>
          </w:p>
        </w:tc>
        <w:tc>
          <w:tcPr>
            <w:tcW w:w="1265" w:type="dxa"/>
            <w:noWrap w:val="0"/>
            <w:vAlign w:val="top"/>
          </w:tcPr>
          <w:p w14:paraId="73AABA46">
            <w:pPr>
              <w:pStyle w:val="13"/>
              <w:keepNext w:val="0"/>
              <w:keepLines w:val="0"/>
              <w:suppressLineNumbers w:val="0"/>
              <w:spacing w:beforeAutospacing="0" w:afterAutospacing="0" w:line="240" w:lineRule="atLeast"/>
              <w:jc w:val="center"/>
              <w:rPr>
                <w:rFonts w:hint="default" w:ascii="宋体" w:hAnsi="宋体" w:eastAsia="宋体" w:cs="宋体"/>
                <w:color w:val="000000"/>
                <w:sz w:val="24"/>
                <w:szCs w:val="24"/>
                <w:lang w:val="en-US" w:eastAsia="zh-CN"/>
              </w:rPr>
            </w:pPr>
            <w:r>
              <w:rPr>
                <w:rFonts w:hint="eastAsia" w:hAnsi="宋体" w:eastAsia="宋体" w:cs="宋体"/>
                <w:color w:val="000000"/>
                <w:sz w:val="24"/>
                <w:szCs w:val="24"/>
                <w:lang w:val="en-US" w:eastAsia="zh-CN"/>
              </w:rPr>
              <w:t>有无偏离</w:t>
            </w:r>
          </w:p>
        </w:tc>
        <w:tc>
          <w:tcPr>
            <w:tcW w:w="1265" w:type="dxa"/>
            <w:noWrap w:val="0"/>
            <w:vAlign w:val="top"/>
          </w:tcPr>
          <w:p w14:paraId="41D0B4CD">
            <w:pPr>
              <w:pStyle w:val="13"/>
              <w:keepNext w:val="0"/>
              <w:keepLines w:val="0"/>
              <w:suppressLineNumbers w:val="0"/>
              <w:spacing w:beforeAutospacing="0" w:afterAutospacing="0" w:line="240" w:lineRule="atLeast"/>
              <w:jc w:val="center"/>
              <w:rPr>
                <w:rFonts w:hint="default" w:hAnsi="宋体" w:eastAsia="宋体" w:cs="宋体"/>
                <w:color w:val="000000"/>
                <w:sz w:val="24"/>
                <w:szCs w:val="24"/>
                <w:lang w:val="en-US" w:eastAsia="zh-CN"/>
              </w:rPr>
            </w:pPr>
            <w:r>
              <w:rPr>
                <w:rFonts w:hint="eastAsia" w:hAnsi="宋体" w:eastAsia="宋体" w:cs="宋体"/>
                <w:color w:val="000000"/>
                <w:sz w:val="24"/>
                <w:szCs w:val="24"/>
                <w:lang w:val="en-US" w:eastAsia="zh-CN"/>
              </w:rPr>
              <w:t>备注</w:t>
            </w:r>
          </w:p>
        </w:tc>
      </w:tr>
      <w:tr w14:paraId="7079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46D92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D24B0D0">
            <w:pPr>
              <w:pStyle w:val="13"/>
              <w:keepNext w:val="0"/>
              <w:keepLines w:val="0"/>
              <w:suppressLineNumbers w:val="0"/>
              <w:spacing w:beforeAutospacing="0" w:afterAutospacing="0" w:line="240" w:lineRule="atLeast"/>
              <w:ind w:left="1082" w:leftChars="257" w:hanging="540"/>
              <w:jc w:val="center"/>
              <w:rPr>
                <w:rFonts w:hint="eastAsia" w:ascii="宋体" w:hAnsi="宋体" w:eastAsia="宋体" w:cs="宋体"/>
                <w:color w:val="000000"/>
                <w:sz w:val="24"/>
                <w:szCs w:val="24"/>
              </w:rPr>
            </w:pPr>
          </w:p>
        </w:tc>
        <w:tc>
          <w:tcPr>
            <w:tcW w:w="2494" w:type="dxa"/>
            <w:noWrap w:val="0"/>
            <w:vAlign w:val="top"/>
          </w:tcPr>
          <w:p w14:paraId="3119920B">
            <w:pPr>
              <w:pStyle w:val="13"/>
              <w:keepNext w:val="0"/>
              <w:keepLines w:val="0"/>
              <w:suppressLineNumbers w:val="0"/>
              <w:spacing w:beforeAutospacing="0" w:afterAutospacing="0" w:line="240" w:lineRule="atLeast"/>
              <w:ind w:left="1082" w:leftChars="257" w:hanging="540"/>
              <w:jc w:val="center"/>
              <w:rPr>
                <w:rFonts w:hint="eastAsia" w:ascii="宋体" w:hAnsi="宋体" w:eastAsia="宋体" w:cs="宋体"/>
                <w:color w:val="000000"/>
                <w:sz w:val="24"/>
                <w:szCs w:val="24"/>
              </w:rPr>
            </w:pPr>
          </w:p>
        </w:tc>
        <w:tc>
          <w:tcPr>
            <w:tcW w:w="1265" w:type="dxa"/>
            <w:noWrap w:val="0"/>
            <w:vAlign w:val="top"/>
          </w:tcPr>
          <w:p w14:paraId="3D9F7F8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E94C3F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CA5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49C2AFE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D28AB5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3BFD76F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A2A6D9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DD1D5B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69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74E9DA8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53DAE5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5BFF35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314CFB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4ED036B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F61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35C216D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335DB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4B25072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AACB3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01F0D8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8B0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1A82C7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3B1B530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13D8F8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7B4498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DEC3F2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494C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30B7686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652F26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3F4B758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1AF23BE">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BCAA05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49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38375E5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9E6187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260061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73F133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67E8E2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4038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A5B51C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1A525D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2156C09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1E559E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44F0440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168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47621CC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EAE446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FBFF94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586EC58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8A3B6B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893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6411941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0BC67A4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D5CCF1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80E7B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747B87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CEC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CAA504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5AEB2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278403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2BE122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B6399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89C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23F2289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C6E8BE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A37BAD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D5BC92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628325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3DC1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E4A853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5532638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1D6E3D9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5B34F8A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0F7E4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D98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7D702C9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F503D0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3DE9F1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3F03CA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47ED941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74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6E8C834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94DB2F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2AEF2AB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1E739B8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19CA7AA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C1B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1FCA094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2E3E9F0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574750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B99A19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6CCDA5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50E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75EFAD0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236D309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12AB592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7D5B2CE">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7B879A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bl>
    <w:p w14:paraId="3D893690">
      <w:pPr>
        <w:pStyle w:val="13"/>
        <w:tabs>
          <w:tab w:val="left" w:pos="5370"/>
        </w:tabs>
        <w:spacing w:line="240" w:lineRule="atLeast"/>
        <w:ind w:left="1082" w:leftChars="257" w:hanging="540"/>
        <w:rPr>
          <w:rFonts w:hint="eastAsia" w:ascii="宋体" w:hAnsi="宋体" w:eastAsia="宋体" w:cs="宋体"/>
          <w:color w:val="000000"/>
          <w:sz w:val="24"/>
          <w:szCs w:val="24"/>
          <w:lang w:eastAsia="zh-CN"/>
        </w:rPr>
      </w:pPr>
    </w:p>
    <w:p w14:paraId="49813EE2">
      <w:pPr>
        <w:pStyle w:val="13"/>
        <w:tabs>
          <w:tab w:val="left" w:pos="5370"/>
        </w:tabs>
        <w:spacing w:line="240" w:lineRule="atLeast"/>
        <w:ind w:left="1082" w:leftChars="257" w:hanging="540"/>
        <w:rPr>
          <w:rFonts w:hint="eastAsia" w:ascii="宋体" w:hAnsi="宋体" w:eastAsia="宋体" w:cs="宋体"/>
          <w:color w:val="000000"/>
          <w:sz w:val="24"/>
          <w:szCs w:val="24"/>
          <w:lang w:eastAsia="zh-CN"/>
        </w:rPr>
      </w:pPr>
    </w:p>
    <w:p w14:paraId="5F9A673A">
      <w:pPr>
        <w:pStyle w:val="13"/>
        <w:tabs>
          <w:tab w:val="left" w:pos="5370"/>
        </w:tabs>
        <w:spacing w:line="240" w:lineRule="atLeast"/>
        <w:ind w:left="1263" w:leftChars="599" w:firstLine="4438" w:firstLineChars="184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ab/>
      </w:r>
    </w:p>
    <w:p w14:paraId="67D4847F">
      <w:pPr>
        <w:pStyle w:val="13"/>
        <w:spacing w:line="240" w:lineRule="atLeast"/>
        <w:ind w:left="1082" w:leftChars="257" w:hanging="540"/>
        <w:rPr>
          <w:rFonts w:hint="eastAsia" w:ascii="宋体" w:hAnsi="宋体" w:eastAsia="宋体" w:cs="宋体"/>
          <w:color w:val="000000"/>
          <w:sz w:val="24"/>
          <w:szCs w:val="24"/>
        </w:rPr>
      </w:pPr>
    </w:p>
    <w:p w14:paraId="44DEB7F4">
      <w:pPr>
        <w:pStyle w:val="13"/>
        <w:spacing w:line="240" w:lineRule="atLeast"/>
        <w:ind w:left="1263" w:leftChars="599" w:firstLine="344" w:firstLineChars="143"/>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法定代表人或其委托代理人签字（或盖章）: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p>
    <w:p w14:paraId="2194F7D2">
      <w:pPr>
        <w:pStyle w:val="5"/>
        <w:spacing w:before="0" w:line="240" w:lineRule="atLeast"/>
        <w:ind w:firstLine="254" w:firstLineChars="91"/>
        <w:jc w:val="center"/>
        <w:rPr>
          <w:rFonts w:hint="eastAsia" w:ascii="宋体" w:hAnsi="宋体" w:eastAsia="宋体" w:cs="宋体"/>
          <w:b/>
          <w:bCs/>
          <w:color w:val="000000"/>
          <w:kern w:val="0"/>
          <w:sz w:val="28"/>
          <w:szCs w:val="28"/>
          <w:lang w:eastAsia="zh-CN"/>
        </w:rPr>
      </w:pPr>
      <w:r>
        <w:rPr>
          <w:rFonts w:hint="eastAsia" w:ascii="宋体" w:hAnsi="宋体" w:eastAsia="宋体" w:cs="宋体"/>
          <w:color w:val="000000"/>
          <w:sz w:val="28"/>
          <w:szCs w:val="28"/>
          <w:u w:val="single"/>
        </w:rPr>
        <w:br w:type="page"/>
      </w:r>
      <w:bookmarkEnd w:id="76"/>
      <w:bookmarkEnd w:id="77"/>
      <w:bookmarkEnd w:id="78"/>
      <w:bookmarkStart w:id="81" w:name="_Toc24702"/>
      <w:bookmarkStart w:id="82" w:name="_Toc12665"/>
      <w:r>
        <w:rPr>
          <w:rFonts w:hint="eastAsia" w:ascii="宋体" w:hAnsi="宋体" w:eastAsia="宋体" w:cs="宋体"/>
          <w:b/>
          <w:bCs/>
          <w:color w:val="000000"/>
          <w:sz w:val="28"/>
          <w:szCs w:val="28"/>
          <w:lang w:val="en-US" w:eastAsia="zh-CN"/>
        </w:rPr>
        <w:t>5</w:t>
      </w:r>
      <w:r>
        <w:rPr>
          <w:rFonts w:hint="eastAsia" w:ascii="宋体" w:hAnsi="宋体" w:eastAsia="宋体" w:cs="宋体"/>
          <w:b/>
          <w:bCs/>
          <w:color w:val="000000"/>
          <w:sz w:val="28"/>
          <w:szCs w:val="28"/>
        </w:rPr>
        <w:t xml:space="preserve">-1  </w:t>
      </w:r>
      <w:bookmarkEnd w:id="81"/>
      <w:r>
        <w:rPr>
          <w:rFonts w:hint="eastAsia" w:ascii="宋体" w:hAnsi="宋体" w:eastAsia="宋体" w:cs="宋体"/>
          <w:b/>
          <w:bCs/>
          <w:color w:val="000000"/>
          <w:sz w:val="28"/>
          <w:szCs w:val="28"/>
        </w:rPr>
        <w:t>中小企业声明函（</w:t>
      </w:r>
      <w:r>
        <w:rPr>
          <w:rFonts w:hint="eastAsia" w:ascii="宋体" w:hAnsi="宋体" w:eastAsia="宋体" w:cs="宋体"/>
          <w:b/>
          <w:bCs/>
          <w:color w:val="000000"/>
          <w:sz w:val="28"/>
          <w:szCs w:val="28"/>
          <w:lang w:val="en-US" w:eastAsia="zh-CN"/>
        </w:rPr>
        <w:t>服务</w:t>
      </w:r>
      <w:r>
        <w:rPr>
          <w:rFonts w:hint="eastAsia" w:ascii="宋体" w:hAnsi="宋体" w:eastAsia="宋体" w:cs="宋体"/>
          <w:b/>
          <w:bCs/>
          <w:color w:val="000000"/>
          <w:sz w:val="28"/>
          <w:szCs w:val="28"/>
        </w:rPr>
        <w:t>）</w:t>
      </w:r>
      <w:bookmarkEnd w:id="82"/>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可选</w:t>
      </w:r>
      <w:r>
        <w:rPr>
          <w:rFonts w:hint="eastAsia" w:ascii="宋体" w:hAnsi="宋体" w:eastAsia="宋体" w:cs="宋体"/>
          <w:b/>
          <w:bCs/>
          <w:color w:val="000000"/>
          <w:sz w:val="28"/>
          <w:szCs w:val="28"/>
          <w:lang w:eastAsia="zh-CN"/>
        </w:rPr>
        <w:t>）</w:t>
      </w:r>
    </w:p>
    <w:p w14:paraId="66C63FB7">
      <w:pPr>
        <w:keepNext w:val="0"/>
        <w:keepLines w:val="0"/>
        <w:pageBreakBefore w:val="0"/>
        <w:widowControl w:val="0"/>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宋体"/>
          <w:i w:val="0"/>
          <w:iCs w:val="0"/>
          <w:caps w:val="0"/>
          <w:color w:val="000000"/>
          <w:spacing w:val="0"/>
          <w:kern w:val="0"/>
          <w:sz w:val="19"/>
          <w:szCs w:val="19"/>
          <w:shd w:val="clear" w:color="auto" w:fill="FFFFFF"/>
          <w:lang w:val="en-US" w:eastAsia="zh-CN" w:bidi="ar"/>
        </w:rPr>
      </w:pPr>
      <w:r>
        <w:rPr>
          <w:rFonts w:hint="eastAsia" w:ascii="宋体" w:hAnsi="宋体" w:eastAsia="宋体" w:cs="宋体"/>
          <w:i w:val="0"/>
          <w:iCs w:val="0"/>
          <w:caps w:val="0"/>
          <w:color w:val="000000"/>
          <w:spacing w:val="0"/>
          <w:kern w:val="0"/>
          <w:sz w:val="19"/>
          <w:szCs w:val="19"/>
          <w:shd w:val="clear" w:color="auto" w:fill="FFFFFF"/>
          <w:lang w:val="en-US" w:eastAsia="zh-CN" w:bidi="ar"/>
        </w:rPr>
        <w:t> </w:t>
      </w:r>
    </w:p>
    <w:p w14:paraId="5F966E99">
      <w:pPr>
        <w:keepNext w:val="0"/>
        <w:keepLines w:val="0"/>
        <w:pageBreakBefore w:val="0"/>
        <w:widowControl w:val="0"/>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宋体"/>
          <w:i w:val="0"/>
          <w:iCs w:val="0"/>
          <w:caps w:val="0"/>
          <w:color w:val="000000"/>
          <w:spacing w:val="0"/>
          <w:kern w:val="0"/>
          <w:sz w:val="19"/>
          <w:szCs w:val="19"/>
          <w:shd w:val="clear" w:color="auto" w:fill="FFFFFF"/>
          <w:lang w:val="en-US" w:eastAsia="zh-CN" w:bidi="ar"/>
        </w:rPr>
      </w:pPr>
    </w:p>
    <w:p w14:paraId="249C0C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本公司（联合体）郑重声明，根据《政府采购促进中小企业发展管理办法》（财库 ﹝2020﹞46 号）的规定，本公司（联合体）参加</w:t>
      </w:r>
      <w:r>
        <w:rPr>
          <w:rFonts w:hint="eastAsia" w:ascii="宋体" w:hAnsi="宋体" w:eastAsia="宋体" w:cs="宋体"/>
          <w:sz w:val="24"/>
          <w:szCs w:val="32"/>
          <w:u w:val="single"/>
          <w:lang w:val="en-US" w:eastAsia="zh-CN"/>
        </w:rPr>
        <w:t xml:space="preserve">   （单位名称）  </w:t>
      </w:r>
      <w:r>
        <w:rPr>
          <w:rFonts w:hint="eastAsia" w:ascii="宋体" w:hAnsi="宋体" w:eastAsia="宋体" w:cs="宋体"/>
          <w:sz w:val="24"/>
          <w:szCs w:val="32"/>
          <w:lang w:val="en-US" w:eastAsia="zh-CN"/>
        </w:rPr>
        <w:t>的</w:t>
      </w:r>
      <w:r>
        <w:rPr>
          <w:rFonts w:hint="eastAsia" w:ascii="宋体" w:hAnsi="宋体" w:eastAsia="宋体" w:cs="宋体"/>
          <w:sz w:val="24"/>
          <w:szCs w:val="32"/>
          <w:u w:val="single"/>
          <w:lang w:val="en-US" w:eastAsia="zh-CN"/>
        </w:rPr>
        <w:t xml:space="preserve">   （项目名称）  </w:t>
      </w:r>
      <w:r>
        <w:rPr>
          <w:rFonts w:hint="eastAsia" w:ascii="宋体" w:hAnsi="宋体" w:eastAsia="宋体" w:cs="宋体"/>
          <w:sz w:val="24"/>
          <w:szCs w:val="32"/>
          <w:lang w:val="en-US" w:eastAsia="zh-CN"/>
        </w:rPr>
        <w:t>采购活动，服务全部由符合政策要求的中小企业承接。相关企业（含联合体中的中小企业、签订分包意向协议的中小企业）的具体情况如下：</w:t>
      </w:r>
    </w:p>
    <w:p w14:paraId="7AADF6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p>
    <w:p w14:paraId="696D5D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u w:val="single"/>
          <w:lang w:val="en-US" w:eastAsia="zh-CN"/>
        </w:rPr>
        <w:t>（标的名称）</w:t>
      </w:r>
      <w:r>
        <w:rPr>
          <w:rFonts w:hint="eastAsia" w:ascii="宋体" w:hAnsi="宋体" w:eastAsia="宋体" w:cs="宋体"/>
          <w:sz w:val="24"/>
          <w:szCs w:val="32"/>
          <w:lang w:val="en-US" w:eastAsia="zh-CN"/>
        </w:rPr>
        <w:t>，属于</w:t>
      </w:r>
      <w:r>
        <w:rPr>
          <w:rFonts w:hint="eastAsia" w:ascii="宋体" w:hAnsi="宋体" w:eastAsia="宋体" w:cs="宋体"/>
          <w:sz w:val="24"/>
          <w:szCs w:val="32"/>
          <w:u w:val="single"/>
          <w:lang w:val="en-US" w:eastAsia="zh-CN"/>
        </w:rPr>
        <w:t>（采购文件中明确的所属行业）</w:t>
      </w:r>
      <w:r>
        <w:rPr>
          <w:rFonts w:hint="eastAsia" w:ascii="宋体" w:hAnsi="宋体" w:eastAsia="宋体" w:cs="宋体"/>
          <w:sz w:val="24"/>
          <w:szCs w:val="32"/>
          <w:lang w:val="en-US" w:eastAsia="zh-CN"/>
        </w:rPr>
        <w:t>；</w:t>
      </w:r>
      <w:r>
        <w:rPr>
          <w:rFonts w:ascii="宋体" w:hAnsi="宋体" w:eastAsia="宋体" w:cs="宋体"/>
          <w:sz w:val="24"/>
          <w:szCs w:val="24"/>
        </w:rPr>
        <w:t>承建</w:t>
      </w:r>
      <w:r>
        <w:rPr>
          <w:rFonts w:hint="eastAsia" w:ascii="宋体" w:hAnsi="宋体" w:eastAsia="宋体" w:cs="宋体"/>
          <w:sz w:val="24"/>
          <w:szCs w:val="24"/>
        </w:rPr>
        <w:t>（承接）</w:t>
      </w:r>
      <w:r>
        <w:rPr>
          <w:rFonts w:ascii="宋体" w:hAnsi="宋体" w:eastAsia="宋体" w:cs="宋体"/>
          <w:sz w:val="24"/>
          <w:szCs w:val="24"/>
        </w:rPr>
        <w:t>企业</w:t>
      </w:r>
      <w:r>
        <w:rPr>
          <w:rFonts w:hint="eastAsia" w:ascii="宋体" w:hAnsi="宋体" w:eastAsia="宋体" w:cs="宋体"/>
          <w:sz w:val="24"/>
          <w:szCs w:val="32"/>
          <w:lang w:val="en-US" w:eastAsia="zh-CN"/>
        </w:rPr>
        <w:t>为</w:t>
      </w:r>
      <w:r>
        <w:rPr>
          <w:rFonts w:hint="eastAsia" w:ascii="宋体" w:hAnsi="宋体" w:eastAsia="宋体" w:cs="宋体"/>
          <w:sz w:val="24"/>
          <w:szCs w:val="32"/>
          <w:u w:val="single"/>
          <w:lang w:val="en-US" w:eastAsia="zh-CN"/>
        </w:rPr>
        <w:t xml:space="preserve"> （企业名称） </w:t>
      </w:r>
      <w:r>
        <w:rPr>
          <w:rFonts w:hint="eastAsia" w:ascii="宋体" w:hAnsi="宋体" w:eastAsia="宋体" w:cs="宋体"/>
          <w:sz w:val="24"/>
          <w:szCs w:val="32"/>
          <w:lang w:val="en-US" w:eastAsia="zh-CN"/>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人，营业收入为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万元，属于</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（中型企业、小型企业、微型企业）；</w:t>
      </w:r>
    </w:p>
    <w:p w14:paraId="348964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p>
    <w:p w14:paraId="3046534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u w:val="single"/>
          <w:lang w:val="en-US" w:eastAsia="zh-CN"/>
        </w:rPr>
        <w:t>（标的名称）</w:t>
      </w:r>
      <w:r>
        <w:rPr>
          <w:rFonts w:hint="eastAsia" w:ascii="宋体" w:hAnsi="宋体" w:eastAsia="宋体" w:cs="宋体"/>
          <w:sz w:val="24"/>
          <w:szCs w:val="32"/>
          <w:lang w:val="en-US" w:eastAsia="zh-CN"/>
        </w:rPr>
        <w:t>，属于</w:t>
      </w:r>
      <w:r>
        <w:rPr>
          <w:rFonts w:hint="eastAsia" w:ascii="宋体" w:hAnsi="宋体" w:eastAsia="宋体" w:cs="宋体"/>
          <w:sz w:val="24"/>
          <w:szCs w:val="32"/>
          <w:u w:val="single"/>
          <w:lang w:val="en-US" w:eastAsia="zh-CN"/>
        </w:rPr>
        <w:t>（采购文件中明确的所属行业）</w:t>
      </w:r>
      <w:r>
        <w:rPr>
          <w:rFonts w:hint="eastAsia" w:ascii="宋体" w:hAnsi="宋体" w:eastAsia="宋体" w:cs="宋体"/>
          <w:sz w:val="24"/>
          <w:szCs w:val="32"/>
          <w:lang w:val="en-US" w:eastAsia="zh-CN"/>
        </w:rPr>
        <w:t>；</w:t>
      </w:r>
      <w:r>
        <w:rPr>
          <w:rFonts w:ascii="宋体" w:hAnsi="宋体" w:eastAsia="宋体" w:cs="宋体"/>
          <w:sz w:val="24"/>
          <w:szCs w:val="24"/>
        </w:rPr>
        <w:t>承建</w:t>
      </w:r>
      <w:r>
        <w:rPr>
          <w:rFonts w:hint="eastAsia" w:ascii="宋体" w:hAnsi="宋体" w:eastAsia="宋体" w:cs="宋体"/>
          <w:sz w:val="24"/>
          <w:szCs w:val="24"/>
        </w:rPr>
        <w:t>（承接）</w:t>
      </w:r>
      <w:r>
        <w:rPr>
          <w:rFonts w:ascii="宋体" w:hAnsi="宋体" w:eastAsia="宋体" w:cs="宋体"/>
          <w:sz w:val="24"/>
          <w:szCs w:val="24"/>
        </w:rPr>
        <w:t>企业</w:t>
      </w:r>
      <w:r>
        <w:rPr>
          <w:rFonts w:hint="eastAsia" w:ascii="宋体" w:hAnsi="宋体" w:eastAsia="宋体" w:cs="宋体"/>
          <w:sz w:val="24"/>
          <w:szCs w:val="32"/>
          <w:lang w:val="en-US" w:eastAsia="zh-CN"/>
        </w:rPr>
        <w:t>为</w:t>
      </w:r>
      <w:r>
        <w:rPr>
          <w:rFonts w:hint="eastAsia" w:ascii="宋体" w:hAnsi="宋体" w:eastAsia="宋体" w:cs="宋体"/>
          <w:sz w:val="24"/>
          <w:szCs w:val="32"/>
          <w:u w:val="single"/>
          <w:lang w:val="en-US" w:eastAsia="zh-CN"/>
        </w:rPr>
        <w:t xml:space="preserve"> （企业名称）  </w:t>
      </w:r>
      <w:r>
        <w:rPr>
          <w:rFonts w:hint="eastAsia" w:ascii="宋体" w:hAnsi="宋体" w:eastAsia="宋体" w:cs="宋体"/>
          <w:sz w:val="24"/>
          <w:szCs w:val="32"/>
          <w:lang w:val="en-US" w:eastAsia="zh-CN"/>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人，营业收入为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万元，属于</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（中型企业、小型企业、微型企业）；</w:t>
      </w:r>
    </w:p>
    <w:p w14:paraId="2D1A2F5E">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p>
    <w:p w14:paraId="0EC764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以上企业，不属于大企业的分支机构，不存在控股股东为大企业的情形，也不存在与大企业的负责人为同一人的情形。</w:t>
      </w:r>
    </w:p>
    <w:p w14:paraId="167457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本企业对上述声明内容的真实性负责。如有虚假，将依法承担相应责任。</w:t>
      </w:r>
    </w:p>
    <w:p w14:paraId="6B4888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p>
    <w:p w14:paraId="558066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企业名称（盖章）： </w:t>
      </w:r>
    </w:p>
    <w:p w14:paraId="6B81889D">
      <w:pPr>
        <w:pStyle w:val="22"/>
        <w:rPr>
          <w:rFonts w:hint="default"/>
          <w:lang w:val="en-US" w:eastAsia="zh-CN"/>
        </w:rPr>
      </w:pPr>
      <w:r>
        <w:rPr>
          <w:rFonts w:hint="eastAsia" w:ascii="宋体" w:hAnsi="宋体" w:eastAsia="宋体" w:cs="宋体"/>
          <w:sz w:val="24"/>
          <w:szCs w:val="32"/>
          <w:lang w:val="en-US" w:eastAsia="zh-CN"/>
        </w:rPr>
        <w:t xml:space="preserve"> </w:t>
      </w:r>
    </w:p>
    <w:p w14:paraId="2E60427E">
      <w:pPr>
        <w:keepNext w:val="0"/>
        <w:keepLines w:val="0"/>
        <w:widowControl/>
        <w:suppressLineNumbers w:val="0"/>
        <w:shd w:val="clear" w:color="auto" w:fill="FFFFFF"/>
        <w:spacing w:before="100" w:beforeAutospacing="1" w:after="100" w:afterAutospacing="1" w:line="348" w:lineRule="atLeast"/>
        <w:ind w:left="0" w:right="0" w:firstLine="5810" w:firstLineChars="2411"/>
        <w:jc w:val="left"/>
        <w:rPr>
          <w:rFonts w:hint="default" w:ascii="Arial" w:hAnsi="Arial" w:cs="Arial"/>
          <w:i w:val="0"/>
          <w:iCs w:val="0"/>
          <w:caps w:val="0"/>
          <w:color w:val="000000"/>
          <w:spacing w:val="0"/>
          <w:sz w:val="24"/>
          <w:szCs w:val="24"/>
        </w:rPr>
      </w:pPr>
      <w:r>
        <w:rPr>
          <w:rFonts w:hint="eastAsia" w:ascii="宋体" w:hAnsi="宋体" w:eastAsia="宋体" w:cs="宋体"/>
          <w:sz w:val="24"/>
          <w:szCs w:val="32"/>
          <w:lang w:val="en-US" w:eastAsia="zh-CN"/>
        </w:rPr>
        <w:t>日期：</w:t>
      </w:r>
    </w:p>
    <w:p w14:paraId="1AA27AEC">
      <w:pPr>
        <w:keepNext w:val="0"/>
        <w:keepLines w:val="0"/>
        <w:widowControl/>
        <w:suppressLineNumbers w:val="0"/>
        <w:shd w:val="clear" w:color="auto" w:fill="FFFFFF"/>
        <w:spacing w:before="100" w:beforeAutospacing="1" w:after="100" w:afterAutospacing="1" w:line="348" w:lineRule="atLeast"/>
        <w:ind w:left="0" w:right="0" w:firstLine="0"/>
        <w:jc w:val="left"/>
        <w:rPr>
          <w:rFonts w:hint="default" w:ascii="Arial" w:hAnsi="Arial" w:cs="Arial"/>
          <w:i w:val="0"/>
          <w:iCs w:val="0"/>
          <w:caps w:val="0"/>
          <w:color w:val="000000"/>
          <w:spacing w:val="0"/>
          <w:sz w:val="16"/>
          <w:szCs w:val="16"/>
        </w:rPr>
      </w:pPr>
      <w:r>
        <w:rPr>
          <w:rFonts w:hint="eastAsia" w:ascii="宋体" w:hAnsi="宋体" w:eastAsia="宋体" w:cs="宋体"/>
          <w:i w:val="0"/>
          <w:iCs w:val="0"/>
          <w:caps w:val="0"/>
          <w:color w:val="000000"/>
          <w:spacing w:val="0"/>
          <w:kern w:val="0"/>
          <w:sz w:val="19"/>
          <w:szCs w:val="19"/>
          <w:shd w:val="clear" w:color="auto" w:fill="FFFFFF"/>
          <w:lang w:val="en-US" w:eastAsia="zh-CN" w:bidi="ar"/>
        </w:rPr>
        <w:t> </w:t>
      </w:r>
    </w:p>
    <w:p w14:paraId="27080794">
      <w:pPr>
        <w:widowControl/>
        <w:spacing w:before="100" w:beforeAutospacing="1" w:after="100" w:afterAutospacing="1" w:line="330" w:lineRule="atLeast"/>
        <w:ind w:firstLine="3133" w:firstLineChars="1300"/>
        <w:jc w:val="left"/>
        <w:rPr>
          <w:rFonts w:hint="eastAsia" w:ascii="宋体" w:hAnsi="宋体" w:eastAsia="宋体" w:cs="宋体"/>
          <w:color w:val="000000"/>
          <w:kern w:val="0"/>
          <w:sz w:val="24"/>
          <w:szCs w:val="24"/>
        </w:rPr>
      </w:pPr>
    </w:p>
    <w:p w14:paraId="247E3761">
      <w:pPr>
        <w:widowControl/>
        <w:spacing w:before="100" w:beforeAutospacing="1" w:after="100" w:afterAutospacing="1" w:line="330" w:lineRule="atLeast"/>
        <w:ind w:firstLine="3133" w:firstLineChars="13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52A103AD">
      <w:pPr>
        <w:spacing w:line="240" w:lineRule="atLeast"/>
        <w:ind w:left="1082" w:leftChars="257" w:hanging="540"/>
        <w:jc w:val="center"/>
        <w:rPr>
          <w:rFonts w:hint="eastAsia" w:ascii="宋体" w:hAnsi="宋体" w:eastAsia="宋体" w:cs="宋体"/>
          <w:b/>
          <w:bCs/>
          <w:color w:val="000000"/>
          <w:sz w:val="28"/>
          <w:szCs w:val="28"/>
        </w:rPr>
      </w:pPr>
      <w:bookmarkStart w:id="83" w:name="_Toc27274"/>
    </w:p>
    <w:p w14:paraId="625D6248">
      <w:pPr>
        <w:spacing w:line="240" w:lineRule="atLeast"/>
        <w:ind w:left="1082" w:leftChars="257" w:hanging="540"/>
        <w:jc w:val="center"/>
        <w:rPr>
          <w:rFonts w:hint="eastAsia" w:ascii="宋体" w:hAnsi="宋体" w:eastAsia="宋体" w:cs="宋体"/>
          <w:b/>
          <w:bCs/>
          <w:color w:val="000000"/>
          <w:sz w:val="28"/>
          <w:szCs w:val="28"/>
        </w:rPr>
      </w:pPr>
    </w:p>
    <w:bookmarkEnd w:id="83"/>
    <w:p w14:paraId="440746BF">
      <w:pPr>
        <w:jc w:val="left"/>
        <w:rPr>
          <w:rFonts w:hint="eastAsia" w:ascii="宋体" w:hAnsi="宋体" w:eastAsia="宋体" w:cs="宋体"/>
          <w:b/>
          <w:bCs/>
          <w:color w:val="000000"/>
          <w:kern w:val="0"/>
          <w:sz w:val="24"/>
          <w:szCs w:val="24"/>
          <w:highlight w:val="none"/>
        </w:rPr>
      </w:pPr>
      <w:bookmarkStart w:id="84" w:name="_Toc515647818"/>
      <w:bookmarkStart w:id="85" w:name="_Toc216582815"/>
      <w:bookmarkStart w:id="86" w:name="_Toc20897"/>
      <w:bookmarkStart w:id="87" w:name="_Toc1881"/>
      <w:bookmarkStart w:id="88" w:name="_Toc10388"/>
      <w:r>
        <w:rPr>
          <w:rFonts w:hint="eastAsia" w:ascii="宋体" w:hAnsi="宋体" w:eastAsia="宋体" w:cs="宋体"/>
          <w:b/>
          <w:bCs/>
          <w:color w:val="000000"/>
          <w:kern w:val="0"/>
          <w:sz w:val="24"/>
          <w:szCs w:val="24"/>
          <w:highlight w:val="none"/>
        </w:rPr>
        <w:t>附：</w:t>
      </w:r>
    </w:p>
    <w:p w14:paraId="11114A7F">
      <w:pPr>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中小微企业划型标准</w:t>
      </w:r>
    </w:p>
    <w:p w14:paraId="0EAC7854">
      <w:pPr>
        <w:pStyle w:val="10"/>
        <w:tabs>
          <w:tab w:val="left" w:pos="567"/>
        </w:tabs>
        <w:rPr>
          <w:rFonts w:hint="eastAsia"/>
        </w:rPr>
      </w:pPr>
    </w:p>
    <w:tbl>
      <w:tblPr>
        <w:tblStyle w:val="23"/>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2BA39EFD">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8F91EF2">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08BD99FE">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5D8A124">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5F19D304">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186A383A">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23FB0E27">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微型</w:t>
            </w:r>
          </w:p>
        </w:tc>
      </w:tr>
      <w:tr w14:paraId="22BC53A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AAD9E01">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C6A5B1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6860A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36E2A0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FF8CC9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5BD4055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w:t>
            </w:r>
          </w:p>
        </w:tc>
      </w:tr>
      <w:tr w14:paraId="053FA1D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7A75220">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F8D012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CB2464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D7AC2E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0CF9BA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FF9FA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5B402D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023CBA">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0D731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C6DAA6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8A7B64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1C2C69D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EF5B2F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1E0EB6D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28A5E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3D330E3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794D9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6C3AD0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78BB26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409315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2A5669D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3FA17D0">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FBA74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E929B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635D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491A896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0C1BBE9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Z＜300</w:t>
            </w:r>
          </w:p>
        </w:tc>
      </w:tr>
      <w:tr w14:paraId="29CF2D0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BF305E2">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734D857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2AC809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870507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C0AEB5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0552189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X＜5</w:t>
            </w:r>
          </w:p>
        </w:tc>
      </w:tr>
      <w:tr w14:paraId="313874F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874C68">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6BF62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73AB4C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1F9A21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043A0A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2944FD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w:t>
            </w:r>
          </w:p>
        </w:tc>
      </w:tr>
      <w:tr w14:paraId="141E72F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7B7955C">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C1666C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3C1120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37B4F8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2E83F35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5F87BF6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496BA6A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D0655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7FA0D9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C4CD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CA8C9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D00D43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643F4DA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216B380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010D8BE">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75E7E99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91784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7A9D64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2AE2F2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06781C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76B5E37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5488EA">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DBF291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420F9F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48B0E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5B5D021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BBA380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w:t>
            </w:r>
          </w:p>
        </w:tc>
      </w:tr>
      <w:tr w14:paraId="02E6ED0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FE7F6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36932FD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221A5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681F3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42333C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317E55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6AC9E6D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D59C791">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754EDF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6997E1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725B2A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B7A351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BA563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1E88EF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D45466">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2A5771B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A12B0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C24D65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721D8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E0F05F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0C29D52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1EDDEF">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38D1D2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3FE15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FAA0BC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97C5B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05BAB2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7C55E8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6742538">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36E66CF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CD9D8F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0155C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4012FF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20AAC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3E177AF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DEC8CC1">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E7BEA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8B8C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1718E7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8880E3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3800F1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22BE1B4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ED031B9">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119C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63A42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6563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B9A5E7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FCD63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1E621CC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8A4A57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19D8CA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8801F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8BC225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F7AAE1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D3F05E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D0092F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14DEC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2C6BC71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B13290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730EA4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BCC1B3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D50D75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1F59D3B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E58EDA">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E9E5EF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E087CD">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525E0C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7303ACF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15CE75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439229C5">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A20BE2">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33F4027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81E2A5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DF8C9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84CA1EB">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D4B798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0F0D9315">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837C71E">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20E773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3E9F8E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CC35ED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7EFB368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749CB17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35A20FE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6BECB2">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4B14E20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717058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852E7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1A6A71B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5EE50E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4B0B2E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804292">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86FAC5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3DF4A4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F1D08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557376A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0CC4F02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w:t>
            </w:r>
          </w:p>
        </w:tc>
      </w:tr>
      <w:tr w14:paraId="0FD2E1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8DA57F7">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5309A33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BFD39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9819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7EDDDD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254F3F3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61E30D74">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0DBEC1">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7B748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B9F96F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6C79E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1CB52E3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6D4620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w:t>
            </w:r>
          </w:p>
        </w:tc>
      </w:tr>
      <w:tr w14:paraId="68567259">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21429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4920FDC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28E0F6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544D74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D88548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E32A2A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439FB95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3A3FCA9">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C76BD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972E64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AA41D4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99290E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57B670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059D6DB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3C8DD93">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919320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A6C6B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62BDC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F40CC0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12B7E4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bl>
    <w:p w14:paraId="63566286">
      <w:pPr>
        <w:spacing w:line="360" w:lineRule="auto"/>
        <w:rPr>
          <w:rFonts w:hint="eastAsia" w:ascii="宋体" w:hAnsi="宋体" w:eastAsia="宋体" w:cs="宋体"/>
          <w:sz w:val="24"/>
          <w:szCs w:val="24"/>
          <w:highlight w:val="none"/>
        </w:rPr>
      </w:pPr>
    </w:p>
    <w:p w14:paraId="189933CA">
      <w:pPr>
        <w:snapToGrid w:val="0"/>
        <w:spacing w:line="336" w:lineRule="auto"/>
        <w:ind w:firstLine="482" w:firstLineChars="200"/>
        <w:contextualSpacing/>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说明：</w:t>
      </w:r>
      <w:r>
        <w:rPr>
          <w:rFonts w:hint="eastAsia" w:ascii="宋体" w:hAnsi="宋体" w:eastAsia="宋体" w:cs="宋体"/>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EADE26D">
      <w:pPr>
        <w:snapToGrid w:val="0"/>
        <w:spacing w:line="336" w:lineRule="auto"/>
        <w:ind w:firstLine="482"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所称中小企业，是指在中华人民共和国境内依法设立，依据国务院批准的</w:t>
      </w:r>
    </w:p>
    <w:p w14:paraId="10F91F0A">
      <w:pPr>
        <w:snapToGrid w:val="0"/>
        <w:spacing w:line="336" w:lineRule="auto"/>
        <w:ind w:firstLine="482"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w:t>
      </w:r>
    </w:p>
    <w:p w14:paraId="4F56FDBE">
      <w:pPr>
        <w:snapToGrid w:val="0"/>
        <w:spacing w:line="336" w:lineRule="auto"/>
        <w:ind w:firstLine="482"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227606B">
      <w:pPr>
        <w:snapToGrid w:val="0"/>
        <w:spacing w:line="336" w:lineRule="auto"/>
        <w:ind w:firstLine="482"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（2）在工程采购项目中，工程由中小企业承建，即工程施工单位为中小企业，不对其中涉及的货物的制造商和服务的承接商作出要求；</w:t>
      </w:r>
    </w:p>
    <w:p w14:paraId="76BBCD4D">
      <w:pPr>
        <w:snapToGrid w:val="0"/>
        <w:spacing w:line="336" w:lineRule="auto"/>
        <w:ind w:firstLine="482"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00FE9FE">
      <w:pPr>
        <w:snapToGrid w:val="0"/>
        <w:spacing w:line="336" w:lineRule="auto"/>
        <w:ind w:firstLine="482"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7DDA7D0">
      <w:pPr>
        <w:snapToGrid w:val="0"/>
        <w:spacing w:line="336" w:lineRule="auto"/>
        <w:ind w:firstLine="482" w:firstLineChars="200"/>
        <w:contextualSpacing/>
        <w:jc w:val="left"/>
        <w:textAlignment w:val="center"/>
        <w:rPr>
          <w:rFonts w:hint="eastAsia"/>
        </w:rPr>
        <w:sectPr>
          <w:pgSz w:w="11905" w:h="16838"/>
          <w:pgMar w:top="1474" w:right="1814" w:bottom="1474" w:left="1814" w:header="850" w:footer="992" w:gutter="0"/>
          <w:pgNumType w:fmt="decimal"/>
          <w:cols w:space="0" w:num="1"/>
          <w:rtlGutter w:val="0"/>
          <w:docGrid w:type="linesAndChars" w:linePitch="316" w:charSpace="409"/>
        </w:sectPr>
      </w:pPr>
      <w:r>
        <w:rPr>
          <w:rFonts w:hint="eastAsia" w:ascii="宋体" w:hAnsi="宋体" w:eastAsia="宋体" w:cs="宋体"/>
          <w:sz w:val="24"/>
          <w:szCs w:val="24"/>
          <w:highlight w:val="none"/>
        </w:rPr>
        <w:t>依据本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规定享受扶持政策获得政府采购合同的，小微企业不得将合同分包给大中型企业，中型企业不得将合同分包给大型企业</w:t>
      </w:r>
    </w:p>
    <w:p w14:paraId="3400EC4F">
      <w:pPr>
        <w:widowControl/>
        <w:spacing w:before="100" w:beforeAutospacing="1" w:after="100" w:afterAutospacing="1" w:line="330" w:lineRule="atLeast"/>
        <w:jc w:val="center"/>
        <w:outlineLvl w:val="3"/>
        <w:rPr>
          <w:rFonts w:hint="eastAsia" w:ascii="宋体" w:hAnsi="宋体" w:eastAsia="宋体" w:cs="宋体"/>
          <w:kern w:val="0"/>
          <w:sz w:val="32"/>
          <w:szCs w:val="40"/>
          <w:highlight w:val="none"/>
          <w:lang w:val="en-US" w:eastAsia="zh-CN"/>
        </w:rPr>
      </w:pPr>
      <w:bookmarkStart w:id="89" w:name="_Toc6453"/>
      <w:r>
        <w:rPr>
          <w:rFonts w:hint="eastAsia" w:ascii="宋体" w:hAnsi="宋体" w:eastAsia="宋体" w:cs="宋体"/>
          <w:kern w:val="0"/>
          <w:sz w:val="28"/>
          <w:szCs w:val="36"/>
          <w:highlight w:val="none"/>
          <w:lang w:val="en-US" w:eastAsia="zh-CN"/>
        </w:rPr>
        <w:t>5</w:t>
      </w:r>
      <w:r>
        <w:rPr>
          <w:rFonts w:hint="eastAsia" w:ascii="宋体" w:hAnsi="宋体" w:eastAsia="宋体" w:cs="宋体"/>
          <w:kern w:val="0"/>
          <w:sz w:val="28"/>
          <w:szCs w:val="36"/>
          <w:highlight w:val="none"/>
        </w:rPr>
        <w:t>-2  残疾人福利性单位声明函</w:t>
      </w:r>
      <w:bookmarkEnd w:id="89"/>
      <w:r>
        <w:rPr>
          <w:rFonts w:hint="eastAsia" w:ascii="宋体" w:hAnsi="宋体" w:eastAsia="宋体" w:cs="宋体"/>
          <w:kern w:val="0"/>
          <w:sz w:val="28"/>
          <w:szCs w:val="36"/>
          <w:highlight w:val="none"/>
        </w:rPr>
        <w:t>（可选）</w:t>
      </w:r>
    </w:p>
    <w:p w14:paraId="14DCD9E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kern w:val="0"/>
          <w:sz w:val="24"/>
          <w:szCs w:val="32"/>
          <w:highlight w:val="none"/>
        </w:rPr>
      </w:pPr>
    </w:p>
    <w:p w14:paraId="34D75FC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32"/>
          <w:highlight w:val="none"/>
          <w:u w:val="single"/>
          <w:lang w:val="en-US" w:eastAsia="zh-CN"/>
        </w:rPr>
        <w:t xml:space="preserve">              </w:t>
      </w:r>
      <w:r>
        <w:rPr>
          <w:rFonts w:hint="eastAsia" w:ascii="宋体" w:hAnsi="宋体" w:eastAsia="宋体" w:cs="宋体"/>
          <w:kern w:val="0"/>
          <w:sz w:val="24"/>
          <w:szCs w:val="32"/>
          <w:highlight w:val="none"/>
        </w:rPr>
        <w:t>单位的______项目采购活动提供本单位制造的货物，或者提供其他残疾人福利性单位制造的货物（不包括使用非残疾人福利性单位注册商标的货物）。</w:t>
      </w:r>
    </w:p>
    <w:p w14:paraId="5D1C297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本单位对上述声明的真实性负责。如有虚假，将依法承担相应责任。</w:t>
      </w:r>
    </w:p>
    <w:p w14:paraId="24517C34">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p>
    <w:p w14:paraId="283E3096">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p>
    <w:p w14:paraId="6410A15A">
      <w:pPr>
        <w:widowControl/>
        <w:spacing w:before="100" w:beforeAutospacing="1" w:after="100" w:afterAutospacing="1" w:line="330" w:lineRule="atLeast"/>
        <w:ind w:firstLine="2400" w:firstLineChars="1000"/>
        <w:jc w:val="both"/>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残疾人福利性单位名称（盖单位章</w:t>
      </w:r>
      <w:r>
        <w:rPr>
          <w:rFonts w:hint="eastAsia" w:ascii="宋体" w:hAnsi="宋体" w:eastAsia="宋体" w:cs="宋体"/>
          <w:kern w:val="0"/>
          <w:sz w:val="24"/>
          <w:szCs w:val="32"/>
          <w:highlight w:val="none"/>
          <w:lang w:eastAsia="zh-CN"/>
        </w:rPr>
        <w:t>）：</w:t>
      </w:r>
      <w:r>
        <w:rPr>
          <w:rFonts w:hint="eastAsia" w:ascii="宋体" w:hAnsi="宋体" w:eastAsia="宋体" w:cs="宋体"/>
          <w:kern w:val="0"/>
          <w:sz w:val="24"/>
          <w:szCs w:val="32"/>
          <w:highlight w:val="none"/>
        </w:rPr>
        <w:t>______________</w:t>
      </w:r>
    </w:p>
    <w:p w14:paraId="42D2787F">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 xml:space="preserve">                 </w:t>
      </w:r>
    </w:p>
    <w:p w14:paraId="74AE743F">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lang w:val="en-US" w:eastAsia="zh-CN"/>
        </w:rPr>
        <w:t xml:space="preserve">                 </w:t>
      </w:r>
      <w:r>
        <w:rPr>
          <w:rFonts w:hint="eastAsia" w:ascii="宋体" w:hAnsi="宋体" w:eastAsia="宋体" w:cs="宋体"/>
          <w:kern w:val="0"/>
          <w:sz w:val="24"/>
          <w:szCs w:val="32"/>
          <w:highlight w:val="none"/>
        </w:rPr>
        <w:t xml:space="preserve">日  期：__________________                   </w:t>
      </w:r>
    </w:p>
    <w:p w14:paraId="2FE83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738FC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70B26AFC">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34F12EC4">
      <w:pPr>
        <w:widowControl/>
        <w:spacing w:before="100" w:beforeAutospacing="1" w:after="100" w:afterAutospacing="1" w:line="330" w:lineRule="atLeast"/>
        <w:ind w:firstLine="420"/>
        <w:jc w:val="left"/>
        <w:rPr>
          <w:rFonts w:hint="eastAsia" w:ascii="宋体" w:hAnsi="宋体" w:eastAsia="宋体" w:cs="宋体"/>
          <w:kern w:val="0"/>
          <w:highlight w:val="none"/>
        </w:rPr>
      </w:pPr>
    </w:p>
    <w:p w14:paraId="1AB5C3BD">
      <w:pPr>
        <w:spacing w:line="240" w:lineRule="atLeast"/>
        <w:ind w:left="1080" w:leftChars="257" w:hanging="540"/>
        <w:jc w:val="center"/>
        <w:rPr>
          <w:rFonts w:hint="eastAsia" w:ascii="宋体" w:hAnsi="宋体" w:eastAsia="宋体" w:cs="宋体"/>
          <w:b/>
          <w:kern w:val="0"/>
          <w:szCs w:val="20"/>
          <w:highlight w:val="none"/>
        </w:rPr>
      </w:pPr>
      <w:r>
        <w:rPr>
          <w:rFonts w:hint="eastAsia" w:ascii="宋体" w:hAnsi="宋体" w:eastAsia="宋体" w:cs="宋体"/>
          <w:b/>
          <w:kern w:val="0"/>
          <w:szCs w:val="20"/>
          <w:highlight w:val="none"/>
        </w:rPr>
        <w:t>　</w:t>
      </w:r>
    </w:p>
    <w:p w14:paraId="5AD35352">
      <w:pPr>
        <w:pStyle w:val="27"/>
        <w:rPr>
          <w:rFonts w:hint="eastAsia" w:ascii="宋体" w:hAnsi="宋体" w:eastAsia="宋体" w:cs="宋体"/>
          <w:b/>
          <w:szCs w:val="20"/>
          <w:highlight w:val="none"/>
        </w:rPr>
      </w:pPr>
      <w:r>
        <w:rPr>
          <w:rFonts w:hint="eastAsia" w:ascii="宋体" w:hAnsi="宋体" w:eastAsia="宋体" w:cs="宋体"/>
          <w:b w:val="0"/>
          <w:highlight w:val="none"/>
        </w:rPr>
        <w:br w:type="page"/>
      </w:r>
    </w:p>
    <w:p w14:paraId="606207EE">
      <w:pPr>
        <w:pStyle w:val="27"/>
        <w:jc w:val="center"/>
        <w:outlineLvl w:val="3"/>
        <w:rPr>
          <w:rFonts w:hint="eastAsia" w:ascii="宋体" w:hAnsi="宋体" w:eastAsia="宋体" w:cs="宋体"/>
          <w:color w:val="auto"/>
          <w:kern w:val="0"/>
          <w:sz w:val="32"/>
          <w:szCs w:val="40"/>
          <w:highlight w:val="none"/>
          <w:lang w:val="en-US" w:eastAsia="zh-CN" w:bidi="ar-SA"/>
        </w:rPr>
      </w:pPr>
      <w:bookmarkStart w:id="90" w:name="_Toc32359"/>
      <w:r>
        <w:rPr>
          <w:rFonts w:hint="eastAsia" w:hAnsi="宋体" w:cs="宋体"/>
          <w:color w:val="auto"/>
          <w:kern w:val="0"/>
          <w:sz w:val="32"/>
          <w:szCs w:val="40"/>
          <w:highlight w:val="none"/>
          <w:lang w:val="en-US" w:eastAsia="zh-CN" w:bidi="ar-SA"/>
        </w:rPr>
        <w:t>5</w:t>
      </w:r>
      <w:r>
        <w:rPr>
          <w:rFonts w:hint="eastAsia" w:ascii="宋体" w:hAnsi="宋体" w:eastAsia="宋体" w:cs="宋体"/>
          <w:color w:val="auto"/>
          <w:kern w:val="0"/>
          <w:sz w:val="32"/>
          <w:szCs w:val="40"/>
          <w:highlight w:val="none"/>
          <w:lang w:val="en-US" w:eastAsia="zh-CN" w:bidi="ar-SA"/>
        </w:rPr>
        <w:t>-3   监狱企业证明</w:t>
      </w:r>
      <w:bookmarkEnd w:id="90"/>
      <w:r>
        <w:rPr>
          <w:rFonts w:hint="eastAsia" w:ascii="宋体" w:hAnsi="宋体" w:eastAsia="宋体" w:cs="宋体"/>
          <w:color w:val="auto"/>
          <w:kern w:val="0"/>
          <w:sz w:val="32"/>
          <w:szCs w:val="40"/>
          <w:highlight w:val="none"/>
          <w:lang w:val="en-US" w:eastAsia="zh-CN" w:bidi="ar-SA"/>
        </w:rPr>
        <w:t>（可选）</w:t>
      </w:r>
    </w:p>
    <w:p w14:paraId="5963A07A">
      <w:pPr>
        <w:pStyle w:val="27"/>
        <w:rPr>
          <w:rFonts w:hint="eastAsia" w:ascii="宋体" w:hAnsi="宋体" w:eastAsia="宋体" w:cs="宋体"/>
          <w:b/>
          <w:szCs w:val="20"/>
          <w:highlight w:val="none"/>
        </w:rPr>
      </w:pPr>
    </w:p>
    <w:p w14:paraId="1CEF5C7B">
      <w:pPr>
        <w:pStyle w:val="2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szCs w:val="20"/>
          <w:highlight w:val="none"/>
        </w:rPr>
      </w:pPr>
    </w:p>
    <w:p w14:paraId="21578344">
      <w:pPr>
        <w:pStyle w:val="2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szCs w:val="20"/>
          <w:highlight w:val="none"/>
        </w:rPr>
      </w:pPr>
      <w:r>
        <w:rPr>
          <w:rFonts w:hint="eastAsia" w:ascii="宋体" w:hAnsi="宋体" w:eastAsia="宋体" w:cs="宋体"/>
          <w:b w:val="0"/>
          <w:bCs/>
          <w:szCs w:val="20"/>
          <w:highlight w:val="none"/>
        </w:rPr>
        <w:t>注：1.监狱企业参加政府采购活动时，应当提供由省级以上监狱管理局、戒毒管理局（含新疆生产建设兵团）出具的属于监狱企业的证明文件，并加盖单位公章。</w:t>
      </w:r>
    </w:p>
    <w:p w14:paraId="2D91CEC6">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szCs w:val="20"/>
          <w:highlight w:val="none"/>
        </w:rPr>
      </w:pPr>
      <w:r>
        <w:rPr>
          <w:rFonts w:hint="eastAsia" w:ascii="宋体" w:hAnsi="宋体" w:eastAsia="宋体" w:cs="宋体"/>
          <w:b w:val="0"/>
          <w:bCs/>
          <w:szCs w:val="20"/>
          <w:highlight w:val="none"/>
        </w:rPr>
        <w:t>2.监狱企业视同小型、微型企业，享受预留份额、评审中价格扣除等政府采购促进中小企业发展的政府采购政策。监狱企业属于小型、微型企业的，不重复享受政策。</w:t>
      </w:r>
    </w:p>
    <w:bookmarkEnd w:id="84"/>
    <w:bookmarkEnd w:id="85"/>
    <w:bookmarkEnd w:id="86"/>
    <w:bookmarkEnd w:id="87"/>
    <w:bookmarkEnd w:id="88"/>
    <w:p w14:paraId="0119AC58">
      <w:pPr>
        <w:pStyle w:val="13"/>
        <w:rPr>
          <w:rFonts w:hint="eastAsia" w:ascii="宋体" w:hAnsi="宋体" w:eastAsia="宋体"/>
          <w:b/>
          <w:color w:val="000000"/>
          <w:kern w:val="0"/>
          <w:sz w:val="24"/>
          <w:szCs w:val="20"/>
          <w:highlight w:val="none"/>
          <w:lang w:eastAsia="zh-CN"/>
        </w:rPr>
      </w:pPr>
    </w:p>
    <w:p w14:paraId="52712C00">
      <w:pPr>
        <w:pStyle w:val="14"/>
        <w:rPr>
          <w:rFonts w:hint="eastAsia" w:ascii="宋体" w:hAnsi="宋体" w:eastAsia="宋体"/>
          <w:b/>
          <w:color w:val="000000"/>
          <w:kern w:val="0"/>
          <w:sz w:val="24"/>
          <w:szCs w:val="20"/>
          <w:highlight w:val="none"/>
          <w:lang w:eastAsia="zh-CN"/>
        </w:rPr>
      </w:pPr>
    </w:p>
    <w:p w14:paraId="14E7A986">
      <w:pPr>
        <w:rPr>
          <w:rFonts w:hint="eastAsia" w:ascii="宋体" w:hAnsi="宋体" w:eastAsia="宋体"/>
          <w:b/>
          <w:color w:val="000000"/>
          <w:kern w:val="0"/>
          <w:sz w:val="24"/>
          <w:szCs w:val="20"/>
          <w:highlight w:val="none"/>
          <w:lang w:eastAsia="zh-CN"/>
        </w:rPr>
      </w:pPr>
    </w:p>
    <w:p w14:paraId="42539A04">
      <w:pPr>
        <w:pStyle w:val="10"/>
        <w:tabs>
          <w:tab w:val="left" w:pos="567"/>
        </w:tabs>
        <w:rPr>
          <w:rFonts w:hint="eastAsia"/>
          <w:lang w:eastAsia="zh-CN"/>
        </w:rPr>
      </w:pPr>
    </w:p>
    <w:p w14:paraId="054AA162">
      <w:pPr>
        <w:rPr>
          <w:rFonts w:hint="eastAsia" w:ascii="宋体" w:hAnsi="宋体"/>
          <w:b/>
          <w:color w:val="000000"/>
          <w:kern w:val="0"/>
          <w:sz w:val="24"/>
          <w:szCs w:val="20"/>
          <w:highlight w:val="none"/>
        </w:rPr>
      </w:pPr>
    </w:p>
    <w:p w14:paraId="6512685E">
      <w:pPr>
        <w:pStyle w:val="13"/>
        <w:rPr>
          <w:rFonts w:hint="eastAsia" w:ascii="宋体" w:hAnsi="宋体"/>
          <w:b/>
          <w:color w:val="000000"/>
          <w:kern w:val="0"/>
          <w:sz w:val="24"/>
          <w:szCs w:val="20"/>
          <w:highlight w:val="none"/>
        </w:rPr>
      </w:pPr>
    </w:p>
    <w:p w14:paraId="16A92061">
      <w:pPr>
        <w:rPr>
          <w:rFonts w:hint="eastAsia" w:ascii="宋体" w:hAnsi="宋体"/>
          <w:b/>
          <w:color w:val="000000"/>
          <w:kern w:val="0"/>
          <w:sz w:val="24"/>
          <w:szCs w:val="20"/>
          <w:highlight w:val="none"/>
        </w:rPr>
      </w:pPr>
    </w:p>
    <w:p w14:paraId="728B2702">
      <w:pPr>
        <w:pStyle w:val="13"/>
        <w:rPr>
          <w:rFonts w:hint="eastAsia" w:ascii="宋体" w:hAnsi="宋体"/>
          <w:b/>
          <w:color w:val="000000"/>
          <w:kern w:val="0"/>
          <w:sz w:val="24"/>
          <w:szCs w:val="20"/>
          <w:highlight w:val="none"/>
        </w:rPr>
      </w:pPr>
    </w:p>
    <w:p w14:paraId="0500637D">
      <w:pPr>
        <w:rPr>
          <w:rFonts w:hint="eastAsia" w:ascii="宋体" w:hAnsi="宋体"/>
          <w:b/>
          <w:color w:val="000000"/>
          <w:kern w:val="0"/>
          <w:sz w:val="24"/>
          <w:szCs w:val="20"/>
          <w:highlight w:val="none"/>
        </w:rPr>
      </w:pPr>
    </w:p>
    <w:p w14:paraId="0D3DAB11">
      <w:pPr>
        <w:pStyle w:val="13"/>
        <w:rPr>
          <w:rFonts w:hint="eastAsia" w:ascii="宋体" w:hAnsi="宋体"/>
          <w:b/>
          <w:color w:val="000000"/>
          <w:kern w:val="0"/>
          <w:sz w:val="24"/>
          <w:szCs w:val="20"/>
          <w:highlight w:val="none"/>
        </w:rPr>
      </w:pPr>
    </w:p>
    <w:p w14:paraId="3FC04A59">
      <w:pPr>
        <w:rPr>
          <w:rFonts w:hint="eastAsia" w:ascii="宋体" w:hAnsi="宋体"/>
          <w:b/>
          <w:color w:val="000000"/>
          <w:kern w:val="0"/>
          <w:sz w:val="24"/>
          <w:szCs w:val="20"/>
          <w:highlight w:val="none"/>
        </w:rPr>
      </w:pPr>
    </w:p>
    <w:p w14:paraId="35C3F564">
      <w:pPr>
        <w:pStyle w:val="13"/>
        <w:rPr>
          <w:rFonts w:hint="eastAsia" w:ascii="宋体" w:hAnsi="宋体"/>
          <w:b/>
          <w:color w:val="000000"/>
          <w:kern w:val="0"/>
          <w:sz w:val="24"/>
          <w:szCs w:val="20"/>
          <w:highlight w:val="none"/>
        </w:rPr>
      </w:pPr>
    </w:p>
    <w:p w14:paraId="39CBD127">
      <w:pPr>
        <w:rPr>
          <w:rFonts w:hint="eastAsia" w:ascii="宋体" w:hAnsi="宋体"/>
          <w:b/>
          <w:color w:val="000000"/>
          <w:kern w:val="0"/>
          <w:sz w:val="24"/>
          <w:szCs w:val="20"/>
          <w:highlight w:val="none"/>
        </w:rPr>
      </w:pPr>
    </w:p>
    <w:p w14:paraId="5B4244C4">
      <w:pPr>
        <w:pStyle w:val="13"/>
        <w:rPr>
          <w:rFonts w:hint="eastAsia" w:ascii="宋体" w:hAnsi="宋体"/>
          <w:b/>
          <w:color w:val="000000"/>
          <w:kern w:val="0"/>
          <w:sz w:val="24"/>
          <w:szCs w:val="20"/>
          <w:highlight w:val="none"/>
        </w:rPr>
      </w:pPr>
    </w:p>
    <w:p w14:paraId="276EDF95">
      <w:pPr>
        <w:rPr>
          <w:rFonts w:hint="eastAsia" w:ascii="宋体" w:hAnsi="宋体"/>
          <w:b/>
          <w:color w:val="000000"/>
          <w:kern w:val="0"/>
          <w:sz w:val="24"/>
          <w:szCs w:val="20"/>
          <w:highlight w:val="none"/>
        </w:rPr>
      </w:pPr>
    </w:p>
    <w:p w14:paraId="592C5297">
      <w:pPr>
        <w:pStyle w:val="13"/>
        <w:rPr>
          <w:rFonts w:hint="eastAsia" w:ascii="宋体" w:hAnsi="宋体"/>
          <w:b/>
          <w:color w:val="000000"/>
          <w:kern w:val="0"/>
          <w:sz w:val="24"/>
          <w:szCs w:val="20"/>
          <w:highlight w:val="none"/>
        </w:rPr>
      </w:pPr>
    </w:p>
    <w:p w14:paraId="45F79DE8">
      <w:pPr>
        <w:rPr>
          <w:rFonts w:hint="eastAsia" w:ascii="宋体" w:hAnsi="宋体"/>
          <w:b/>
          <w:color w:val="000000"/>
          <w:kern w:val="0"/>
          <w:sz w:val="24"/>
          <w:szCs w:val="20"/>
          <w:highlight w:val="none"/>
        </w:rPr>
      </w:pPr>
    </w:p>
    <w:p w14:paraId="38A023CB">
      <w:pPr>
        <w:pStyle w:val="13"/>
        <w:rPr>
          <w:rFonts w:hint="eastAsia" w:ascii="宋体" w:hAnsi="宋体"/>
          <w:b/>
          <w:color w:val="000000"/>
          <w:kern w:val="0"/>
          <w:sz w:val="24"/>
          <w:szCs w:val="20"/>
          <w:highlight w:val="none"/>
        </w:rPr>
      </w:pPr>
    </w:p>
    <w:p w14:paraId="2463FA96">
      <w:pPr>
        <w:rPr>
          <w:rFonts w:hint="eastAsia" w:ascii="宋体" w:hAnsi="宋体"/>
          <w:b/>
          <w:color w:val="000000"/>
          <w:kern w:val="0"/>
          <w:sz w:val="24"/>
          <w:szCs w:val="20"/>
          <w:highlight w:val="none"/>
        </w:rPr>
      </w:pPr>
    </w:p>
    <w:p w14:paraId="2360949B">
      <w:pPr>
        <w:pStyle w:val="13"/>
        <w:rPr>
          <w:rFonts w:hint="eastAsia" w:ascii="宋体" w:hAnsi="宋体"/>
          <w:b/>
          <w:color w:val="000000"/>
          <w:kern w:val="0"/>
          <w:sz w:val="24"/>
          <w:szCs w:val="20"/>
          <w:highlight w:val="none"/>
        </w:rPr>
      </w:pPr>
    </w:p>
    <w:p w14:paraId="606D8E91">
      <w:pPr>
        <w:rPr>
          <w:rFonts w:hint="eastAsia" w:ascii="宋体" w:hAnsi="宋体"/>
          <w:b/>
          <w:color w:val="000000"/>
          <w:kern w:val="0"/>
          <w:sz w:val="24"/>
          <w:szCs w:val="20"/>
          <w:highlight w:val="none"/>
        </w:rPr>
      </w:pPr>
    </w:p>
    <w:p w14:paraId="178BC61E">
      <w:pPr>
        <w:pStyle w:val="13"/>
        <w:rPr>
          <w:rFonts w:hint="eastAsia" w:ascii="宋体" w:hAnsi="宋体"/>
          <w:b/>
          <w:color w:val="000000"/>
          <w:kern w:val="0"/>
          <w:sz w:val="24"/>
          <w:szCs w:val="20"/>
          <w:highlight w:val="none"/>
        </w:rPr>
      </w:pPr>
    </w:p>
    <w:p w14:paraId="59147861">
      <w:pPr>
        <w:rPr>
          <w:rFonts w:hint="eastAsia" w:ascii="宋体" w:hAnsi="宋体"/>
          <w:b/>
          <w:color w:val="000000"/>
          <w:kern w:val="0"/>
          <w:sz w:val="24"/>
          <w:szCs w:val="20"/>
          <w:highlight w:val="none"/>
        </w:rPr>
      </w:pPr>
    </w:p>
    <w:p w14:paraId="05534009">
      <w:pPr>
        <w:pStyle w:val="13"/>
        <w:rPr>
          <w:rFonts w:hint="eastAsia" w:ascii="宋体" w:hAnsi="宋体"/>
          <w:b/>
          <w:color w:val="000000"/>
          <w:kern w:val="0"/>
          <w:sz w:val="24"/>
          <w:szCs w:val="20"/>
          <w:highlight w:val="none"/>
        </w:rPr>
      </w:pPr>
    </w:p>
    <w:p w14:paraId="00E26151">
      <w:pPr>
        <w:rPr>
          <w:rFonts w:hint="eastAsia" w:ascii="宋体" w:hAnsi="宋体"/>
          <w:b/>
          <w:color w:val="000000"/>
          <w:kern w:val="0"/>
          <w:sz w:val="24"/>
          <w:szCs w:val="20"/>
          <w:highlight w:val="none"/>
        </w:rPr>
      </w:pPr>
    </w:p>
    <w:p w14:paraId="60CE3C8E">
      <w:pPr>
        <w:pStyle w:val="13"/>
        <w:rPr>
          <w:rFonts w:hint="eastAsia" w:ascii="宋体" w:hAnsi="宋体"/>
          <w:b/>
          <w:color w:val="000000"/>
          <w:kern w:val="0"/>
          <w:sz w:val="24"/>
          <w:szCs w:val="20"/>
          <w:highlight w:val="none"/>
        </w:rPr>
      </w:pPr>
    </w:p>
    <w:p w14:paraId="412CA387">
      <w:pPr>
        <w:rPr>
          <w:rFonts w:hint="eastAsia" w:ascii="宋体" w:hAnsi="宋体"/>
          <w:b/>
          <w:color w:val="000000"/>
          <w:kern w:val="0"/>
          <w:sz w:val="24"/>
          <w:szCs w:val="20"/>
          <w:highlight w:val="none"/>
        </w:rPr>
      </w:pPr>
    </w:p>
    <w:p w14:paraId="79EDC5A1">
      <w:pPr>
        <w:pStyle w:val="19"/>
        <w:rPr>
          <w:rFonts w:hint="eastAsia" w:ascii="宋体" w:hAnsi="宋体"/>
          <w:b/>
          <w:color w:val="000000"/>
          <w:kern w:val="0"/>
          <w:sz w:val="24"/>
          <w:szCs w:val="20"/>
          <w:highlight w:val="none"/>
        </w:rPr>
      </w:pPr>
    </w:p>
    <w:p w14:paraId="5CDF04D1">
      <w:pPr>
        <w:pStyle w:val="19"/>
        <w:rPr>
          <w:rFonts w:hint="eastAsia" w:ascii="宋体" w:hAnsi="宋体"/>
          <w:b/>
          <w:color w:val="000000"/>
          <w:kern w:val="0"/>
          <w:sz w:val="24"/>
          <w:szCs w:val="20"/>
          <w:highlight w:val="none"/>
        </w:rPr>
      </w:pPr>
    </w:p>
    <w:p w14:paraId="089039C0">
      <w:pPr>
        <w:pStyle w:val="19"/>
        <w:rPr>
          <w:rFonts w:hint="eastAsia" w:ascii="宋体" w:hAnsi="宋体"/>
          <w:b/>
          <w:color w:val="000000"/>
          <w:kern w:val="0"/>
          <w:sz w:val="24"/>
          <w:szCs w:val="20"/>
          <w:highlight w:val="none"/>
        </w:rPr>
      </w:pPr>
    </w:p>
    <w:p w14:paraId="1E343E34">
      <w:pPr>
        <w:pStyle w:val="13"/>
        <w:rPr>
          <w:rFonts w:hint="eastAsia"/>
          <w:color w:val="000000"/>
        </w:rPr>
      </w:pPr>
    </w:p>
    <w:p w14:paraId="13B1FE26">
      <w:pPr>
        <w:spacing w:line="240" w:lineRule="atLeast"/>
        <w:ind w:left="1080" w:leftChars="257" w:hanging="540"/>
        <w:jc w:val="center"/>
        <w:rPr>
          <w:rFonts w:hint="eastAsia" w:ascii="宋体" w:hAnsi="宋体"/>
          <w:b/>
          <w:color w:val="000000"/>
          <w:kern w:val="0"/>
          <w:sz w:val="24"/>
          <w:szCs w:val="20"/>
          <w:highlight w:val="none"/>
        </w:rPr>
      </w:pPr>
    </w:p>
    <w:p w14:paraId="7F824C74">
      <w:pPr>
        <w:spacing w:line="240" w:lineRule="atLeast"/>
        <w:ind w:left="1080" w:leftChars="257" w:hanging="540"/>
        <w:jc w:val="center"/>
        <w:outlineLvl w:val="3"/>
        <w:rPr>
          <w:rFonts w:hint="eastAsia" w:ascii="宋体" w:hAnsi="宋体" w:eastAsia="宋体" w:cs="宋体"/>
          <w:b/>
          <w:bCs/>
          <w:color w:val="000000"/>
          <w:sz w:val="28"/>
          <w:szCs w:val="28"/>
        </w:rPr>
      </w:pPr>
      <w:bookmarkStart w:id="91" w:name="_Toc5196"/>
      <w:bookmarkStart w:id="92" w:name="_Toc28099"/>
      <w:bookmarkStart w:id="93" w:name="_Toc10002"/>
      <w:bookmarkStart w:id="94" w:name="_Toc515647827"/>
      <w:bookmarkStart w:id="95" w:name="_Toc30795"/>
      <w:r>
        <w:rPr>
          <w:rFonts w:hint="eastAsia" w:ascii="宋体" w:hAnsi="宋体" w:cs="宋体"/>
          <w:b w:val="0"/>
          <w:bCs w:val="0"/>
          <w:color w:val="000000"/>
          <w:sz w:val="28"/>
          <w:szCs w:val="28"/>
          <w:lang w:val="en-US" w:eastAsia="zh-CN"/>
        </w:rPr>
        <w:t>6</w:t>
      </w:r>
      <w:r>
        <w:rPr>
          <w:rFonts w:hint="eastAsia" w:ascii="宋体" w:hAnsi="宋体" w:cs="宋体"/>
          <w:b w:val="0"/>
          <w:bCs w:val="0"/>
          <w:color w:val="000000"/>
          <w:sz w:val="28"/>
          <w:szCs w:val="28"/>
          <w:lang w:eastAsia="zh-CN"/>
        </w:rPr>
        <w:t>、</w:t>
      </w:r>
      <w:r>
        <w:rPr>
          <w:rFonts w:hint="eastAsia" w:ascii="宋体" w:hAnsi="宋体" w:eastAsia="宋体" w:cs="宋体"/>
          <w:b w:val="0"/>
          <w:bCs w:val="0"/>
          <w:color w:val="000000"/>
          <w:sz w:val="28"/>
          <w:szCs w:val="28"/>
          <w:lang w:eastAsia="zh-CN"/>
        </w:rPr>
        <w:t>供应商</w:t>
      </w:r>
      <w:r>
        <w:rPr>
          <w:rFonts w:hint="eastAsia" w:ascii="宋体" w:hAnsi="宋体" w:eastAsia="宋体" w:cs="宋体"/>
          <w:b w:val="0"/>
          <w:bCs w:val="0"/>
          <w:color w:val="000000"/>
          <w:sz w:val="28"/>
          <w:szCs w:val="28"/>
        </w:rPr>
        <w:t>关联单位的说明</w:t>
      </w:r>
      <w:bookmarkEnd w:id="91"/>
      <w:bookmarkEnd w:id="92"/>
      <w:bookmarkEnd w:id="93"/>
      <w:bookmarkEnd w:id="94"/>
      <w:bookmarkEnd w:id="95"/>
    </w:p>
    <w:p w14:paraId="1380EFB0">
      <w:pPr>
        <w:pStyle w:val="7"/>
        <w:jc w:val="center"/>
        <w:rPr>
          <w:rFonts w:hint="eastAsia" w:hAnsi="宋体"/>
          <w:color w:val="000000"/>
          <w:highlight w:val="none"/>
        </w:rPr>
      </w:pPr>
    </w:p>
    <w:p w14:paraId="7407D6C6">
      <w:pPr>
        <w:pStyle w:val="7"/>
        <w:ind w:firstLine="480" w:firstLineChars="200"/>
        <w:rPr>
          <w:rFonts w:hint="eastAsia" w:hAnsi="宋体"/>
          <w:color w:val="000000"/>
          <w:highlight w:val="none"/>
        </w:rPr>
      </w:pPr>
      <w:r>
        <w:rPr>
          <w:rFonts w:hint="eastAsia" w:hAnsi="宋体"/>
          <w:color w:val="000000"/>
          <w:highlight w:val="none"/>
        </w:rPr>
        <w:t>说明：</w:t>
      </w:r>
      <w:r>
        <w:rPr>
          <w:rFonts w:hint="eastAsia" w:hAnsi="宋体"/>
          <w:color w:val="000000"/>
          <w:highlight w:val="none"/>
          <w:lang w:eastAsia="zh-CN"/>
        </w:rPr>
        <w:t>供应商</w:t>
      </w:r>
      <w:r>
        <w:rPr>
          <w:rFonts w:hint="eastAsia" w:hAnsi="宋体"/>
          <w:color w:val="000000"/>
          <w:highlight w:val="none"/>
        </w:rPr>
        <w:t>应当如实披露与本单位存在下列关联关系的单位名称：</w:t>
      </w:r>
    </w:p>
    <w:p w14:paraId="54ADE6F9">
      <w:pPr>
        <w:pStyle w:val="7"/>
        <w:numPr>
          <w:ilvl w:val="0"/>
          <w:numId w:val="5"/>
        </w:numPr>
        <w:ind w:left="-60" w:leftChars="0" w:firstLine="480" w:firstLineChars="0"/>
        <w:rPr>
          <w:rFonts w:hint="eastAsia" w:hAnsi="宋体"/>
          <w:color w:val="000000"/>
          <w:highlight w:val="none"/>
        </w:rPr>
      </w:pPr>
      <w:r>
        <w:rPr>
          <w:rFonts w:hint="eastAsia" w:hAnsi="宋体"/>
          <w:color w:val="000000"/>
          <w:highlight w:val="none"/>
        </w:rPr>
        <w:t>与</w:t>
      </w:r>
      <w:r>
        <w:rPr>
          <w:rFonts w:hint="eastAsia" w:hAnsi="宋体"/>
          <w:color w:val="000000"/>
          <w:highlight w:val="none"/>
          <w:lang w:eastAsia="zh-CN"/>
        </w:rPr>
        <w:t>供应商</w:t>
      </w:r>
      <w:r>
        <w:rPr>
          <w:rFonts w:hint="eastAsia" w:hAnsi="宋体"/>
          <w:color w:val="000000"/>
          <w:highlight w:val="none"/>
        </w:rPr>
        <w:t>单位负责人为同一人的其他单位；</w:t>
      </w:r>
    </w:p>
    <w:p w14:paraId="70060CB3">
      <w:pPr>
        <w:pStyle w:val="7"/>
        <w:numPr>
          <w:ilvl w:val="0"/>
          <w:numId w:val="0"/>
        </w:numPr>
        <w:ind w:firstLine="480" w:firstLineChars="200"/>
        <w:rPr>
          <w:rFonts w:hint="eastAsia" w:hAnsi="宋体"/>
          <w:color w:val="000000"/>
          <w:highlight w:val="none"/>
        </w:rPr>
      </w:pPr>
      <w:r>
        <w:rPr>
          <w:rFonts w:hint="eastAsia" w:hAnsi="宋体"/>
          <w:color w:val="000000"/>
          <w:highlight w:val="none"/>
        </w:rPr>
        <w:t>（2）与</w:t>
      </w:r>
      <w:r>
        <w:rPr>
          <w:rFonts w:hint="eastAsia" w:hAnsi="宋体"/>
          <w:color w:val="000000"/>
          <w:highlight w:val="none"/>
          <w:lang w:eastAsia="zh-CN"/>
        </w:rPr>
        <w:t>供应商</w:t>
      </w:r>
      <w:r>
        <w:rPr>
          <w:rFonts w:hint="eastAsia" w:hAnsi="宋体"/>
          <w:color w:val="000000"/>
          <w:highlight w:val="none"/>
        </w:rPr>
        <w:t>存在直接控股、管理关系的其他单位。</w:t>
      </w:r>
    </w:p>
    <w:p w14:paraId="68B06C68">
      <w:pPr>
        <w:widowControl w:val="0"/>
        <w:numPr>
          <w:ilvl w:val="0"/>
          <w:numId w:val="0"/>
        </w:numPr>
        <w:jc w:val="both"/>
        <w:rPr>
          <w:rFonts w:hint="eastAsia"/>
          <w:color w:val="000000"/>
        </w:rPr>
      </w:pPr>
    </w:p>
    <w:p w14:paraId="1EC35DF5">
      <w:pPr>
        <w:pStyle w:val="13"/>
        <w:rPr>
          <w:rFonts w:hint="eastAsia"/>
          <w:color w:val="000000"/>
        </w:rPr>
      </w:pPr>
    </w:p>
    <w:p w14:paraId="0B546DE6">
      <w:pPr>
        <w:rPr>
          <w:rFonts w:hint="eastAsia"/>
          <w:color w:val="000000"/>
        </w:rPr>
      </w:pPr>
    </w:p>
    <w:p w14:paraId="7E503330">
      <w:pPr>
        <w:pStyle w:val="13"/>
        <w:rPr>
          <w:rFonts w:hint="eastAsia"/>
          <w:color w:val="000000"/>
        </w:rPr>
      </w:pPr>
    </w:p>
    <w:p w14:paraId="7E0B8896">
      <w:pPr>
        <w:rPr>
          <w:rFonts w:hint="eastAsia"/>
          <w:color w:val="000000"/>
        </w:rPr>
      </w:pPr>
    </w:p>
    <w:p w14:paraId="15CAC5C9">
      <w:pPr>
        <w:pStyle w:val="13"/>
        <w:rPr>
          <w:rFonts w:hint="eastAsia"/>
          <w:color w:val="000000"/>
        </w:rPr>
      </w:pPr>
    </w:p>
    <w:p w14:paraId="0C7DF27F">
      <w:pPr>
        <w:rPr>
          <w:rFonts w:hint="eastAsia"/>
          <w:color w:val="000000"/>
        </w:rPr>
      </w:pPr>
    </w:p>
    <w:p w14:paraId="7299EAC4">
      <w:pPr>
        <w:pStyle w:val="13"/>
        <w:rPr>
          <w:rFonts w:hint="eastAsia"/>
          <w:color w:val="000000"/>
        </w:rPr>
      </w:pPr>
    </w:p>
    <w:p w14:paraId="1FB977FA">
      <w:pPr>
        <w:rPr>
          <w:rFonts w:hint="eastAsia"/>
          <w:color w:val="000000"/>
        </w:rPr>
      </w:pPr>
    </w:p>
    <w:p w14:paraId="7DCA3BF2">
      <w:pPr>
        <w:pStyle w:val="13"/>
        <w:rPr>
          <w:rFonts w:hint="eastAsia"/>
          <w:color w:val="000000"/>
        </w:rPr>
      </w:pPr>
    </w:p>
    <w:p w14:paraId="220E8E73">
      <w:pPr>
        <w:rPr>
          <w:rFonts w:hint="eastAsia"/>
          <w:color w:val="000000"/>
        </w:rPr>
      </w:pPr>
    </w:p>
    <w:p w14:paraId="65E4CAE9">
      <w:pPr>
        <w:pStyle w:val="13"/>
        <w:rPr>
          <w:rFonts w:hint="eastAsia"/>
          <w:color w:val="000000"/>
        </w:rPr>
      </w:pPr>
    </w:p>
    <w:p w14:paraId="2C646FDD">
      <w:pPr>
        <w:pStyle w:val="14"/>
        <w:rPr>
          <w:rFonts w:hint="eastAsia"/>
          <w:color w:val="000000"/>
        </w:rPr>
      </w:pPr>
    </w:p>
    <w:p w14:paraId="0194AC92">
      <w:pPr>
        <w:rPr>
          <w:rFonts w:hint="eastAsia"/>
          <w:color w:val="000000"/>
        </w:rPr>
      </w:pPr>
    </w:p>
    <w:p w14:paraId="69BA2763">
      <w:pPr>
        <w:pStyle w:val="10"/>
        <w:tabs>
          <w:tab w:val="left" w:pos="567"/>
        </w:tabs>
        <w:rPr>
          <w:rFonts w:hint="eastAsia"/>
          <w:color w:val="000000"/>
        </w:rPr>
      </w:pPr>
    </w:p>
    <w:p w14:paraId="417317A7">
      <w:pPr>
        <w:pStyle w:val="10"/>
        <w:tabs>
          <w:tab w:val="left" w:pos="567"/>
        </w:tabs>
        <w:rPr>
          <w:rFonts w:hint="eastAsia"/>
          <w:color w:val="000000"/>
        </w:rPr>
      </w:pPr>
    </w:p>
    <w:p w14:paraId="57088B5F">
      <w:pPr>
        <w:pStyle w:val="10"/>
        <w:tabs>
          <w:tab w:val="left" w:pos="567"/>
        </w:tabs>
        <w:rPr>
          <w:rFonts w:hint="eastAsia"/>
          <w:color w:val="000000"/>
        </w:rPr>
      </w:pPr>
    </w:p>
    <w:p w14:paraId="017A5996">
      <w:pPr>
        <w:pStyle w:val="10"/>
        <w:tabs>
          <w:tab w:val="left" w:pos="567"/>
        </w:tabs>
        <w:rPr>
          <w:rFonts w:hint="eastAsia"/>
          <w:color w:val="000000"/>
        </w:rPr>
      </w:pPr>
    </w:p>
    <w:p w14:paraId="7DF23EE4">
      <w:pPr>
        <w:pStyle w:val="10"/>
        <w:tabs>
          <w:tab w:val="left" w:pos="567"/>
        </w:tabs>
        <w:rPr>
          <w:rFonts w:hint="eastAsia"/>
          <w:color w:val="000000"/>
        </w:rPr>
      </w:pPr>
    </w:p>
    <w:p w14:paraId="4466FE36">
      <w:pPr>
        <w:pStyle w:val="10"/>
        <w:tabs>
          <w:tab w:val="left" w:pos="567"/>
        </w:tabs>
        <w:rPr>
          <w:rFonts w:hint="eastAsia"/>
          <w:color w:val="000000"/>
        </w:rPr>
      </w:pPr>
    </w:p>
    <w:p w14:paraId="39437DAE">
      <w:pPr>
        <w:pStyle w:val="10"/>
        <w:tabs>
          <w:tab w:val="left" w:pos="567"/>
        </w:tabs>
        <w:rPr>
          <w:rFonts w:hint="eastAsia"/>
          <w:color w:val="000000"/>
        </w:rPr>
      </w:pPr>
    </w:p>
    <w:p w14:paraId="11E26B2F">
      <w:pPr>
        <w:pStyle w:val="10"/>
        <w:tabs>
          <w:tab w:val="left" w:pos="567"/>
        </w:tabs>
        <w:rPr>
          <w:rFonts w:hint="eastAsia"/>
          <w:color w:val="000000"/>
        </w:rPr>
      </w:pPr>
    </w:p>
    <w:p w14:paraId="5BAFD641">
      <w:pPr>
        <w:pStyle w:val="10"/>
        <w:tabs>
          <w:tab w:val="left" w:pos="567"/>
        </w:tabs>
        <w:rPr>
          <w:rFonts w:hint="eastAsia"/>
          <w:color w:val="000000"/>
        </w:rPr>
      </w:pPr>
    </w:p>
    <w:p w14:paraId="7BEC8B15">
      <w:pPr>
        <w:pStyle w:val="10"/>
        <w:tabs>
          <w:tab w:val="left" w:pos="567"/>
        </w:tabs>
        <w:rPr>
          <w:rFonts w:hint="eastAsia"/>
          <w:color w:val="000000"/>
        </w:rPr>
      </w:pPr>
    </w:p>
    <w:p w14:paraId="1C62CA93">
      <w:pPr>
        <w:pStyle w:val="10"/>
        <w:tabs>
          <w:tab w:val="left" w:pos="567"/>
        </w:tabs>
        <w:rPr>
          <w:rFonts w:hint="eastAsia"/>
          <w:color w:val="000000"/>
        </w:rPr>
      </w:pPr>
    </w:p>
    <w:p w14:paraId="71FBEEB8">
      <w:pPr>
        <w:pStyle w:val="10"/>
        <w:tabs>
          <w:tab w:val="left" w:pos="567"/>
        </w:tabs>
        <w:rPr>
          <w:rFonts w:hint="eastAsia"/>
          <w:color w:val="000000"/>
        </w:rPr>
      </w:pPr>
    </w:p>
    <w:p w14:paraId="202B1672">
      <w:pPr>
        <w:pStyle w:val="10"/>
        <w:tabs>
          <w:tab w:val="left" w:pos="567"/>
        </w:tabs>
        <w:rPr>
          <w:rFonts w:hint="eastAsia"/>
          <w:color w:val="000000"/>
        </w:rPr>
      </w:pPr>
    </w:p>
    <w:p w14:paraId="46254FEF">
      <w:pPr>
        <w:pStyle w:val="10"/>
        <w:tabs>
          <w:tab w:val="left" w:pos="567"/>
        </w:tabs>
        <w:rPr>
          <w:rFonts w:hint="eastAsia"/>
          <w:color w:val="000000"/>
        </w:rPr>
      </w:pPr>
    </w:p>
    <w:p w14:paraId="62656682">
      <w:pPr>
        <w:pStyle w:val="10"/>
        <w:tabs>
          <w:tab w:val="left" w:pos="567"/>
        </w:tabs>
        <w:rPr>
          <w:rFonts w:hint="eastAsia"/>
          <w:color w:val="000000"/>
        </w:rPr>
      </w:pPr>
    </w:p>
    <w:p w14:paraId="1C289B41">
      <w:pPr>
        <w:pStyle w:val="10"/>
        <w:tabs>
          <w:tab w:val="left" w:pos="567"/>
        </w:tabs>
        <w:rPr>
          <w:rFonts w:hint="eastAsia"/>
          <w:color w:val="000000"/>
        </w:rPr>
      </w:pPr>
    </w:p>
    <w:p w14:paraId="22F7A103">
      <w:pPr>
        <w:pStyle w:val="10"/>
        <w:tabs>
          <w:tab w:val="left" w:pos="567"/>
        </w:tabs>
        <w:rPr>
          <w:rFonts w:hint="eastAsia"/>
          <w:color w:val="000000"/>
        </w:rPr>
      </w:pPr>
    </w:p>
    <w:p w14:paraId="13563678">
      <w:pPr>
        <w:pStyle w:val="10"/>
        <w:tabs>
          <w:tab w:val="left" w:pos="567"/>
        </w:tabs>
        <w:rPr>
          <w:rFonts w:hint="eastAsia"/>
          <w:color w:val="000000"/>
        </w:rPr>
      </w:pPr>
    </w:p>
    <w:p w14:paraId="5671E97B">
      <w:pPr>
        <w:pStyle w:val="10"/>
        <w:tabs>
          <w:tab w:val="left" w:pos="567"/>
        </w:tabs>
        <w:rPr>
          <w:rFonts w:hint="eastAsia"/>
          <w:color w:val="000000"/>
        </w:rPr>
      </w:pPr>
    </w:p>
    <w:p w14:paraId="67AFD683">
      <w:pPr>
        <w:pStyle w:val="10"/>
        <w:tabs>
          <w:tab w:val="left" w:pos="567"/>
        </w:tabs>
        <w:rPr>
          <w:rFonts w:hint="eastAsia"/>
          <w:color w:val="000000"/>
        </w:rPr>
      </w:pPr>
    </w:p>
    <w:p w14:paraId="6070B0E8">
      <w:pPr>
        <w:pStyle w:val="10"/>
        <w:tabs>
          <w:tab w:val="left" w:pos="567"/>
        </w:tabs>
        <w:rPr>
          <w:rFonts w:hint="eastAsia"/>
          <w:color w:val="000000"/>
        </w:rPr>
      </w:pPr>
    </w:p>
    <w:p w14:paraId="507FE42A">
      <w:pPr>
        <w:pStyle w:val="7"/>
        <w:ind w:firstLine="0"/>
        <w:rPr>
          <w:rFonts w:hint="eastAsia" w:hAnsi="宋体"/>
          <w:color w:val="000000"/>
          <w:highlight w:val="none"/>
        </w:rPr>
      </w:pPr>
      <w:bookmarkStart w:id="96" w:name="_Toc515647828"/>
      <w:bookmarkStart w:id="97" w:name="_Toc7414"/>
      <w:bookmarkStart w:id="98" w:name="_Toc17333"/>
      <w:bookmarkStart w:id="99" w:name="_Toc14039"/>
    </w:p>
    <w:bookmarkEnd w:id="96"/>
    <w:bookmarkEnd w:id="97"/>
    <w:bookmarkEnd w:id="98"/>
    <w:bookmarkEnd w:id="99"/>
    <w:p w14:paraId="03078D7C">
      <w:pPr>
        <w:numPr>
          <w:ilvl w:val="0"/>
          <w:numId w:val="0"/>
        </w:numPr>
        <w:spacing w:line="240" w:lineRule="atLeast"/>
        <w:jc w:val="both"/>
        <w:outlineLvl w:val="3"/>
        <w:rPr>
          <w:rFonts w:hint="eastAsia" w:ascii="宋体" w:hAnsi="宋体" w:eastAsia="宋体" w:cs="宋体"/>
          <w:b w:val="0"/>
          <w:bCs w:val="0"/>
          <w:color w:val="000000"/>
          <w:sz w:val="28"/>
          <w:szCs w:val="28"/>
          <w:lang w:val="en-US" w:eastAsia="zh-CN"/>
        </w:rPr>
      </w:pPr>
      <w:bookmarkStart w:id="100" w:name="_Toc29213"/>
    </w:p>
    <w:p w14:paraId="4C1B282F">
      <w:pPr>
        <w:numPr>
          <w:ilvl w:val="0"/>
          <w:numId w:val="0"/>
        </w:numPr>
        <w:spacing w:line="240" w:lineRule="atLeast"/>
        <w:jc w:val="center"/>
        <w:outlineLvl w:val="3"/>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7.项目管理机构</w:t>
      </w:r>
      <w:bookmarkEnd w:id="100"/>
    </w:p>
    <w:p w14:paraId="45FA9A87">
      <w:pPr>
        <w:pStyle w:val="7"/>
        <w:jc w:val="center"/>
        <w:rPr>
          <w:rFonts w:hint="default"/>
          <w:lang w:val="en-US" w:eastAsia="zh-CN"/>
        </w:rPr>
      </w:pPr>
    </w:p>
    <w:tbl>
      <w:tblPr>
        <w:tblStyle w:val="23"/>
        <w:tblpPr w:leftFromText="180" w:rightFromText="180" w:vertAnchor="text" w:horzAnchor="page" w:tblpX="1346" w:tblpY="270"/>
        <w:tblOverlap w:val="never"/>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090"/>
        <w:gridCol w:w="1050"/>
        <w:gridCol w:w="1720"/>
        <w:gridCol w:w="1360"/>
        <w:gridCol w:w="1460"/>
        <w:gridCol w:w="1060"/>
      </w:tblGrid>
      <w:tr w14:paraId="06A8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21" w:type="dxa"/>
            <w:vMerge w:val="restart"/>
            <w:noWrap w:val="0"/>
            <w:vAlign w:val="center"/>
          </w:tcPr>
          <w:p w14:paraId="580F0D27">
            <w:pPr>
              <w:spacing w:line="440" w:lineRule="exact"/>
              <w:jc w:val="center"/>
              <w:rPr>
                <w:rFonts w:ascii="宋体" w:hAnsi="宋体"/>
                <w:color w:val="000000"/>
                <w:szCs w:val="21"/>
              </w:rPr>
            </w:pPr>
            <w:r>
              <w:rPr>
                <w:rFonts w:ascii="宋体" w:hAnsi="宋体"/>
                <w:color w:val="000000"/>
                <w:szCs w:val="21"/>
              </w:rPr>
              <w:t>职务</w:t>
            </w:r>
          </w:p>
        </w:tc>
        <w:tc>
          <w:tcPr>
            <w:tcW w:w="1090" w:type="dxa"/>
            <w:vMerge w:val="restart"/>
            <w:noWrap w:val="0"/>
            <w:vAlign w:val="center"/>
          </w:tcPr>
          <w:p w14:paraId="4BFF9D5E">
            <w:pPr>
              <w:spacing w:line="440" w:lineRule="exact"/>
              <w:jc w:val="center"/>
              <w:rPr>
                <w:rFonts w:ascii="宋体" w:hAnsi="宋体"/>
                <w:color w:val="000000"/>
                <w:szCs w:val="21"/>
              </w:rPr>
            </w:pPr>
            <w:r>
              <w:rPr>
                <w:rFonts w:ascii="宋体" w:hAnsi="宋体"/>
                <w:color w:val="000000"/>
                <w:szCs w:val="21"/>
              </w:rPr>
              <w:t>姓名</w:t>
            </w:r>
          </w:p>
        </w:tc>
        <w:tc>
          <w:tcPr>
            <w:tcW w:w="1050" w:type="dxa"/>
            <w:vMerge w:val="restart"/>
            <w:noWrap w:val="0"/>
            <w:vAlign w:val="center"/>
          </w:tcPr>
          <w:p w14:paraId="5AAED841">
            <w:pPr>
              <w:spacing w:line="440" w:lineRule="exact"/>
              <w:jc w:val="center"/>
              <w:rPr>
                <w:rFonts w:ascii="宋体" w:hAnsi="宋体"/>
                <w:color w:val="000000"/>
                <w:szCs w:val="21"/>
              </w:rPr>
            </w:pPr>
            <w:r>
              <w:rPr>
                <w:rFonts w:ascii="宋体" w:hAnsi="宋体"/>
                <w:color w:val="000000"/>
                <w:szCs w:val="21"/>
              </w:rPr>
              <w:t>职称</w:t>
            </w:r>
          </w:p>
        </w:tc>
        <w:tc>
          <w:tcPr>
            <w:tcW w:w="4540" w:type="dxa"/>
            <w:gridSpan w:val="3"/>
            <w:noWrap w:val="0"/>
            <w:vAlign w:val="center"/>
          </w:tcPr>
          <w:p w14:paraId="39C6F692">
            <w:pPr>
              <w:spacing w:line="440" w:lineRule="exact"/>
              <w:jc w:val="center"/>
              <w:rPr>
                <w:rFonts w:ascii="宋体" w:hAnsi="宋体"/>
                <w:color w:val="000000"/>
                <w:szCs w:val="21"/>
              </w:rPr>
            </w:pPr>
            <w:r>
              <w:rPr>
                <w:rFonts w:ascii="宋体" w:hAnsi="宋体"/>
                <w:color w:val="000000"/>
                <w:szCs w:val="21"/>
              </w:rPr>
              <w:t>执业或职业资格证明</w:t>
            </w:r>
          </w:p>
        </w:tc>
        <w:tc>
          <w:tcPr>
            <w:tcW w:w="1060" w:type="dxa"/>
            <w:noWrap w:val="0"/>
            <w:vAlign w:val="center"/>
          </w:tcPr>
          <w:p w14:paraId="51B28EB6">
            <w:pPr>
              <w:spacing w:line="440" w:lineRule="exact"/>
              <w:jc w:val="center"/>
              <w:rPr>
                <w:rFonts w:ascii="宋体" w:hAnsi="宋体"/>
                <w:color w:val="000000"/>
                <w:szCs w:val="21"/>
              </w:rPr>
            </w:pPr>
            <w:r>
              <w:rPr>
                <w:rFonts w:ascii="宋体" w:hAnsi="宋体"/>
                <w:color w:val="000000"/>
                <w:szCs w:val="21"/>
              </w:rPr>
              <w:t>备注</w:t>
            </w:r>
          </w:p>
        </w:tc>
      </w:tr>
      <w:tr w14:paraId="6B2D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1" w:type="dxa"/>
            <w:vMerge w:val="continue"/>
            <w:noWrap w:val="0"/>
            <w:vAlign w:val="center"/>
          </w:tcPr>
          <w:p w14:paraId="4A290BFA">
            <w:pPr>
              <w:spacing w:line="440" w:lineRule="exact"/>
              <w:jc w:val="center"/>
              <w:rPr>
                <w:rFonts w:ascii="宋体" w:hAnsi="宋体"/>
                <w:color w:val="000000"/>
                <w:szCs w:val="21"/>
              </w:rPr>
            </w:pPr>
          </w:p>
        </w:tc>
        <w:tc>
          <w:tcPr>
            <w:tcW w:w="1090" w:type="dxa"/>
            <w:vMerge w:val="continue"/>
            <w:noWrap w:val="0"/>
            <w:vAlign w:val="center"/>
          </w:tcPr>
          <w:p w14:paraId="39852DB2">
            <w:pPr>
              <w:spacing w:line="440" w:lineRule="exact"/>
              <w:jc w:val="center"/>
              <w:rPr>
                <w:rFonts w:ascii="宋体" w:hAnsi="宋体"/>
                <w:color w:val="000000"/>
                <w:szCs w:val="21"/>
              </w:rPr>
            </w:pPr>
          </w:p>
        </w:tc>
        <w:tc>
          <w:tcPr>
            <w:tcW w:w="1050" w:type="dxa"/>
            <w:vMerge w:val="continue"/>
            <w:noWrap w:val="0"/>
            <w:vAlign w:val="center"/>
          </w:tcPr>
          <w:p w14:paraId="347C4F52">
            <w:pPr>
              <w:spacing w:line="440" w:lineRule="exact"/>
              <w:jc w:val="center"/>
              <w:rPr>
                <w:rFonts w:ascii="宋体" w:hAnsi="宋体"/>
                <w:color w:val="000000"/>
                <w:szCs w:val="21"/>
              </w:rPr>
            </w:pPr>
          </w:p>
        </w:tc>
        <w:tc>
          <w:tcPr>
            <w:tcW w:w="1720" w:type="dxa"/>
            <w:noWrap w:val="0"/>
            <w:vAlign w:val="center"/>
          </w:tcPr>
          <w:p w14:paraId="0636A419">
            <w:pPr>
              <w:spacing w:line="440" w:lineRule="exact"/>
              <w:jc w:val="center"/>
              <w:rPr>
                <w:rFonts w:ascii="宋体" w:hAnsi="宋体"/>
                <w:color w:val="000000"/>
                <w:szCs w:val="21"/>
              </w:rPr>
            </w:pPr>
            <w:r>
              <w:rPr>
                <w:rFonts w:ascii="宋体" w:hAnsi="宋体"/>
                <w:color w:val="000000"/>
                <w:szCs w:val="21"/>
              </w:rPr>
              <w:t>证书名称</w:t>
            </w:r>
          </w:p>
        </w:tc>
        <w:tc>
          <w:tcPr>
            <w:tcW w:w="1360" w:type="dxa"/>
            <w:noWrap w:val="0"/>
            <w:vAlign w:val="center"/>
          </w:tcPr>
          <w:p w14:paraId="1FE3661F">
            <w:pPr>
              <w:spacing w:line="440" w:lineRule="exact"/>
              <w:jc w:val="center"/>
              <w:rPr>
                <w:rFonts w:ascii="宋体" w:hAnsi="宋体"/>
                <w:color w:val="000000"/>
                <w:szCs w:val="21"/>
              </w:rPr>
            </w:pPr>
            <w:r>
              <w:rPr>
                <w:rFonts w:ascii="宋体" w:hAnsi="宋体"/>
                <w:color w:val="000000"/>
                <w:szCs w:val="21"/>
              </w:rPr>
              <w:t>证号</w:t>
            </w:r>
          </w:p>
        </w:tc>
        <w:tc>
          <w:tcPr>
            <w:tcW w:w="1460" w:type="dxa"/>
            <w:noWrap w:val="0"/>
            <w:vAlign w:val="center"/>
          </w:tcPr>
          <w:p w14:paraId="72392F30">
            <w:pPr>
              <w:spacing w:line="440" w:lineRule="exact"/>
              <w:jc w:val="center"/>
              <w:rPr>
                <w:rFonts w:ascii="宋体" w:hAnsi="宋体"/>
                <w:color w:val="000000"/>
                <w:szCs w:val="21"/>
              </w:rPr>
            </w:pPr>
            <w:r>
              <w:rPr>
                <w:rFonts w:ascii="宋体" w:hAnsi="宋体"/>
                <w:color w:val="000000"/>
                <w:szCs w:val="21"/>
              </w:rPr>
              <w:t>专业</w:t>
            </w:r>
          </w:p>
        </w:tc>
        <w:tc>
          <w:tcPr>
            <w:tcW w:w="1060" w:type="dxa"/>
            <w:noWrap w:val="0"/>
            <w:vAlign w:val="center"/>
          </w:tcPr>
          <w:p w14:paraId="5A3B83EA">
            <w:pPr>
              <w:spacing w:line="440" w:lineRule="exact"/>
              <w:jc w:val="center"/>
              <w:rPr>
                <w:rFonts w:ascii="宋体" w:hAnsi="宋体"/>
                <w:color w:val="000000"/>
                <w:szCs w:val="21"/>
              </w:rPr>
            </w:pPr>
          </w:p>
        </w:tc>
      </w:tr>
      <w:tr w14:paraId="0A5D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37F2D782">
            <w:pPr>
              <w:spacing w:line="440" w:lineRule="exact"/>
              <w:jc w:val="center"/>
              <w:rPr>
                <w:rFonts w:hint="eastAsia" w:ascii="宋体" w:hAnsi="宋体"/>
                <w:color w:val="000000"/>
                <w:szCs w:val="21"/>
              </w:rPr>
            </w:pPr>
          </w:p>
        </w:tc>
        <w:tc>
          <w:tcPr>
            <w:tcW w:w="1090" w:type="dxa"/>
            <w:noWrap w:val="0"/>
            <w:vAlign w:val="center"/>
          </w:tcPr>
          <w:p w14:paraId="3BC57340">
            <w:pPr>
              <w:spacing w:line="440" w:lineRule="exact"/>
              <w:jc w:val="center"/>
              <w:rPr>
                <w:rFonts w:ascii="宋体" w:hAnsi="宋体"/>
                <w:color w:val="000000"/>
                <w:szCs w:val="21"/>
              </w:rPr>
            </w:pPr>
          </w:p>
        </w:tc>
        <w:tc>
          <w:tcPr>
            <w:tcW w:w="1050" w:type="dxa"/>
            <w:noWrap w:val="0"/>
            <w:vAlign w:val="center"/>
          </w:tcPr>
          <w:p w14:paraId="567DD7BE">
            <w:pPr>
              <w:spacing w:line="440" w:lineRule="exact"/>
              <w:jc w:val="center"/>
              <w:rPr>
                <w:rFonts w:ascii="宋体" w:hAnsi="宋体"/>
                <w:color w:val="000000"/>
                <w:szCs w:val="21"/>
              </w:rPr>
            </w:pPr>
          </w:p>
        </w:tc>
        <w:tc>
          <w:tcPr>
            <w:tcW w:w="1720" w:type="dxa"/>
            <w:noWrap w:val="0"/>
            <w:vAlign w:val="center"/>
          </w:tcPr>
          <w:p w14:paraId="09D27579">
            <w:pPr>
              <w:spacing w:line="440" w:lineRule="exact"/>
              <w:jc w:val="center"/>
              <w:rPr>
                <w:rFonts w:ascii="宋体" w:hAnsi="宋体"/>
                <w:color w:val="000000"/>
                <w:szCs w:val="21"/>
              </w:rPr>
            </w:pPr>
          </w:p>
        </w:tc>
        <w:tc>
          <w:tcPr>
            <w:tcW w:w="1360" w:type="dxa"/>
            <w:noWrap w:val="0"/>
            <w:vAlign w:val="center"/>
          </w:tcPr>
          <w:p w14:paraId="4AB03F15">
            <w:pPr>
              <w:spacing w:line="440" w:lineRule="exact"/>
              <w:jc w:val="center"/>
              <w:rPr>
                <w:rFonts w:ascii="宋体" w:hAnsi="宋体"/>
                <w:color w:val="000000"/>
                <w:szCs w:val="21"/>
              </w:rPr>
            </w:pPr>
          </w:p>
        </w:tc>
        <w:tc>
          <w:tcPr>
            <w:tcW w:w="1460" w:type="dxa"/>
            <w:noWrap w:val="0"/>
            <w:vAlign w:val="center"/>
          </w:tcPr>
          <w:p w14:paraId="3838A530">
            <w:pPr>
              <w:spacing w:line="440" w:lineRule="exact"/>
              <w:jc w:val="center"/>
              <w:rPr>
                <w:rFonts w:ascii="宋体" w:hAnsi="宋体"/>
                <w:color w:val="000000"/>
                <w:szCs w:val="21"/>
              </w:rPr>
            </w:pPr>
          </w:p>
        </w:tc>
        <w:tc>
          <w:tcPr>
            <w:tcW w:w="1060" w:type="dxa"/>
            <w:noWrap w:val="0"/>
            <w:vAlign w:val="center"/>
          </w:tcPr>
          <w:p w14:paraId="26FA27A6">
            <w:pPr>
              <w:spacing w:line="440" w:lineRule="exact"/>
              <w:jc w:val="center"/>
              <w:rPr>
                <w:rFonts w:ascii="宋体" w:hAnsi="宋体"/>
                <w:color w:val="000000"/>
                <w:szCs w:val="21"/>
              </w:rPr>
            </w:pPr>
          </w:p>
        </w:tc>
      </w:tr>
      <w:tr w14:paraId="2401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7D752E00">
            <w:pPr>
              <w:jc w:val="center"/>
              <w:rPr>
                <w:rFonts w:hint="eastAsia" w:ascii="宋体" w:hAnsi="宋体"/>
                <w:bCs/>
                <w:color w:val="000000"/>
                <w:szCs w:val="21"/>
              </w:rPr>
            </w:pPr>
          </w:p>
        </w:tc>
        <w:tc>
          <w:tcPr>
            <w:tcW w:w="1090" w:type="dxa"/>
            <w:noWrap w:val="0"/>
            <w:vAlign w:val="top"/>
          </w:tcPr>
          <w:p w14:paraId="1F52EE00">
            <w:pPr>
              <w:spacing w:line="440" w:lineRule="exact"/>
              <w:jc w:val="center"/>
              <w:rPr>
                <w:rFonts w:hint="eastAsia" w:ascii="宋体" w:hAnsi="宋体"/>
                <w:color w:val="000000"/>
                <w:szCs w:val="21"/>
              </w:rPr>
            </w:pPr>
          </w:p>
        </w:tc>
        <w:tc>
          <w:tcPr>
            <w:tcW w:w="1050" w:type="dxa"/>
            <w:noWrap w:val="0"/>
            <w:vAlign w:val="top"/>
          </w:tcPr>
          <w:p w14:paraId="7E709B1C">
            <w:pPr>
              <w:spacing w:line="440" w:lineRule="exact"/>
              <w:jc w:val="center"/>
              <w:rPr>
                <w:rFonts w:ascii="宋体" w:hAnsi="宋体"/>
                <w:color w:val="000000"/>
                <w:szCs w:val="21"/>
              </w:rPr>
            </w:pPr>
          </w:p>
        </w:tc>
        <w:tc>
          <w:tcPr>
            <w:tcW w:w="1720" w:type="dxa"/>
            <w:noWrap w:val="0"/>
            <w:vAlign w:val="top"/>
          </w:tcPr>
          <w:p w14:paraId="46A9AD73">
            <w:pPr>
              <w:spacing w:line="440" w:lineRule="exact"/>
              <w:jc w:val="center"/>
              <w:rPr>
                <w:rFonts w:ascii="宋体" w:hAnsi="宋体"/>
                <w:color w:val="000000"/>
                <w:szCs w:val="21"/>
              </w:rPr>
            </w:pPr>
          </w:p>
        </w:tc>
        <w:tc>
          <w:tcPr>
            <w:tcW w:w="1360" w:type="dxa"/>
            <w:noWrap w:val="0"/>
            <w:vAlign w:val="top"/>
          </w:tcPr>
          <w:p w14:paraId="391EF66A">
            <w:pPr>
              <w:spacing w:line="440" w:lineRule="exact"/>
              <w:jc w:val="center"/>
              <w:rPr>
                <w:rFonts w:ascii="宋体" w:hAnsi="宋体"/>
                <w:color w:val="000000"/>
                <w:szCs w:val="21"/>
              </w:rPr>
            </w:pPr>
          </w:p>
        </w:tc>
        <w:tc>
          <w:tcPr>
            <w:tcW w:w="1460" w:type="dxa"/>
            <w:noWrap w:val="0"/>
            <w:vAlign w:val="top"/>
          </w:tcPr>
          <w:p w14:paraId="274D1AAA">
            <w:pPr>
              <w:spacing w:line="440" w:lineRule="exact"/>
              <w:jc w:val="center"/>
              <w:rPr>
                <w:rFonts w:ascii="宋体" w:hAnsi="宋体"/>
                <w:color w:val="000000"/>
                <w:szCs w:val="21"/>
              </w:rPr>
            </w:pPr>
          </w:p>
        </w:tc>
        <w:tc>
          <w:tcPr>
            <w:tcW w:w="1060" w:type="dxa"/>
            <w:noWrap w:val="0"/>
            <w:vAlign w:val="top"/>
          </w:tcPr>
          <w:p w14:paraId="3AE5C23B">
            <w:pPr>
              <w:spacing w:line="440" w:lineRule="exact"/>
              <w:jc w:val="center"/>
              <w:rPr>
                <w:rFonts w:ascii="宋体" w:hAnsi="宋体"/>
                <w:color w:val="000000"/>
                <w:szCs w:val="21"/>
              </w:rPr>
            </w:pPr>
          </w:p>
        </w:tc>
      </w:tr>
      <w:tr w14:paraId="3E09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53230BF3">
            <w:pPr>
              <w:jc w:val="center"/>
              <w:rPr>
                <w:rFonts w:hint="eastAsia" w:ascii="宋体" w:hAnsi="宋体"/>
                <w:bCs/>
                <w:color w:val="000000"/>
                <w:szCs w:val="21"/>
              </w:rPr>
            </w:pPr>
          </w:p>
        </w:tc>
        <w:tc>
          <w:tcPr>
            <w:tcW w:w="1090" w:type="dxa"/>
            <w:noWrap w:val="0"/>
            <w:vAlign w:val="top"/>
          </w:tcPr>
          <w:p w14:paraId="5DF7944B">
            <w:pPr>
              <w:spacing w:line="440" w:lineRule="exact"/>
              <w:jc w:val="center"/>
              <w:rPr>
                <w:rFonts w:ascii="宋体" w:hAnsi="宋体"/>
                <w:color w:val="000000"/>
                <w:szCs w:val="21"/>
              </w:rPr>
            </w:pPr>
          </w:p>
        </w:tc>
        <w:tc>
          <w:tcPr>
            <w:tcW w:w="1050" w:type="dxa"/>
            <w:noWrap w:val="0"/>
            <w:vAlign w:val="top"/>
          </w:tcPr>
          <w:p w14:paraId="1B3E8128">
            <w:pPr>
              <w:spacing w:line="440" w:lineRule="exact"/>
              <w:jc w:val="center"/>
              <w:rPr>
                <w:rFonts w:ascii="宋体" w:hAnsi="宋体"/>
                <w:color w:val="000000"/>
                <w:szCs w:val="21"/>
              </w:rPr>
            </w:pPr>
          </w:p>
        </w:tc>
        <w:tc>
          <w:tcPr>
            <w:tcW w:w="1720" w:type="dxa"/>
            <w:noWrap w:val="0"/>
            <w:vAlign w:val="top"/>
          </w:tcPr>
          <w:p w14:paraId="4E1D5995">
            <w:pPr>
              <w:spacing w:line="440" w:lineRule="exact"/>
              <w:jc w:val="center"/>
              <w:rPr>
                <w:rFonts w:ascii="宋体" w:hAnsi="宋体"/>
                <w:color w:val="000000"/>
                <w:szCs w:val="21"/>
              </w:rPr>
            </w:pPr>
          </w:p>
        </w:tc>
        <w:tc>
          <w:tcPr>
            <w:tcW w:w="1360" w:type="dxa"/>
            <w:noWrap w:val="0"/>
            <w:vAlign w:val="top"/>
          </w:tcPr>
          <w:p w14:paraId="0737548F">
            <w:pPr>
              <w:spacing w:line="440" w:lineRule="exact"/>
              <w:jc w:val="center"/>
              <w:rPr>
                <w:rFonts w:ascii="宋体" w:hAnsi="宋体"/>
                <w:color w:val="000000"/>
                <w:szCs w:val="21"/>
              </w:rPr>
            </w:pPr>
          </w:p>
        </w:tc>
        <w:tc>
          <w:tcPr>
            <w:tcW w:w="1460" w:type="dxa"/>
            <w:noWrap w:val="0"/>
            <w:vAlign w:val="top"/>
          </w:tcPr>
          <w:p w14:paraId="134538AF">
            <w:pPr>
              <w:spacing w:line="440" w:lineRule="exact"/>
              <w:jc w:val="center"/>
              <w:rPr>
                <w:rFonts w:ascii="宋体" w:hAnsi="宋体"/>
                <w:color w:val="000000"/>
                <w:szCs w:val="21"/>
              </w:rPr>
            </w:pPr>
          </w:p>
        </w:tc>
        <w:tc>
          <w:tcPr>
            <w:tcW w:w="1060" w:type="dxa"/>
            <w:noWrap w:val="0"/>
            <w:vAlign w:val="top"/>
          </w:tcPr>
          <w:p w14:paraId="1070D817">
            <w:pPr>
              <w:spacing w:line="440" w:lineRule="exact"/>
              <w:jc w:val="center"/>
              <w:rPr>
                <w:rFonts w:ascii="宋体" w:hAnsi="宋体"/>
                <w:color w:val="000000"/>
                <w:szCs w:val="21"/>
              </w:rPr>
            </w:pPr>
          </w:p>
        </w:tc>
      </w:tr>
      <w:tr w14:paraId="5A0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553D5CCE">
            <w:pPr>
              <w:jc w:val="center"/>
              <w:rPr>
                <w:rFonts w:hint="eastAsia" w:ascii="宋体" w:hAnsi="宋体"/>
                <w:bCs/>
                <w:color w:val="000000"/>
                <w:szCs w:val="21"/>
              </w:rPr>
            </w:pPr>
          </w:p>
        </w:tc>
        <w:tc>
          <w:tcPr>
            <w:tcW w:w="1090" w:type="dxa"/>
            <w:noWrap w:val="0"/>
            <w:vAlign w:val="top"/>
          </w:tcPr>
          <w:p w14:paraId="233CA683">
            <w:pPr>
              <w:spacing w:line="440" w:lineRule="exact"/>
              <w:jc w:val="center"/>
              <w:rPr>
                <w:rFonts w:ascii="宋体" w:hAnsi="宋体"/>
                <w:color w:val="000000"/>
                <w:szCs w:val="21"/>
              </w:rPr>
            </w:pPr>
          </w:p>
        </w:tc>
        <w:tc>
          <w:tcPr>
            <w:tcW w:w="1050" w:type="dxa"/>
            <w:noWrap w:val="0"/>
            <w:vAlign w:val="top"/>
          </w:tcPr>
          <w:p w14:paraId="0189FEF2">
            <w:pPr>
              <w:spacing w:line="440" w:lineRule="exact"/>
              <w:jc w:val="center"/>
              <w:rPr>
                <w:rFonts w:ascii="宋体" w:hAnsi="宋体"/>
                <w:color w:val="000000"/>
                <w:szCs w:val="21"/>
              </w:rPr>
            </w:pPr>
          </w:p>
        </w:tc>
        <w:tc>
          <w:tcPr>
            <w:tcW w:w="1720" w:type="dxa"/>
            <w:noWrap w:val="0"/>
            <w:vAlign w:val="top"/>
          </w:tcPr>
          <w:p w14:paraId="3BE4648C">
            <w:pPr>
              <w:spacing w:line="440" w:lineRule="exact"/>
              <w:jc w:val="center"/>
              <w:rPr>
                <w:rFonts w:ascii="宋体" w:hAnsi="宋体"/>
                <w:color w:val="000000"/>
                <w:szCs w:val="21"/>
              </w:rPr>
            </w:pPr>
          </w:p>
        </w:tc>
        <w:tc>
          <w:tcPr>
            <w:tcW w:w="1360" w:type="dxa"/>
            <w:noWrap w:val="0"/>
            <w:vAlign w:val="top"/>
          </w:tcPr>
          <w:p w14:paraId="213BED23">
            <w:pPr>
              <w:spacing w:line="440" w:lineRule="exact"/>
              <w:jc w:val="center"/>
              <w:rPr>
                <w:rFonts w:ascii="宋体" w:hAnsi="宋体"/>
                <w:color w:val="000000"/>
                <w:szCs w:val="21"/>
              </w:rPr>
            </w:pPr>
          </w:p>
        </w:tc>
        <w:tc>
          <w:tcPr>
            <w:tcW w:w="1460" w:type="dxa"/>
            <w:noWrap w:val="0"/>
            <w:vAlign w:val="top"/>
          </w:tcPr>
          <w:p w14:paraId="3FE684C4">
            <w:pPr>
              <w:spacing w:line="440" w:lineRule="exact"/>
              <w:jc w:val="center"/>
              <w:rPr>
                <w:rFonts w:ascii="宋体" w:hAnsi="宋体"/>
                <w:color w:val="000000"/>
                <w:szCs w:val="21"/>
              </w:rPr>
            </w:pPr>
          </w:p>
        </w:tc>
        <w:tc>
          <w:tcPr>
            <w:tcW w:w="1060" w:type="dxa"/>
            <w:noWrap w:val="0"/>
            <w:vAlign w:val="top"/>
          </w:tcPr>
          <w:p w14:paraId="318EBC03">
            <w:pPr>
              <w:spacing w:line="440" w:lineRule="exact"/>
              <w:jc w:val="center"/>
              <w:rPr>
                <w:rFonts w:ascii="宋体" w:hAnsi="宋体"/>
                <w:color w:val="000000"/>
                <w:szCs w:val="21"/>
              </w:rPr>
            </w:pPr>
          </w:p>
        </w:tc>
      </w:tr>
      <w:tr w14:paraId="18A8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62AD9AF6">
            <w:pPr>
              <w:jc w:val="center"/>
              <w:rPr>
                <w:rFonts w:hint="eastAsia" w:ascii="宋体" w:hAnsi="宋体" w:eastAsia="宋体"/>
                <w:bCs/>
                <w:color w:val="000000"/>
                <w:szCs w:val="21"/>
                <w:lang w:val="en-US" w:eastAsia="zh-CN"/>
              </w:rPr>
            </w:pPr>
          </w:p>
        </w:tc>
        <w:tc>
          <w:tcPr>
            <w:tcW w:w="1090" w:type="dxa"/>
            <w:noWrap w:val="0"/>
            <w:vAlign w:val="top"/>
          </w:tcPr>
          <w:p w14:paraId="1812EBB1">
            <w:pPr>
              <w:spacing w:line="440" w:lineRule="exact"/>
              <w:jc w:val="center"/>
              <w:rPr>
                <w:rFonts w:ascii="宋体" w:hAnsi="宋体"/>
                <w:color w:val="000000"/>
                <w:szCs w:val="21"/>
              </w:rPr>
            </w:pPr>
          </w:p>
        </w:tc>
        <w:tc>
          <w:tcPr>
            <w:tcW w:w="1050" w:type="dxa"/>
            <w:noWrap w:val="0"/>
            <w:vAlign w:val="top"/>
          </w:tcPr>
          <w:p w14:paraId="06754C24">
            <w:pPr>
              <w:spacing w:line="440" w:lineRule="exact"/>
              <w:jc w:val="center"/>
              <w:rPr>
                <w:rFonts w:ascii="宋体" w:hAnsi="宋体"/>
                <w:color w:val="000000"/>
                <w:szCs w:val="21"/>
              </w:rPr>
            </w:pPr>
          </w:p>
        </w:tc>
        <w:tc>
          <w:tcPr>
            <w:tcW w:w="1720" w:type="dxa"/>
            <w:noWrap w:val="0"/>
            <w:vAlign w:val="top"/>
          </w:tcPr>
          <w:p w14:paraId="24A3DF79">
            <w:pPr>
              <w:spacing w:line="440" w:lineRule="exact"/>
              <w:jc w:val="center"/>
              <w:rPr>
                <w:rFonts w:ascii="宋体" w:hAnsi="宋体"/>
                <w:color w:val="000000"/>
                <w:szCs w:val="21"/>
              </w:rPr>
            </w:pPr>
          </w:p>
        </w:tc>
        <w:tc>
          <w:tcPr>
            <w:tcW w:w="1360" w:type="dxa"/>
            <w:noWrap w:val="0"/>
            <w:vAlign w:val="top"/>
          </w:tcPr>
          <w:p w14:paraId="743999EC">
            <w:pPr>
              <w:spacing w:line="440" w:lineRule="exact"/>
              <w:jc w:val="center"/>
              <w:rPr>
                <w:rFonts w:ascii="宋体" w:hAnsi="宋体"/>
                <w:color w:val="000000"/>
                <w:szCs w:val="21"/>
              </w:rPr>
            </w:pPr>
          </w:p>
        </w:tc>
        <w:tc>
          <w:tcPr>
            <w:tcW w:w="1460" w:type="dxa"/>
            <w:noWrap w:val="0"/>
            <w:vAlign w:val="top"/>
          </w:tcPr>
          <w:p w14:paraId="58AC3129">
            <w:pPr>
              <w:spacing w:line="440" w:lineRule="exact"/>
              <w:jc w:val="center"/>
              <w:rPr>
                <w:rFonts w:ascii="宋体" w:hAnsi="宋体"/>
                <w:color w:val="000000"/>
                <w:szCs w:val="21"/>
              </w:rPr>
            </w:pPr>
          </w:p>
        </w:tc>
        <w:tc>
          <w:tcPr>
            <w:tcW w:w="1060" w:type="dxa"/>
            <w:noWrap w:val="0"/>
            <w:vAlign w:val="top"/>
          </w:tcPr>
          <w:p w14:paraId="0D774D52">
            <w:pPr>
              <w:spacing w:line="440" w:lineRule="exact"/>
              <w:jc w:val="center"/>
              <w:rPr>
                <w:rFonts w:ascii="宋体" w:hAnsi="宋体"/>
                <w:color w:val="000000"/>
                <w:szCs w:val="21"/>
              </w:rPr>
            </w:pPr>
          </w:p>
        </w:tc>
      </w:tr>
      <w:tr w14:paraId="12D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3AB7FED8">
            <w:pPr>
              <w:spacing w:line="440" w:lineRule="exact"/>
              <w:jc w:val="center"/>
              <w:rPr>
                <w:rFonts w:ascii="宋体" w:hAnsi="宋体"/>
                <w:color w:val="000000"/>
                <w:szCs w:val="21"/>
              </w:rPr>
            </w:pPr>
          </w:p>
        </w:tc>
        <w:tc>
          <w:tcPr>
            <w:tcW w:w="1090" w:type="dxa"/>
            <w:noWrap w:val="0"/>
            <w:vAlign w:val="top"/>
          </w:tcPr>
          <w:p w14:paraId="1F0C58D7">
            <w:pPr>
              <w:spacing w:line="440" w:lineRule="exact"/>
              <w:jc w:val="center"/>
              <w:rPr>
                <w:rFonts w:ascii="宋体" w:hAnsi="宋体"/>
                <w:color w:val="000000"/>
                <w:szCs w:val="21"/>
              </w:rPr>
            </w:pPr>
          </w:p>
        </w:tc>
        <w:tc>
          <w:tcPr>
            <w:tcW w:w="1050" w:type="dxa"/>
            <w:noWrap w:val="0"/>
            <w:vAlign w:val="top"/>
          </w:tcPr>
          <w:p w14:paraId="5CD444FC">
            <w:pPr>
              <w:spacing w:line="440" w:lineRule="exact"/>
              <w:jc w:val="center"/>
              <w:rPr>
                <w:rFonts w:ascii="宋体" w:hAnsi="宋体"/>
                <w:color w:val="000000"/>
                <w:szCs w:val="21"/>
              </w:rPr>
            </w:pPr>
          </w:p>
        </w:tc>
        <w:tc>
          <w:tcPr>
            <w:tcW w:w="1720" w:type="dxa"/>
            <w:noWrap w:val="0"/>
            <w:vAlign w:val="top"/>
          </w:tcPr>
          <w:p w14:paraId="3B2DA45B">
            <w:pPr>
              <w:spacing w:line="440" w:lineRule="exact"/>
              <w:jc w:val="center"/>
              <w:rPr>
                <w:rFonts w:ascii="宋体" w:hAnsi="宋体"/>
                <w:color w:val="000000"/>
                <w:szCs w:val="21"/>
              </w:rPr>
            </w:pPr>
          </w:p>
        </w:tc>
        <w:tc>
          <w:tcPr>
            <w:tcW w:w="1360" w:type="dxa"/>
            <w:noWrap w:val="0"/>
            <w:vAlign w:val="top"/>
          </w:tcPr>
          <w:p w14:paraId="15981785">
            <w:pPr>
              <w:spacing w:line="440" w:lineRule="exact"/>
              <w:jc w:val="center"/>
              <w:rPr>
                <w:rFonts w:ascii="宋体" w:hAnsi="宋体"/>
                <w:color w:val="000000"/>
                <w:szCs w:val="21"/>
              </w:rPr>
            </w:pPr>
          </w:p>
        </w:tc>
        <w:tc>
          <w:tcPr>
            <w:tcW w:w="1460" w:type="dxa"/>
            <w:noWrap w:val="0"/>
            <w:vAlign w:val="top"/>
          </w:tcPr>
          <w:p w14:paraId="0BC826FD">
            <w:pPr>
              <w:spacing w:line="440" w:lineRule="exact"/>
              <w:jc w:val="center"/>
              <w:rPr>
                <w:rFonts w:ascii="宋体" w:hAnsi="宋体"/>
                <w:color w:val="000000"/>
                <w:szCs w:val="21"/>
              </w:rPr>
            </w:pPr>
          </w:p>
        </w:tc>
        <w:tc>
          <w:tcPr>
            <w:tcW w:w="1060" w:type="dxa"/>
            <w:noWrap w:val="0"/>
            <w:vAlign w:val="top"/>
          </w:tcPr>
          <w:p w14:paraId="7712014E">
            <w:pPr>
              <w:spacing w:line="440" w:lineRule="exact"/>
              <w:jc w:val="center"/>
              <w:rPr>
                <w:rFonts w:ascii="宋体" w:hAnsi="宋体"/>
                <w:color w:val="000000"/>
                <w:szCs w:val="21"/>
              </w:rPr>
            </w:pPr>
          </w:p>
        </w:tc>
      </w:tr>
      <w:tr w14:paraId="24B3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71312041">
            <w:pPr>
              <w:spacing w:line="440" w:lineRule="exact"/>
              <w:jc w:val="center"/>
              <w:rPr>
                <w:rFonts w:hint="eastAsia" w:ascii="宋体" w:hAnsi="宋体" w:eastAsia="宋体"/>
                <w:bCs/>
                <w:color w:val="000000"/>
                <w:szCs w:val="21"/>
                <w:lang w:val="en-US" w:eastAsia="zh-CN"/>
              </w:rPr>
            </w:pPr>
          </w:p>
        </w:tc>
        <w:tc>
          <w:tcPr>
            <w:tcW w:w="1090" w:type="dxa"/>
            <w:noWrap w:val="0"/>
            <w:vAlign w:val="top"/>
          </w:tcPr>
          <w:p w14:paraId="3E1C7245">
            <w:pPr>
              <w:spacing w:line="440" w:lineRule="exact"/>
              <w:jc w:val="center"/>
              <w:rPr>
                <w:rFonts w:ascii="宋体" w:hAnsi="宋体"/>
                <w:color w:val="000000"/>
                <w:szCs w:val="21"/>
              </w:rPr>
            </w:pPr>
          </w:p>
        </w:tc>
        <w:tc>
          <w:tcPr>
            <w:tcW w:w="1050" w:type="dxa"/>
            <w:noWrap w:val="0"/>
            <w:vAlign w:val="top"/>
          </w:tcPr>
          <w:p w14:paraId="4E0CA51E">
            <w:pPr>
              <w:spacing w:line="440" w:lineRule="exact"/>
              <w:jc w:val="center"/>
              <w:rPr>
                <w:rFonts w:ascii="宋体" w:hAnsi="宋体"/>
                <w:color w:val="000000"/>
                <w:szCs w:val="21"/>
              </w:rPr>
            </w:pPr>
          </w:p>
        </w:tc>
        <w:tc>
          <w:tcPr>
            <w:tcW w:w="1720" w:type="dxa"/>
            <w:noWrap w:val="0"/>
            <w:vAlign w:val="top"/>
          </w:tcPr>
          <w:p w14:paraId="12327047">
            <w:pPr>
              <w:spacing w:line="440" w:lineRule="exact"/>
              <w:jc w:val="center"/>
              <w:rPr>
                <w:rFonts w:ascii="宋体" w:hAnsi="宋体"/>
                <w:color w:val="000000"/>
                <w:szCs w:val="21"/>
              </w:rPr>
            </w:pPr>
          </w:p>
        </w:tc>
        <w:tc>
          <w:tcPr>
            <w:tcW w:w="1360" w:type="dxa"/>
            <w:noWrap w:val="0"/>
            <w:vAlign w:val="top"/>
          </w:tcPr>
          <w:p w14:paraId="5D207C5E">
            <w:pPr>
              <w:spacing w:line="440" w:lineRule="exact"/>
              <w:jc w:val="center"/>
              <w:rPr>
                <w:rFonts w:ascii="宋体" w:hAnsi="宋体"/>
                <w:color w:val="000000"/>
                <w:szCs w:val="21"/>
              </w:rPr>
            </w:pPr>
          </w:p>
        </w:tc>
        <w:tc>
          <w:tcPr>
            <w:tcW w:w="1460" w:type="dxa"/>
            <w:noWrap w:val="0"/>
            <w:vAlign w:val="top"/>
          </w:tcPr>
          <w:p w14:paraId="50F91B1F">
            <w:pPr>
              <w:spacing w:line="440" w:lineRule="exact"/>
              <w:jc w:val="center"/>
              <w:rPr>
                <w:rFonts w:ascii="宋体" w:hAnsi="宋体"/>
                <w:color w:val="000000"/>
                <w:szCs w:val="21"/>
              </w:rPr>
            </w:pPr>
          </w:p>
        </w:tc>
        <w:tc>
          <w:tcPr>
            <w:tcW w:w="1060" w:type="dxa"/>
            <w:noWrap w:val="0"/>
            <w:vAlign w:val="top"/>
          </w:tcPr>
          <w:p w14:paraId="4A8FD34F">
            <w:pPr>
              <w:spacing w:line="440" w:lineRule="exact"/>
              <w:jc w:val="center"/>
              <w:rPr>
                <w:rFonts w:ascii="宋体" w:hAnsi="宋体"/>
                <w:color w:val="000000"/>
                <w:szCs w:val="21"/>
              </w:rPr>
            </w:pPr>
          </w:p>
        </w:tc>
      </w:tr>
      <w:tr w14:paraId="5629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59B0522A">
            <w:pPr>
              <w:spacing w:line="440" w:lineRule="exact"/>
              <w:jc w:val="center"/>
              <w:rPr>
                <w:rFonts w:ascii="宋体" w:hAnsi="宋体"/>
                <w:color w:val="000000"/>
                <w:szCs w:val="21"/>
              </w:rPr>
            </w:pPr>
          </w:p>
        </w:tc>
        <w:tc>
          <w:tcPr>
            <w:tcW w:w="1090" w:type="dxa"/>
            <w:noWrap w:val="0"/>
            <w:vAlign w:val="top"/>
          </w:tcPr>
          <w:p w14:paraId="76A5BA6C">
            <w:pPr>
              <w:spacing w:line="440" w:lineRule="exact"/>
              <w:jc w:val="center"/>
              <w:rPr>
                <w:rFonts w:ascii="宋体" w:hAnsi="宋体"/>
                <w:color w:val="000000"/>
                <w:szCs w:val="21"/>
              </w:rPr>
            </w:pPr>
          </w:p>
        </w:tc>
        <w:tc>
          <w:tcPr>
            <w:tcW w:w="1050" w:type="dxa"/>
            <w:noWrap w:val="0"/>
            <w:vAlign w:val="top"/>
          </w:tcPr>
          <w:p w14:paraId="22BED35B">
            <w:pPr>
              <w:spacing w:line="440" w:lineRule="exact"/>
              <w:jc w:val="center"/>
              <w:rPr>
                <w:rFonts w:ascii="宋体" w:hAnsi="宋体"/>
                <w:color w:val="000000"/>
                <w:szCs w:val="21"/>
              </w:rPr>
            </w:pPr>
          </w:p>
        </w:tc>
        <w:tc>
          <w:tcPr>
            <w:tcW w:w="1720" w:type="dxa"/>
            <w:noWrap w:val="0"/>
            <w:vAlign w:val="top"/>
          </w:tcPr>
          <w:p w14:paraId="3809F777">
            <w:pPr>
              <w:spacing w:line="440" w:lineRule="exact"/>
              <w:jc w:val="center"/>
              <w:rPr>
                <w:rFonts w:ascii="宋体" w:hAnsi="宋体"/>
                <w:color w:val="000000"/>
                <w:szCs w:val="21"/>
              </w:rPr>
            </w:pPr>
          </w:p>
        </w:tc>
        <w:tc>
          <w:tcPr>
            <w:tcW w:w="1360" w:type="dxa"/>
            <w:noWrap w:val="0"/>
            <w:vAlign w:val="top"/>
          </w:tcPr>
          <w:p w14:paraId="69CE81A6">
            <w:pPr>
              <w:spacing w:line="440" w:lineRule="exact"/>
              <w:jc w:val="center"/>
              <w:rPr>
                <w:rFonts w:ascii="宋体" w:hAnsi="宋体"/>
                <w:color w:val="000000"/>
                <w:szCs w:val="21"/>
              </w:rPr>
            </w:pPr>
          </w:p>
        </w:tc>
        <w:tc>
          <w:tcPr>
            <w:tcW w:w="1460" w:type="dxa"/>
            <w:noWrap w:val="0"/>
            <w:vAlign w:val="top"/>
          </w:tcPr>
          <w:p w14:paraId="7FE26F6A">
            <w:pPr>
              <w:spacing w:line="440" w:lineRule="exact"/>
              <w:jc w:val="center"/>
              <w:rPr>
                <w:rFonts w:ascii="宋体" w:hAnsi="宋体"/>
                <w:color w:val="000000"/>
                <w:szCs w:val="21"/>
              </w:rPr>
            </w:pPr>
          </w:p>
        </w:tc>
        <w:tc>
          <w:tcPr>
            <w:tcW w:w="1060" w:type="dxa"/>
            <w:noWrap w:val="0"/>
            <w:vAlign w:val="top"/>
          </w:tcPr>
          <w:p w14:paraId="6FC4E37F">
            <w:pPr>
              <w:spacing w:line="440" w:lineRule="exact"/>
              <w:jc w:val="center"/>
              <w:rPr>
                <w:rFonts w:ascii="宋体" w:hAnsi="宋体"/>
                <w:color w:val="000000"/>
                <w:szCs w:val="21"/>
              </w:rPr>
            </w:pPr>
          </w:p>
        </w:tc>
      </w:tr>
      <w:tr w14:paraId="5D43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415AD620">
            <w:pPr>
              <w:spacing w:line="440" w:lineRule="exact"/>
              <w:jc w:val="center"/>
              <w:rPr>
                <w:rFonts w:ascii="宋体" w:hAnsi="宋体"/>
                <w:color w:val="000000"/>
                <w:szCs w:val="21"/>
              </w:rPr>
            </w:pPr>
          </w:p>
        </w:tc>
        <w:tc>
          <w:tcPr>
            <w:tcW w:w="1090" w:type="dxa"/>
            <w:noWrap w:val="0"/>
            <w:vAlign w:val="top"/>
          </w:tcPr>
          <w:p w14:paraId="611B5A71">
            <w:pPr>
              <w:spacing w:line="440" w:lineRule="exact"/>
              <w:jc w:val="center"/>
              <w:rPr>
                <w:rFonts w:ascii="宋体" w:hAnsi="宋体"/>
                <w:color w:val="000000"/>
                <w:szCs w:val="21"/>
              </w:rPr>
            </w:pPr>
          </w:p>
        </w:tc>
        <w:tc>
          <w:tcPr>
            <w:tcW w:w="1050" w:type="dxa"/>
            <w:noWrap w:val="0"/>
            <w:vAlign w:val="top"/>
          </w:tcPr>
          <w:p w14:paraId="1D7D5127">
            <w:pPr>
              <w:spacing w:line="440" w:lineRule="exact"/>
              <w:jc w:val="center"/>
              <w:rPr>
                <w:rFonts w:ascii="宋体" w:hAnsi="宋体"/>
                <w:color w:val="000000"/>
                <w:szCs w:val="21"/>
              </w:rPr>
            </w:pPr>
          </w:p>
        </w:tc>
        <w:tc>
          <w:tcPr>
            <w:tcW w:w="1720" w:type="dxa"/>
            <w:noWrap w:val="0"/>
            <w:vAlign w:val="top"/>
          </w:tcPr>
          <w:p w14:paraId="5F1F9C4E">
            <w:pPr>
              <w:spacing w:line="440" w:lineRule="exact"/>
              <w:jc w:val="center"/>
              <w:rPr>
                <w:rFonts w:ascii="宋体" w:hAnsi="宋体"/>
                <w:color w:val="000000"/>
                <w:szCs w:val="21"/>
              </w:rPr>
            </w:pPr>
          </w:p>
        </w:tc>
        <w:tc>
          <w:tcPr>
            <w:tcW w:w="1360" w:type="dxa"/>
            <w:noWrap w:val="0"/>
            <w:vAlign w:val="top"/>
          </w:tcPr>
          <w:p w14:paraId="0DE44126">
            <w:pPr>
              <w:spacing w:line="440" w:lineRule="exact"/>
              <w:jc w:val="center"/>
              <w:rPr>
                <w:rFonts w:ascii="宋体" w:hAnsi="宋体"/>
                <w:color w:val="000000"/>
                <w:szCs w:val="21"/>
              </w:rPr>
            </w:pPr>
          </w:p>
        </w:tc>
        <w:tc>
          <w:tcPr>
            <w:tcW w:w="1460" w:type="dxa"/>
            <w:noWrap w:val="0"/>
            <w:vAlign w:val="top"/>
          </w:tcPr>
          <w:p w14:paraId="1DC0C1F1">
            <w:pPr>
              <w:spacing w:line="440" w:lineRule="exact"/>
              <w:jc w:val="center"/>
              <w:rPr>
                <w:rFonts w:ascii="宋体" w:hAnsi="宋体"/>
                <w:color w:val="000000"/>
                <w:szCs w:val="21"/>
              </w:rPr>
            </w:pPr>
          </w:p>
        </w:tc>
        <w:tc>
          <w:tcPr>
            <w:tcW w:w="1060" w:type="dxa"/>
            <w:noWrap w:val="0"/>
            <w:vAlign w:val="top"/>
          </w:tcPr>
          <w:p w14:paraId="22B9BAF7">
            <w:pPr>
              <w:spacing w:line="440" w:lineRule="exact"/>
              <w:jc w:val="center"/>
              <w:rPr>
                <w:rFonts w:ascii="宋体" w:hAnsi="宋体"/>
                <w:color w:val="000000"/>
                <w:szCs w:val="21"/>
              </w:rPr>
            </w:pPr>
          </w:p>
        </w:tc>
      </w:tr>
    </w:tbl>
    <w:p w14:paraId="4D99BA8D">
      <w:pPr>
        <w:spacing w:line="440" w:lineRule="exact"/>
        <w:rPr>
          <w:rFonts w:hint="eastAsia" w:ascii="宋体" w:hAnsi="宋体"/>
          <w:color w:val="000000"/>
          <w:szCs w:val="21"/>
        </w:rPr>
      </w:pPr>
      <w:r>
        <w:rPr>
          <w:rFonts w:hint="eastAsia" w:ascii="宋体" w:hAnsi="宋体"/>
          <w:color w:val="000000"/>
          <w:szCs w:val="21"/>
        </w:rPr>
        <w:t>注：1、本</w:t>
      </w:r>
      <w:r>
        <w:rPr>
          <w:rFonts w:hint="eastAsia" w:ascii="宋体" w:hAnsi="宋体" w:eastAsia="宋体"/>
          <w:color w:val="000000"/>
          <w:szCs w:val="21"/>
          <w:lang w:val="en-US" w:eastAsia="zh-CN"/>
        </w:rPr>
        <w:t>项目</w:t>
      </w:r>
      <w:r>
        <w:rPr>
          <w:rFonts w:hint="eastAsia" w:ascii="宋体" w:hAnsi="宋体"/>
          <w:color w:val="000000"/>
          <w:szCs w:val="21"/>
        </w:rPr>
        <w:t>一旦我单位</w:t>
      </w:r>
      <w:r>
        <w:rPr>
          <w:rFonts w:hint="eastAsia" w:ascii="宋体" w:hAnsi="宋体"/>
          <w:color w:val="000000"/>
          <w:szCs w:val="21"/>
          <w:lang w:val="en-US" w:eastAsia="zh-CN"/>
        </w:rPr>
        <w:t>承担承接</w:t>
      </w:r>
      <w:r>
        <w:rPr>
          <w:rFonts w:hint="eastAsia" w:ascii="宋体" w:hAnsi="宋体"/>
          <w:color w:val="000000"/>
          <w:szCs w:val="21"/>
        </w:rPr>
        <w:t>，将配备上述项目管理人员。上述填报内容真实，如不真实，将按照有关规定接受处理。</w:t>
      </w:r>
    </w:p>
    <w:p w14:paraId="194DA35E">
      <w:pPr>
        <w:numPr>
          <w:ilvl w:val="0"/>
          <w:numId w:val="6"/>
        </w:numPr>
        <w:spacing w:line="440" w:lineRule="exact"/>
        <w:ind w:leftChars="0"/>
        <w:outlineLvl w:val="9"/>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后附相关人员的证明资料</w:t>
      </w:r>
      <w:r>
        <w:rPr>
          <w:rFonts w:ascii="宋体" w:hAnsi="宋体"/>
          <w:color w:val="000000"/>
          <w:szCs w:val="21"/>
        </w:rPr>
        <w:br w:type="page"/>
      </w:r>
    </w:p>
    <w:p w14:paraId="3F90E7E7">
      <w:pPr>
        <w:rPr>
          <w:rFonts w:hint="eastAsia"/>
          <w:lang w:eastAsia="zh-CN"/>
        </w:rPr>
      </w:pPr>
    </w:p>
    <w:p w14:paraId="13C422D7">
      <w:pPr>
        <w:numPr>
          <w:ilvl w:val="0"/>
          <w:numId w:val="7"/>
        </w:numPr>
        <w:spacing w:line="440" w:lineRule="exact"/>
        <w:jc w:val="center"/>
        <w:outlineLvl w:val="3"/>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业绩一览表</w:t>
      </w:r>
    </w:p>
    <w:p w14:paraId="49899AFE">
      <w:pPr>
        <w:topLinePunct/>
        <w:autoSpaceDE w:val="0"/>
        <w:autoSpaceDN w:val="0"/>
        <w:adjustRightInd w:val="0"/>
        <w:snapToGrid w:val="0"/>
        <w:spacing w:after="0" w:line="240" w:lineRule="auto"/>
        <w:jc w:val="center"/>
        <w:rPr>
          <w:rFonts w:hint="eastAsia" w:ascii="宋体" w:hAnsi="宋体" w:eastAsia="宋体" w:cs="宋体"/>
          <w:color w:val="auto"/>
          <w:highlight w:val="none"/>
        </w:rPr>
      </w:pPr>
    </w:p>
    <w:tbl>
      <w:tblPr>
        <w:tblStyle w:val="2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90"/>
        <w:gridCol w:w="730"/>
        <w:gridCol w:w="700"/>
        <w:gridCol w:w="880"/>
        <w:gridCol w:w="1150"/>
        <w:gridCol w:w="1170"/>
        <w:gridCol w:w="1050"/>
        <w:gridCol w:w="1203"/>
      </w:tblGrid>
      <w:tr w14:paraId="1155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7D6407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ign w:val="center"/>
          </w:tcPr>
          <w:p w14:paraId="46FA927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w:t>
            </w:r>
          </w:p>
          <w:p w14:paraId="2E03FE3C">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名称</w:t>
            </w:r>
          </w:p>
        </w:tc>
        <w:tc>
          <w:tcPr>
            <w:tcW w:w="730" w:type="dxa"/>
            <w:tcBorders>
              <w:top w:val="single" w:color="auto" w:sz="4" w:space="0"/>
              <w:left w:val="single" w:color="auto" w:sz="4" w:space="0"/>
              <w:bottom w:val="single" w:color="auto" w:sz="4" w:space="0"/>
              <w:right w:val="single" w:color="auto" w:sz="4" w:space="0"/>
            </w:tcBorders>
            <w:noWrap/>
            <w:vAlign w:val="center"/>
          </w:tcPr>
          <w:p w14:paraId="558A8A15">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w:t>
            </w:r>
          </w:p>
          <w:p w14:paraId="5072CD6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w:t>
            </w:r>
          </w:p>
        </w:tc>
        <w:tc>
          <w:tcPr>
            <w:tcW w:w="700" w:type="dxa"/>
            <w:tcBorders>
              <w:top w:val="single" w:color="auto" w:sz="4" w:space="0"/>
              <w:left w:val="single" w:color="auto" w:sz="4" w:space="0"/>
              <w:bottom w:val="single" w:color="auto" w:sz="4" w:space="0"/>
              <w:right w:val="single" w:color="auto" w:sz="4" w:space="0"/>
            </w:tcBorders>
            <w:noWrap/>
            <w:vAlign w:val="center"/>
          </w:tcPr>
          <w:p w14:paraId="0D8620F2">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合同时间</w:t>
            </w:r>
          </w:p>
        </w:tc>
        <w:tc>
          <w:tcPr>
            <w:tcW w:w="880" w:type="dxa"/>
            <w:tcBorders>
              <w:top w:val="single" w:color="auto" w:sz="4" w:space="0"/>
              <w:left w:val="single" w:color="auto" w:sz="4" w:space="0"/>
              <w:bottom w:val="single" w:color="auto" w:sz="4" w:space="0"/>
              <w:right w:val="single" w:color="auto" w:sz="4" w:space="0"/>
            </w:tcBorders>
            <w:noWrap/>
            <w:vAlign w:val="center"/>
          </w:tcPr>
          <w:p w14:paraId="0719362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w:t>
            </w:r>
          </w:p>
          <w:p w14:paraId="7C8B049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金额</w:t>
            </w:r>
          </w:p>
        </w:tc>
        <w:tc>
          <w:tcPr>
            <w:tcW w:w="1150" w:type="dxa"/>
            <w:tcBorders>
              <w:top w:val="single" w:color="auto" w:sz="4" w:space="0"/>
              <w:left w:val="single" w:color="auto" w:sz="4" w:space="0"/>
              <w:bottom w:val="single" w:color="auto" w:sz="4" w:space="0"/>
              <w:right w:val="single" w:color="auto" w:sz="4" w:space="0"/>
            </w:tcBorders>
            <w:noWrap/>
            <w:vAlign w:val="center"/>
          </w:tcPr>
          <w:p w14:paraId="4BC5996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合同主要</w:t>
            </w:r>
          </w:p>
          <w:p w14:paraId="2EA7168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内容</w:t>
            </w:r>
          </w:p>
        </w:tc>
        <w:tc>
          <w:tcPr>
            <w:tcW w:w="1170" w:type="dxa"/>
            <w:tcBorders>
              <w:top w:val="single" w:color="auto" w:sz="4" w:space="0"/>
              <w:left w:val="single" w:color="auto" w:sz="4" w:space="0"/>
              <w:bottom w:val="single" w:color="auto" w:sz="4" w:space="0"/>
              <w:right w:val="single" w:color="auto" w:sz="4" w:space="0"/>
            </w:tcBorders>
            <w:noWrap/>
            <w:vAlign w:val="center"/>
          </w:tcPr>
          <w:p w14:paraId="682CF4F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用  户</w:t>
            </w:r>
          </w:p>
          <w:p w14:paraId="2CE9F03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联系人</w:t>
            </w:r>
          </w:p>
        </w:tc>
        <w:tc>
          <w:tcPr>
            <w:tcW w:w="1050" w:type="dxa"/>
            <w:tcBorders>
              <w:top w:val="single" w:color="auto" w:sz="4" w:space="0"/>
              <w:left w:val="single" w:color="auto" w:sz="4" w:space="0"/>
              <w:bottom w:val="single" w:color="auto" w:sz="4" w:space="0"/>
              <w:right w:val="single" w:color="auto" w:sz="4" w:space="0"/>
            </w:tcBorders>
            <w:noWrap/>
            <w:vAlign w:val="center"/>
          </w:tcPr>
          <w:p w14:paraId="67124D07">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用户联</w:t>
            </w:r>
          </w:p>
          <w:p w14:paraId="1C32F24C">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系电话</w:t>
            </w:r>
          </w:p>
        </w:tc>
        <w:tc>
          <w:tcPr>
            <w:tcW w:w="1203" w:type="dxa"/>
            <w:tcBorders>
              <w:top w:val="single" w:color="auto" w:sz="4" w:space="0"/>
              <w:left w:val="single" w:color="auto" w:sz="4" w:space="0"/>
              <w:bottom w:val="single" w:color="auto" w:sz="4" w:space="0"/>
              <w:right w:val="single" w:color="auto" w:sz="4" w:space="0"/>
            </w:tcBorders>
            <w:noWrap/>
            <w:vAlign w:val="center"/>
          </w:tcPr>
          <w:p w14:paraId="5E2ED99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14:paraId="6443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672D712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490" w:type="dxa"/>
            <w:tcBorders>
              <w:top w:val="single" w:color="auto" w:sz="4" w:space="0"/>
              <w:left w:val="single" w:color="auto" w:sz="4" w:space="0"/>
              <w:bottom w:val="single" w:color="auto" w:sz="4" w:space="0"/>
              <w:right w:val="single" w:color="auto" w:sz="4" w:space="0"/>
            </w:tcBorders>
            <w:noWrap/>
            <w:vAlign w:val="center"/>
          </w:tcPr>
          <w:p w14:paraId="70E21C0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34A30A9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0E93DB38">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6A1A7645">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4023793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6A4DCF3A">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5FBCC6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367D8FF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304D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6F1CE26C">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490" w:type="dxa"/>
            <w:tcBorders>
              <w:top w:val="single" w:color="auto" w:sz="4" w:space="0"/>
              <w:left w:val="single" w:color="auto" w:sz="4" w:space="0"/>
              <w:bottom w:val="single" w:color="auto" w:sz="4" w:space="0"/>
              <w:right w:val="single" w:color="auto" w:sz="4" w:space="0"/>
            </w:tcBorders>
            <w:noWrap/>
            <w:vAlign w:val="center"/>
          </w:tcPr>
          <w:p w14:paraId="14CA5C7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2F1BB30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47AF1B8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39AADFD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7C96784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5D8A7CB2">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72AA0167">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55325DF5">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27EE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7DEE350">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1490" w:type="dxa"/>
            <w:tcBorders>
              <w:top w:val="single" w:color="auto" w:sz="4" w:space="0"/>
              <w:left w:val="single" w:color="auto" w:sz="4" w:space="0"/>
              <w:bottom w:val="single" w:color="auto" w:sz="4" w:space="0"/>
              <w:right w:val="single" w:color="auto" w:sz="4" w:space="0"/>
            </w:tcBorders>
            <w:noWrap/>
            <w:vAlign w:val="center"/>
          </w:tcPr>
          <w:p w14:paraId="767645B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3FFA976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1FB5428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0CB61B7E">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1F5747AA">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036FC5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0947E2B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274566E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6EE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345B6958">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1490" w:type="dxa"/>
            <w:tcBorders>
              <w:top w:val="single" w:color="auto" w:sz="4" w:space="0"/>
              <w:left w:val="single" w:color="auto" w:sz="4" w:space="0"/>
              <w:bottom w:val="single" w:color="auto" w:sz="4" w:space="0"/>
              <w:right w:val="single" w:color="auto" w:sz="4" w:space="0"/>
            </w:tcBorders>
            <w:noWrap/>
            <w:vAlign w:val="center"/>
          </w:tcPr>
          <w:p w14:paraId="4E81547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571FFBF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30B09FD2">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7445D7A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62B60D2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3CC058E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02F325A7">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78398A1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2E8D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3827134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490" w:type="dxa"/>
            <w:tcBorders>
              <w:top w:val="single" w:color="auto" w:sz="4" w:space="0"/>
              <w:left w:val="single" w:color="auto" w:sz="4" w:space="0"/>
              <w:bottom w:val="single" w:color="auto" w:sz="4" w:space="0"/>
              <w:right w:val="single" w:color="auto" w:sz="4" w:space="0"/>
            </w:tcBorders>
            <w:noWrap/>
            <w:vAlign w:val="center"/>
          </w:tcPr>
          <w:p w14:paraId="21BB815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240105A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4E0C396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5398770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520AF59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6CE9DDF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74F6F5D0">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4E3309C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049C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B76D16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c>
          <w:tcPr>
            <w:tcW w:w="1490" w:type="dxa"/>
            <w:tcBorders>
              <w:top w:val="single" w:color="auto" w:sz="4" w:space="0"/>
              <w:left w:val="single" w:color="auto" w:sz="4" w:space="0"/>
              <w:bottom w:val="single" w:color="auto" w:sz="4" w:space="0"/>
              <w:right w:val="single" w:color="auto" w:sz="4" w:space="0"/>
            </w:tcBorders>
            <w:noWrap/>
            <w:vAlign w:val="center"/>
          </w:tcPr>
          <w:p w14:paraId="0E08334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54E46F3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68F9BD6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243894E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4FF7DDD0">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CEF75D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654364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05C6BF5E">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bl>
    <w:p w14:paraId="666B109E">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6CADB7C7">
      <w:pPr>
        <w:numPr>
          <w:ilvl w:val="0"/>
          <w:numId w:val="8"/>
        </w:numPr>
        <w:topLinePunct/>
        <w:autoSpaceDE w:val="0"/>
        <w:autoSpaceDN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年1月1日以来（以合同签订日期为准），</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独立承担的</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p>
    <w:p w14:paraId="31CE1D4C">
      <w:pPr>
        <w:numPr>
          <w:ilvl w:val="0"/>
          <w:numId w:val="0"/>
        </w:numPr>
        <w:topLinePunct/>
        <w:autoSpaceDE w:val="0"/>
        <w:autoSpaceDN w:val="0"/>
        <w:spacing w:after="0" w:line="360" w:lineRule="auto"/>
        <w:rPr>
          <w:rFonts w:hint="eastAsia"/>
          <w:lang w:val="en-US" w:eastAsia="zh-CN"/>
        </w:rPr>
      </w:pPr>
      <w:r>
        <w:rPr>
          <w:rFonts w:hint="eastAsia" w:ascii="宋体" w:hAnsi="宋体" w:eastAsia="宋体" w:cs="宋体"/>
          <w:color w:val="auto"/>
          <w:szCs w:val="21"/>
          <w:highlight w:val="none"/>
        </w:rPr>
        <w:t>2.应提供合同复印件</w:t>
      </w:r>
      <w:r>
        <w:rPr>
          <w:rFonts w:hint="eastAsia" w:ascii="宋体" w:hAnsi="宋体" w:eastAsia="宋体" w:cs="宋体"/>
          <w:color w:val="auto"/>
          <w:szCs w:val="21"/>
          <w:highlight w:val="none"/>
          <w:lang w:val="en-US" w:eastAsia="zh-CN"/>
        </w:rPr>
        <w:t>，否则不予得分</w:t>
      </w:r>
      <w:r>
        <w:rPr>
          <w:rFonts w:hint="eastAsia" w:ascii="宋体" w:hAnsi="宋体" w:eastAsia="宋体" w:cs="宋体"/>
          <w:color w:val="auto"/>
          <w:szCs w:val="21"/>
          <w:highlight w:val="none"/>
        </w:rPr>
        <w:t>。合同复印件应能清晰体现合同甲乙双方、合同时间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合同主要内容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合同双方签章页</w:t>
      </w:r>
      <w:r>
        <w:rPr>
          <w:rFonts w:hint="eastAsia" w:ascii="宋体" w:hAnsi="宋体" w:eastAsia="宋体" w:cs="宋体"/>
          <w:color w:val="auto"/>
          <w:szCs w:val="21"/>
          <w:highlight w:val="none"/>
        </w:rPr>
        <w:t>等，并提供对方联系人及联系方式</w:t>
      </w:r>
      <w:r>
        <w:rPr>
          <w:rFonts w:hint="eastAsia" w:ascii="宋体" w:hAnsi="宋体" w:eastAsia="宋体" w:cs="宋体"/>
          <w:color w:val="auto"/>
          <w:szCs w:val="21"/>
          <w:highlight w:val="none"/>
          <w:lang w:eastAsia="zh-CN"/>
        </w:rPr>
        <w:t>。</w:t>
      </w:r>
    </w:p>
    <w:p w14:paraId="6DA11558">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2F66E6E3">
      <w:pPr>
        <w:numPr>
          <w:ilvl w:val="0"/>
          <w:numId w:val="0"/>
        </w:numPr>
        <w:kinsoku w:val="0"/>
        <w:autoSpaceDE w:val="0"/>
        <w:autoSpaceDN w:val="0"/>
        <w:adjustRightInd w:val="0"/>
        <w:snapToGrid w:val="0"/>
        <w:spacing w:line="440" w:lineRule="exact"/>
        <w:jc w:val="both"/>
        <w:textAlignment w:val="baseline"/>
        <w:outlineLvl w:val="3"/>
        <w:rPr>
          <w:rFonts w:hint="eastAsia" w:ascii="宋体" w:hAnsi="宋体" w:eastAsia="宋体" w:cs="宋体"/>
          <w:b w:val="0"/>
          <w:bCs w:val="0"/>
          <w:color w:val="000000"/>
          <w:sz w:val="28"/>
          <w:szCs w:val="28"/>
          <w:lang w:val="en-US" w:eastAsia="zh-CN"/>
        </w:rPr>
      </w:pPr>
    </w:p>
    <w:p w14:paraId="3B0416E6">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99C7F4C">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7785E3B9">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1EEAC7B">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51442079">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37A976D7">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04A54DA2">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6D2DBAA3">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A09D702">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58548DB7">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E3CAF1A">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093E6812">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45F0F76C">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BCE610F">
      <w:pPr>
        <w:numPr>
          <w:ilvl w:val="0"/>
          <w:numId w:val="0"/>
        </w:numPr>
        <w:kinsoku w:val="0"/>
        <w:autoSpaceDE w:val="0"/>
        <w:autoSpaceDN w:val="0"/>
        <w:adjustRightInd w:val="0"/>
        <w:snapToGrid w:val="0"/>
        <w:spacing w:line="440" w:lineRule="exact"/>
        <w:jc w:val="center"/>
        <w:textAlignment w:val="baseline"/>
        <w:outlineLvl w:val="3"/>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9、技术方案</w:t>
      </w:r>
    </w:p>
    <w:p w14:paraId="2BF41848">
      <w:pPr>
        <w:spacing w:line="240" w:lineRule="atLeast"/>
        <w:jc w:val="both"/>
        <w:rPr>
          <w:rFonts w:hint="eastAsia" w:ascii="宋体" w:hAnsi="宋体" w:eastAsia="宋体" w:cs="宋体"/>
          <w:b/>
          <w:bCs/>
          <w:color w:val="000000"/>
          <w:sz w:val="28"/>
          <w:szCs w:val="28"/>
          <w:lang w:val="en-US" w:eastAsia="zh-CN"/>
        </w:rPr>
      </w:pPr>
    </w:p>
    <w:p w14:paraId="7CF1052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r>
        <w:rPr>
          <w:rFonts w:hint="eastAsia" w:cs="宋体"/>
          <w:color w:val="000000"/>
          <w:kern w:val="0"/>
          <w:sz w:val="24"/>
          <w:szCs w:val="24"/>
          <w:lang w:val="en-US" w:eastAsia="zh-CN" w:bidi="ar"/>
        </w:rPr>
        <w:t xml:space="preserve"> 投标人按照第6章评标办法列出的评分标准自行编制技术方案</w:t>
      </w:r>
    </w:p>
    <w:p w14:paraId="1935433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54F40DA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59CA89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75CE7B7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7D5A81C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03D5F0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61181CD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32"/>
          <w:szCs w:val="32"/>
          <w:lang w:val="en-US" w:eastAsia="zh-CN" w:bidi="ar"/>
        </w:rPr>
      </w:pPr>
    </w:p>
    <w:p w14:paraId="1B0C9F34">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5F007DBA">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424B726F">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46AEB2B8">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3B787227">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1812E21C">
      <w:pPr>
        <w:numPr>
          <w:ilvl w:val="0"/>
          <w:numId w:val="0"/>
        </w:numPr>
        <w:spacing w:line="440" w:lineRule="exact"/>
        <w:ind w:firstLine="1960" w:firstLineChars="700"/>
        <w:jc w:val="both"/>
        <w:outlineLvl w:val="3"/>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10.投标人认为有利于投标的其他资料</w:t>
      </w:r>
    </w:p>
    <w:p w14:paraId="7BD0BEB9">
      <w:pPr>
        <w:pStyle w:val="19"/>
        <w:numPr>
          <w:ilvl w:val="0"/>
          <w:numId w:val="0"/>
        </w:numPr>
        <w:ind w:leftChars="-200"/>
        <w:rPr>
          <w:rFonts w:hint="default"/>
          <w:lang w:val="en-US" w:eastAsia="zh-CN"/>
        </w:rPr>
      </w:pPr>
    </w:p>
    <w:p w14:paraId="116567D0">
      <w:pPr>
        <w:pStyle w:val="19"/>
        <w:numPr>
          <w:ilvl w:val="0"/>
          <w:numId w:val="0"/>
        </w:numPr>
        <w:ind w:leftChars="-200"/>
        <w:rPr>
          <w:rFonts w:hint="default"/>
          <w:lang w:val="en-US" w:eastAsia="zh-CN"/>
        </w:rPr>
      </w:pPr>
    </w:p>
    <w:p w14:paraId="621DC566">
      <w:pPr>
        <w:pStyle w:val="19"/>
        <w:numPr>
          <w:ilvl w:val="0"/>
          <w:numId w:val="0"/>
        </w:numPr>
        <w:ind w:leftChars="-200"/>
        <w:rPr>
          <w:rFonts w:hint="default"/>
          <w:lang w:val="en-US" w:eastAsia="zh-CN"/>
        </w:rPr>
      </w:pPr>
    </w:p>
    <w:p w14:paraId="4083C1EB">
      <w:pPr>
        <w:pStyle w:val="19"/>
        <w:numPr>
          <w:ilvl w:val="0"/>
          <w:numId w:val="0"/>
        </w:numPr>
        <w:ind w:leftChars="-200"/>
        <w:rPr>
          <w:rFonts w:hint="default"/>
          <w:lang w:val="en-US" w:eastAsia="zh-CN"/>
        </w:rPr>
      </w:pPr>
    </w:p>
    <w:p w14:paraId="44B5C65A">
      <w:pPr>
        <w:pStyle w:val="19"/>
        <w:numPr>
          <w:ilvl w:val="0"/>
          <w:numId w:val="0"/>
        </w:numPr>
        <w:ind w:leftChars="-200"/>
        <w:rPr>
          <w:rFonts w:hint="default"/>
          <w:lang w:val="en-US" w:eastAsia="zh-CN"/>
        </w:rPr>
      </w:pPr>
    </w:p>
    <w:p w14:paraId="38580DB3">
      <w:pPr>
        <w:pStyle w:val="19"/>
        <w:numPr>
          <w:ilvl w:val="0"/>
          <w:numId w:val="0"/>
        </w:numPr>
        <w:ind w:leftChars="-200"/>
        <w:rPr>
          <w:rFonts w:hint="default"/>
          <w:lang w:val="en-US" w:eastAsia="zh-CN"/>
        </w:rPr>
      </w:pPr>
    </w:p>
    <w:p w14:paraId="1D6B29C4">
      <w:pPr>
        <w:pStyle w:val="19"/>
        <w:numPr>
          <w:ilvl w:val="0"/>
          <w:numId w:val="0"/>
        </w:numPr>
        <w:ind w:leftChars="-200"/>
        <w:rPr>
          <w:rFonts w:hint="default"/>
          <w:lang w:val="en-US" w:eastAsia="zh-CN"/>
        </w:rPr>
      </w:pPr>
    </w:p>
    <w:p w14:paraId="72CC4E53">
      <w:pPr>
        <w:pStyle w:val="19"/>
        <w:numPr>
          <w:ilvl w:val="0"/>
          <w:numId w:val="0"/>
        </w:numPr>
        <w:ind w:leftChars="-200"/>
        <w:rPr>
          <w:rFonts w:hint="default"/>
          <w:lang w:val="en-US" w:eastAsia="zh-CN"/>
        </w:rPr>
      </w:pPr>
    </w:p>
    <w:p w14:paraId="4753ABB6">
      <w:pPr>
        <w:pStyle w:val="19"/>
        <w:numPr>
          <w:ilvl w:val="0"/>
          <w:numId w:val="0"/>
        </w:numPr>
        <w:ind w:leftChars="-200"/>
        <w:rPr>
          <w:rFonts w:hint="default"/>
          <w:lang w:val="en-US" w:eastAsia="zh-CN"/>
        </w:rPr>
      </w:pPr>
    </w:p>
    <w:p w14:paraId="0B1C8E57">
      <w:pPr>
        <w:pStyle w:val="19"/>
        <w:numPr>
          <w:ilvl w:val="0"/>
          <w:numId w:val="0"/>
        </w:numPr>
        <w:ind w:leftChars="-200"/>
        <w:rPr>
          <w:rFonts w:hint="default"/>
          <w:lang w:val="en-US" w:eastAsia="zh-CN"/>
        </w:rPr>
      </w:pPr>
    </w:p>
    <w:p w14:paraId="182BE10D">
      <w:pPr>
        <w:pStyle w:val="19"/>
        <w:numPr>
          <w:ilvl w:val="0"/>
          <w:numId w:val="0"/>
        </w:numPr>
        <w:ind w:leftChars="-200"/>
        <w:rPr>
          <w:rFonts w:hint="default"/>
          <w:lang w:val="en-US" w:eastAsia="zh-CN"/>
        </w:rPr>
      </w:pPr>
    </w:p>
    <w:p w14:paraId="49DB58CA">
      <w:pPr>
        <w:pStyle w:val="19"/>
        <w:numPr>
          <w:ilvl w:val="0"/>
          <w:numId w:val="0"/>
        </w:numPr>
        <w:ind w:leftChars="-200"/>
        <w:rPr>
          <w:rFonts w:hint="default"/>
          <w:lang w:val="en-US" w:eastAsia="zh-CN"/>
        </w:rPr>
      </w:pPr>
    </w:p>
    <w:p w14:paraId="7EAB697F">
      <w:pPr>
        <w:pStyle w:val="19"/>
        <w:numPr>
          <w:ilvl w:val="0"/>
          <w:numId w:val="0"/>
        </w:numPr>
        <w:ind w:leftChars="-200"/>
        <w:rPr>
          <w:rFonts w:hint="default"/>
          <w:lang w:val="en-US" w:eastAsia="zh-CN"/>
        </w:rPr>
      </w:pPr>
    </w:p>
    <w:p w14:paraId="2C3E9F57">
      <w:pPr>
        <w:pStyle w:val="19"/>
        <w:numPr>
          <w:ilvl w:val="0"/>
          <w:numId w:val="0"/>
        </w:numPr>
        <w:ind w:leftChars="-200"/>
        <w:rPr>
          <w:rFonts w:hint="default"/>
          <w:lang w:val="en-US" w:eastAsia="zh-CN"/>
        </w:rPr>
      </w:pPr>
    </w:p>
    <w:p w14:paraId="2435EB45">
      <w:pPr>
        <w:pStyle w:val="19"/>
        <w:numPr>
          <w:ilvl w:val="0"/>
          <w:numId w:val="0"/>
        </w:numPr>
        <w:ind w:leftChars="-200"/>
        <w:rPr>
          <w:rFonts w:hint="default"/>
          <w:lang w:val="en-US" w:eastAsia="zh-CN"/>
        </w:rPr>
      </w:pPr>
    </w:p>
    <w:p w14:paraId="158D39FB">
      <w:pPr>
        <w:pStyle w:val="19"/>
        <w:numPr>
          <w:ilvl w:val="0"/>
          <w:numId w:val="0"/>
        </w:numPr>
        <w:ind w:leftChars="-200"/>
        <w:rPr>
          <w:rFonts w:hint="default"/>
          <w:lang w:val="en-US" w:eastAsia="zh-CN"/>
        </w:rPr>
      </w:pPr>
    </w:p>
    <w:p w14:paraId="3356F36A">
      <w:pPr>
        <w:pStyle w:val="19"/>
        <w:numPr>
          <w:ilvl w:val="0"/>
          <w:numId w:val="0"/>
        </w:numPr>
        <w:ind w:leftChars="-200"/>
        <w:rPr>
          <w:rFonts w:hint="default"/>
          <w:lang w:val="en-US" w:eastAsia="zh-CN"/>
        </w:rPr>
      </w:pPr>
    </w:p>
    <w:p w14:paraId="59B510B4">
      <w:pPr>
        <w:pStyle w:val="19"/>
        <w:numPr>
          <w:ilvl w:val="0"/>
          <w:numId w:val="0"/>
        </w:numPr>
        <w:ind w:leftChars="-200"/>
        <w:rPr>
          <w:rFonts w:hint="default"/>
          <w:lang w:val="en-US" w:eastAsia="zh-CN"/>
        </w:rPr>
      </w:pPr>
    </w:p>
    <w:p w14:paraId="47EB816A">
      <w:pPr>
        <w:pStyle w:val="19"/>
        <w:numPr>
          <w:ilvl w:val="0"/>
          <w:numId w:val="0"/>
        </w:numPr>
        <w:ind w:leftChars="-200"/>
        <w:rPr>
          <w:rFonts w:hint="default"/>
          <w:lang w:val="en-US" w:eastAsia="zh-CN"/>
        </w:rPr>
      </w:pPr>
    </w:p>
    <w:p w14:paraId="153AD55C">
      <w:pPr>
        <w:pStyle w:val="19"/>
        <w:numPr>
          <w:ilvl w:val="0"/>
          <w:numId w:val="0"/>
        </w:numPr>
        <w:ind w:leftChars="-200"/>
        <w:rPr>
          <w:rFonts w:hint="default"/>
          <w:lang w:val="en-US" w:eastAsia="zh-CN"/>
        </w:rPr>
      </w:pPr>
    </w:p>
    <w:p w14:paraId="3F89BAAE">
      <w:pPr>
        <w:pStyle w:val="19"/>
        <w:numPr>
          <w:ilvl w:val="0"/>
          <w:numId w:val="0"/>
        </w:numPr>
        <w:ind w:leftChars="-200"/>
        <w:rPr>
          <w:rFonts w:hint="default"/>
          <w:lang w:val="en-US" w:eastAsia="zh-CN"/>
        </w:rPr>
      </w:pPr>
    </w:p>
    <w:p w14:paraId="16C1D63A">
      <w:pPr>
        <w:pStyle w:val="19"/>
        <w:numPr>
          <w:ilvl w:val="0"/>
          <w:numId w:val="0"/>
        </w:numPr>
        <w:ind w:leftChars="-200"/>
        <w:rPr>
          <w:rFonts w:hint="default"/>
          <w:lang w:val="en-US" w:eastAsia="zh-CN"/>
        </w:rPr>
      </w:pPr>
    </w:p>
    <w:p w14:paraId="5FB716A0">
      <w:pPr>
        <w:pStyle w:val="19"/>
        <w:numPr>
          <w:ilvl w:val="0"/>
          <w:numId w:val="0"/>
        </w:numPr>
        <w:ind w:leftChars="-200"/>
        <w:rPr>
          <w:rFonts w:hint="default"/>
          <w:lang w:val="en-US" w:eastAsia="zh-CN"/>
        </w:rPr>
      </w:pPr>
    </w:p>
    <w:p w14:paraId="12331265">
      <w:pPr>
        <w:pStyle w:val="19"/>
        <w:numPr>
          <w:ilvl w:val="0"/>
          <w:numId w:val="0"/>
        </w:numPr>
        <w:ind w:leftChars="-200"/>
        <w:rPr>
          <w:rFonts w:hint="default"/>
          <w:lang w:val="en-US" w:eastAsia="zh-CN"/>
        </w:rPr>
      </w:pPr>
    </w:p>
    <w:p w14:paraId="5A4CC8D7">
      <w:pPr>
        <w:pStyle w:val="19"/>
        <w:numPr>
          <w:ilvl w:val="0"/>
          <w:numId w:val="0"/>
        </w:numPr>
        <w:ind w:leftChars="-200"/>
        <w:rPr>
          <w:rFonts w:hint="default"/>
          <w:lang w:val="en-US" w:eastAsia="zh-CN"/>
        </w:rPr>
      </w:pPr>
    </w:p>
    <w:p w14:paraId="135E405A">
      <w:pPr>
        <w:pStyle w:val="19"/>
        <w:numPr>
          <w:ilvl w:val="0"/>
          <w:numId w:val="0"/>
        </w:numPr>
        <w:ind w:leftChars="-200"/>
        <w:rPr>
          <w:rFonts w:hint="default"/>
          <w:lang w:val="en-US" w:eastAsia="zh-CN"/>
        </w:rPr>
      </w:pPr>
    </w:p>
    <w:p w14:paraId="4490229A">
      <w:pPr>
        <w:pStyle w:val="19"/>
        <w:numPr>
          <w:ilvl w:val="0"/>
          <w:numId w:val="0"/>
        </w:numPr>
        <w:ind w:leftChars="-200"/>
        <w:rPr>
          <w:rFonts w:hint="default"/>
          <w:lang w:val="en-US" w:eastAsia="zh-CN"/>
        </w:rPr>
      </w:pPr>
    </w:p>
    <w:p w14:paraId="079AE110">
      <w:pPr>
        <w:pStyle w:val="19"/>
        <w:numPr>
          <w:ilvl w:val="0"/>
          <w:numId w:val="0"/>
        </w:numPr>
        <w:rPr>
          <w:rFonts w:hint="default"/>
          <w:lang w:val="en-US" w:eastAsia="zh-CN"/>
        </w:rPr>
      </w:pPr>
    </w:p>
    <w:p w14:paraId="7D81DE36">
      <w:pPr>
        <w:pStyle w:val="19"/>
        <w:numPr>
          <w:ilvl w:val="0"/>
          <w:numId w:val="0"/>
        </w:numPr>
        <w:ind w:leftChars="-200"/>
        <w:rPr>
          <w:rFonts w:hint="default"/>
          <w:lang w:val="en-US" w:eastAsia="zh-CN"/>
        </w:rPr>
      </w:pPr>
    </w:p>
    <w:p w14:paraId="54EE2453">
      <w:pPr>
        <w:spacing w:line="240" w:lineRule="atLeast"/>
        <w:ind w:left="1080" w:leftChars="257" w:hanging="540"/>
        <w:jc w:val="center"/>
        <w:outlineLvl w:val="3"/>
        <w:rPr>
          <w:rFonts w:hint="eastAsia" w:ascii="宋体" w:hAnsi="宋体" w:cs="宋体"/>
          <w:b/>
          <w:color w:val="000000"/>
          <w:sz w:val="30"/>
          <w:szCs w:val="30"/>
        </w:rPr>
      </w:pPr>
      <w:bookmarkStart w:id="101" w:name="_Toc17013"/>
      <w:r>
        <w:rPr>
          <w:rFonts w:hint="eastAsia" w:ascii="宋体" w:hAnsi="宋体" w:cs="宋体"/>
          <w:b/>
          <w:bCs/>
          <w:color w:val="000000"/>
          <w:sz w:val="28"/>
          <w:szCs w:val="28"/>
          <w:lang w:val="en-US" w:eastAsia="zh-CN"/>
        </w:rPr>
        <w:t>11.投标</w:t>
      </w:r>
      <w:r>
        <w:rPr>
          <w:rFonts w:hint="eastAsia" w:ascii="宋体" w:hAnsi="宋体" w:eastAsia="宋体" w:cs="宋体"/>
          <w:b/>
          <w:bCs/>
          <w:color w:val="000000"/>
          <w:sz w:val="28"/>
          <w:szCs w:val="28"/>
          <w:lang w:val="en-US" w:eastAsia="zh-CN"/>
        </w:rPr>
        <w:t>文件格式范本</w:t>
      </w:r>
      <w:bookmarkEnd w:id="101"/>
    </w:p>
    <w:tbl>
      <w:tblPr>
        <w:tblStyle w:val="23"/>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700BE0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CA72BB3">
            <w:pPr>
              <w:pStyle w:val="10"/>
              <w:tabs>
                <w:tab w:val="left" w:pos="567"/>
              </w:tabs>
              <w:rPr>
                <w:rFonts w:hint="eastAsia" w:cs="宋体"/>
                <w:b/>
                <w:bCs/>
                <w:color w:val="000000"/>
                <w:sz w:val="28"/>
                <w:szCs w:val="28"/>
                <w:lang w:val="en-US" w:eastAsia="zh-CN"/>
              </w:rPr>
            </w:pPr>
          </w:p>
          <w:p w14:paraId="710B261D">
            <w:pPr>
              <w:pStyle w:val="10"/>
              <w:tabs>
                <w:tab w:val="left" w:pos="567"/>
              </w:tabs>
              <w:rPr>
                <w:rFonts w:hint="eastAsia" w:cs="宋体"/>
                <w:b/>
                <w:bCs/>
                <w:color w:val="000000"/>
                <w:sz w:val="28"/>
                <w:szCs w:val="28"/>
                <w:lang w:val="en-US" w:eastAsia="zh-CN"/>
              </w:rPr>
            </w:pPr>
          </w:p>
          <w:p w14:paraId="23F14D44">
            <w:pPr>
              <w:pStyle w:val="10"/>
              <w:tabs>
                <w:tab w:val="left" w:pos="567"/>
              </w:tabs>
              <w:ind w:firstLine="2530" w:firstLineChars="900"/>
              <w:rPr>
                <w:rFonts w:hint="eastAsia" w:ascii="仿宋" w:hAnsi="仿宋" w:eastAsia="仿宋"/>
                <w:b/>
                <w:bCs/>
                <w:color w:val="000000"/>
                <w:sz w:val="28"/>
                <w:szCs w:val="28"/>
                <w:lang w:val="en-US" w:eastAsia="zh-CN"/>
              </w:rPr>
            </w:pPr>
            <w:r>
              <w:rPr>
                <w:rFonts w:hint="eastAsia" w:ascii="仿宋" w:hAnsi="仿宋" w:eastAsia="仿宋" w:cs="宋体"/>
                <w:b/>
                <w:bCs/>
                <w:color w:val="000000"/>
                <w:sz w:val="28"/>
                <w:szCs w:val="28"/>
                <w:lang w:val="en-US" w:eastAsia="zh-CN"/>
              </w:rPr>
              <w:t>***** *** *** *** ***   项目</w:t>
            </w:r>
          </w:p>
          <w:p w14:paraId="49BC17EE">
            <w:pPr>
              <w:pStyle w:val="10"/>
              <w:tabs>
                <w:tab w:val="left" w:pos="567"/>
              </w:tabs>
              <w:jc w:val="center"/>
              <w:rPr>
                <w:rFonts w:hint="eastAsia" w:ascii="仿宋" w:hAnsi="仿宋" w:eastAsia="仿宋"/>
                <w:b/>
                <w:bCs/>
                <w:color w:val="000000"/>
                <w:sz w:val="21"/>
                <w:szCs w:val="21"/>
                <w:lang w:val="en-US" w:eastAsia="zh-CN"/>
              </w:rPr>
            </w:pPr>
          </w:p>
          <w:p w14:paraId="4CCF612B">
            <w:pPr>
              <w:pStyle w:val="10"/>
              <w:tabs>
                <w:tab w:val="left" w:pos="567"/>
              </w:tabs>
              <w:ind w:firstLine="3162" w:firstLineChars="1500"/>
              <w:rPr>
                <w:rFonts w:ascii="仿宋" w:hAnsi="仿宋" w:eastAsia="仿宋"/>
                <w:b/>
                <w:bCs/>
                <w:color w:val="000000"/>
                <w:sz w:val="21"/>
                <w:szCs w:val="21"/>
                <w:lang w:val="en-US" w:eastAsia="zh-CN"/>
              </w:rPr>
            </w:pPr>
            <w:r>
              <w:rPr>
                <w:rFonts w:hint="eastAsia" w:ascii="仿宋" w:hAnsi="仿宋" w:eastAsia="仿宋"/>
                <w:b/>
                <w:bCs/>
                <w:color w:val="000000"/>
                <w:sz w:val="21"/>
                <w:szCs w:val="21"/>
                <w:lang w:val="en-US" w:eastAsia="zh-CN"/>
              </w:rPr>
              <w:t xml:space="preserve">编号 </w:t>
            </w:r>
            <w:r>
              <w:rPr>
                <w:rFonts w:hint="eastAsia" w:ascii="仿宋" w:hAnsi="仿宋" w:eastAsia="仿宋" w:cs="宋体"/>
                <w:b/>
                <w:bCs/>
                <w:color w:val="000000"/>
                <w:sz w:val="21"/>
                <w:szCs w:val="21"/>
                <w:lang w:val="en-US" w:eastAsia="zh-CN"/>
              </w:rPr>
              <w:t>＊＊＊      包号：</w:t>
            </w:r>
          </w:p>
          <w:p w14:paraId="7B330F64">
            <w:pPr>
              <w:pStyle w:val="10"/>
              <w:tabs>
                <w:tab w:val="left" w:pos="567"/>
              </w:tabs>
              <w:jc w:val="center"/>
              <w:rPr>
                <w:rFonts w:hint="eastAsia" w:ascii="仿宋" w:hAnsi="仿宋" w:eastAsia="仿宋"/>
                <w:b/>
                <w:bCs/>
                <w:color w:val="000000"/>
                <w:sz w:val="48"/>
                <w:lang w:val="en-US" w:eastAsia="zh-CN"/>
              </w:rPr>
            </w:pPr>
          </w:p>
          <w:p w14:paraId="791593FD">
            <w:pPr>
              <w:pStyle w:val="10"/>
              <w:tabs>
                <w:tab w:val="left" w:pos="567"/>
              </w:tabs>
              <w:jc w:val="center"/>
              <w:rPr>
                <w:rFonts w:hint="eastAsia" w:ascii="仿宋" w:hAnsi="仿宋" w:eastAsia="仿宋"/>
                <w:b/>
                <w:bCs/>
                <w:color w:val="000000"/>
                <w:sz w:val="48"/>
                <w:lang w:val="en-US" w:eastAsia="zh-CN"/>
              </w:rPr>
            </w:pPr>
            <w:r>
              <w:rPr>
                <w:rFonts w:hint="eastAsia" w:ascii="仿宋" w:hAnsi="仿宋" w:eastAsia="仿宋"/>
                <w:b/>
                <w:bCs/>
                <w:color w:val="000000"/>
                <w:sz w:val="48"/>
                <w:lang w:val="en-US" w:eastAsia="zh-CN"/>
              </w:rPr>
              <w:t>投  标 文 件</w:t>
            </w:r>
          </w:p>
          <w:p w14:paraId="69EB8D18">
            <w:pPr>
              <w:rPr>
                <w:rFonts w:hint="eastAsia"/>
                <w:color w:val="000000"/>
              </w:rPr>
            </w:pPr>
          </w:p>
          <w:p w14:paraId="1294C52E">
            <w:pPr>
              <w:jc w:val="center"/>
              <w:rPr>
                <w:rFonts w:ascii="仿宋" w:hAnsi="仿宋" w:eastAsia="仿宋"/>
                <w:b/>
                <w:color w:val="000000"/>
                <w:sz w:val="32"/>
              </w:rPr>
            </w:pPr>
          </w:p>
          <w:p w14:paraId="6A08B462">
            <w:pPr>
              <w:pStyle w:val="7"/>
              <w:ind w:firstLine="0"/>
              <w:rPr>
                <w:rFonts w:ascii="仿宋" w:hAnsi="仿宋" w:eastAsia="仿宋"/>
                <w:b/>
                <w:color w:val="000000"/>
                <w:sz w:val="32"/>
              </w:rPr>
            </w:pPr>
          </w:p>
          <w:p w14:paraId="1B4AA2EB">
            <w:pPr>
              <w:pStyle w:val="7"/>
              <w:rPr>
                <w:rFonts w:ascii="仿宋" w:hAnsi="仿宋" w:eastAsia="仿宋"/>
                <w:b/>
                <w:color w:val="000000"/>
                <w:sz w:val="32"/>
              </w:rPr>
            </w:pPr>
          </w:p>
          <w:p w14:paraId="7C61BC42">
            <w:pPr>
              <w:spacing w:line="360" w:lineRule="auto"/>
              <w:ind w:left="176" w:leftChars="84" w:firstLine="840" w:firstLineChars="400"/>
              <w:rPr>
                <w:rFonts w:hint="eastAsia" w:ascii="仿宋" w:hAnsi="仿宋" w:eastAsia="仿宋"/>
                <w:color w:val="000000"/>
                <w:szCs w:val="21"/>
              </w:rPr>
            </w:pPr>
            <w:r>
              <w:rPr>
                <w:rFonts w:hint="eastAsia" w:ascii="仿宋" w:hAnsi="仿宋" w:eastAsia="仿宋"/>
                <w:color w:val="000000"/>
                <w:szCs w:val="21"/>
                <w:lang w:val="en-US" w:eastAsia="zh-CN"/>
              </w:rPr>
              <w:t>供应商名称</w:t>
            </w:r>
            <w:r>
              <w:rPr>
                <w:rFonts w:ascii="仿宋" w:hAnsi="仿宋" w:eastAsia="仿宋"/>
                <w:color w:val="000000"/>
                <w:szCs w:val="21"/>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r>
              <w:rPr>
                <w:rFonts w:hint="eastAsia" w:ascii="仿宋" w:hAnsi="仿宋" w:eastAsia="仿宋"/>
                <w:color w:val="000000"/>
                <w:szCs w:val="21"/>
              </w:rPr>
              <w:t>（公章）</w:t>
            </w:r>
          </w:p>
          <w:p w14:paraId="54133C9A">
            <w:pPr>
              <w:spacing w:line="360" w:lineRule="auto"/>
              <w:ind w:left="176" w:leftChars="84" w:firstLine="840" w:firstLineChars="400"/>
              <w:rPr>
                <w:rFonts w:hint="eastAsia" w:ascii="仿宋" w:hAnsi="仿宋" w:eastAsia="仿宋"/>
                <w:color w:val="000000"/>
                <w:szCs w:val="21"/>
                <w:u w:val="single"/>
              </w:rPr>
            </w:pPr>
            <w:r>
              <w:rPr>
                <w:rFonts w:ascii="仿宋" w:hAnsi="仿宋" w:eastAsia="仿宋"/>
                <w:color w:val="000000"/>
                <w:szCs w:val="21"/>
              </w:rPr>
              <w:t>项目名称：</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p>
          <w:p w14:paraId="5B4DEB93">
            <w:pPr>
              <w:spacing w:line="360" w:lineRule="auto"/>
              <w:ind w:left="176" w:leftChars="84" w:firstLine="840" w:firstLineChars="400"/>
              <w:rPr>
                <w:rFonts w:hint="eastAsia" w:ascii="仿宋" w:hAnsi="仿宋" w:eastAsia="仿宋"/>
                <w:color w:val="000000"/>
                <w:szCs w:val="21"/>
                <w:u w:val="single"/>
              </w:rPr>
            </w:pPr>
            <w:r>
              <w:rPr>
                <w:rFonts w:ascii="仿宋" w:hAnsi="仿宋" w:eastAsia="仿宋"/>
                <w:color w:val="000000"/>
                <w:szCs w:val="21"/>
              </w:rPr>
              <w:t>项目编号：</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14:paraId="34534103">
            <w:pPr>
              <w:spacing w:line="360" w:lineRule="auto"/>
              <w:ind w:left="176" w:leftChars="84" w:firstLine="840" w:firstLineChars="400"/>
              <w:rPr>
                <w:rFonts w:hint="eastAsia" w:ascii="仿宋" w:hAnsi="仿宋" w:eastAsia="仿宋"/>
                <w:color w:val="000000"/>
                <w:szCs w:val="21"/>
                <w:u w:val="single"/>
              </w:rPr>
            </w:pPr>
            <w:r>
              <w:rPr>
                <w:rFonts w:hint="eastAsia" w:ascii="仿宋" w:hAnsi="仿宋" w:eastAsia="仿宋"/>
                <w:color w:val="000000"/>
                <w:szCs w:val="21"/>
              </w:rPr>
              <w:t>联 系 人：</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r>
              <w:rPr>
                <w:rFonts w:hint="eastAsia" w:ascii="仿宋" w:hAnsi="仿宋" w:eastAsia="仿宋"/>
                <w:color w:val="000000"/>
                <w:szCs w:val="21"/>
              </w:rPr>
              <w:t>（</w:t>
            </w:r>
            <w:r>
              <w:rPr>
                <w:rFonts w:hint="eastAsia" w:ascii="仿宋" w:hAnsi="仿宋" w:eastAsia="仿宋"/>
                <w:color w:val="000000"/>
                <w:szCs w:val="21"/>
                <w:lang w:val="en-US" w:eastAsia="zh-CN"/>
              </w:rPr>
              <w:t>法人</w:t>
            </w:r>
            <w:r>
              <w:rPr>
                <w:rFonts w:hint="eastAsia" w:ascii="仿宋" w:hAnsi="仿宋" w:eastAsia="仿宋"/>
                <w:color w:val="000000"/>
                <w:szCs w:val="21"/>
              </w:rPr>
              <w:t>签字</w:t>
            </w:r>
            <w:r>
              <w:rPr>
                <w:rFonts w:hint="eastAsia" w:ascii="仿宋" w:hAnsi="仿宋" w:eastAsia="仿宋"/>
                <w:color w:val="000000"/>
                <w:szCs w:val="21"/>
                <w:lang w:val="en-US" w:eastAsia="zh-CN"/>
              </w:rPr>
              <w:t>并盖章</w:t>
            </w:r>
            <w:r>
              <w:rPr>
                <w:rFonts w:hint="eastAsia" w:ascii="仿宋" w:hAnsi="仿宋" w:eastAsia="仿宋"/>
                <w:color w:val="000000"/>
                <w:szCs w:val="21"/>
              </w:rPr>
              <w:t>）</w:t>
            </w:r>
          </w:p>
          <w:p w14:paraId="74B01F02">
            <w:pPr>
              <w:spacing w:line="360" w:lineRule="auto"/>
              <w:ind w:left="176" w:leftChars="84" w:firstLine="840" w:firstLineChars="400"/>
              <w:rPr>
                <w:rFonts w:hint="eastAsia" w:ascii="仿宋" w:hAnsi="仿宋" w:eastAsia="仿宋"/>
                <w:color w:val="000000"/>
                <w:szCs w:val="21"/>
              </w:rPr>
            </w:pPr>
            <w:r>
              <w:rPr>
                <w:rFonts w:hint="eastAsia" w:ascii="仿宋" w:hAnsi="仿宋" w:eastAsia="仿宋"/>
                <w:color w:val="000000"/>
                <w:szCs w:val="21"/>
              </w:rPr>
              <w:t>电    话：</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14:paraId="18270A59">
            <w:pPr>
              <w:spacing w:line="360" w:lineRule="auto"/>
              <w:ind w:left="176" w:leftChars="84" w:firstLine="840" w:firstLineChars="400"/>
              <w:rPr>
                <w:rFonts w:hint="default" w:ascii="仿宋" w:hAnsi="仿宋" w:eastAsia="仿宋"/>
                <w:color w:val="000000"/>
                <w:szCs w:val="21"/>
                <w:u w:val="single"/>
                <w:lang w:val="en-US" w:eastAsia="zh-CN"/>
              </w:rPr>
            </w:pPr>
            <w:r>
              <w:rPr>
                <w:rFonts w:hint="eastAsia" w:ascii="仿宋" w:hAnsi="仿宋" w:eastAsia="仿宋"/>
                <w:color w:val="000000"/>
                <w:szCs w:val="21"/>
              </w:rPr>
              <w:t>地    址</w:t>
            </w:r>
            <w:r>
              <w:rPr>
                <w:rFonts w:hint="eastAsia" w:ascii="仿宋" w:hAnsi="仿宋" w:eastAsia="仿宋"/>
                <w:color w:val="000000"/>
                <w:szCs w:val="21"/>
                <w:lang w:eastAsia="zh-CN"/>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p>
          <w:p w14:paraId="35DEC351">
            <w:pPr>
              <w:jc w:val="both"/>
              <w:rPr>
                <w:rFonts w:hint="eastAsia" w:ascii="仿宋" w:hAnsi="仿宋" w:eastAsia="仿宋"/>
                <w:b/>
                <w:bCs/>
                <w:color w:val="000000"/>
              </w:rPr>
            </w:pPr>
          </w:p>
          <w:p w14:paraId="0F5FDBEA">
            <w:pPr>
              <w:jc w:val="both"/>
              <w:rPr>
                <w:rFonts w:hint="eastAsia" w:ascii="宋体" w:hAnsi="宋体"/>
                <w:b/>
                <w:bCs/>
                <w:color w:val="000000"/>
              </w:rPr>
            </w:pPr>
          </w:p>
        </w:tc>
      </w:tr>
    </w:tbl>
    <w:p w14:paraId="510E104C">
      <w:pPr>
        <w:pStyle w:val="19"/>
        <w:numPr>
          <w:ilvl w:val="0"/>
          <w:numId w:val="0"/>
        </w:numPr>
        <w:rPr>
          <w:rFonts w:hint="default"/>
          <w:lang w:val="en-US" w:eastAsia="zh-CN"/>
        </w:rPr>
      </w:pPr>
    </w:p>
    <w:p w14:paraId="608EB4F1">
      <w:pPr>
        <w:pStyle w:val="19"/>
        <w:numPr>
          <w:ilvl w:val="0"/>
          <w:numId w:val="0"/>
        </w:numPr>
        <w:rPr>
          <w:rFonts w:hint="default"/>
          <w:lang w:val="en-US" w:eastAsia="zh-CN"/>
        </w:rPr>
      </w:pPr>
    </w:p>
    <w:p w14:paraId="5115204A">
      <w:pPr>
        <w:pStyle w:val="19"/>
        <w:numPr>
          <w:ilvl w:val="0"/>
          <w:numId w:val="0"/>
        </w:numPr>
        <w:rPr>
          <w:rFonts w:hint="default"/>
          <w:lang w:val="en-US" w:eastAsia="zh-CN"/>
        </w:rPr>
      </w:pPr>
    </w:p>
    <w:p w14:paraId="13034F0C">
      <w:pPr>
        <w:pStyle w:val="19"/>
        <w:numPr>
          <w:ilvl w:val="0"/>
          <w:numId w:val="0"/>
        </w:numPr>
        <w:rPr>
          <w:rFonts w:hint="default"/>
          <w:lang w:val="en-US" w:eastAsia="zh-CN"/>
        </w:rPr>
      </w:pPr>
    </w:p>
    <w:p w14:paraId="5F142432">
      <w:pPr>
        <w:pStyle w:val="19"/>
        <w:numPr>
          <w:ilvl w:val="0"/>
          <w:numId w:val="0"/>
        </w:numPr>
        <w:rPr>
          <w:rFonts w:hint="default"/>
          <w:lang w:val="en-US" w:eastAsia="zh-CN"/>
        </w:rPr>
      </w:pPr>
    </w:p>
    <w:p w14:paraId="1686168E">
      <w:pPr>
        <w:pStyle w:val="19"/>
        <w:numPr>
          <w:ilvl w:val="0"/>
          <w:numId w:val="0"/>
        </w:numPr>
        <w:rPr>
          <w:rFonts w:hint="default"/>
          <w:lang w:val="en-US" w:eastAsia="zh-CN"/>
        </w:rPr>
      </w:pPr>
    </w:p>
    <w:p w14:paraId="1B02241C">
      <w:pPr>
        <w:pStyle w:val="19"/>
        <w:numPr>
          <w:ilvl w:val="0"/>
          <w:numId w:val="0"/>
        </w:numPr>
        <w:rPr>
          <w:rFonts w:hint="default"/>
          <w:lang w:val="en-US" w:eastAsia="zh-CN"/>
        </w:rPr>
      </w:pPr>
    </w:p>
    <w:p w14:paraId="33C2C03D">
      <w:pPr>
        <w:pStyle w:val="19"/>
        <w:numPr>
          <w:ilvl w:val="0"/>
          <w:numId w:val="0"/>
        </w:numPr>
        <w:rPr>
          <w:rFonts w:hint="default"/>
          <w:lang w:val="en-US" w:eastAsia="zh-CN"/>
        </w:rPr>
      </w:pPr>
    </w:p>
    <w:p w14:paraId="46A3CDEC">
      <w:pPr>
        <w:pStyle w:val="19"/>
        <w:numPr>
          <w:ilvl w:val="0"/>
          <w:numId w:val="0"/>
        </w:numPr>
        <w:rPr>
          <w:rFonts w:hint="default"/>
          <w:lang w:val="en-US" w:eastAsia="zh-CN"/>
        </w:rPr>
      </w:pPr>
    </w:p>
    <w:p w14:paraId="0C12C19F">
      <w:pPr>
        <w:pStyle w:val="19"/>
        <w:numPr>
          <w:ilvl w:val="0"/>
          <w:numId w:val="0"/>
        </w:numPr>
        <w:rPr>
          <w:rFonts w:hint="default"/>
          <w:lang w:val="en-US" w:eastAsia="zh-CN"/>
        </w:rPr>
      </w:pPr>
    </w:p>
    <w:p w14:paraId="113FB92D">
      <w:pPr>
        <w:pStyle w:val="19"/>
        <w:numPr>
          <w:ilvl w:val="0"/>
          <w:numId w:val="0"/>
        </w:numPr>
        <w:rPr>
          <w:rFonts w:hint="default"/>
          <w:lang w:val="en-US" w:eastAsia="zh-CN"/>
        </w:rPr>
      </w:pPr>
    </w:p>
    <w:p w14:paraId="0091E205">
      <w:pPr>
        <w:pStyle w:val="19"/>
        <w:numPr>
          <w:ilvl w:val="0"/>
          <w:numId w:val="0"/>
        </w:numPr>
        <w:rPr>
          <w:rFonts w:hint="default"/>
          <w:lang w:val="en-US" w:eastAsia="zh-CN"/>
        </w:rPr>
      </w:pPr>
    </w:p>
    <w:p w14:paraId="378B53C4">
      <w:pPr>
        <w:pStyle w:val="19"/>
        <w:numPr>
          <w:ilvl w:val="0"/>
          <w:numId w:val="0"/>
        </w:numPr>
        <w:rPr>
          <w:rFonts w:hint="default"/>
          <w:lang w:val="en-US" w:eastAsia="zh-CN"/>
        </w:rPr>
      </w:pPr>
    </w:p>
    <w:p w14:paraId="3FB4851C">
      <w:pPr>
        <w:pStyle w:val="19"/>
        <w:numPr>
          <w:ilvl w:val="0"/>
          <w:numId w:val="0"/>
        </w:numPr>
        <w:rPr>
          <w:rFonts w:hint="default"/>
          <w:lang w:val="en-US" w:eastAsia="zh-CN"/>
        </w:rPr>
      </w:pPr>
    </w:p>
    <w:p w14:paraId="7BF7C571">
      <w:pPr>
        <w:pStyle w:val="19"/>
        <w:numPr>
          <w:ilvl w:val="0"/>
          <w:numId w:val="0"/>
        </w:numPr>
        <w:rPr>
          <w:rFonts w:hint="default"/>
          <w:lang w:val="en-US" w:eastAsia="zh-CN"/>
        </w:rPr>
      </w:pPr>
    </w:p>
    <w:p w14:paraId="461AA2F2">
      <w:pPr>
        <w:pStyle w:val="19"/>
        <w:numPr>
          <w:ilvl w:val="0"/>
          <w:numId w:val="0"/>
        </w:numPr>
        <w:rPr>
          <w:rFonts w:hint="default"/>
          <w:lang w:val="en-US" w:eastAsia="zh-CN"/>
        </w:rPr>
      </w:pPr>
    </w:p>
    <w:p w14:paraId="4D8FB6EA">
      <w:pPr>
        <w:pStyle w:val="19"/>
        <w:numPr>
          <w:ilvl w:val="0"/>
          <w:numId w:val="0"/>
        </w:numPr>
        <w:rPr>
          <w:rFonts w:hint="default"/>
          <w:lang w:val="en-US" w:eastAsia="zh-CN"/>
        </w:rPr>
      </w:pPr>
    </w:p>
    <w:p w14:paraId="56540313">
      <w:pPr>
        <w:pStyle w:val="19"/>
        <w:numPr>
          <w:ilvl w:val="0"/>
          <w:numId w:val="0"/>
        </w:numPr>
        <w:rPr>
          <w:rFonts w:hint="default"/>
          <w:lang w:val="en-US" w:eastAsia="zh-CN"/>
        </w:rPr>
      </w:pPr>
    </w:p>
    <w:p w14:paraId="29DCE6EA">
      <w:pPr>
        <w:pStyle w:val="19"/>
        <w:numPr>
          <w:ilvl w:val="0"/>
          <w:numId w:val="0"/>
        </w:numPr>
        <w:rPr>
          <w:rFonts w:hint="default"/>
          <w:lang w:val="en-US" w:eastAsia="zh-CN"/>
        </w:rPr>
      </w:pPr>
    </w:p>
    <w:p w14:paraId="129995DD">
      <w:pPr>
        <w:pStyle w:val="19"/>
        <w:numPr>
          <w:ilvl w:val="0"/>
          <w:numId w:val="0"/>
        </w:numPr>
        <w:jc w:val="center"/>
        <w:outlineLvl w:val="0"/>
        <w:rPr>
          <w:rFonts w:hint="eastAsia" w:ascii="宋体" w:hAnsi="宋体" w:eastAsia="宋体" w:cs="宋体"/>
          <w:sz w:val="36"/>
          <w:szCs w:val="36"/>
          <w:lang w:val="en-US" w:eastAsia="zh-CN"/>
        </w:rPr>
      </w:pPr>
      <w:bookmarkStart w:id="102" w:name="_Toc31531"/>
      <w:r>
        <w:rPr>
          <w:rFonts w:hint="eastAsia" w:ascii="宋体" w:hAnsi="宋体" w:eastAsia="宋体" w:cs="宋体"/>
          <w:sz w:val="36"/>
          <w:szCs w:val="36"/>
          <w:lang w:val="en-US" w:eastAsia="zh-CN"/>
        </w:rPr>
        <w:t>第二册</w:t>
      </w:r>
      <w:bookmarkEnd w:id="102"/>
    </w:p>
    <w:p w14:paraId="5B762E02">
      <w:pPr>
        <w:pStyle w:val="19"/>
        <w:numPr>
          <w:ilvl w:val="0"/>
          <w:numId w:val="0"/>
        </w:numPr>
        <w:jc w:val="center"/>
        <w:rPr>
          <w:rFonts w:hint="eastAsia" w:ascii="宋体" w:hAnsi="宋体" w:eastAsia="宋体" w:cs="宋体"/>
          <w:sz w:val="36"/>
          <w:szCs w:val="36"/>
          <w:lang w:val="en-US" w:eastAsia="zh-CN"/>
        </w:rPr>
      </w:pPr>
    </w:p>
    <w:p w14:paraId="49FF48FC">
      <w:pPr>
        <w:pStyle w:val="19"/>
        <w:numPr>
          <w:ilvl w:val="0"/>
          <w:numId w:val="0"/>
        </w:numPr>
        <w:jc w:val="center"/>
        <w:rPr>
          <w:rFonts w:hint="eastAsia" w:ascii="宋体" w:hAnsi="宋体" w:eastAsia="宋体" w:cs="宋体"/>
          <w:sz w:val="36"/>
          <w:szCs w:val="36"/>
          <w:lang w:val="en-US" w:eastAsia="zh-CN"/>
        </w:rPr>
      </w:pPr>
    </w:p>
    <w:p w14:paraId="633B2296">
      <w:pPr>
        <w:pStyle w:val="19"/>
        <w:numPr>
          <w:ilvl w:val="0"/>
          <w:numId w:val="0"/>
        </w:numPr>
        <w:jc w:val="center"/>
        <w:rPr>
          <w:rFonts w:hint="eastAsia" w:ascii="宋体" w:hAnsi="宋体" w:eastAsia="宋体" w:cs="宋体"/>
          <w:sz w:val="36"/>
          <w:szCs w:val="36"/>
          <w:lang w:val="en-US" w:eastAsia="zh-CN"/>
        </w:rPr>
      </w:pPr>
    </w:p>
    <w:p w14:paraId="67FAE942">
      <w:pPr>
        <w:pStyle w:val="19"/>
        <w:numPr>
          <w:ilvl w:val="0"/>
          <w:numId w:val="0"/>
        </w:numPr>
        <w:jc w:val="center"/>
        <w:rPr>
          <w:rFonts w:hint="eastAsia" w:ascii="宋体" w:hAnsi="宋体" w:eastAsia="宋体" w:cs="宋体"/>
          <w:sz w:val="36"/>
          <w:szCs w:val="36"/>
          <w:lang w:val="en-US" w:eastAsia="zh-CN"/>
        </w:rPr>
      </w:pPr>
    </w:p>
    <w:p w14:paraId="39EA77EF">
      <w:pPr>
        <w:pStyle w:val="19"/>
        <w:numPr>
          <w:ilvl w:val="0"/>
          <w:numId w:val="0"/>
        </w:numPr>
        <w:jc w:val="center"/>
        <w:rPr>
          <w:rFonts w:hint="eastAsia" w:ascii="宋体" w:hAnsi="宋体" w:eastAsia="宋体" w:cs="宋体"/>
          <w:sz w:val="36"/>
          <w:szCs w:val="36"/>
          <w:lang w:val="en-US" w:eastAsia="zh-CN"/>
        </w:rPr>
      </w:pPr>
    </w:p>
    <w:p w14:paraId="24D24F83">
      <w:pPr>
        <w:pStyle w:val="19"/>
        <w:numPr>
          <w:ilvl w:val="0"/>
          <w:numId w:val="0"/>
        </w:numPr>
        <w:jc w:val="center"/>
        <w:rPr>
          <w:rFonts w:hint="eastAsia" w:ascii="宋体" w:hAnsi="宋体" w:eastAsia="宋体" w:cs="宋体"/>
          <w:sz w:val="36"/>
          <w:szCs w:val="36"/>
          <w:lang w:val="en-US" w:eastAsia="zh-CN"/>
        </w:rPr>
      </w:pPr>
    </w:p>
    <w:p w14:paraId="155960D0">
      <w:pPr>
        <w:pStyle w:val="19"/>
        <w:numPr>
          <w:ilvl w:val="0"/>
          <w:numId w:val="0"/>
        </w:numPr>
        <w:jc w:val="center"/>
        <w:rPr>
          <w:rFonts w:hint="eastAsia" w:ascii="宋体" w:hAnsi="宋体" w:eastAsia="宋体" w:cs="宋体"/>
          <w:sz w:val="36"/>
          <w:szCs w:val="36"/>
          <w:lang w:val="en-US" w:eastAsia="zh-CN"/>
        </w:rPr>
      </w:pPr>
    </w:p>
    <w:p w14:paraId="2AF1C661">
      <w:pPr>
        <w:pStyle w:val="19"/>
        <w:numPr>
          <w:ilvl w:val="0"/>
          <w:numId w:val="0"/>
        </w:numPr>
        <w:jc w:val="center"/>
        <w:rPr>
          <w:rFonts w:hint="eastAsia" w:ascii="宋体" w:hAnsi="宋体" w:eastAsia="宋体" w:cs="宋体"/>
          <w:sz w:val="36"/>
          <w:szCs w:val="36"/>
          <w:lang w:val="en-US" w:eastAsia="zh-CN"/>
        </w:rPr>
      </w:pPr>
    </w:p>
    <w:p w14:paraId="412258AE">
      <w:pPr>
        <w:pStyle w:val="19"/>
        <w:numPr>
          <w:ilvl w:val="0"/>
          <w:numId w:val="0"/>
        </w:numPr>
        <w:jc w:val="center"/>
        <w:rPr>
          <w:rFonts w:hint="eastAsia" w:ascii="宋体" w:hAnsi="宋体" w:eastAsia="宋体" w:cs="宋体"/>
          <w:sz w:val="36"/>
          <w:szCs w:val="36"/>
          <w:lang w:val="en-US" w:eastAsia="zh-CN"/>
        </w:rPr>
      </w:pPr>
    </w:p>
    <w:p w14:paraId="76A2C70D">
      <w:pPr>
        <w:pStyle w:val="19"/>
        <w:numPr>
          <w:ilvl w:val="0"/>
          <w:numId w:val="0"/>
        </w:numPr>
        <w:jc w:val="center"/>
        <w:rPr>
          <w:rFonts w:hint="eastAsia" w:ascii="宋体" w:hAnsi="宋体" w:eastAsia="宋体" w:cs="宋体"/>
          <w:sz w:val="36"/>
          <w:szCs w:val="36"/>
          <w:lang w:val="en-US" w:eastAsia="zh-CN"/>
        </w:rPr>
      </w:pPr>
    </w:p>
    <w:p w14:paraId="22958FFF">
      <w:pPr>
        <w:pStyle w:val="19"/>
        <w:numPr>
          <w:ilvl w:val="0"/>
          <w:numId w:val="0"/>
        </w:numPr>
        <w:jc w:val="center"/>
        <w:rPr>
          <w:rFonts w:hint="eastAsia" w:ascii="宋体" w:hAnsi="宋体" w:eastAsia="宋体" w:cs="宋体"/>
          <w:sz w:val="36"/>
          <w:szCs w:val="36"/>
          <w:lang w:val="en-US" w:eastAsia="zh-CN"/>
        </w:rPr>
      </w:pPr>
    </w:p>
    <w:p w14:paraId="613256E6">
      <w:pPr>
        <w:pStyle w:val="19"/>
        <w:numPr>
          <w:ilvl w:val="0"/>
          <w:numId w:val="0"/>
        </w:numPr>
        <w:jc w:val="center"/>
        <w:rPr>
          <w:rFonts w:hint="eastAsia" w:ascii="宋体" w:hAnsi="宋体" w:eastAsia="宋体" w:cs="宋体"/>
          <w:sz w:val="36"/>
          <w:szCs w:val="36"/>
          <w:lang w:val="en-US" w:eastAsia="zh-CN"/>
        </w:rPr>
      </w:pPr>
    </w:p>
    <w:p w14:paraId="1533929D">
      <w:pPr>
        <w:pStyle w:val="19"/>
        <w:numPr>
          <w:ilvl w:val="0"/>
          <w:numId w:val="0"/>
        </w:numPr>
        <w:jc w:val="center"/>
        <w:rPr>
          <w:rFonts w:hint="eastAsia" w:ascii="宋体" w:hAnsi="宋体" w:eastAsia="宋体" w:cs="宋体"/>
          <w:sz w:val="36"/>
          <w:szCs w:val="36"/>
          <w:lang w:val="en-US" w:eastAsia="zh-CN"/>
        </w:rPr>
      </w:pPr>
    </w:p>
    <w:p w14:paraId="19448745">
      <w:pPr>
        <w:pStyle w:val="19"/>
        <w:numPr>
          <w:ilvl w:val="0"/>
          <w:numId w:val="0"/>
        </w:numPr>
        <w:jc w:val="center"/>
        <w:rPr>
          <w:rFonts w:hint="eastAsia" w:ascii="宋体" w:hAnsi="宋体" w:eastAsia="宋体" w:cs="宋体"/>
          <w:sz w:val="36"/>
          <w:szCs w:val="36"/>
          <w:lang w:val="en-US" w:eastAsia="zh-CN"/>
        </w:rPr>
      </w:pPr>
    </w:p>
    <w:p w14:paraId="000C1196">
      <w:pPr>
        <w:pStyle w:val="19"/>
        <w:numPr>
          <w:ilvl w:val="0"/>
          <w:numId w:val="0"/>
        </w:numPr>
        <w:jc w:val="center"/>
        <w:rPr>
          <w:rFonts w:hint="eastAsia" w:ascii="宋体" w:hAnsi="宋体" w:eastAsia="宋体" w:cs="宋体"/>
          <w:sz w:val="36"/>
          <w:szCs w:val="36"/>
          <w:lang w:val="en-US" w:eastAsia="zh-CN"/>
        </w:rPr>
      </w:pPr>
    </w:p>
    <w:p w14:paraId="649F4D0A">
      <w:pPr>
        <w:pStyle w:val="19"/>
        <w:numPr>
          <w:ilvl w:val="0"/>
          <w:numId w:val="0"/>
        </w:numPr>
        <w:jc w:val="center"/>
        <w:rPr>
          <w:rFonts w:hint="eastAsia" w:ascii="宋体" w:hAnsi="宋体" w:eastAsia="宋体" w:cs="宋体"/>
          <w:sz w:val="36"/>
          <w:szCs w:val="36"/>
          <w:lang w:val="en-US" w:eastAsia="zh-CN"/>
        </w:rPr>
      </w:pPr>
    </w:p>
    <w:p w14:paraId="03AA98A1">
      <w:pPr>
        <w:pStyle w:val="19"/>
        <w:numPr>
          <w:ilvl w:val="0"/>
          <w:numId w:val="0"/>
        </w:numPr>
        <w:jc w:val="center"/>
        <w:rPr>
          <w:rFonts w:hint="eastAsia" w:ascii="宋体" w:hAnsi="宋体" w:eastAsia="宋体" w:cs="宋体"/>
          <w:sz w:val="36"/>
          <w:szCs w:val="36"/>
          <w:lang w:val="en-US" w:eastAsia="zh-CN"/>
        </w:rPr>
      </w:pPr>
    </w:p>
    <w:p w14:paraId="622133A0">
      <w:pPr>
        <w:pStyle w:val="19"/>
        <w:numPr>
          <w:ilvl w:val="0"/>
          <w:numId w:val="0"/>
        </w:numPr>
        <w:jc w:val="center"/>
        <w:rPr>
          <w:rFonts w:hint="eastAsia" w:ascii="宋体" w:hAnsi="宋体" w:eastAsia="宋体" w:cs="宋体"/>
          <w:sz w:val="36"/>
          <w:szCs w:val="36"/>
          <w:lang w:val="en-US" w:eastAsia="zh-CN"/>
        </w:rPr>
      </w:pPr>
    </w:p>
    <w:p w14:paraId="68EF7FC4">
      <w:pPr>
        <w:pStyle w:val="19"/>
        <w:numPr>
          <w:ilvl w:val="0"/>
          <w:numId w:val="0"/>
        </w:numPr>
        <w:jc w:val="center"/>
        <w:rPr>
          <w:rFonts w:hint="eastAsia" w:ascii="宋体" w:hAnsi="宋体" w:eastAsia="宋体" w:cs="宋体"/>
          <w:sz w:val="36"/>
          <w:szCs w:val="36"/>
          <w:lang w:val="en-US" w:eastAsia="zh-CN"/>
        </w:rPr>
      </w:pPr>
    </w:p>
    <w:p w14:paraId="58D88551">
      <w:pPr>
        <w:pStyle w:val="19"/>
        <w:numPr>
          <w:ilvl w:val="0"/>
          <w:numId w:val="0"/>
        </w:numPr>
        <w:jc w:val="center"/>
        <w:rPr>
          <w:rFonts w:hint="eastAsia" w:ascii="宋体" w:hAnsi="宋体" w:eastAsia="宋体" w:cs="宋体"/>
          <w:sz w:val="36"/>
          <w:szCs w:val="36"/>
          <w:lang w:val="en-US" w:eastAsia="zh-CN"/>
        </w:rPr>
      </w:pPr>
    </w:p>
    <w:p w14:paraId="00B1CD8A">
      <w:pPr>
        <w:pStyle w:val="19"/>
        <w:numPr>
          <w:ilvl w:val="0"/>
          <w:numId w:val="0"/>
        </w:numPr>
        <w:jc w:val="center"/>
        <w:rPr>
          <w:rFonts w:hint="eastAsia" w:ascii="宋体" w:hAnsi="宋体" w:eastAsia="宋体" w:cs="宋体"/>
          <w:sz w:val="36"/>
          <w:szCs w:val="36"/>
          <w:lang w:val="en-US" w:eastAsia="zh-CN"/>
        </w:rPr>
      </w:pPr>
    </w:p>
    <w:p w14:paraId="55ABDE15">
      <w:pPr>
        <w:pStyle w:val="19"/>
        <w:numPr>
          <w:ilvl w:val="0"/>
          <w:numId w:val="0"/>
        </w:numPr>
        <w:jc w:val="center"/>
        <w:rPr>
          <w:rFonts w:hint="eastAsia" w:ascii="宋体" w:hAnsi="宋体" w:eastAsia="宋体" w:cs="宋体"/>
          <w:sz w:val="36"/>
          <w:szCs w:val="36"/>
          <w:lang w:val="en-US" w:eastAsia="zh-CN"/>
        </w:rPr>
      </w:pPr>
    </w:p>
    <w:p w14:paraId="4494D069">
      <w:pPr>
        <w:pStyle w:val="19"/>
        <w:numPr>
          <w:ilvl w:val="0"/>
          <w:numId w:val="0"/>
        </w:numPr>
        <w:jc w:val="center"/>
        <w:rPr>
          <w:rFonts w:hint="eastAsia" w:ascii="宋体" w:hAnsi="宋体" w:eastAsia="宋体" w:cs="宋体"/>
          <w:sz w:val="36"/>
          <w:szCs w:val="36"/>
          <w:lang w:val="en-US" w:eastAsia="zh-CN"/>
        </w:rPr>
      </w:pPr>
    </w:p>
    <w:p w14:paraId="00FE7414">
      <w:pPr>
        <w:pStyle w:val="19"/>
        <w:numPr>
          <w:ilvl w:val="0"/>
          <w:numId w:val="9"/>
        </w:numPr>
        <w:jc w:val="center"/>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bookmarkStart w:id="103" w:name="_Toc15817"/>
      <w:r>
        <w:rPr>
          <w:rFonts w:hint="eastAsia" w:ascii="宋体" w:hAnsi="宋体" w:eastAsia="宋体" w:cs="宋体"/>
          <w:sz w:val="32"/>
          <w:szCs w:val="32"/>
          <w:lang w:val="en-US" w:eastAsia="zh-CN"/>
        </w:rPr>
        <w:t>招标公告</w:t>
      </w:r>
      <w:bookmarkEnd w:id="103"/>
    </w:p>
    <w:p w14:paraId="12988834">
      <w:pPr>
        <w:pStyle w:val="19"/>
        <w:numPr>
          <w:ilvl w:val="0"/>
          <w:numId w:val="0"/>
        </w:numPr>
        <w:ind w:leftChars="-200"/>
        <w:jc w:val="both"/>
        <w:rPr>
          <w:rFonts w:hint="eastAsia" w:ascii="宋体" w:hAnsi="宋体" w:eastAsia="宋体" w:cs="宋体"/>
          <w:sz w:val="32"/>
          <w:szCs w:val="32"/>
          <w:lang w:val="en-US" w:eastAsia="zh-CN"/>
        </w:rPr>
      </w:pPr>
    </w:p>
    <w:p w14:paraId="5B35182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b w:val="0"/>
          <w:bCs w:val="0"/>
          <w:spacing w:val="4"/>
          <w:sz w:val="28"/>
          <w:szCs w:val="28"/>
          <w:lang w:val="en-US" w:eastAsia="zh-CN"/>
        </w:rPr>
        <w:t>泽普县2025年专项研究项目（第二批）公开招标公告</w:t>
      </w:r>
    </w:p>
    <w:p w14:paraId="0BA45B7A">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-312420</wp:posOffset>
                </wp:positionH>
                <wp:positionV relativeFrom="paragraph">
                  <wp:posOffset>71755</wp:posOffset>
                </wp:positionV>
                <wp:extent cx="5815965" cy="921385"/>
                <wp:effectExtent l="5080" t="5080" r="8255" b="13335"/>
                <wp:wrapNone/>
                <wp:docPr id="1" name="文本框 1"/>
                <wp:cNvGraphicFramePr/>
                <a:graphic xmlns:a="http://schemas.openxmlformats.org/drawingml/2006/main">
                  <a:graphicData uri="http://schemas.microsoft.com/office/word/2010/wordprocessingShape">
                    <wps:wsp>
                      <wps:cNvSpPr txBox="1"/>
                      <wps:spPr>
                        <a:xfrm>
                          <a:off x="633730" y="1287145"/>
                          <a:ext cx="5815965" cy="921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207030">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3F5DEA95">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lang w:eastAsia="zh-CN"/>
                              </w:rPr>
                              <w:t>泽普县2025年专项研究项目（第二批）</w:t>
                            </w:r>
                            <w:r>
                              <w:rPr>
                                <w:rFonts w:hint="eastAsia" w:ascii="宋体" w:hAnsi="宋体" w:eastAsia="宋体" w:cs="宋体"/>
                                <w:sz w:val="24"/>
                                <w:szCs w:val="24"/>
                              </w:rPr>
                              <w:t>的潜</w:t>
                            </w:r>
                            <w:r>
                              <w:rPr>
                                <w:rFonts w:hint="eastAsia" w:ascii="宋体" w:hAnsi="宋体" w:eastAsia="宋体" w:cs="宋体"/>
                                <w:sz w:val="24"/>
                                <w:szCs w:val="24"/>
                                <w:highlight w:val="none"/>
                              </w:rPr>
                              <w:t>在供应商应在线上获取采购文件，并于202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：00时（北京时间）前提交响应文件。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pt;margin-top:5.65pt;height:72.55pt;width:457.95pt;z-index:251668480;mso-width-relative:page;mso-height-relative:page;" fillcolor="#FFFFFF [3201]" filled="t" stroked="t" coordsize="21600,21600" o:gfxdata="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6za2vXAAAACgEAAA8AAAAAAAAAAQAgAAAAIgAAAGRycy9kb3ducmV2LnhtbFBLAQIUABQA&#10;AAAIAIdO4kA1Wn0NYwIAAMIEAAAOAAAAAAAAAAEAIAAAACYBAABkcnMvZTJvRG9jLnhtbFBLBQYA&#10;AAAABgAGAFkBAAD7BQAAAAA=&#10;">
                <v:fill on="t" focussize="0,0"/>
                <v:stroke weight="0.5pt" color="#000000 [3204]" joinstyle="round"/>
                <v:imagedata o:title=""/>
                <o:lock v:ext="edit" aspectratio="f"/>
                <v:textbox>
                  <w:txbxContent>
                    <w:p w14:paraId="31207030">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3F5DEA95">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lang w:eastAsia="zh-CN"/>
                        </w:rPr>
                        <w:t>泽普县2025年专项研究项目（第二批）</w:t>
                      </w:r>
                      <w:r>
                        <w:rPr>
                          <w:rFonts w:hint="eastAsia" w:ascii="宋体" w:hAnsi="宋体" w:eastAsia="宋体" w:cs="宋体"/>
                          <w:sz w:val="24"/>
                          <w:szCs w:val="24"/>
                        </w:rPr>
                        <w:t>的潜</w:t>
                      </w:r>
                      <w:r>
                        <w:rPr>
                          <w:rFonts w:hint="eastAsia" w:ascii="宋体" w:hAnsi="宋体" w:eastAsia="宋体" w:cs="宋体"/>
                          <w:sz w:val="24"/>
                          <w:szCs w:val="24"/>
                          <w:highlight w:val="none"/>
                        </w:rPr>
                        <w:t>在供应商应在线上获取采购文件，并于202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：00时（北京时间）前提交响应文件。</w:t>
                      </w:r>
                    </w:p>
                  </w:txbxContent>
                </v:textbox>
              </v:shape>
            </w:pict>
          </mc:Fallback>
        </mc:AlternateContent>
      </w:r>
    </w:p>
    <w:p w14:paraId="36FA657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1"/>
          <w:szCs w:val="21"/>
          <w:lang w:val="en-US" w:eastAsia="zh-CN"/>
        </w:rPr>
      </w:pPr>
    </w:p>
    <w:p w14:paraId="751590B1">
      <w:pPr>
        <w:pStyle w:val="19"/>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spacing w:val="4"/>
          <w:sz w:val="21"/>
          <w:szCs w:val="21"/>
          <w:lang w:val="en-US" w:eastAsia="zh-CN"/>
        </w:rPr>
      </w:pPr>
    </w:p>
    <w:p w14:paraId="44BFC0E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p>
    <w:p w14:paraId="29A4CBD4">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p>
    <w:p w14:paraId="62AC1B23">
      <w:pPr>
        <w:pStyle w:val="19"/>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项目基本情况</w:t>
      </w:r>
    </w:p>
    <w:p w14:paraId="451A44A4">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项目编号：ZPDL（2025）055 </w:t>
      </w:r>
    </w:p>
    <w:p w14:paraId="3DD3627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项目名称：泽普县2025年专项研究项目（第二批）</w:t>
      </w:r>
    </w:p>
    <w:p w14:paraId="19531A9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采购方式：公开招标</w:t>
      </w:r>
    </w:p>
    <w:p w14:paraId="6603969D">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预算金额（元）：630000；</w:t>
      </w:r>
    </w:p>
    <w:p w14:paraId="1DE5B8D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最高限价（元）：400000,230000</w:t>
      </w:r>
    </w:p>
    <w:p w14:paraId="1BC61900">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采购需求：</w:t>
      </w:r>
    </w:p>
    <w:p w14:paraId="1546D936">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标项一</w:t>
      </w:r>
    </w:p>
    <w:p w14:paraId="04D9EF8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52"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标项名称:泽普县2025年专项研究项目（第二批）标项1</w:t>
      </w:r>
    </w:p>
    <w:p w14:paraId="2CB1BC54">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52"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数量:1</w:t>
      </w:r>
    </w:p>
    <w:p w14:paraId="14F31BE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预算金额（元）:400000</w:t>
      </w:r>
    </w:p>
    <w:p w14:paraId="7F333A3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简要规格描述或项目基本概况介绍、用途：完成泽普县国民经济和社会发展第十五个五年规划纲要的编制。</w:t>
      </w:r>
    </w:p>
    <w:p w14:paraId="2F86DA2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7640288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标项二</w:t>
      </w:r>
    </w:p>
    <w:p w14:paraId="487F403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标项名称:泽普县2025年专项研究项目（第二批）标项2</w:t>
      </w:r>
    </w:p>
    <w:p w14:paraId="1851A9F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数量:1</w:t>
      </w:r>
    </w:p>
    <w:p w14:paraId="346B65A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预算金额（元）:230000</w:t>
      </w:r>
    </w:p>
    <w:p w14:paraId="1C0B4D4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简要规格描述或项目基本概况介绍、用途：完成泽普县对口援疆第十五个五年规划纲要的编制</w:t>
      </w:r>
    </w:p>
    <w:p w14:paraId="18F05C9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251395D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合同履约期限：标项 1、2详见招标文件</w:t>
      </w:r>
    </w:p>
    <w:p w14:paraId="0F635320">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本项目（否）接受联合体投标。</w:t>
      </w:r>
    </w:p>
    <w:p w14:paraId="252214D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二、申请人的资格要求：</w:t>
      </w:r>
    </w:p>
    <w:p w14:paraId="23C3641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1.满足《中华人民共和国政府采购法》第二十二条规定；</w:t>
      </w:r>
    </w:p>
    <w:p w14:paraId="061418D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2.落实政府采购政策需满足的资格要求：无</w:t>
      </w:r>
    </w:p>
    <w:p w14:paraId="23BD88B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3.本项目的特定资格要求：无</w:t>
      </w:r>
    </w:p>
    <w:p w14:paraId="73DE884C">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三、获取招标文件</w:t>
      </w:r>
    </w:p>
    <w:p w14:paraId="5F29D6C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时间：2025年06月27日至2025年07月16日，每天上午10:00至14:00，下午16:00至20:00（北京时间，法定节假日除外）</w:t>
      </w:r>
    </w:p>
    <w:p w14:paraId="3DBB323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地点：政采云平台（https://login.zcygov.cn/user-login/#/login）</w:t>
      </w:r>
    </w:p>
    <w:p w14:paraId="5031E45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27CEC61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售价（元）：0</w:t>
      </w:r>
    </w:p>
    <w:p w14:paraId="3B5DBFB2">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四、提交投标文件截止时间、开标时间和地点</w:t>
      </w:r>
    </w:p>
    <w:p w14:paraId="58AF81B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提交投标文件截止时间：2025年07月17日11:00（北京时间）</w:t>
      </w:r>
    </w:p>
    <w:p w14:paraId="36ABD07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投标地点：请登录政采云投标客户端投标</w:t>
      </w:r>
    </w:p>
    <w:p w14:paraId="7455D4F6">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开标时间：2025年07月17日11:00（北京时间）</w:t>
      </w:r>
    </w:p>
    <w:p w14:paraId="65B2AD1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开标地点：投标人登录政采云平台https://www.zcygov.cn/，进入“项目采购-开标评标-右边选择对应项目点击“进入项目”进入开标大厅。</w:t>
      </w:r>
    </w:p>
    <w:p w14:paraId="3075CB3C">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五、公告期限</w:t>
      </w:r>
    </w:p>
    <w:p w14:paraId="79875D9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自本公告发布之日起5个工作日。</w:t>
      </w:r>
    </w:p>
    <w:p w14:paraId="70AF87F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六、其他补充事宜</w:t>
      </w:r>
    </w:p>
    <w:p w14:paraId="0E344A0D">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二楼企业服务专区数字证书窗口，联系电话15001465669）。</w:t>
      </w:r>
    </w:p>
    <w:p w14:paraId="51571292">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2.本项目实行网上投标，采用电子投标文件(供应商须使用CA加密设备通过政采云电子投标客户端制作投标文件)。若供应商参与投标，自行承担投标一切费用。</w:t>
      </w:r>
    </w:p>
    <w:p w14:paraId="0058BEC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4F6F6D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564C89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5.供应商在开标时须使用制作加密电子投标文件所使用的CA锁及电脑，电脑须提前配置好浏览器（建议使用谷歌浏览器），以便开标时解锁。</w:t>
      </w:r>
    </w:p>
    <w:p w14:paraId="665D014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D70481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CE9E76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特别提示：</w:t>
      </w:r>
    </w:p>
    <w:p w14:paraId="635DCE36">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1、采购限额标准以上，200万元以下的货物和服务采购项目、400万元以下的工程采购项目，适宜由中小企业提供的，采购人应当专门面向中小企业采购。</w:t>
      </w:r>
    </w:p>
    <w:p w14:paraId="1E13F8C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2、超过200万元的货物和服务采购项目，预留该部分采购项目预算总额的30%以上专门面向中小企业采购，其中预留给小微企业的比例不低于60%。</w:t>
      </w:r>
    </w:p>
    <w:p w14:paraId="7F4F64C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3、超过400万元的工程采购项目中适宜由中小企业提供的，预留该部分采购项目预算总额的40%以上专门面向中小企业采购，其中预留给小微企业的比例不低于60%。</w:t>
      </w:r>
    </w:p>
    <w:p w14:paraId="31F2DF9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E42D9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7B8702">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七、对本次采购提出询问，请按以下方式联系</w:t>
      </w:r>
    </w:p>
    <w:p w14:paraId="77F88EF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1.采购人信息</w:t>
      </w:r>
    </w:p>
    <w:p w14:paraId="1B0B7A7E">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名 称：泽普县发展和改革委员会</w:t>
      </w:r>
    </w:p>
    <w:p w14:paraId="26D0001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 址：泽普县团结西路118号</w:t>
      </w:r>
    </w:p>
    <w:p w14:paraId="2DA3B90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联系方式：18690670104</w:t>
      </w:r>
    </w:p>
    <w:p w14:paraId="4BED94B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2.采购代理机构信息</w:t>
      </w:r>
    </w:p>
    <w:p w14:paraId="4AE35A2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名 称：新疆正昊建设工程项目管理有限公司</w:t>
      </w:r>
    </w:p>
    <w:p w14:paraId="673636E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 址：喀什市托克扎克路103号1栋3单元301室</w:t>
      </w:r>
    </w:p>
    <w:p w14:paraId="269CF55E">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联系方式：15569403261</w:t>
      </w:r>
    </w:p>
    <w:p w14:paraId="73EC412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3.项目联系方式</w:t>
      </w:r>
    </w:p>
    <w:p w14:paraId="7D4C69C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项目联系人：张俊</w:t>
      </w:r>
    </w:p>
    <w:p w14:paraId="07032DE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电 话：15569403261</w:t>
      </w:r>
    </w:p>
    <w:p w14:paraId="61FD4D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outlineLvl w:val="1"/>
        <w:rPr>
          <w:rFonts w:hint="eastAsia" w:ascii="宋体" w:hAnsi="宋体" w:eastAsia="宋体" w:cs="宋体"/>
          <w:sz w:val="32"/>
          <w:szCs w:val="32"/>
        </w:rPr>
      </w:pPr>
    </w:p>
    <w:p w14:paraId="328C7045">
      <w:pPr>
        <w:pStyle w:val="7"/>
        <w:rPr>
          <w:rFonts w:hint="eastAsia" w:ascii="宋体" w:hAnsi="宋体" w:eastAsia="宋体" w:cs="宋体"/>
          <w:sz w:val="32"/>
          <w:szCs w:val="32"/>
        </w:rPr>
      </w:pPr>
    </w:p>
    <w:p w14:paraId="5BAA2C7C">
      <w:pPr>
        <w:rPr>
          <w:rFonts w:hint="eastAsia" w:ascii="宋体" w:hAnsi="宋体" w:eastAsia="宋体" w:cs="宋体"/>
          <w:sz w:val="32"/>
          <w:szCs w:val="32"/>
        </w:rPr>
      </w:pPr>
    </w:p>
    <w:p w14:paraId="6A1E86D3">
      <w:pPr>
        <w:rPr>
          <w:rFonts w:hint="eastAsia"/>
        </w:rPr>
      </w:pPr>
    </w:p>
    <w:p w14:paraId="610BFD2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640" w:leftChars="0" w:hanging="640" w:hangingChars="200"/>
        <w:jc w:val="center"/>
        <w:textAlignment w:val="baseline"/>
        <w:outlineLvl w:val="1"/>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bookmarkStart w:id="104" w:name="_Toc3857"/>
      <w:r>
        <w:rPr>
          <w:rFonts w:hint="eastAsia" w:ascii="宋体" w:hAnsi="宋体" w:eastAsia="宋体" w:cs="宋体"/>
          <w:sz w:val="32"/>
          <w:szCs w:val="32"/>
        </w:rPr>
        <w:t>投标人须知资料表</w:t>
      </w:r>
      <w:bookmarkEnd w:id="104"/>
    </w:p>
    <w:p w14:paraId="5BFB4A84">
      <w:pPr>
        <w:pStyle w:val="10"/>
        <w:spacing w:before="72" w:line="226" w:lineRule="auto"/>
        <w:ind w:left="52" w:firstLine="439"/>
        <w:rPr>
          <w:rFonts w:hint="eastAsia" w:ascii="宋体" w:hAnsi="宋体" w:eastAsia="宋体" w:cs="宋体"/>
          <w:sz w:val="24"/>
          <w:szCs w:val="24"/>
        </w:rPr>
      </w:pPr>
      <w:r>
        <w:rPr>
          <w:rFonts w:hint="eastAsia" w:ascii="宋体" w:hAnsi="宋体" w:eastAsia="宋体" w:cs="宋体"/>
          <w:spacing w:val="-2"/>
          <w:sz w:val="24"/>
          <w:szCs w:val="24"/>
        </w:rPr>
        <w:t>本表是本招标项目的具体资料，是对投标人须知的具体补充和</w:t>
      </w:r>
      <w:r>
        <w:rPr>
          <w:rFonts w:hint="eastAsia" w:ascii="宋体" w:hAnsi="宋体" w:eastAsia="宋体" w:cs="宋体"/>
          <w:spacing w:val="-3"/>
          <w:sz w:val="24"/>
          <w:szCs w:val="24"/>
        </w:rPr>
        <w:t>修改，如有矛盾，应以</w:t>
      </w:r>
      <w:r>
        <w:rPr>
          <w:rFonts w:hint="eastAsia" w:ascii="宋体" w:hAnsi="宋体" w:eastAsia="宋体" w:cs="宋体"/>
          <w:spacing w:val="-4"/>
          <w:sz w:val="24"/>
          <w:szCs w:val="24"/>
        </w:rPr>
        <w:t>本资料表为准。</w:t>
      </w:r>
    </w:p>
    <w:tbl>
      <w:tblPr>
        <w:tblStyle w:val="29"/>
        <w:tblW w:w="87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250"/>
      </w:tblGrid>
      <w:tr w14:paraId="53D8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478" w:type="dxa"/>
            <w:tcBorders>
              <w:top w:val="single" w:color="000000" w:sz="10" w:space="0"/>
              <w:left w:val="single" w:color="000000" w:sz="10" w:space="0"/>
            </w:tcBorders>
            <w:vAlign w:val="top"/>
          </w:tcPr>
          <w:p w14:paraId="437E9E7D">
            <w:pPr>
              <w:spacing w:before="115" w:line="227" w:lineRule="auto"/>
              <w:ind w:left="569"/>
              <w:rPr>
                <w:rFonts w:hint="eastAsia" w:ascii="宋体" w:hAnsi="宋体" w:eastAsia="宋体" w:cs="宋体"/>
                <w:sz w:val="24"/>
                <w:szCs w:val="24"/>
              </w:rPr>
            </w:pPr>
            <w:r>
              <w:rPr>
                <w:rFonts w:hint="eastAsia" w:ascii="宋体" w:hAnsi="宋体" w:eastAsia="宋体" w:cs="宋体"/>
                <w:spacing w:val="6"/>
                <w:sz w:val="24"/>
                <w:szCs w:val="24"/>
              </w:rPr>
              <w:t>条款号</w:t>
            </w:r>
          </w:p>
        </w:tc>
        <w:tc>
          <w:tcPr>
            <w:tcW w:w="7250" w:type="dxa"/>
            <w:tcBorders>
              <w:top w:val="single" w:color="000000" w:sz="10" w:space="0"/>
              <w:right w:val="single" w:color="000000" w:sz="10" w:space="0"/>
            </w:tcBorders>
            <w:vAlign w:val="top"/>
          </w:tcPr>
          <w:p w14:paraId="4AAB5A55">
            <w:pPr>
              <w:spacing w:before="115" w:line="227" w:lineRule="auto"/>
              <w:ind w:left="592"/>
              <w:jc w:val="center"/>
              <w:rPr>
                <w:rFonts w:hint="eastAsia" w:ascii="宋体" w:hAnsi="宋体" w:eastAsia="宋体" w:cs="宋体"/>
                <w:sz w:val="24"/>
                <w:szCs w:val="24"/>
              </w:rPr>
            </w:pPr>
            <w:r>
              <w:rPr>
                <w:rFonts w:hint="eastAsia" w:ascii="宋体" w:hAnsi="宋体" w:eastAsia="宋体" w:cs="宋体"/>
                <w:b/>
                <w:bCs/>
                <w:spacing w:val="-17"/>
                <w:sz w:val="24"/>
                <w:szCs w:val="24"/>
              </w:rPr>
              <w:t>内</w:t>
            </w:r>
            <w:r>
              <w:rPr>
                <w:rFonts w:hint="eastAsia" w:ascii="宋体" w:hAnsi="宋体" w:eastAsia="宋体" w:cs="宋体"/>
                <w:spacing w:val="7"/>
                <w:sz w:val="24"/>
                <w:szCs w:val="24"/>
              </w:rPr>
              <w:t xml:space="preserve">      </w:t>
            </w:r>
            <w:r>
              <w:rPr>
                <w:rFonts w:hint="eastAsia" w:ascii="宋体" w:hAnsi="宋体" w:eastAsia="宋体" w:cs="宋体"/>
                <w:b/>
                <w:bCs/>
                <w:spacing w:val="-17"/>
                <w:sz w:val="24"/>
                <w:szCs w:val="24"/>
              </w:rPr>
              <w:t>容</w:t>
            </w:r>
          </w:p>
        </w:tc>
      </w:tr>
      <w:tr w14:paraId="5D7D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478" w:type="dxa"/>
            <w:tcBorders>
              <w:left w:val="single" w:color="000000" w:sz="10" w:space="0"/>
            </w:tcBorders>
            <w:vAlign w:val="top"/>
          </w:tcPr>
          <w:p w14:paraId="7EBD3596">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486336">
            <w:pPr>
              <w:keepNext w:val="0"/>
              <w:keepLines w:val="0"/>
              <w:pageBreakBefore w:val="0"/>
              <w:widowControl/>
              <w:wordWrap/>
              <w:overflowPunct/>
              <w:topLinePunct w:val="0"/>
              <w:bidi w:val="0"/>
              <w:spacing w:before="74" w:line="360" w:lineRule="auto"/>
              <w:ind w:left="585"/>
              <w:rPr>
                <w:rFonts w:hint="eastAsia" w:ascii="宋体" w:hAnsi="宋体" w:eastAsia="宋体" w:cs="宋体"/>
                <w:sz w:val="21"/>
                <w:szCs w:val="21"/>
              </w:rPr>
            </w:pPr>
            <w:r>
              <w:rPr>
                <w:rFonts w:hint="eastAsia" w:ascii="宋体" w:hAnsi="宋体" w:eastAsia="宋体" w:cs="宋体"/>
                <w:spacing w:val="-5"/>
                <w:sz w:val="21"/>
                <w:szCs w:val="21"/>
              </w:rPr>
              <w:t>1.1</w:t>
            </w:r>
          </w:p>
        </w:tc>
        <w:tc>
          <w:tcPr>
            <w:tcW w:w="7250" w:type="dxa"/>
            <w:tcBorders>
              <w:right w:val="single" w:color="000000" w:sz="10" w:space="0"/>
            </w:tcBorders>
            <w:vAlign w:val="top"/>
          </w:tcPr>
          <w:p w14:paraId="6F44D9EE">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采 购 人：</w:t>
            </w:r>
            <w:r>
              <w:rPr>
                <w:rFonts w:hint="eastAsia" w:ascii="宋体" w:hAnsi="宋体" w:eastAsia="宋体" w:cs="宋体"/>
                <w:spacing w:val="-5"/>
                <w:sz w:val="21"/>
                <w:szCs w:val="21"/>
                <w:lang w:eastAsia="zh-CN"/>
              </w:rPr>
              <w:t>泽普县发展和改革委员会</w:t>
            </w:r>
          </w:p>
          <w:p w14:paraId="002B30EB">
            <w:pPr>
              <w:keepNext w:val="0"/>
              <w:keepLines w:val="0"/>
              <w:pageBreakBefore w:val="0"/>
              <w:widowControl/>
              <w:wordWrap/>
              <w:overflowPunct/>
              <w:topLinePunct w:val="0"/>
              <w:bidi w:val="0"/>
              <w:spacing w:before="74" w:line="360" w:lineRule="auto"/>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地    址：泽普县团结西路118号</w:t>
            </w:r>
          </w:p>
          <w:p w14:paraId="56B64B61">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 xml:space="preserve">联系人：李鹏伟      </w:t>
            </w:r>
            <w:r>
              <w:rPr>
                <w:rFonts w:hint="eastAsia" w:ascii="宋体" w:hAnsi="宋体" w:eastAsia="宋体" w:cs="宋体"/>
                <w:spacing w:val="-5"/>
                <w:sz w:val="21"/>
                <w:szCs w:val="21"/>
              </w:rPr>
              <w:t>联系方式：</w:t>
            </w:r>
            <w:r>
              <w:rPr>
                <w:rFonts w:hint="eastAsia" w:ascii="宋体" w:hAnsi="宋体" w:eastAsia="宋体" w:cs="宋体"/>
                <w:b w:val="0"/>
                <w:bCs w:val="0"/>
                <w:spacing w:val="4"/>
                <w:sz w:val="21"/>
                <w:szCs w:val="21"/>
                <w:lang w:val="en-US" w:eastAsia="zh-CN"/>
              </w:rPr>
              <w:t>18690670104</w:t>
            </w:r>
            <w:r>
              <w:rPr>
                <w:rFonts w:hint="eastAsia" w:ascii="宋体" w:hAnsi="宋体" w:eastAsia="宋体" w:cs="宋体"/>
                <w:spacing w:val="-5"/>
                <w:sz w:val="21"/>
                <w:szCs w:val="21"/>
              </w:rPr>
              <w:t xml:space="preserve"> </w:t>
            </w:r>
          </w:p>
        </w:tc>
      </w:tr>
      <w:tr w14:paraId="3B56F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78" w:type="dxa"/>
            <w:tcBorders>
              <w:left w:val="single" w:color="000000" w:sz="10" w:space="0"/>
            </w:tcBorders>
            <w:vAlign w:val="top"/>
          </w:tcPr>
          <w:p w14:paraId="52ED9A60">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769EBA">
            <w:pPr>
              <w:keepNext w:val="0"/>
              <w:keepLines w:val="0"/>
              <w:pageBreakBefore w:val="0"/>
              <w:widowControl/>
              <w:wordWrap/>
              <w:overflowPunct/>
              <w:topLinePunct w:val="0"/>
              <w:bidi w:val="0"/>
              <w:spacing w:before="75" w:line="360" w:lineRule="auto"/>
              <w:ind w:left="585"/>
              <w:rPr>
                <w:rFonts w:hint="eastAsia" w:ascii="宋体" w:hAnsi="宋体" w:eastAsia="宋体" w:cs="宋体"/>
                <w:sz w:val="21"/>
                <w:szCs w:val="21"/>
              </w:rPr>
            </w:pPr>
            <w:r>
              <w:rPr>
                <w:rFonts w:hint="eastAsia" w:ascii="宋体" w:hAnsi="宋体" w:eastAsia="宋体" w:cs="宋体"/>
                <w:spacing w:val="-5"/>
                <w:sz w:val="21"/>
                <w:szCs w:val="21"/>
              </w:rPr>
              <w:t>1.2</w:t>
            </w:r>
          </w:p>
        </w:tc>
        <w:tc>
          <w:tcPr>
            <w:tcW w:w="7250" w:type="dxa"/>
            <w:tcBorders>
              <w:right w:val="single" w:color="000000" w:sz="10" w:space="0"/>
            </w:tcBorders>
            <w:vAlign w:val="top"/>
          </w:tcPr>
          <w:p w14:paraId="74965ECC">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采购代理机构：</w:t>
            </w:r>
            <w:r>
              <w:rPr>
                <w:rFonts w:hint="eastAsia" w:ascii="宋体" w:hAnsi="宋体" w:eastAsia="宋体" w:cs="宋体"/>
                <w:spacing w:val="-5"/>
                <w:sz w:val="21"/>
                <w:szCs w:val="21"/>
                <w:lang w:eastAsia="zh-CN"/>
              </w:rPr>
              <w:t>新疆正昊建设工程项目管理有限公司</w:t>
            </w:r>
          </w:p>
          <w:p w14:paraId="42946E6D">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地址：</w:t>
            </w:r>
            <w:r>
              <w:rPr>
                <w:rFonts w:hint="eastAsia" w:ascii="宋体" w:hAnsi="宋体" w:eastAsia="宋体" w:cs="宋体"/>
                <w:spacing w:val="-5"/>
                <w:sz w:val="21"/>
                <w:szCs w:val="21"/>
                <w:lang w:eastAsia="zh-CN"/>
              </w:rPr>
              <w:t>喀什市托克扎克路103号1号楼3单元301室</w:t>
            </w:r>
          </w:p>
          <w:p w14:paraId="453D835A">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 xml:space="preserve">业务联系人： </w:t>
            </w:r>
            <w:r>
              <w:rPr>
                <w:rFonts w:hint="eastAsia" w:ascii="宋体" w:hAnsi="宋体" w:eastAsia="宋体" w:cs="宋体"/>
                <w:spacing w:val="-5"/>
                <w:sz w:val="21"/>
                <w:szCs w:val="21"/>
                <w:lang w:eastAsia="zh-CN"/>
              </w:rPr>
              <w:t>张俊</w:t>
            </w:r>
            <w:r>
              <w:rPr>
                <w:rFonts w:hint="eastAsia"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电话：</w:t>
            </w:r>
            <w:r>
              <w:rPr>
                <w:rFonts w:hint="eastAsia" w:ascii="宋体" w:hAnsi="宋体" w:eastAsia="宋体" w:cs="宋体"/>
                <w:spacing w:val="-5"/>
                <w:sz w:val="21"/>
                <w:szCs w:val="21"/>
                <w:lang w:eastAsia="zh-CN"/>
              </w:rPr>
              <w:t>15569403261</w:t>
            </w:r>
          </w:p>
        </w:tc>
      </w:tr>
      <w:tr w14:paraId="04E2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478" w:type="dxa"/>
            <w:tcBorders>
              <w:left w:val="single" w:color="000000" w:sz="10" w:space="0"/>
            </w:tcBorders>
            <w:vAlign w:val="top"/>
          </w:tcPr>
          <w:p w14:paraId="09ECCEB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44BA139">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DD35E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815E233">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5602DC0">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D37A2CD">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3BFCFCA">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92AD98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9B97BDC">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321BF09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DD99FBB">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3699BD93">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71DDFC51">
            <w:pPr>
              <w:keepNext w:val="0"/>
              <w:keepLines w:val="0"/>
              <w:pageBreakBefore w:val="0"/>
              <w:widowControl/>
              <w:wordWrap/>
              <w:overflowPunct/>
              <w:topLinePunct w:val="0"/>
              <w:bidi w:val="0"/>
              <w:spacing w:before="75" w:line="360" w:lineRule="auto"/>
              <w:ind w:left="585"/>
              <w:rPr>
                <w:rFonts w:hint="eastAsia" w:ascii="宋体" w:hAnsi="宋体" w:eastAsia="宋体" w:cs="宋体"/>
                <w:sz w:val="21"/>
                <w:szCs w:val="21"/>
              </w:rPr>
            </w:pPr>
            <w:r>
              <w:rPr>
                <w:rFonts w:hint="eastAsia" w:ascii="宋体" w:hAnsi="宋体" w:eastAsia="宋体" w:cs="宋体"/>
                <w:spacing w:val="-1"/>
                <w:sz w:val="21"/>
                <w:szCs w:val="21"/>
              </w:rPr>
              <w:t>1.3.4</w:t>
            </w:r>
          </w:p>
        </w:tc>
        <w:tc>
          <w:tcPr>
            <w:tcW w:w="7250" w:type="dxa"/>
            <w:tcBorders>
              <w:right w:val="single" w:color="000000" w:sz="10" w:space="0"/>
            </w:tcBorders>
            <w:vAlign w:val="top"/>
          </w:tcPr>
          <w:p w14:paraId="21BBF28F">
            <w:pPr>
              <w:keepNext w:val="0"/>
              <w:keepLines w:val="0"/>
              <w:pageBreakBefore w:val="0"/>
              <w:widowControl/>
              <w:wordWrap/>
              <w:overflowPunct/>
              <w:topLinePunct w:val="0"/>
              <w:bidi w:val="0"/>
              <w:spacing w:before="36" w:line="360" w:lineRule="auto"/>
              <w:ind w:left="24"/>
              <w:rPr>
                <w:rFonts w:hint="eastAsia" w:ascii="宋体" w:hAnsi="宋体" w:eastAsia="宋体" w:cs="宋体"/>
                <w:sz w:val="21"/>
                <w:szCs w:val="21"/>
              </w:rPr>
            </w:pPr>
            <w:r>
              <w:rPr>
                <w:rFonts w:hint="eastAsia" w:ascii="宋体" w:hAnsi="宋体" w:eastAsia="宋体" w:cs="宋体"/>
                <w:spacing w:val="3"/>
                <w:sz w:val="21"/>
                <w:szCs w:val="21"/>
              </w:rPr>
              <w:t>合格投标人的资格要求：</w:t>
            </w:r>
          </w:p>
          <w:p w14:paraId="4FDE38CC">
            <w:pPr>
              <w:keepNext w:val="0"/>
              <w:keepLines w:val="0"/>
              <w:pageBreakBefore w:val="0"/>
              <w:widowControl/>
              <w:wordWrap/>
              <w:overflowPunct/>
              <w:topLinePunct w:val="0"/>
              <w:bidi w:val="0"/>
              <w:spacing w:before="16" w:line="360" w:lineRule="auto"/>
              <w:ind w:left="40"/>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1.满足《中华人民共和国政府采购法》第二十二条规定；</w:t>
            </w:r>
          </w:p>
          <w:p w14:paraId="4F2033DB">
            <w:pPr>
              <w:keepNext w:val="0"/>
              <w:keepLines w:val="0"/>
              <w:pageBreakBefore w:val="0"/>
              <w:widowControl/>
              <w:wordWrap/>
              <w:overflowPunct/>
              <w:topLinePunct w:val="0"/>
              <w:bidi w:val="0"/>
              <w:spacing w:before="29" w:line="360" w:lineRule="auto"/>
              <w:ind w:left="26"/>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2.具备有效的营业执照或者事业单位法人证书</w:t>
            </w:r>
            <w:r>
              <w:rPr>
                <w:rFonts w:hint="eastAsia" w:ascii="宋体" w:hAnsi="宋体" w:eastAsia="宋体" w:cs="宋体"/>
                <w:b w:val="0"/>
                <w:bCs w:val="0"/>
                <w:spacing w:val="18"/>
                <w:sz w:val="21"/>
                <w:szCs w:val="21"/>
              </w:rPr>
              <w:t>；</w:t>
            </w:r>
          </w:p>
          <w:p w14:paraId="2AB4868F">
            <w:pPr>
              <w:keepNext w:val="0"/>
              <w:keepLines w:val="0"/>
              <w:pageBreakBefore w:val="0"/>
              <w:widowControl/>
              <w:wordWrap/>
              <w:overflowPunct/>
              <w:topLinePunct w:val="0"/>
              <w:bidi w:val="0"/>
              <w:spacing w:before="26" w:line="360" w:lineRule="auto"/>
              <w:ind w:left="34" w:right="23" w:hanging="6"/>
              <w:rPr>
                <w:rFonts w:hint="eastAsia" w:ascii="宋体" w:hAnsi="宋体" w:eastAsia="宋体" w:cs="宋体"/>
                <w:b w:val="0"/>
                <w:bCs w:val="0"/>
                <w:spacing w:val="8"/>
                <w:sz w:val="21"/>
                <w:szCs w:val="21"/>
              </w:rPr>
            </w:pPr>
            <w:r>
              <w:rPr>
                <w:rFonts w:hint="eastAsia" w:ascii="宋体" w:hAnsi="宋体" w:eastAsia="宋体" w:cs="宋体"/>
                <w:b w:val="0"/>
                <w:bCs w:val="0"/>
                <w:spacing w:val="8"/>
                <w:sz w:val="21"/>
                <w:szCs w:val="21"/>
              </w:rPr>
              <w:t>3.法定代表人身份证明或法定代表人授权委托书及法人身份证；</w:t>
            </w:r>
          </w:p>
          <w:p w14:paraId="576C6EEC">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pacing w:val="7"/>
                <w:sz w:val="21"/>
                <w:szCs w:val="21"/>
                <w:lang w:eastAsia="zh-CN"/>
              </w:rPr>
            </w:pPr>
            <w:r>
              <w:rPr>
                <w:rFonts w:hint="eastAsia" w:ascii="宋体" w:hAnsi="宋体" w:eastAsia="宋体" w:cs="宋体"/>
                <w:b w:val="0"/>
                <w:bCs w:val="0"/>
                <w:spacing w:val="7"/>
                <w:sz w:val="21"/>
                <w:szCs w:val="21"/>
                <w:lang w:val="en-US" w:eastAsia="zh-CN"/>
              </w:rPr>
              <w:t>4</w:t>
            </w:r>
            <w:r>
              <w:rPr>
                <w:rFonts w:hint="eastAsia" w:ascii="宋体" w:hAnsi="宋体" w:eastAsia="宋体" w:cs="宋体"/>
                <w:b w:val="0"/>
                <w:bCs w:val="0"/>
                <w:spacing w:val="7"/>
                <w:sz w:val="21"/>
                <w:szCs w:val="21"/>
              </w:rPr>
              <w:t>.202</w:t>
            </w:r>
            <w:r>
              <w:rPr>
                <w:rFonts w:hint="eastAsia" w:ascii="宋体" w:hAnsi="宋体" w:eastAsia="宋体" w:cs="宋体"/>
                <w:b w:val="0"/>
                <w:bCs w:val="0"/>
                <w:spacing w:val="7"/>
                <w:sz w:val="21"/>
                <w:szCs w:val="21"/>
                <w:lang w:val="en-US" w:eastAsia="zh-CN"/>
              </w:rPr>
              <w:t>3</w:t>
            </w:r>
            <w:r>
              <w:rPr>
                <w:rFonts w:hint="eastAsia" w:ascii="宋体" w:hAnsi="宋体" w:eastAsia="宋体" w:cs="宋体"/>
                <w:b w:val="0"/>
                <w:bCs w:val="0"/>
                <w:spacing w:val="7"/>
                <w:sz w:val="21"/>
                <w:szCs w:val="21"/>
              </w:rPr>
              <w:t>年或202</w:t>
            </w:r>
            <w:r>
              <w:rPr>
                <w:rFonts w:hint="eastAsia" w:ascii="宋体" w:hAnsi="宋体" w:eastAsia="宋体" w:cs="宋体"/>
                <w:b w:val="0"/>
                <w:bCs w:val="0"/>
                <w:spacing w:val="7"/>
                <w:sz w:val="21"/>
                <w:szCs w:val="21"/>
                <w:lang w:val="en-US" w:eastAsia="zh-CN"/>
              </w:rPr>
              <w:t>4</w:t>
            </w:r>
            <w:r>
              <w:rPr>
                <w:rFonts w:hint="eastAsia" w:ascii="宋体" w:hAnsi="宋体" w:eastAsia="宋体" w:cs="宋体"/>
                <w:b w:val="0"/>
                <w:bCs w:val="0"/>
                <w:spacing w:val="7"/>
                <w:sz w:val="21"/>
                <w:szCs w:val="21"/>
              </w:rPr>
              <w:t>年度任意一年财务审计报告（新成立未满一年的新公司提供近三个月内任意一个月的银行资信证明</w:t>
            </w:r>
            <w:r>
              <w:rPr>
                <w:rFonts w:hint="eastAsia" w:ascii="宋体" w:hAnsi="宋体" w:eastAsia="宋体" w:cs="宋体"/>
                <w:b w:val="0"/>
                <w:bCs w:val="0"/>
                <w:spacing w:val="7"/>
                <w:sz w:val="21"/>
                <w:szCs w:val="21"/>
                <w:lang w:eastAsia="zh-CN"/>
              </w:rPr>
              <w:t>，</w:t>
            </w:r>
            <w:r>
              <w:rPr>
                <w:rFonts w:hint="eastAsia" w:ascii="宋体" w:hAnsi="宋体" w:eastAsia="宋体" w:cs="宋体"/>
                <w:b w:val="0"/>
                <w:bCs w:val="0"/>
                <w:spacing w:val="7"/>
                <w:sz w:val="21"/>
                <w:szCs w:val="21"/>
                <w:lang w:val="en-US" w:eastAsia="zh-CN"/>
              </w:rPr>
              <w:t>事业单位仅需提供年度资产负债表</w:t>
            </w:r>
            <w:r>
              <w:rPr>
                <w:rFonts w:hint="eastAsia" w:ascii="宋体" w:hAnsi="宋体" w:eastAsia="宋体" w:cs="宋体"/>
                <w:b w:val="0"/>
                <w:bCs w:val="0"/>
                <w:spacing w:val="7"/>
                <w:sz w:val="21"/>
                <w:szCs w:val="21"/>
              </w:rPr>
              <w:t>）</w:t>
            </w:r>
          </w:p>
          <w:p w14:paraId="673C812B">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z w:val="21"/>
                <w:szCs w:val="21"/>
              </w:rPr>
            </w:pPr>
            <w:r>
              <w:rPr>
                <w:rFonts w:hint="eastAsia" w:ascii="宋体" w:hAnsi="宋体" w:eastAsia="宋体" w:cs="宋体"/>
                <w:b w:val="0"/>
                <w:bCs w:val="0"/>
                <w:spacing w:val="8"/>
                <w:sz w:val="21"/>
                <w:szCs w:val="21"/>
                <w:lang w:val="en-US" w:eastAsia="zh-CN"/>
              </w:rPr>
              <w:t>5</w:t>
            </w:r>
            <w:r>
              <w:rPr>
                <w:rFonts w:hint="eastAsia" w:ascii="宋体" w:hAnsi="宋体" w:eastAsia="宋体" w:cs="宋体"/>
                <w:b w:val="0"/>
                <w:bCs w:val="0"/>
                <w:spacing w:val="8"/>
                <w:sz w:val="21"/>
                <w:szCs w:val="21"/>
              </w:rPr>
              <w:t>.依法缴纳近</w:t>
            </w:r>
            <w:r>
              <w:rPr>
                <w:rFonts w:hint="eastAsia" w:ascii="宋体" w:hAnsi="宋体" w:eastAsia="宋体" w:cs="宋体"/>
                <w:b w:val="0"/>
                <w:bCs w:val="0"/>
                <w:spacing w:val="8"/>
                <w:sz w:val="21"/>
                <w:szCs w:val="21"/>
                <w:lang w:val="en-US" w:eastAsia="zh-CN"/>
              </w:rPr>
              <w:t>六</w:t>
            </w:r>
            <w:r>
              <w:rPr>
                <w:rFonts w:hint="eastAsia" w:ascii="宋体" w:hAnsi="宋体" w:eastAsia="宋体" w:cs="宋体"/>
                <w:b w:val="0"/>
                <w:bCs w:val="0"/>
                <w:spacing w:val="8"/>
                <w:sz w:val="21"/>
                <w:szCs w:val="21"/>
              </w:rPr>
              <w:t>个月中任意一个月的社会保险社保</w:t>
            </w:r>
            <w:r>
              <w:rPr>
                <w:rFonts w:hint="eastAsia" w:ascii="宋体" w:hAnsi="宋体" w:eastAsia="宋体" w:cs="宋体"/>
                <w:b w:val="0"/>
                <w:bCs w:val="0"/>
                <w:spacing w:val="7"/>
                <w:sz w:val="21"/>
                <w:szCs w:val="21"/>
              </w:rPr>
              <w:t>缴纳凭证；依法缴纳近</w:t>
            </w:r>
            <w:r>
              <w:rPr>
                <w:rFonts w:hint="eastAsia" w:ascii="宋体" w:hAnsi="宋体" w:eastAsia="宋体" w:cs="宋体"/>
                <w:b w:val="0"/>
                <w:bCs w:val="0"/>
                <w:spacing w:val="7"/>
                <w:sz w:val="21"/>
                <w:szCs w:val="21"/>
                <w:lang w:val="en-US" w:eastAsia="zh-CN"/>
              </w:rPr>
              <w:t>六</w:t>
            </w:r>
            <w:r>
              <w:rPr>
                <w:rFonts w:hint="eastAsia" w:ascii="宋体" w:hAnsi="宋体" w:eastAsia="宋体" w:cs="宋体"/>
                <w:b w:val="0"/>
                <w:bCs w:val="0"/>
                <w:spacing w:val="7"/>
                <w:sz w:val="21"/>
                <w:szCs w:val="21"/>
              </w:rPr>
              <w:t>个月中任意一个月的税收良好记录证明；</w:t>
            </w:r>
          </w:p>
          <w:p w14:paraId="21F6A17B">
            <w:pPr>
              <w:keepNext w:val="0"/>
              <w:keepLines w:val="0"/>
              <w:pageBreakBefore w:val="0"/>
              <w:widowControl/>
              <w:wordWrap/>
              <w:overflowPunct/>
              <w:topLinePunct w:val="0"/>
              <w:bidi w:val="0"/>
              <w:spacing w:before="24" w:line="360" w:lineRule="auto"/>
              <w:ind w:left="22" w:firstLine="6"/>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rPr>
              <w:t>.凡拟参加本次招标项目的供应商，如在“信用中国” 网站（ www.creditchina.gov.cn） 被列入失信被执行人、重大税收违法案件当事人名单、中国政府采购网（http://www.ccgp.gov.cn/search/cr/）严重违法失信行为记录名单的（尚在处罚期内的）将拒绝其参加本次招标活动；（以招标代理机构或采购人查询为准）</w:t>
            </w:r>
            <w:r>
              <w:rPr>
                <w:rFonts w:hint="eastAsia" w:ascii="宋体" w:hAnsi="宋体" w:eastAsia="宋体" w:cs="宋体"/>
                <w:b w:val="0"/>
                <w:bCs w:val="0"/>
                <w:spacing w:val="5"/>
                <w:sz w:val="21"/>
                <w:szCs w:val="21"/>
              </w:rPr>
              <w:t>；</w:t>
            </w:r>
          </w:p>
          <w:p w14:paraId="169E3851">
            <w:pPr>
              <w:keepNext w:val="0"/>
              <w:keepLines w:val="0"/>
              <w:pageBreakBefore w:val="0"/>
              <w:widowControl/>
              <w:wordWrap/>
              <w:overflowPunct/>
              <w:topLinePunct w:val="0"/>
              <w:bidi w:val="0"/>
              <w:spacing w:before="27" w:line="360" w:lineRule="auto"/>
              <w:ind w:left="24"/>
              <w:rPr>
                <w:rFonts w:hint="eastAsia" w:ascii="宋体" w:hAnsi="宋体" w:eastAsia="宋体" w:cs="宋体"/>
                <w:b w:val="0"/>
                <w:bCs w:val="0"/>
                <w:sz w:val="21"/>
                <w:szCs w:val="21"/>
              </w:rPr>
            </w:pPr>
            <w:r>
              <w:rPr>
                <w:rFonts w:hint="eastAsia" w:ascii="宋体" w:hAnsi="宋体" w:eastAsia="宋体" w:cs="宋体"/>
                <w:b w:val="0"/>
                <w:bCs w:val="0"/>
                <w:spacing w:val="5"/>
                <w:sz w:val="21"/>
                <w:szCs w:val="21"/>
                <w:lang w:val="en-US" w:eastAsia="zh-CN"/>
              </w:rPr>
              <w:t>7</w:t>
            </w:r>
            <w:r>
              <w:rPr>
                <w:rFonts w:hint="eastAsia" w:ascii="宋体" w:hAnsi="宋体" w:eastAsia="宋体" w:cs="宋体"/>
                <w:b w:val="0"/>
                <w:bCs w:val="0"/>
                <w:spacing w:val="5"/>
                <w:sz w:val="21"/>
                <w:szCs w:val="21"/>
              </w:rPr>
              <w:t>.提供针对本次项目《反商业贿赂承诺书》；</w:t>
            </w:r>
          </w:p>
          <w:p w14:paraId="5914D1BB">
            <w:pPr>
              <w:keepNext w:val="0"/>
              <w:keepLines w:val="0"/>
              <w:pageBreakBefore w:val="0"/>
              <w:widowControl/>
              <w:wordWrap/>
              <w:overflowPunct/>
              <w:topLinePunct w:val="0"/>
              <w:bidi w:val="0"/>
              <w:spacing w:before="30" w:line="360" w:lineRule="auto"/>
              <w:ind w:left="23" w:right="23"/>
              <w:rPr>
                <w:rFonts w:hint="eastAsia" w:ascii="宋体" w:hAnsi="宋体" w:eastAsia="宋体" w:cs="宋体"/>
                <w:b w:val="0"/>
                <w:bCs w:val="0"/>
                <w:sz w:val="21"/>
                <w:szCs w:val="21"/>
              </w:rPr>
            </w:pPr>
            <w:r>
              <w:rPr>
                <w:rFonts w:hint="eastAsia" w:ascii="宋体" w:hAnsi="宋体" w:eastAsia="宋体" w:cs="宋体"/>
                <w:b w:val="0"/>
                <w:bCs w:val="0"/>
                <w:spacing w:val="8"/>
                <w:sz w:val="21"/>
                <w:szCs w:val="21"/>
                <w:lang w:val="en-US" w:eastAsia="zh-CN"/>
              </w:rPr>
              <w:t>8</w:t>
            </w:r>
            <w:r>
              <w:rPr>
                <w:rFonts w:hint="eastAsia" w:ascii="宋体" w:hAnsi="宋体" w:eastAsia="宋体" w:cs="宋体"/>
                <w:b w:val="0"/>
                <w:bCs w:val="0"/>
                <w:spacing w:val="8"/>
                <w:sz w:val="21"/>
                <w:szCs w:val="21"/>
              </w:rPr>
              <w:t>.提供本单位在参加政府采购活动中前三年内无重大</w:t>
            </w:r>
            <w:r>
              <w:rPr>
                <w:rFonts w:hint="eastAsia" w:ascii="宋体" w:hAnsi="宋体" w:eastAsia="宋体" w:cs="宋体"/>
                <w:b w:val="0"/>
                <w:bCs w:val="0"/>
                <w:spacing w:val="7"/>
                <w:sz w:val="21"/>
                <w:szCs w:val="21"/>
              </w:rPr>
              <w:t>违法记录的承</w:t>
            </w:r>
            <w:r>
              <w:rPr>
                <w:rFonts w:hint="eastAsia" w:ascii="宋体" w:hAnsi="宋体" w:eastAsia="宋体" w:cs="宋体"/>
                <w:b w:val="0"/>
                <w:bCs w:val="0"/>
                <w:spacing w:val="4"/>
                <w:sz w:val="21"/>
                <w:szCs w:val="21"/>
              </w:rPr>
              <w:t>诺声明函；</w:t>
            </w:r>
          </w:p>
          <w:p w14:paraId="445B9A4C">
            <w:pPr>
              <w:keepNext w:val="0"/>
              <w:keepLines w:val="0"/>
              <w:pageBreakBefore w:val="0"/>
              <w:widowControl/>
              <w:wordWrap/>
              <w:overflowPunct/>
              <w:topLinePunct w:val="0"/>
              <w:bidi w:val="0"/>
              <w:spacing w:before="28" w:line="360" w:lineRule="auto"/>
              <w:ind w:left="40"/>
              <w:rPr>
                <w:rFonts w:hint="default" w:eastAsia="宋体"/>
                <w:lang w:val="en-US" w:eastAsia="zh-CN"/>
              </w:rPr>
            </w:pPr>
            <w:r>
              <w:rPr>
                <w:rFonts w:hint="eastAsia" w:ascii="宋体" w:hAnsi="宋体" w:eastAsia="宋体" w:cs="宋体"/>
                <w:b w:val="0"/>
                <w:bCs w:val="0"/>
                <w:spacing w:val="3"/>
                <w:sz w:val="21"/>
                <w:szCs w:val="21"/>
                <w:lang w:val="en-US" w:eastAsia="zh-CN"/>
              </w:rPr>
              <w:t>9.</w:t>
            </w:r>
            <w:r>
              <w:rPr>
                <w:rFonts w:hint="eastAsia" w:ascii="宋体" w:hAnsi="宋体" w:eastAsia="宋体" w:cs="宋体"/>
                <w:b w:val="0"/>
                <w:bCs w:val="0"/>
                <w:spacing w:val="3"/>
                <w:sz w:val="21"/>
                <w:szCs w:val="21"/>
              </w:rPr>
              <w:t>投标保证金缴纳凭证或投标保函；</w:t>
            </w:r>
          </w:p>
        </w:tc>
      </w:tr>
      <w:tr w14:paraId="4914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478" w:type="dxa"/>
            <w:tcBorders>
              <w:left w:val="single" w:color="000000" w:sz="10" w:space="0"/>
            </w:tcBorders>
            <w:vAlign w:val="top"/>
          </w:tcPr>
          <w:p w14:paraId="24767111">
            <w:pPr>
              <w:keepNext w:val="0"/>
              <w:keepLines w:val="0"/>
              <w:pageBreakBefore w:val="0"/>
              <w:widowControl/>
              <w:wordWrap/>
              <w:overflowPunct/>
              <w:topLinePunct w:val="0"/>
              <w:bidi w:val="0"/>
              <w:spacing w:before="147" w:line="360" w:lineRule="auto"/>
              <w:ind w:left="585"/>
              <w:rPr>
                <w:rFonts w:hint="eastAsia" w:ascii="宋体" w:hAnsi="宋体" w:eastAsia="宋体" w:cs="宋体"/>
                <w:sz w:val="21"/>
                <w:szCs w:val="21"/>
              </w:rPr>
            </w:pPr>
            <w:r>
              <w:rPr>
                <w:rFonts w:hint="eastAsia" w:ascii="宋体" w:hAnsi="宋体" w:eastAsia="宋体" w:cs="宋体"/>
                <w:spacing w:val="-1"/>
                <w:sz w:val="21"/>
                <w:szCs w:val="21"/>
              </w:rPr>
              <w:t>1.3.5</w:t>
            </w:r>
          </w:p>
        </w:tc>
        <w:tc>
          <w:tcPr>
            <w:tcW w:w="7250" w:type="dxa"/>
            <w:tcBorders>
              <w:right w:val="single" w:color="000000" w:sz="10" w:space="0"/>
            </w:tcBorders>
            <w:vAlign w:val="top"/>
          </w:tcPr>
          <w:p w14:paraId="69C92B1A">
            <w:pPr>
              <w:keepNext w:val="0"/>
              <w:keepLines w:val="0"/>
              <w:pageBreakBefore w:val="0"/>
              <w:widowControl/>
              <w:wordWrap/>
              <w:overflowPunct/>
              <w:topLinePunct w:val="0"/>
              <w:bidi w:val="0"/>
              <w:spacing w:before="109" w:line="360" w:lineRule="auto"/>
              <w:ind w:left="27"/>
              <w:rPr>
                <w:rFonts w:hint="eastAsia" w:ascii="宋体" w:hAnsi="宋体" w:eastAsia="宋体" w:cs="宋体"/>
                <w:sz w:val="21"/>
                <w:szCs w:val="21"/>
              </w:rPr>
            </w:pPr>
            <w:r>
              <w:rPr>
                <w:rFonts w:hint="eastAsia" w:ascii="宋体" w:hAnsi="宋体" w:eastAsia="宋体" w:cs="宋体"/>
                <w:sz w:val="21"/>
                <w:szCs w:val="21"/>
              </w:rPr>
              <w:t>是否允许采购进口产品：</w:t>
            </w:r>
            <w:r>
              <w:rPr>
                <w:rFonts w:hint="eastAsia" w:ascii="宋体" w:hAnsi="宋体" w:eastAsia="宋体" w:cs="宋体"/>
                <w:sz w:val="21"/>
                <w:szCs w:val="21"/>
                <w:u w:val="single" w:color="auto"/>
              </w:rPr>
              <w:t>否</w:t>
            </w:r>
          </w:p>
        </w:tc>
      </w:tr>
      <w:tr w14:paraId="1C7C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1478" w:type="dxa"/>
            <w:tcBorders>
              <w:left w:val="single" w:color="000000" w:sz="10" w:space="0"/>
            </w:tcBorders>
            <w:vAlign w:val="top"/>
          </w:tcPr>
          <w:p w14:paraId="3A1B1B05">
            <w:pPr>
              <w:keepNext w:val="0"/>
              <w:keepLines w:val="0"/>
              <w:pageBreakBefore w:val="0"/>
              <w:widowControl/>
              <w:wordWrap/>
              <w:overflowPunct/>
              <w:topLinePunct w:val="0"/>
              <w:bidi w:val="0"/>
              <w:spacing w:before="149" w:line="360" w:lineRule="auto"/>
              <w:ind w:left="585"/>
              <w:rPr>
                <w:rFonts w:hint="eastAsia" w:ascii="宋体" w:hAnsi="宋体" w:eastAsia="宋体" w:cs="宋体"/>
                <w:sz w:val="21"/>
                <w:szCs w:val="21"/>
              </w:rPr>
            </w:pPr>
            <w:r>
              <w:rPr>
                <w:rFonts w:hint="eastAsia" w:ascii="宋体" w:hAnsi="宋体" w:eastAsia="宋体" w:cs="宋体"/>
                <w:spacing w:val="-1"/>
                <w:sz w:val="21"/>
                <w:szCs w:val="21"/>
              </w:rPr>
              <w:t>1.3.6</w:t>
            </w:r>
          </w:p>
        </w:tc>
        <w:tc>
          <w:tcPr>
            <w:tcW w:w="7250" w:type="dxa"/>
            <w:tcBorders>
              <w:right w:val="single" w:color="000000" w:sz="10" w:space="0"/>
            </w:tcBorders>
            <w:vAlign w:val="top"/>
          </w:tcPr>
          <w:p w14:paraId="747556A0">
            <w:pPr>
              <w:keepNext w:val="0"/>
              <w:keepLines w:val="0"/>
              <w:pageBreakBefore w:val="0"/>
              <w:widowControl/>
              <w:wordWrap/>
              <w:overflowPunct/>
              <w:topLinePunct w:val="0"/>
              <w:bidi w:val="0"/>
              <w:spacing w:before="111" w:line="360" w:lineRule="auto"/>
              <w:ind w:left="27"/>
              <w:rPr>
                <w:rFonts w:hint="eastAsia" w:ascii="宋体" w:hAnsi="宋体" w:eastAsia="宋体" w:cs="宋体"/>
                <w:sz w:val="21"/>
                <w:szCs w:val="21"/>
                <w:u w:val="single" w:color="auto"/>
              </w:rPr>
            </w:pPr>
            <w:r>
              <w:rPr>
                <w:rFonts w:hint="eastAsia" w:ascii="宋体" w:hAnsi="宋体" w:eastAsia="宋体" w:cs="宋体"/>
                <w:spacing w:val="1"/>
                <w:sz w:val="21"/>
                <w:szCs w:val="21"/>
                <w:highlight w:val="none"/>
              </w:rPr>
              <w:t>是否为专门面向中小企业采购：</w:t>
            </w:r>
            <w:r>
              <w:rPr>
                <w:rFonts w:hint="eastAsia" w:ascii="宋体" w:hAnsi="宋体" w:eastAsia="宋体" w:cs="宋体"/>
                <w:sz w:val="21"/>
                <w:szCs w:val="21"/>
                <w:u w:val="single" w:color="auto"/>
              </w:rPr>
              <w:t>否</w:t>
            </w:r>
          </w:p>
          <w:p w14:paraId="28B6BB2B">
            <w:pPr>
              <w:keepNext w:val="0"/>
              <w:keepLines w:val="0"/>
              <w:pageBreakBefore w:val="0"/>
              <w:widowControl/>
              <w:wordWrap/>
              <w:overflowPunct/>
              <w:topLinePunct w:val="0"/>
              <w:bidi w:val="0"/>
              <w:spacing w:before="111" w:line="360" w:lineRule="auto"/>
              <w:ind w:left="27"/>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对于未预留份额的项目，满足价格扣除条件且在投标文件中提交了《中小企业申明函》或省级以上监狱管理局、戒毒管理局（含新疆生产建设兵团）出具的属于监狱企业的证明文件的</w:t>
            </w:r>
            <w:r>
              <w:rPr>
                <w:rFonts w:hint="eastAsia" w:ascii="宋体" w:hAnsi="宋体" w:eastAsia="宋体" w:cs="宋体"/>
                <w:spacing w:val="1"/>
                <w:sz w:val="21"/>
                <w:szCs w:val="21"/>
                <w:highlight w:val="none"/>
                <w:lang w:val="en-US" w:eastAsia="zh-CN"/>
              </w:rPr>
              <w:t>小微企业投标人</w:t>
            </w:r>
            <w:r>
              <w:rPr>
                <w:rFonts w:hint="eastAsia" w:ascii="宋体" w:hAnsi="宋体" w:eastAsia="宋体" w:cs="宋体"/>
                <w:spacing w:val="1"/>
                <w:sz w:val="21"/>
                <w:szCs w:val="21"/>
                <w:highlight w:val="none"/>
              </w:rPr>
              <w:t>，其投标报价扣除</w:t>
            </w:r>
            <w:r>
              <w:rPr>
                <w:rFonts w:hint="eastAsia" w:ascii="宋体" w:hAnsi="宋体" w:eastAsia="宋体" w:cs="宋体"/>
                <w:spacing w:val="1"/>
                <w:sz w:val="21"/>
                <w:szCs w:val="21"/>
                <w:highlight w:val="none"/>
                <w:u w:val="single"/>
              </w:rPr>
              <w:t xml:space="preserve"> 10</w:t>
            </w:r>
            <w:r>
              <w:rPr>
                <w:rFonts w:hint="eastAsia" w:ascii="宋体" w:hAnsi="宋体" w:eastAsia="宋体" w:cs="宋体"/>
                <w:spacing w:val="1"/>
                <w:sz w:val="21"/>
                <w:szCs w:val="21"/>
                <w:highlight w:val="none"/>
                <w:u w:val="single"/>
                <w:lang w:val="en-US" w:eastAsia="zh-CN"/>
              </w:rPr>
              <w:t xml:space="preserve"> </w:t>
            </w:r>
            <w:r>
              <w:rPr>
                <w:rFonts w:hint="eastAsia" w:ascii="宋体" w:hAnsi="宋体" w:eastAsia="宋体" w:cs="宋体"/>
                <w:spacing w:val="1"/>
                <w:sz w:val="21"/>
                <w:szCs w:val="21"/>
                <w:highlight w:val="none"/>
              </w:rPr>
              <w:t>%后参与评审</w:t>
            </w:r>
          </w:p>
          <w:p w14:paraId="70826BB4">
            <w:pPr>
              <w:pStyle w:val="19"/>
              <w:keepNext w:val="0"/>
              <w:keepLines w:val="0"/>
              <w:pageBreakBefore w:val="0"/>
              <w:widowControl/>
              <w:wordWrap/>
              <w:overflowPunct/>
              <w:topLinePunct w:val="0"/>
              <w:bidi w:val="0"/>
              <w:spacing w:line="360" w:lineRule="auto"/>
              <w:rPr>
                <w:rFonts w:hint="default" w:ascii="宋体" w:hAnsi="宋体" w:eastAsia="宋体" w:cs="宋体"/>
                <w:b/>
                <w:bCs/>
                <w:color w:val="FF0000"/>
                <w:sz w:val="21"/>
                <w:szCs w:val="21"/>
                <w:highlight w:val="none"/>
                <w:u w:val="none"/>
                <w:lang w:val="en-US" w:eastAsia="zh-CN"/>
              </w:rPr>
            </w:pPr>
            <w:r>
              <w:rPr>
                <w:rFonts w:hint="eastAsia" w:ascii="宋体" w:hAnsi="宋体" w:eastAsia="宋体" w:cs="宋体"/>
                <w:b/>
                <w:bCs/>
                <w:color w:val="FF0000"/>
                <w:sz w:val="21"/>
                <w:szCs w:val="21"/>
                <w:highlight w:val="none"/>
                <w:u w:val="none"/>
                <w:lang w:val="en-US" w:eastAsia="zh-CN"/>
              </w:rPr>
              <w:t>本项目标项1、标项2：其他未列明行业</w:t>
            </w:r>
          </w:p>
        </w:tc>
      </w:tr>
      <w:tr w14:paraId="7CA6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478" w:type="dxa"/>
            <w:tcBorders>
              <w:left w:val="single" w:color="000000" w:sz="10" w:space="0"/>
            </w:tcBorders>
            <w:vAlign w:val="top"/>
          </w:tcPr>
          <w:p w14:paraId="6AD61A09">
            <w:pPr>
              <w:keepNext w:val="0"/>
              <w:keepLines w:val="0"/>
              <w:pageBreakBefore w:val="0"/>
              <w:widowControl/>
              <w:wordWrap/>
              <w:overflowPunct/>
              <w:topLinePunct w:val="0"/>
              <w:bidi w:val="0"/>
              <w:spacing w:before="156" w:line="360" w:lineRule="auto"/>
              <w:ind w:left="585"/>
              <w:rPr>
                <w:rFonts w:hint="eastAsia" w:ascii="宋体" w:hAnsi="宋体" w:eastAsia="宋体" w:cs="宋体"/>
                <w:sz w:val="21"/>
                <w:szCs w:val="21"/>
              </w:rPr>
            </w:pPr>
            <w:r>
              <w:rPr>
                <w:rFonts w:hint="eastAsia" w:ascii="宋体" w:hAnsi="宋体" w:eastAsia="宋体" w:cs="宋体"/>
                <w:spacing w:val="-5"/>
                <w:sz w:val="21"/>
                <w:szCs w:val="21"/>
              </w:rPr>
              <w:t>1.4</w:t>
            </w:r>
          </w:p>
        </w:tc>
        <w:tc>
          <w:tcPr>
            <w:tcW w:w="7250" w:type="dxa"/>
            <w:tcBorders>
              <w:right w:val="single" w:color="000000" w:sz="10" w:space="0"/>
            </w:tcBorders>
            <w:vAlign w:val="top"/>
          </w:tcPr>
          <w:p w14:paraId="034AEDD8">
            <w:pPr>
              <w:keepNext w:val="0"/>
              <w:keepLines w:val="0"/>
              <w:pageBreakBefore w:val="0"/>
              <w:widowControl/>
              <w:wordWrap/>
              <w:overflowPunct/>
              <w:topLinePunct w:val="0"/>
              <w:bidi w:val="0"/>
              <w:spacing w:before="119" w:line="360" w:lineRule="auto"/>
              <w:ind w:left="27"/>
              <w:rPr>
                <w:rFonts w:hint="eastAsia" w:ascii="宋体" w:hAnsi="宋体" w:eastAsia="宋体" w:cs="宋体"/>
                <w:sz w:val="21"/>
                <w:szCs w:val="21"/>
              </w:rPr>
            </w:pPr>
            <w:r>
              <w:rPr>
                <w:rFonts w:hint="eastAsia" w:ascii="宋体" w:hAnsi="宋体" w:eastAsia="宋体" w:cs="宋体"/>
                <w:spacing w:val="-1"/>
                <w:sz w:val="21"/>
                <w:szCs w:val="21"/>
              </w:rPr>
              <w:t>是否允许联合体投标：</w:t>
            </w:r>
            <w:r>
              <w:rPr>
                <w:rFonts w:hint="eastAsia" w:ascii="宋体" w:hAnsi="宋体" w:eastAsia="宋体" w:cs="宋体"/>
                <w:spacing w:val="-1"/>
                <w:sz w:val="21"/>
                <w:szCs w:val="21"/>
                <w:u w:val="single" w:color="auto"/>
              </w:rPr>
              <w:t>否</w:t>
            </w:r>
          </w:p>
        </w:tc>
      </w:tr>
      <w:tr w14:paraId="22841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478" w:type="dxa"/>
            <w:tcBorders>
              <w:left w:val="single" w:color="000000" w:sz="10" w:space="0"/>
              <w:bottom w:val="single" w:color="000000" w:sz="10" w:space="0"/>
            </w:tcBorders>
            <w:vAlign w:val="center"/>
          </w:tcPr>
          <w:p w14:paraId="2BD1784A">
            <w:pPr>
              <w:keepNext w:val="0"/>
              <w:keepLines w:val="0"/>
              <w:pageBreakBefore w:val="0"/>
              <w:widowControl/>
              <w:wordWrap/>
              <w:overflowPunct/>
              <w:topLinePunct w:val="0"/>
              <w:bidi w:val="0"/>
              <w:spacing w:before="260" w:line="360" w:lineRule="auto"/>
              <w:ind w:left="555"/>
              <w:jc w:val="both"/>
              <w:rPr>
                <w:rFonts w:hint="eastAsia" w:ascii="宋体" w:hAnsi="宋体" w:eastAsia="宋体" w:cs="宋体"/>
                <w:sz w:val="21"/>
                <w:szCs w:val="21"/>
              </w:rPr>
            </w:pPr>
            <w:r>
              <w:rPr>
                <w:rFonts w:hint="eastAsia" w:ascii="宋体" w:hAnsi="宋体" w:eastAsia="宋体" w:cs="宋体"/>
                <w:sz w:val="21"/>
                <w:szCs w:val="21"/>
              </w:rPr>
              <w:t>2.2</w:t>
            </w:r>
          </w:p>
        </w:tc>
        <w:tc>
          <w:tcPr>
            <w:tcW w:w="7250" w:type="dxa"/>
            <w:tcBorders>
              <w:bottom w:val="single" w:color="000000" w:sz="10" w:space="0"/>
              <w:right w:val="single" w:color="000000" w:sz="10" w:space="0"/>
            </w:tcBorders>
            <w:vAlign w:val="top"/>
          </w:tcPr>
          <w:p w14:paraId="20F6D2E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最高限价：</w:t>
            </w:r>
          </w:p>
          <w:p w14:paraId="6AC8FDA4">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第一包：</w:t>
            </w:r>
            <w:r>
              <w:rPr>
                <w:rFonts w:hint="eastAsia" w:ascii="宋体" w:hAnsi="宋体" w:eastAsia="宋体" w:cs="宋体"/>
                <w:b w:val="0"/>
                <w:bCs w:val="0"/>
                <w:spacing w:val="4"/>
                <w:sz w:val="21"/>
                <w:szCs w:val="21"/>
                <w:highlight w:val="none"/>
                <w:lang w:val="en-US" w:eastAsia="zh-CN"/>
              </w:rPr>
              <w:t>400000</w:t>
            </w:r>
            <w:r>
              <w:rPr>
                <w:rFonts w:hint="eastAsia" w:ascii="宋体" w:hAnsi="宋体" w:eastAsia="宋体" w:cs="宋体"/>
                <w:b w:val="0"/>
                <w:bCs w:val="0"/>
                <w:spacing w:val="4"/>
                <w:sz w:val="21"/>
                <w:szCs w:val="21"/>
                <w:lang w:val="en-US" w:eastAsia="zh-CN"/>
              </w:rPr>
              <w:t>元</w:t>
            </w:r>
          </w:p>
          <w:p w14:paraId="15D6D9DC">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第二包；</w:t>
            </w:r>
            <w:r>
              <w:rPr>
                <w:rFonts w:hint="eastAsia" w:ascii="宋体" w:hAnsi="宋体" w:eastAsia="宋体" w:cs="宋体"/>
                <w:b w:val="0"/>
                <w:bCs w:val="0"/>
                <w:spacing w:val="4"/>
                <w:sz w:val="21"/>
                <w:szCs w:val="21"/>
                <w:highlight w:val="none"/>
                <w:lang w:val="en-US" w:eastAsia="zh-CN"/>
              </w:rPr>
              <w:t>230000</w:t>
            </w:r>
            <w:r>
              <w:rPr>
                <w:rFonts w:hint="eastAsia" w:ascii="宋体" w:hAnsi="宋体" w:eastAsia="宋体" w:cs="宋体"/>
                <w:b w:val="0"/>
                <w:bCs w:val="0"/>
                <w:spacing w:val="4"/>
                <w:sz w:val="21"/>
                <w:szCs w:val="21"/>
                <w:lang w:val="en-US" w:eastAsia="zh-CN"/>
              </w:rPr>
              <w:t>元</w:t>
            </w:r>
          </w:p>
        </w:tc>
      </w:tr>
      <w:tr w14:paraId="2073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1478" w:type="dxa"/>
            <w:tcBorders>
              <w:top w:val="single" w:color="000000" w:sz="10" w:space="0"/>
              <w:left w:val="single" w:color="000000" w:sz="10" w:space="0"/>
            </w:tcBorders>
            <w:vAlign w:val="top"/>
          </w:tcPr>
          <w:p w14:paraId="49A2A70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0635C42D">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4072034">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5372C47">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68BA775">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0CAF9B2">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712378C">
            <w:pPr>
              <w:keepNext w:val="0"/>
              <w:keepLines w:val="0"/>
              <w:pageBreakBefore w:val="0"/>
              <w:widowControl/>
              <w:wordWrap/>
              <w:overflowPunct/>
              <w:topLinePunct w:val="0"/>
              <w:bidi w:val="0"/>
              <w:spacing w:before="75"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12.1</w:t>
            </w:r>
          </w:p>
        </w:tc>
        <w:tc>
          <w:tcPr>
            <w:tcW w:w="7250" w:type="dxa"/>
            <w:tcBorders>
              <w:top w:val="single" w:color="000000" w:sz="10" w:space="0"/>
              <w:right w:val="single" w:color="000000" w:sz="10" w:space="0"/>
            </w:tcBorders>
            <w:vAlign w:val="top"/>
          </w:tcPr>
          <w:p w14:paraId="5DA7E0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投标</w:t>
            </w:r>
            <w:r>
              <w:rPr>
                <w:rFonts w:hint="eastAsia" w:ascii="宋体" w:hAnsi="宋体" w:eastAsia="宋体" w:cs="宋体"/>
                <w:spacing w:val="-5"/>
                <w:sz w:val="21"/>
                <w:szCs w:val="21"/>
              </w:rPr>
              <w:t>保证金形式：</w:t>
            </w:r>
            <w:r>
              <w:rPr>
                <w:rFonts w:hint="eastAsia" w:ascii="宋体" w:hAnsi="宋体" w:eastAsia="宋体" w:cs="宋体"/>
                <w:sz w:val="21"/>
                <w:szCs w:val="21"/>
              </w:rPr>
              <w:t>☑保函 ☑电汇 ☑对公转账</w:t>
            </w:r>
          </w:p>
          <w:p w14:paraId="2F77518A">
            <w:pPr>
              <w:keepNext w:val="0"/>
              <w:keepLines w:val="0"/>
              <w:pageBreakBefore w:val="0"/>
              <w:widowControl/>
              <w:wordWrap/>
              <w:overflowPunct/>
              <w:topLinePunct w:val="0"/>
              <w:bidi w:val="0"/>
              <w:spacing w:line="360" w:lineRule="auto"/>
              <w:ind w:left="24"/>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投标</w:t>
            </w:r>
            <w:r>
              <w:rPr>
                <w:rFonts w:hint="eastAsia" w:ascii="宋体" w:hAnsi="宋体" w:eastAsia="宋体" w:cs="宋体"/>
                <w:spacing w:val="3"/>
                <w:sz w:val="21"/>
                <w:szCs w:val="21"/>
              </w:rPr>
              <w:t>保证金数额：</w:t>
            </w:r>
          </w:p>
          <w:p w14:paraId="044C1C96">
            <w:pPr>
              <w:keepNext w:val="0"/>
              <w:keepLines w:val="0"/>
              <w:pageBreakBefore w:val="0"/>
              <w:widowControl/>
              <w:wordWrap/>
              <w:overflowPunct/>
              <w:topLinePunct w:val="0"/>
              <w:bidi w:val="0"/>
              <w:spacing w:line="360" w:lineRule="auto"/>
              <w:ind w:left="24"/>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第一包：</w:t>
            </w:r>
            <w:r>
              <w:rPr>
                <w:rFonts w:hint="eastAsia" w:ascii="宋体" w:hAnsi="宋体" w:eastAsia="宋体" w:cs="宋体"/>
                <w:b w:val="0"/>
                <w:bCs w:val="0"/>
                <w:spacing w:val="4"/>
                <w:sz w:val="21"/>
                <w:szCs w:val="21"/>
                <w:highlight w:val="none"/>
                <w:lang w:val="en-US" w:eastAsia="zh-CN"/>
              </w:rPr>
              <w:t>8000</w:t>
            </w:r>
            <w:r>
              <w:rPr>
                <w:rFonts w:hint="eastAsia" w:ascii="宋体" w:hAnsi="宋体" w:eastAsia="宋体" w:cs="宋体"/>
                <w:b w:val="0"/>
                <w:bCs w:val="0"/>
                <w:spacing w:val="4"/>
                <w:sz w:val="21"/>
                <w:szCs w:val="21"/>
                <w:lang w:val="en-US" w:eastAsia="zh-CN"/>
              </w:rPr>
              <w:t>元</w:t>
            </w:r>
          </w:p>
          <w:p w14:paraId="1EA9F8FA">
            <w:pPr>
              <w:keepNext w:val="0"/>
              <w:keepLines w:val="0"/>
              <w:pageBreakBefore w:val="0"/>
              <w:widowControl/>
              <w:wordWrap/>
              <w:overflowPunct/>
              <w:topLinePunct w:val="0"/>
              <w:bidi w:val="0"/>
              <w:spacing w:line="360" w:lineRule="auto"/>
              <w:ind w:left="24"/>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第二包；4000元</w:t>
            </w:r>
          </w:p>
          <w:p w14:paraId="50833732">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rPr>
              <w:t>账户名称：新疆正昊建设工程项目管理有限公司喀什市分公司</w:t>
            </w:r>
          </w:p>
          <w:p w14:paraId="7DD3B4C3">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rPr>
              <w:t>帐号：3012341409024534740</w:t>
            </w:r>
          </w:p>
          <w:p w14:paraId="7E66C283">
            <w:pPr>
              <w:keepNext w:val="0"/>
              <w:keepLines w:val="0"/>
              <w:pageBreakBefore w:val="0"/>
              <w:widowControl/>
              <w:tabs>
                <w:tab w:val="left" w:pos="5460"/>
              </w:tabs>
              <w:wordWrap/>
              <w:overflowPunct/>
              <w:topLinePunct w:val="0"/>
              <w:bidi w:val="0"/>
              <w:spacing w:before="30" w:line="360" w:lineRule="auto"/>
              <w:ind w:left="27" w:right="306" w:rightChars="0" w:firstLine="2"/>
              <w:rPr>
                <w:rFonts w:hint="eastAsia" w:ascii="宋体" w:hAnsi="宋体" w:eastAsia="宋体" w:cs="宋体"/>
                <w:sz w:val="21"/>
                <w:szCs w:val="21"/>
              </w:rPr>
            </w:pPr>
            <w:r>
              <w:rPr>
                <w:rFonts w:hint="eastAsia" w:ascii="宋体" w:hAnsi="宋体" w:eastAsia="宋体" w:cs="宋体"/>
                <w:sz w:val="21"/>
                <w:szCs w:val="21"/>
              </w:rPr>
              <w:t>开户银行：中国工商银行股份有限公司喀什托克扎克路支行（电汇时请在汇款备注栏注明项目名称及包号（如有），并注明是</w:t>
            </w:r>
            <w:r>
              <w:rPr>
                <w:rFonts w:hint="eastAsia" w:ascii="宋体" w:hAnsi="宋体" w:eastAsia="宋体" w:cs="宋体"/>
                <w:sz w:val="21"/>
                <w:szCs w:val="21"/>
                <w:lang w:val="en-US" w:eastAsia="zh-CN"/>
              </w:rPr>
              <w:t>投标</w:t>
            </w:r>
            <w:r>
              <w:rPr>
                <w:rFonts w:hint="eastAsia" w:ascii="宋体" w:hAnsi="宋体" w:eastAsia="宋体" w:cs="宋体"/>
                <w:sz w:val="21"/>
                <w:szCs w:val="21"/>
              </w:rPr>
              <w:t>保证金。）</w:t>
            </w:r>
          </w:p>
          <w:p w14:paraId="7F867FF7">
            <w:pPr>
              <w:keepNext w:val="0"/>
              <w:keepLines w:val="0"/>
              <w:pageBreakBefore w:val="0"/>
              <w:widowControl/>
              <w:tabs>
                <w:tab w:val="left" w:pos="5460"/>
              </w:tabs>
              <w:wordWrap/>
              <w:overflowPunct/>
              <w:topLinePunct w:val="0"/>
              <w:bidi w:val="0"/>
              <w:spacing w:before="30" w:line="360" w:lineRule="auto"/>
              <w:ind w:left="27" w:right="306" w:rightChars="0" w:firstLine="2"/>
              <w:rPr>
                <w:rFonts w:hint="eastAsia" w:ascii="宋体" w:hAnsi="宋体" w:eastAsia="宋体" w:cs="宋体"/>
                <w:sz w:val="21"/>
                <w:szCs w:val="21"/>
              </w:rPr>
            </w:pPr>
            <w:r>
              <w:rPr>
                <w:rFonts w:hint="eastAsia" w:ascii="宋体" w:hAnsi="宋体" w:eastAsia="宋体" w:cs="宋体"/>
                <w:sz w:val="21"/>
                <w:szCs w:val="21"/>
              </w:rPr>
              <w:t>缴纳保证金截止时间：递交响应文件截止时间前。</w:t>
            </w:r>
          </w:p>
          <w:p w14:paraId="6C42B60C">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保证金缴纳要求：</w:t>
            </w:r>
          </w:p>
          <w:p w14:paraId="46F58308">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1、电汇或转账时请在汇款备注栏：标项名称+投标保证金；如填写字数有要求可简写标项名称，由于未按要求注明信息而导致的一切后果由投标人自行承担。</w:t>
            </w:r>
          </w:p>
          <w:p w14:paraId="070A89AD">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若采用电汇、转账、支票、汇票、本票等形式，投标保证金须于投标截止前转入以上指定账户（资格审查以指定账户实际收到为准），投标保证金付款凭证（或收据）扫描件制作在投标文件中；若采用政采云电子保函形式：按照政采云电子投标流程制作并将电子保函制作在投标文件中；若采用银行保函或者金融机构、担保机构保函等形式，应将保函扫描件装订在本部分；扫描件上应加盖本单位公章；投标人未按照招标文件要求提交投标保证金的，投标无效。</w:t>
            </w:r>
          </w:p>
          <w:p w14:paraId="596A9BEC">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3.中标人应在与采购人签订合同之日起5个工作日内，保证金收受机构根据中标人提供的打款凭证及时办理投标保证金无息退还手续。</w:t>
            </w:r>
          </w:p>
          <w:p w14:paraId="382D7000">
            <w:pPr>
              <w:keepNext w:val="0"/>
              <w:keepLines w:val="0"/>
              <w:pageBreakBefore w:val="0"/>
              <w:widowControl/>
              <w:wordWrap/>
              <w:overflowPunct/>
              <w:topLinePunct w:val="0"/>
              <w:bidi w:val="0"/>
              <w:spacing w:before="30" w:line="360" w:lineRule="auto"/>
              <w:ind w:left="27" w:right="86" w:rightChars="0" w:firstLine="2"/>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4.未中标投标人的投标保证金将在中标通知书发出之日暨中标结果公告公布之日起5个工作日内退还，保证金收受机构根据未中标人提供的打款凭证及时办理退还投标保证金手续。</w:t>
            </w:r>
          </w:p>
        </w:tc>
      </w:tr>
      <w:tr w14:paraId="16F9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78" w:type="dxa"/>
            <w:tcBorders>
              <w:left w:val="single" w:color="000000" w:sz="10" w:space="0"/>
            </w:tcBorders>
            <w:vAlign w:val="top"/>
          </w:tcPr>
          <w:p w14:paraId="17FA6C03">
            <w:pPr>
              <w:keepNext w:val="0"/>
              <w:keepLines w:val="0"/>
              <w:pageBreakBefore w:val="0"/>
              <w:widowControl/>
              <w:wordWrap/>
              <w:overflowPunct/>
              <w:topLinePunct w:val="0"/>
              <w:bidi w:val="0"/>
              <w:spacing w:before="76"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13.1</w:t>
            </w:r>
          </w:p>
        </w:tc>
        <w:tc>
          <w:tcPr>
            <w:tcW w:w="7250" w:type="dxa"/>
            <w:tcBorders>
              <w:right w:val="single" w:color="000000" w:sz="10" w:space="0"/>
            </w:tcBorders>
            <w:vAlign w:val="top"/>
          </w:tcPr>
          <w:p w14:paraId="6FCF9EB7">
            <w:pPr>
              <w:keepNext w:val="0"/>
              <w:keepLines w:val="0"/>
              <w:pageBreakBefore w:val="0"/>
              <w:widowControl/>
              <w:wordWrap/>
              <w:overflowPunct/>
              <w:topLinePunct w:val="0"/>
              <w:bidi w:val="0"/>
              <w:spacing w:before="39" w:line="360" w:lineRule="auto"/>
              <w:ind w:left="26"/>
              <w:rPr>
                <w:rFonts w:hint="eastAsia" w:ascii="宋体" w:hAnsi="宋体" w:eastAsia="宋体" w:cs="宋体"/>
                <w:sz w:val="21"/>
                <w:szCs w:val="21"/>
              </w:rPr>
            </w:pPr>
            <w:r>
              <w:rPr>
                <w:rFonts w:hint="eastAsia" w:ascii="宋体" w:hAnsi="宋体" w:eastAsia="宋体" w:cs="宋体"/>
                <w:spacing w:val="-2"/>
                <w:sz w:val="21"/>
                <w:szCs w:val="21"/>
              </w:rPr>
              <w:t>投标有效期：</w:t>
            </w:r>
            <w:r>
              <w:rPr>
                <w:rFonts w:hint="eastAsia" w:ascii="宋体" w:hAnsi="宋体" w:eastAsia="宋体" w:cs="宋体"/>
                <w:spacing w:val="-53"/>
                <w:sz w:val="21"/>
                <w:szCs w:val="21"/>
              </w:rPr>
              <w:t xml:space="preserve"> </w:t>
            </w:r>
            <w:r>
              <w:rPr>
                <w:rFonts w:hint="eastAsia" w:ascii="宋体" w:hAnsi="宋体" w:eastAsia="宋体" w:cs="宋体"/>
                <w:spacing w:val="-2"/>
                <w:sz w:val="21"/>
                <w:szCs w:val="21"/>
                <w:u w:val="single" w:color="auto"/>
              </w:rPr>
              <w:t>90</w:t>
            </w:r>
            <w:r>
              <w:rPr>
                <w:rFonts w:hint="eastAsia" w:ascii="宋体" w:hAnsi="宋体" w:eastAsia="宋体" w:cs="宋体"/>
                <w:spacing w:val="-53"/>
                <w:sz w:val="21"/>
                <w:szCs w:val="21"/>
                <w:u w:val="single" w:color="auto"/>
              </w:rPr>
              <w:t xml:space="preserve"> </w:t>
            </w:r>
            <w:r>
              <w:rPr>
                <w:rFonts w:hint="eastAsia" w:ascii="宋体" w:hAnsi="宋体" w:eastAsia="宋体" w:cs="宋体"/>
                <w:spacing w:val="-64"/>
                <w:sz w:val="21"/>
                <w:szCs w:val="21"/>
              </w:rPr>
              <w:t xml:space="preserve"> </w:t>
            </w:r>
            <w:r>
              <w:rPr>
                <w:rFonts w:hint="eastAsia" w:ascii="宋体" w:hAnsi="宋体" w:eastAsia="宋体" w:cs="宋体"/>
                <w:spacing w:val="-2"/>
                <w:sz w:val="21"/>
                <w:szCs w:val="21"/>
              </w:rPr>
              <w:t>日历日</w:t>
            </w:r>
          </w:p>
        </w:tc>
      </w:tr>
      <w:tr w14:paraId="5DA2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78" w:type="dxa"/>
            <w:tcBorders>
              <w:left w:val="single" w:color="000000" w:sz="10" w:space="0"/>
            </w:tcBorders>
            <w:vAlign w:val="top"/>
          </w:tcPr>
          <w:p w14:paraId="7CD2789D">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C81A877">
            <w:pPr>
              <w:keepNext w:val="0"/>
              <w:keepLines w:val="0"/>
              <w:pageBreakBefore w:val="0"/>
              <w:widowControl/>
              <w:wordWrap/>
              <w:overflowPunct/>
              <w:topLinePunct w:val="0"/>
              <w:bidi w:val="0"/>
              <w:spacing w:before="74"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14.1</w:t>
            </w:r>
          </w:p>
        </w:tc>
        <w:tc>
          <w:tcPr>
            <w:tcW w:w="7250" w:type="dxa"/>
            <w:tcBorders>
              <w:right w:val="single" w:color="000000" w:sz="10" w:space="0"/>
            </w:tcBorders>
            <w:vAlign w:val="top"/>
          </w:tcPr>
          <w:p w14:paraId="39F62769">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11"/>
                <w:sz w:val="21"/>
                <w:szCs w:val="21"/>
              </w:rPr>
            </w:pPr>
            <w:r>
              <w:rPr>
                <w:rFonts w:hint="eastAsia" w:ascii="宋体" w:hAnsi="宋体" w:eastAsia="宋体" w:cs="宋体"/>
                <w:spacing w:val="9"/>
                <w:sz w:val="21"/>
                <w:szCs w:val="21"/>
              </w:rPr>
              <w:t>本项目实行全流程电子化“不见面</w:t>
            </w:r>
            <w:r>
              <w:rPr>
                <w:rFonts w:hint="eastAsia" w:ascii="宋体" w:hAnsi="宋体" w:eastAsia="宋体" w:cs="宋体"/>
                <w:spacing w:val="-64"/>
                <w:sz w:val="21"/>
                <w:szCs w:val="21"/>
              </w:rPr>
              <w:t xml:space="preserve"> </w:t>
            </w:r>
            <w:r>
              <w:rPr>
                <w:rFonts w:hint="eastAsia" w:ascii="宋体" w:hAnsi="宋体" w:eastAsia="宋体" w:cs="宋体"/>
                <w:spacing w:val="9"/>
                <w:sz w:val="21"/>
                <w:szCs w:val="21"/>
              </w:rPr>
              <w:t>”网上开标，请各潜在投标人自</w:t>
            </w:r>
            <w:r>
              <w:rPr>
                <w:rFonts w:hint="eastAsia" w:ascii="宋体" w:hAnsi="宋体" w:eastAsia="宋体" w:cs="宋体"/>
                <w:sz w:val="21"/>
                <w:szCs w:val="21"/>
              </w:rPr>
              <w:t xml:space="preserve"> </w:t>
            </w:r>
            <w:r>
              <w:rPr>
                <w:rFonts w:hint="eastAsia" w:ascii="宋体" w:hAnsi="宋体" w:eastAsia="宋体" w:cs="宋体"/>
                <w:spacing w:val="11"/>
                <w:sz w:val="21"/>
                <w:szCs w:val="21"/>
              </w:rPr>
              <w:t>行下载学习（新疆政府采购网下载专区）</w:t>
            </w:r>
          </w:p>
          <w:p w14:paraId="3933709A">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z w:val="21"/>
                <w:szCs w:val="21"/>
              </w:rPr>
            </w:pPr>
            <w:r>
              <w:rPr>
                <w:rFonts w:hint="eastAsia" w:ascii="宋体" w:hAnsi="宋体" w:eastAsia="宋体" w:cs="宋体"/>
                <w:spacing w:val="11"/>
                <w:sz w:val="21"/>
                <w:szCs w:val="21"/>
              </w:rPr>
              <w:t>注：投</w:t>
            </w:r>
            <w:r>
              <w:rPr>
                <w:rFonts w:hint="eastAsia" w:ascii="宋体" w:hAnsi="宋体" w:eastAsia="宋体" w:cs="宋体"/>
                <w:spacing w:val="10"/>
                <w:sz w:val="21"/>
                <w:szCs w:val="21"/>
              </w:rPr>
              <w:t>标截止时间前按要</w:t>
            </w:r>
            <w:r>
              <w:rPr>
                <w:rFonts w:hint="eastAsia" w:ascii="宋体" w:hAnsi="宋体" w:eastAsia="宋体" w:cs="宋体"/>
                <w:spacing w:val="6"/>
                <w:sz w:val="21"/>
                <w:szCs w:val="21"/>
              </w:rPr>
              <w:t>求在政采云上传电子版投标文件。</w:t>
            </w:r>
          </w:p>
        </w:tc>
      </w:tr>
      <w:tr w14:paraId="5199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478" w:type="dxa"/>
            <w:tcBorders>
              <w:left w:val="single" w:color="000000" w:sz="10" w:space="0"/>
            </w:tcBorders>
            <w:vAlign w:val="top"/>
          </w:tcPr>
          <w:p w14:paraId="3D004531">
            <w:pPr>
              <w:keepNext w:val="0"/>
              <w:keepLines w:val="0"/>
              <w:pageBreakBefore w:val="0"/>
              <w:widowControl/>
              <w:wordWrap/>
              <w:overflowPunct/>
              <w:topLinePunct w:val="0"/>
              <w:bidi w:val="0"/>
              <w:spacing w:before="79"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16.1</w:t>
            </w:r>
          </w:p>
        </w:tc>
        <w:tc>
          <w:tcPr>
            <w:tcW w:w="7250" w:type="dxa"/>
            <w:tcBorders>
              <w:right w:val="single" w:color="000000" w:sz="10" w:space="0"/>
            </w:tcBorders>
            <w:vAlign w:val="top"/>
          </w:tcPr>
          <w:p w14:paraId="7D42DBAB">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投标截止时间：202</w:t>
            </w:r>
            <w:r>
              <w:rPr>
                <w:rFonts w:hint="eastAsia" w:ascii="宋体" w:hAnsi="宋体" w:eastAsia="宋体" w:cs="宋体"/>
                <w:spacing w:val="9"/>
                <w:sz w:val="21"/>
                <w:szCs w:val="21"/>
                <w:highlight w:val="none"/>
                <w:lang w:val="en-US" w:eastAsia="zh-CN"/>
              </w:rPr>
              <w:t>5</w:t>
            </w:r>
            <w:r>
              <w:rPr>
                <w:rFonts w:hint="eastAsia" w:ascii="宋体" w:hAnsi="宋体" w:eastAsia="宋体" w:cs="宋体"/>
                <w:spacing w:val="9"/>
                <w:sz w:val="21"/>
                <w:szCs w:val="21"/>
                <w:highlight w:val="none"/>
              </w:rPr>
              <w:t>年</w:t>
            </w:r>
            <w:r>
              <w:rPr>
                <w:rFonts w:hint="eastAsia" w:ascii="宋体" w:hAnsi="宋体" w:eastAsia="宋体" w:cs="宋体"/>
                <w:spacing w:val="9"/>
                <w:sz w:val="21"/>
                <w:szCs w:val="21"/>
                <w:highlight w:val="none"/>
                <w:lang w:val="en-US" w:eastAsia="zh-CN"/>
              </w:rPr>
              <w:t>07</w:t>
            </w:r>
            <w:r>
              <w:rPr>
                <w:rFonts w:hint="eastAsia" w:ascii="宋体" w:hAnsi="宋体" w:eastAsia="宋体" w:cs="宋体"/>
                <w:spacing w:val="9"/>
                <w:sz w:val="21"/>
                <w:szCs w:val="21"/>
                <w:highlight w:val="none"/>
              </w:rPr>
              <w:t>月</w:t>
            </w:r>
            <w:r>
              <w:rPr>
                <w:rFonts w:hint="eastAsia" w:ascii="宋体" w:hAnsi="宋体" w:eastAsia="宋体" w:cs="宋体"/>
                <w:spacing w:val="9"/>
                <w:sz w:val="21"/>
                <w:szCs w:val="21"/>
                <w:highlight w:val="none"/>
                <w:lang w:val="en-US" w:eastAsia="zh-CN"/>
              </w:rPr>
              <w:t>17</w:t>
            </w:r>
            <w:r>
              <w:rPr>
                <w:rFonts w:hint="eastAsia" w:ascii="宋体" w:hAnsi="宋体" w:eastAsia="宋体" w:cs="宋体"/>
                <w:spacing w:val="9"/>
                <w:sz w:val="21"/>
                <w:szCs w:val="21"/>
                <w:highlight w:val="none"/>
              </w:rPr>
              <w:t>日1</w:t>
            </w:r>
            <w:r>
              <w:rPr>
                <w:rFonts w:hint="eastAsia" w:ascii="宋体" w:hAnsi="宋体" w:eastAsia="宋体" w:cs="宋体"/>
                <w:spacing w:val="9"/>
                <w:sz w:val="21"/>
                <w:szCs w:val="21"/>
                <w:highlight w:val="none"/>
                <w:lang w:val="en-US" w:eastAsia="zh-CN"/>
              </w:rPr>
              <w:t>1</w:t>
            </w:r>
            <w:r>
              <w:rPr>
                <w:rFonts w:hint="eastAsia" w:ascii="宋体" w:hAnsi="宋体" w:eastAsia="宋体" w:cs="宋体"/>
                <w:spacing w:val="9"/>
                <w:sz w:val="21"/>
                <w:szCs w:val="21"/>
                <w:highlight w:val="none"/>
              </w:rPr>
              <w:t>:00（北京时间）</w:t>
            </w:r>
          </w:p>
        </w:tc>
      </w:tr>
      <w:tr w14:paraId="07ED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63C030BC">
            <w:pPr>
              <w:keepNext w:val="0"/>
              <w:keepLines w:val="0"/>
              <w:pageBreakBefore w:val="0"/>
              <w:widowControl/>
              <w:wordWrap/>
              <w:overflowPunct/>
              <w:topLinePunct w:val="0"/>
              <w:bidi w:val="0"/>
              <w:spacing w:before="235"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18.1</w:t>
            </w:r>
          </w:p>
        </w:tc>
        <w:tc>
          <w:tcPr>
            <w:tcW w:w="7250" w:type="dxa"/>
            <w:tcBorders>
              <w:right w:val="single" w:color="000000" w:sz="10" w:space="0"/>
            </w:tcBorders>
            <w:vAlign w:val="top"/>
          </w:tcPr>
          <w:p w14:paraId="4B8E714E">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开标时间：202</w:t>
            </w:r>
            <w:r>
              <w:rPr>
                <w:rFonts w:hint="eastAsia" w:ascii="宋体" w:hAnsi="宋体" w:eastAsia="宋体" w:cs="宋体"/>
                <w:spacing w:val="9"/>
                <w:sz w:val="21"/>
                <w:szCs w:val="21"/>
                <w:highlight w:val="none"/>
                <w:lang w:val="en-US" w:eastAsia="zh-CN"/>
              </w:rPr>
              <w:t>5</w:t>
            </w:r>
            <w:r>
              <w:rPr>
                <w:rFonts w:hint="eastAsia" w:ascii="宋体" w:hAnsi="宋体" w:eastAsia="宋体" w:cs="宋体"/>
                <w:spacing w:val="9"/>
                <w:sz w:val="21"/>
                <w:szCs w:val="21"/>
                <w:highlight w:val="none"/>
              </w:rPr>
              <w:t>年</w:t>
            </w:r>
            <w:r>
              <w:rPr>
                <w:rFonts w:hint="eastAsia" w:ascii="宋体" w:hAnsi="宋体" w:eastAsia="宋体" w:cs="宋体"/>
                <w:spacing w:val="9"/>
                <w:sz w:val="21"/>
                <w:szCs w:val="21"/>
                <w:highlight w:val="none"/>
                <w:lang w:val="en-US" w:eastAsia="zh-CN"/>
              </w:rPr>
              <w:t>07</w:t>
            </w:r>
            <w:r>
              <w:rPr>
                <w:rFonts w:hint="eastAsia" w:ascii="宋体" w:hAnsi="宋体" w:eastAsia="宋体" w:cs="宋体"/>
                <w:spacing w:val="9"/>
                <w:sz w:val="21"/>
                <w:szCs w:val="21"/>
                <w:highlight w:val="none"/>
              </w:rPr>
              <w:t>月</w:t>
            </w:r>
            <w:r>
              <w:rPr>
                <w:rFonts w:hint="eastAsia" w:ascii="宋体" w:hAnsi="宋体" w:eastAsia="宋体" w:cs="宋体"/>
                <w:spacing w:val="9"/>
                <w:sz w:val="21"/>
                <w:szCs w:val="21"/>
                <w:highlight w:val="none"/>
                <w:lang w:val="en-US" w:eastAsia="zh-CN"/>
              </w:rPr>
              <w:t>17</w:t>
            </w:r>
            <w:r>
              <w:rPr>
                <w:rFonts w:hint="eastAsia" w:ascii="宋体" w:hAnsi="宋体" w:eastAsia="宋体" w:cs="宋体"/>
                <w:spacing w:val="9"/>
                <w:sz w:val="21"/>
                <w:szCs w:val="21"/>
                <w:highlight w:val="none"/>
              </w:rPr>
              <w:t>日1</w:t>
            </w:r>
            <w:r>
              <w:rPr>
                <w:rFonts w:hint="eastAsia" w:ascii="宋体" w:hAnsi="宋体" w:eastAsia="宋体" w:cs="宋体"/>
                <w:spacing w:val="9"/>
                <w:sz w:val="21"/>
                <w:szCs w:val="21"/>
                <w:highlight w:val="none"/>
                <w:lang w:val="en-US" w:eastAsia="zh-CN"/>
              </w:rPr>
              <w:t>1:</w:t>
            </w:r>
            <w:r>
              <w:rPr>
                <w:rFonts w:hint="eastAsia" w:ascii="宋体" w:hAnsi="宋体" w:eastAsia="宋体" w:cs="宋体"/>
                <w:spacing w:val="9"/>
                <w:sz w:val="21"/>
                <w:szCs w:val="21"/>
                <w:highlight w:val="none"/>
              </w:rPr>
              <w:t>00（北京时间）</w:t>
            </w:r>
          </w:p>
          <w:p w14:paraId="1E70BA38">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开标地点：</w:t>
            </w:r>
            <w:r>
              <w:rPr>
                <w:rFonts w:hint="eastAsia" w:ascii="宋体" w:hAnsi="宋体" w:eastAsia="宋体" w:cs="宋体"/>
                <w:spacing w:val="9"/>
                <w:sz w:val="21"/>
                <w:szCs w:val="21"/>
                <w:highlight w:val="none"/>
              </w:rPr>
              <w:fldChar w:fldCharType="begin"/>
            </w:r>
            <w:r>
              <w:rPr>
                <w:rFonts w:hint="eastAsia" w:ascii="宋体" w:hAnsi="宋体" w:eastAsia="宋体" w:cs="宋体"/>
                <w:spacing w:val="9"/>
                <w:sz w:val="21"/>
                <w:szCs w:val="21"/>
                <w:highlight w:val="none"/>
              </w:rPr>
              <w:instrText xml:space="preserve"> HYPERLINK "https://www.zcygov.cn在线投标" </w:instrText>
            </w:r>
            <w:r>
              <w:rPr>
                <w:rFonts w:hint="eastAsia" w:ascii="宋体" w:hAnsi="宋体" w:eastAsia="宋体" w:cs="宋体"/>
                <w:spacing w:val="9"/>
                <w:sz w:val="21"/>
                <w:szCs w:val="21"/>
                <w:highlight w:val="none"/>
              </w:rPr>
              <w:fldChar w:fldCharType="separate"/>
            </w:r>
            <w:r>
              <w:rPr>
                <w:rFonts w:hint="eastAsia" w:ascii="宋体" w:hAnsi="宋体" w:eastAsia="宋体" w:cs="宋体"/>
                <w:spacing w:val="9"/>
                <w:sz w:val="21"/>
                <w:szCs w:val="21"/>
                <w:highlight w:val="none"/>
              </w:rPr>
              <w:t>https://www.zcygov.cn在线投标</w:t>
            </w:r>
            <w:r>
              <w:rPr>
                <w:rFonts w:hint="eastAsia" w:ascii="宋体" w:hAnsi="宋体" w:eastAsia="宋体" w:cs="宋体"/>
                <w:spacing w:val="9"/>
                <w:sz w:val="21"/>
                <w:szCs w:val="21"/>
                <w:highlight w:val="none"/>
              </w:rPr>
              <w:fldChar w:fldCharType="end"/>
            </w:r>
          </w:p>
        </w:tc>
      </w:tr>
      <w:tr w14:paraId="1B3C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78" w:type="dxa"/>
            <w:tcBorders>
              <w:left w:val="single" w:color="000000" w:sz="10" w:space="0"/>
            </w:tcBorders>
            <w:vAlign w:val="top"/>
          </w:tcPr>
          <w:p w14:paraId="2FFC853C">
            <w:pPr>
              <w:keepNext w:val="0"/>
              <w:keepLines w:val="0"/>
              <w:pageBreakBefore w:val="0"/>
              <w:widowControl/>
              <w:wordWrap/>
              <w:overflowPunct/>
              <w:topLinePunct w:val="0"/>
              <w:bidi w:val="0"/>
              <w:spacing w:before="84" w:line="360" w:lineRule="auto"/>
              <w:ind w:left="570"/>
              <w:rPr>
                <w:rFonts w:hint="eastAsia" w:ascii="宋体" w:hAnsi="宋体" w:eastAsia="宋体" w:cs="宋体"/>
                <w:sz w:val="21"/>
                <w:szCs w:val="21"/>
              </w:rPr>
            </w:pPr>
            <w:r>
              <w:rPr>
                <w:rFonts w:hint="eastAsia" w:ascii="宋体" w:hAnsi="宋体" w:eastAsia="宋体" w:cs="宋体"/>
                <w:spacing w:val="1"/>
                <w:sz w:val="21"/>
                <w:szCs w:val="21"/>
              </w:rPr>
              <w:t>23.2</w:t>
            </w:r>
          </w:p>
        </w:tc>
        <w:tc>
          <w:tcPr>
            <w:tcW w:w="7250" w:type="dxa"/>
            <w:tcBorders>
              <w:right w:val="single" w:color="000000" w:sz="10" w:space="0"/>
            </w:tcBorders>
            <w:vAlign w:val="top"/>
          </w:tcPr>
          <w:p w14:paraId="435740D1">
            <w:pPr>
              <w:keepNext w:val="0"/>
              <w:keepLines w:val="0"/>
              <w:pageBreakBefore w:val="0"/>
              <w:widowControl/>
              <w:wordWrap/>
              <w:overflowPunct/>
              <w:topLinePunct w:val="0"/>
              <w:bidi w:val="0"/>
              <w:spacing w:before="45" w:line="360" w:lineRule="auto"/>
              <w:ind w:left="22"/>
              <w:rPr>
                <w:rFonts w:hint="eastAsia" w:ascii="宋体" w:hAnsi="宋体" w:eastAsia="宋体" w:cs="宋体"/>
                <w:sz w:val="21"/>
                <w:szCs w:val="21"/>
              </w:rPr>
            </w:pPr>
            <w:r>
              <w:rPr>
                <w:rFonts w:hint="eastAsia" w:ascii="宋体" w:hAnsi="宋体" w:eastAsia="宋体" w:cs="宋体"/>
                <w:spacing w:val="9"/>
                <w:sz w:val="21"/>
                <w:szCs w:val="21"/>
              </w:rPr>
              <w:t>评标方法：综合评分法</w:t>
            </w:r>
          </w:p>
        </w:tc>
      </w:tr>
      <w:tr w14:paraId="777C1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78" w:type="dxa"/>
            <w:tcBorders>
              <w:left w:val="single" w:color="000000" w:sz="10" w:space="0"/>
            </w:tcBorders>
            <w:vAlign w:val="top"/>
          </w:tcPr>
          <w:p w14:paraId="4A912740">
            <w:pPr>
              <w:keepNext w:val="0"/>
              <w:keepLines w:val="0"/>
              <w:pageBreakBefore w:val="0"/>
              <w:widowControl/>
              <w:wordWrap/>
              <w:overflowPunct/>
              <w:topLinePunct w:val="0"/>
              <w:bidi w:val="0"/>
              <w:spacing w:before="114" w:line="360" w:lineRule="auto"/>
              <w:ind w:left="570" w:firstLine="204" w:firstLineChars="100"/>
              <w:rPr>
                <w:rFonts w:hint="eastAsia" w:ascii="宋体" w:hAnsi="宋体" w:eastAsia="宋体" w:cs="宋体"/>
                <w:sz w:val="21"/>
                <w:szCs w:val="21"/>
              </w:rPr>
            </w:pPr>
            <w:r>
              <w:rPr>
                <w:rFonts w:hint="eastAsia" w:ascii="宋体" w:hAnsi="宋体" w:eastAsia="宋体" w:cs="宋体"/>
                <w:spacing w:val="-3"/>
                <w:sz w:val="21"/>
                <w:szCs w:val="21"/>
              </w:rPr>
              <w:t>27</w:t>
            </w:r>
          </w:p>
        </w:tc>
        <w:tc>
          <w:tcPr>
            <w:tcW w:w="7250" w:type="dxa"/>
            <w:tcBorders>
              <w:right w:val="single" w:color="000000" w:sz="10" w:space="0"/>
            </w:tcBorders>
            <w:vAlign w:val="top"/>
          </w:tcPr>
          <w:p w14:paraId="45C5615F">
            <w:pPr>
              <w:keepNext w:val="0"/>
              <w:keepLines w:val="0"/>
              <w:pageBreakBefore w:val="0"/>
              <w:widowControl/>
              <w:wordWrap/>
              <w:overflowPunct/>
              <w:topLinePunct w:val="0"/>
              <w:bidi w:val="0"/>
              <w:spacing w:before="77" w:line="360" w:lineRule="auto"/>
              <w:ind w:left="23"/>
              <w:rPr>
                <w:rFonts w:hint="eastAsia" w:ascii="宋体" w:hAnsi="宋体" w:eastAsia="宋体" w:cs="宋体"/>
                <w:sz w:val="21"/>
                <w:szCs w:val="21"/>
              </w:rPr>
            </w:pPr>
            <w:r>
              <w:rPr>
                <w:rFonts w:hint="eastAsia" w:ascii="宋体" w:hAnsi="宋体" w:eastAsia="宋体" w:cs="宋体"/>
                <w:sz w:val="21"/>
                <w:szCs w:val="21"/>
              </w:rPr>
              <w:t xml:space="preserve">推荐中标候选供应商的数量： </w:t>
            </w:r>
            <w:r>
              <w:rPr>
                <w:rFonts w:hint="eastAsia" w:ascii="宋体" w:hAnsi="宋体" w:eastAsia="宋体" w:cs="宋体"/>
                <w:sz w:val="21"/>
                <w:szCs w:val="21"/>
                <w:u w:val="single" w:color="auto"/>
              </w:rPr>
              <w:t>3</w:t>
            </w:r>
            <w:r>
              <w:rPr>
                <w:rFonts w:hint="eastAsia" w:ascii="宋体" w:hAnsi="宋体" w:eastAsia="宋体" w:cs="宋体"/>
                <w:spacing w:val="-36"/>
                <w:sz w:val="21"/>
                <w:szCs w:val="21"/>
                <w:u w:val="single" w:color="auto"/>
              </w:rPr>
              <w:t xml:space="preserve"> </w:t>
            </w:r>
            <w:r>
              <w:rPr>
                <w:rFonts w:hint="eastAsia" w:ascii="宋体" w:hAnsi="宋体" w:eastAsia="宋体" w:cs="宋体"/>
                <w:sz w:val="21"/>
                <w:szCs w:val="21"/>
                <w:u w:val="single" w:color="auto"/>
              </w:rPr>
              <w:t>个</w:t>
            </w:r>
          </w:p>
        </w:tc>
      </w:tr>
      <w:tr w14:paraId="3351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478" w:type="dxa"/>
            <w:tcBorders>
              <w:left w:val="single" w:color="000000" w:sz="10" w:space="0"/>
            </w:tcBorders>
            <w:vAlign w:val="top"/>
          </w:tcPr>
          <w:p w14:paraId="08B374DC">
            <w:pPr>
              <w:keepNext w:val="0"/>
              <w:keepLines w:val="0"/>
              <w:pageBreakBefore w:val="0"/>
              <w:widowControl/>
              <w:wordWrap/>
              <w:overflowPunct/>
              <w:topLinePunct w:val="0"/>
              <w:bidi w:val="0"/>
              <w:spacing w:before="117" w:line="360" w:lineRule="auto"/>
              <w:ind w:left="570" w:firstLine="204" w:firstLineChars="100"/>
              <w:rPr>
                <w:rFonts w:hint="eastAsia" w:ascii="宋体" w:hAnsi="宋体" w:eastAsia="宋体" w:cs="宋体"/>
                <w:sz w:val="21"/>
                <w:szCs w:val="21"/>
              </w:rPr>
            </w:pPr>
            <w:r>
              <w:rPr>
                <w:rFonts w:hint="eastAsia" w:ascii="宋体" w:hAnsi="宋体" w:eastAsia="宋体" w:cs="宋体"/>
                <w:spacing w:val="-3"/>
                <w:sz w:val="21"/>
                <w:szCs w:val="21"/>
              </w:rPr>
              <w:t>27</w:t>
            </w:r>
          </w:p>
        </w:tc>
        <w:tc>
          <w:tcPr>
            <w:tcW w:w="7250" w:type="dxa"/>
            <w:tcBorders>
              <w:right w:val="single" w:color="000000" w:sz="10" w:space="0"/>
            </w:tcBorders>
            <w:vAlign w:val="top"/>
          </w:tcPr>
          <w:p w14:paraId="4F927C01">
            <w:pPr>
              <w:keepNext w:val="0"/>
              <w:keepLines w:val="0"/>
              <w:pageBreakBefore w:val="0"/>
              <w:widowControl/>
              <w:wordWrap/>
              <w:overflowPunct/>
              <w:topLinePunct w:val="0"/>
              <w:bidi w:val="0"/>
              <w:spacing w:before="79" w:line="360" w:lineRule="auto"/>
              <w:ind w:left="24"/>
              <w:rPr>
                <w:rFonts w:hint="eastAsia" w:ascii="宋体" w:hAnsi="宋体" w:eastAsia="宋体" w:cs="宋体"/>
                <w:sz w:val="21"/>
                <w:szCs w:val="21"/>
              </w:rPr>
            </w:pPr>
            <w:r>
              <w:rPr>
                <w:rFonts w:hint="eastAsia" w:ascii="宋体" w:hAnsi="宋体" w:eastAsia="宋体" w:cs="宋体"/>
                <w:sz w:val="21"/>
                <w:szCs w:val="21"/>
              </w:rPr>
              <w:t>招标人是否委托评标委员会直接确定中标人：</w:t>
            </w:r>
            <w:r>
              <w:rPr>
                <w:rFonts w:hint="eastAsia" w:ascii="宋体" w:hAnsi="宋体" w:eastAsia="宋体" w:cs="宋体"/>
                <w:sz w:val="21"/>
                <w:szCs w:val="21"/>
                <w:u w:val="single" w:color="auto"/>
              </w:rPr>
              <w:t>否</w:t>
            </w:r>
          </w:p>
        </w:tc>
      </w:tr>
      <w:tr w14:paraId="5BB7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8" w:type="dxa"/>
            <w:tcBorders>
              <w:left w:val="single" w:color="000000" w:sz="10" w:space="0"/>
            </w:tcBorders>
            <w:vAlign w:val="top"/>
          </w:tcPr>
          <w:p w14:paraId="5F2A16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p>
          <w:p w14:paraId="263882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p>
          <w:p w14:paraId="143592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31.1</w:t>
            </w:r>
          </w:p>
        </w:tc>
        <w:tc>
          <w:tcPr>
            <w:tcW w:w="7250" w:type="dxa"/>
            <w:tcBorders>
              <w:right w:val="single" w:color="000000" w:sz="10" w:space="0"/>
            </w:tcBorders>
            <w:vAlign w:val="top"/>
          </w:tcPr>
          <w:p w14:paraId="2097A1D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履约保证金金额：中标价的</w:t>
            </w:r>
            <w:r>
              <w:rPr>
                <w:rFonts w:hint="eastAsia" w:ascii="宋体" w:hAnsi="宋体" w:eastAsia="宋体" w:cs="宋体"/>
                <w:bCs/>
                <w:color w:val="000000"/>
                <w:sz w:val="21"/>
                <w:szCs w:val="21"/>
                <w:lang w:val="en-US" w:eastAsia="zh-CN"/>
              </w:rPr>
              <w:t>0</w:t>
            </w:r>
            <w:r>
              <w:rPr>
                <w:rFonts w:hint="eastAsia" w:ascii="宋体" w:hAnsi="宋体" w:eastAsia="宋体" w:cs="宋体"/>
                <w:bCs/>
                <w:color w:val="000000"/>
                <w:sz w:val="21"/>
                <w:szCs w:val="21"/>
                <w:lang w:eastAsia="zh-CN"/>
              </w:rPr>
              <w:t>%。</w:t>
            </w:r>
          </w:p>
          <w:p w14:paraId="7D32D9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履约保证金形式： 转账、电汇、保函</w:t>
            </w:r>
          </w:p>
          <w:p w14:paraId="005A8D0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eastAsia="zh-CN"/>
              </w:rPr>
              <w:t>提交履约保证金的时间：</w:t>
            </w:r>
            <w:r>
              <w:rPr>
                <w:rFonts w:hint="eastAsia" w:ascii="宋体" w:hAnsi="宋体" w:eastAsia="宋体" w:cs="宋体"/>
                <w:bCs/>
                <w:color w:val="000000"/>
                <w:sz w:val="21"/>
                <w:szCs w:val="21"/>
                <w:lang w:val="en-US" w:eastAsia="zh-CN"/>
              </w:rPr>
              <w:t>收到中标通知书7日内</w:t>
            </w:r>
          </w:p>
          <w:p w14:paraId="2B145C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服务验收合格后无息返还（双方也可以通过协商另行约定其他退还时间和方式及用途）。</w:t>
            </w:r>
          </w:p>
        </w:tc>
      </w:tr>
      <w:tr w14:paraId="42EA3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8" w:type="dxa"/>
            <w:tcBorders>
              <w:left w:val="single" w:color="000000" w:sz="10" w:space="0"/>
            </w:tcBorders>
            <w:vAlign w:val="top"/>
          </w:tcPr>
          <w:p w14:paraId="14D806E0">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2CC0131">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0B824EE">
            <w:pPr>
              <w:keepNext w:val="0"/>
              <w:keepLines w:val="0"/>
              <w:pageBreakBefore w:val="0"/>
              <w:widowControl/>
              <w:wordWrap/>
              <w:overflowPunct/>
              <w:topLinePunct w:val="0"/>
              <w:bidi w:val="0"/>
              <w:spacing w:before="75" w:line="360" w:lineRule="auto"/>
              <w:ind w:left="572"/>
              <w:rPr>
                <w:rFonts w:hint="eastAsia" w:ascii="宋体" w:hAnsi="宋体" w:eastAsia="宋体" w:cs="宋体"/>
                <w:sz w:val="21"/>
                <w:szCs w:val="21"/>
              </w:rPr>
            </w:pPr>
            <w:r>
              <w:rPr>
                <w:rFonts w:hint="eastAsia" w:ascii="宋体" w:hAnsi="宋体" w:eastAsia="宋体" w:cs="宋体"/>
                <w:spacing w:val="-4"/>
                <w:sz w:val="21"/>
                <w:szCs w:val="21"/>
              </w:rPr>
              <w:t>32</w:t>
            </w:r>
          </w:p>
        </w:tc>
        <w:tc>
          <w:tcPr>
            <w:tcW w:w="7250" w:type="dxa"/>
            <w:tcBorders>
              <w:right w:val="single" w:color="000000" w:sz="10" w:space="0"/>
            </w:tcBorders>
            <w:vAlign w:val="top"/>
          </w:tcPr>
          <w:p w14:paraId="77CD17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val="en-US" w:eastAsia="zh-CN"/>
              </w:rPr>
            </w:pPr>
            <w:r>
              <w:rPr>
                <w:rFonts w:hint="eastAsia" w:ascii="宋体" w:hAnsi="宋体" w:eastAsia="宋体" w:cs="宋体"/>
                <w:spacing w:val="11"/>
                <w:sz w:val="21"/>
                <w:szCs w:val="21"/>
              </w:rPr>
              <w:t>招标代理服务费：</w:t>
            </w:r>
            <w:r>
              <w:rPr>
                <w:rFonts w:hint="eastAsia" w:ascii="宋体" w:hAnsi="宋体" w:eastAsia="宋体" w:cs="宋体"/>
                <w:bCs/>
                <w:color w:val="000000"/>
                <w:sz w:val="21"/>
                <w:szCs w:val="21"/>
                <w:lang w:eastAsia="zh-CN"/>
              </w:rPr>
              <w:t>根据（发改价格[2015]299号文件）采购代理机构</w:t>
            </w:r>
            <w:r>
              <w:rPr>
                <w:rFonts w:hint="eastAsia" w:ascii="宋体" w:hAnsi="宋体" w:eastAsia="宋体" w:cs="宋体"/>
                <w:bCs/>
                <w:color w:val="000000"/>
                <w:sz w:val="21"/>
                <w:szCs w:val="21"/>
                <w:lang w:val="en-US" w:eastAsia="zh-CN"/>
              </w:rPr>
              <w:t>与招标人经过双方协商确定</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由中标单位支付招标代理费；</w:t>
            </w:r>
          </w:p>
          <w:p w14:paraId="537466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收费标准：100</w:t>
            </w:r>
            <w:r>
              <w:rPr>
                <w:rFonts w:hint="eastAsia" w:ascii="宋体" w:hAnsi="宋体" w:eastAsia="宋体" w:cs="宋体"/>
                <w:bCs/>
                <w:color w:val="000000"/>
                <w:sz w:val="21"/>
                <w:szCs w:val="21"/>
                <w:lang w:eastAsia="zh-CN"/>
              </w:rPr>
              <w:t>万以下按1.</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eastAsia="zh-CN"/>
              </w:rPr>
              <w:t>%收取，</w:t>
            </w:r>
            <w:r>
              <w:rPr>
                <w:rFonts w:hint="eastAsia" w:ascii="宋体" w:hAnsi="宋体" w:eastAsia="宋体" w:cs="宋体"/>
                <w:bCs/>
                <w:color w:val="000000"/>
                <w:sz w:val="21"/>
                <w:szCs w:val="21"/>
                <w:lang w:val="en-US" w:eastAsia="zh-CN"/>
              </w:rPr>
              <w:t>100万元-500万元按0.7%收取，按差额定率累进法计算，</w:t>
            </w:r>
            <w:r>
              <w:rPr>
                <w:rFonts w:hint="eastAsia" w:ascii="宋体" w:hAnsi="宋体" w:eastAsia="宋体" w:cs="宋体"/>
                <w:bCs/>
                <w:color w:val="000000"/>
                <w:sz w:val="21"/>
                <w:szCs w:val="21"/>
                <w:lang w:eastAsia="zh-CN"/>
              </w:rPr>
              <w:t>按实际中标金额收取。</w:t>
            </w:r>
          </w:p>
          <w:p w14:paraId="6CB0E48B">
            <w:pPr>
              <w:keepNext w:val="0"/>
              <w:keepLines w:val="0"/>
              <w:pageBreakBefore w:val="0"/>
              <w:widowControl/>
              <w:kinsoku/>
              <w:wordWrap/>
              <w:overflowPunct/>
              <w:topLinePunct w:val="0"/>
              <w:autoSpaceDE/>
              <w:autoSpaceDN/>
              <w:bidi w:val="0"/>
              <w:adjustRightInd/>
              <w:snapToGrid/>
              <w:spacing w:line="360" w:lineRule="auto"/>
              <w:ind w:left="900" w:hanging="787" w:hangingChars="375"/>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支付形式：</w:t>
            </w:r>
            <w:r>
              <w:rPr>
                <w:rFonts w:hint="eastAsia" w:ascii="宋体" w:hAnsi="宋体" w:eastAsia="宋体" w:cs="宋体"/>
                <w:bCs/>
                <w:color w:val="000000"/>
                <w:sz w:val="21"/>
                <w:szCs w:val="21"/>
                <w:u w:val="single"/>
              </w:rPr>
              <w:t xml:space="preserve">  对公转账  </w:t>
            </w:r>
          </w:p>
          <w:p w14:paraId="65FF8FA7">
            <w:pPr>
              <w:keepNext w:val="0"/>
              <w:keepLines w:val="0"/>
              <w:pageBreakBefore w:val="0"/>
              <w:widowControl/>
              <w:wordWrap/>
              <w:overflowPunct/>
              <w:topLinePunct w:val="0"/>
              <w:bidi w:val="0"/>
              <w:spacing w:before="28" w:line="360" w:lineRule="auto"/>
              <w:ind w:left="24"/>
              <w:rPr>
                <w:rFonts w:hint="eastAsia" w:ascii="宋体" w:hAnsi="宋体" w:eastAsia="宋体" w:cs="宋体"/>
                <w:sz w:val="21"/>
                <w:szCs w:val="21"/>
              </w:rPr>
            </w:pPr>
            <w:r>
              <w:rPr>
                <w:rFonts w:hint="eastAsia" w:ascii="宋体" w:hAnsi="宋体" w:eastAsia="宋体" w:cs="宋体"/>
                <w:bCs/>
                <w:color w:val="000000"/>
                <w:sz w:val="21"/>
                <w:szCs w:val="21"/>
              </w:rPr>
              <w:t>支付时间：</w:t>
            </w:r>
            <w:r>
              <w:rPr>
                <w:rFonts w:hint="eastAsia" w:ascii="宋体" w:hAnsi="宋体" w:eastAsia="宋体" w:cs="宋体"/>
                <w:bCs/>
                <w:color w:val="000000"/>
                <w:sz w:val="21"/>
                <w:szCs w:val="21"/>
                <w:u w:val="single"/>
              </w:rPr>
              <w:t xml:space="preserve">  领取成交通知书时</w:t>
            </w:r>
            <w:r>
              <w:rPr>
                <w:rFonts w:hint="eastAsia" w:ascii="宋体" w:hAnsi="宋体" w:eastAsia="宋体" w:cs="宋体"/>
                <w:bCs/>
                <w:color w:val="000000"/>
                <w:sz w:val="21"/>
                <w:szCs w:val="21"/>
                <w:u w:val="single"/>
                <w:lang w:eastAsia="zh-CN"/>
              </w:rPr>
              <w:t>，</w:t>
            </w:r>
            <w:r>
              <w:rPr>
                <w:rFonts w:hint="eastAsia" w:ascii="宋体" w:hAnsi="宋体" w:eastAsia="宋体" w:cs="宋体"/>
                <w:bCs/>
                <w:color w:val="000000"/>
                <w:sz w:val="21"/>
                <w:szCs w:val="21"/>
                <w:u w:val="single"/>
                <w:lang w:val="en-US" w:eastAsia="zh-CN"/>
              </w:rPr>
              <w:t>一次性支付</w:t>
            </w:r>
            <w:r>
              <w:rPr>
                <w:rFonts w:hint="eastAsia" w:ascii="宋体" w:hAnsi="宋体" w:eastAsia="宋体" w:cs="宋体"/>
                <w:bCs/>
                <w:color w:val="000000"/>
                <w:sz w:val="21"/>
                <w:szCs w:val="21"/>
                <w:u w:val="single"/>
              </w:rPr>
              <w:t xml:space="preserve"> </w:t>
            </w:r>
          </w:p>
        </w:tc>
      </w:tr>
      <w:tr w14:paraId="2DFC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1478" w:type="dxa"/>
            <w:tcBorders>
              <w:left w:val="single" w:color="000000" w:sz="10" w:space="0"/>
              <w:bottom w:val="single" w:color="000000" w:sz="10" w:space="0"/>
            </w:tcBorders>
            <w:vAlign w:val="top"/>
          </w:tcPr>
          <w:p w14:paraId="2BFC36D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p>
          <w:p w14:paraId="4D0D8AC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p>
          <w:p w14:paraId="1F8BA11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备注</w:t>
            </w:r>
          </w:p>
        </w:tc>
        <w:tc>
          <w:tcPr>
            <w:tcW w:w="7250" w:type="dxa"/>
            <w:tcBorders>
              <w:bottom w:val="single" w:color="000000" w:sz="10" w:space="0"/>
              <w:right w:val="single" w:color="000000" w:sz="10" w:space="0"/>
            </w:tcBorders>
            <w:vAlign w:val="top"/>
          </w:tcPr>
          <w:p w14:paraId="5ACC902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eastAsia="zh-CN"/>
              </w:rPr>
            </w:pPr>
            <w:r>
              <w:rPr>
                <w:rFonts w:hint="eastAsia" w:ascii="宋体" w:hAnsi="宋体" w:eastAsia="宋体" w:cs="宋体"/>
                <w:spacing w:val="11"/>
                <w:sz w:val="21"/>
                <w:szCs w:val="21"/>
              </w:rPr>
              <w:t>所有投标供应商应在中标公告公示期结束5个工作日内将上传的投标文件完整（含电子签章）打印</w:t>
            </w:r>
            <w:r>
              <w:rPr>
                <w:rFonts w:hint="eastAsia" w:ascii="宋体" w:hAnsi="宋体" w:eastAsia="宋体" w:cs="宋体"/>
                <w:spacing w:val="11"/>
                <w:sz w:val="21"/>
                <w:szCs w:val="21"/>
                <w:lang w:val="en-US" w:eastAsia="zh-CN"/>
              </w:rPr>
              <w:t>两</w:t>
            </w:r>
            <w:r>
              <w:rPr>
                <w:rFonts w:hint="eastAsia" w:ascii="宋体" w:hAnsi="宋体" w:eastAsia="宋体" w:cs="宋体"/>
                <w:spacing w:val="11"/>
                <w:sz w:val="21"/>
                <w:szCs w:val="21"/>
              </w:rPr>
              <w:t>份提交给代理机构备案</w:t>
            </w:r>
            <w:r>
              <w:rPr>
                <w:rFonts w:hint="eastAsia" w:ascii="宋体" w:hAnsi="宋体" w:eastAsia="宋体" w:cs="宋体"/>
                <w:spacing w:val="11"/>
                <w:sz w:val="21"/>
                <w:szCs w:val="21"/>
                <w:lang w:eastAsia="zh-CN"/>
              </w:rPr>
              <w:t>。</w:t>
            </w:r>
          </w:p>
          <w:p w14:paraId="62D6392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投标文件应包括“开标一览表及资格证明文件”和“商务及技术文件”两部分，两部分合成一册。纸质投标文件采用双面打印、不可拆装的胶订方式装订。</w:t>
            </w:r>
          </w:p>
        </w:tc>
      </w:tr>
    </w:tbl>
    <w:p w14:paraId="19219746">
      <w:pPr>
        <w:rPr>
          <w:rFonts w:hint="eastAsia"/>
        </w:rPr>
      </w:pPr>
    </w:p>
    <w:p w14:paraId="7D0638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8"/>
          <w:szCs w:val="28"/>
        </w:rPr>
      </w:pPr>
      <w:bookmarkStart w:id="105" w:name="_Toc23812"/>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章 服务需求一览表及项目要求</w:t>
      </w:r>
      <w:bookmarkEnd w:id="105"/>
    </w:p>
    <w:p w14:paraId="7ACCAF71">
      <w:pPr>
        <w:pStyle w:val="7"/>
        <w:ind w:left="0" w:leftChars="0" w:firstLine="0" w:firstLineChars="0"/>
        <w:rPr>
          <w:rFonts w:hint="eastAsia" w:eastAsia="宋体"/>
          <w:lang w:val="en-US" w:eastAsia="zh-CN"/>
        </w:rPr>
      </w:pPr>
    </w:p>
    <w:p w14:paraId="13283F8D">
      <w:pPr>
        <w:rPr>
          <w:rFonts w:hint="eastAsia" w:ascii="宋体" w:hAnsi="宋体" w:eastAsia="宋体" w:cs="宋体"/>
          <w:sz w:val="24"/>
          <w:szCs w:val="24"/>
        </w:rPr>
      </w:pPr>
      <w:r>
        <w:rPr>
          <w:rFonts w:hint="eastAsia" w:eastAsia="宋体"/>
          <w:sz w:val="24"/>
          <w:szCs w:val="24"/>
          <w:lang w:val="en-US" w:eastAsia="zh-CN"/>
        </w:rPr>
        <w:t>（一）采购内容基本情况</w:t>
      </w:r>
    </w:p>
    <w:p w14:paraId="29E761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标项1</w:t>
      </w:r>
    </w:p>
    <w:tbl>
      <w:tblPr>
        <w:tblStyle w:val="23"/>
        <w:tblW w:w="9284"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6050"/>
        <w:gridCol w:w="2350"/>
      </w:tblGrid>
      <w:tr w14:paraId="4440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E97">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序号</w:t>
            </w:r>
          </w:p>
        </w:tc>
        <w:tc>
          <w:tcPr>
            <w:tcW w:w="6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0192">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内容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E97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类别</w:t>
            </w:r>
          </w:p>
        </w:tc>
      </w:tr>
      <w:tr w14:paraId="5273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78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w:t>
            </w:r>
          </w:p>
        </w:tc>
        <w:tc>
          <w:tcPr>
            <w:tcW w:w="6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C6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《泽普县国民经济和社会发展第十五个五年规划纲要》编制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0DB2">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技术咨询和服务</w:t>
            </w:r>
          </w:p>
        </w:tc>
      </w:tr>
    </w:tbl>
    <w:p w14:paraId="1EEA982E">
      <w:pPr>
        <w:keepNext w:val="0"/>
        <w:keepLines w:val="0"/>
        <w:pageBreakBefore w:val="0"/>
        <w:widowControl/>
        <w:kinsoku w:val="0"/>
        <w:wordWrap/>
        <w:overflowPunct/>
        <w:topLinePunct w:val="0"/>
        <w:autoSpaceDE w:val="0"/>
        <w:autoSpaceDN w:val="0"/>
        <w:bidi w:val="0"/>
        <w:adjustRightInd w:val="0"/>
        <w:snapToGrid w:val="0"/>
        <w:spacing w:line="360" w:lineRule="auto"/>
        <w:ind w:firstLine="3640" w:firstLineChars="1300"/>
        <w:textAlignment w:val="baseline"/>
        <w:rPr>
          <w:rFonts w:hint="eastAsia" w:ascii="宋体" w:hAnsi="宋体" w:eastAsia="宋体" w:cs="宋体"/>
          <w:sz w:val="28"/>
          <w:szCs w:val="28"/>
          <w:lang w:val="en-US" w:eastAsia="zh-CN"/>
        </w:rPr>
      </w:pPr>
    </w:p>
    <w:p w14:paraId="14FCF250">
      <w:pPr>
        <w:pStyle w:val="7"/>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标项</w:t>
      </w:r>
      <w:r>
        <w:rPr>
          <w:rFonts w:hint="eastAsia" w:hAnsi="宋体" w:eastAsia="宋体" w:cs="宋体"/>
          <w:snapToGrid w:val="0"/>
          <w:color w:val="000000"/>
          <w:kern w:val="0"/>
          <w:sz w:val="24"/>
          <w:szCs w:val="24"/>
          <w:lang w:val="en-US" w:eastAsia="zh-CN" w:bidi="ar-SA"/>
        </w:rPr>
        <w:t>2</w:t>
      </w:r>
    </w:p>
    <w:tbl>
      <w:tblPr>
        <w:tblStyle w:val="23"/>
        <w:tblW w:w="9272"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6025"/>
        <w:gridCol w:w="2350"/>
      </w:tblGrid>
      <w:tr w14:paraId="235B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5399">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序号</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02A">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内容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55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类别</w:t>
            </w:r>
          </w:p>
        </w:tc>
      </w:tr>
      <w:tr w14:paraId="567F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B61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6B6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《泽普县对口援疆第十五个五年规划纲要》编制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21C0">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技术咨询和服务</w:t>
            </w:r>
          </w:p>
        </w:tc>
      </w:tr>
    </w:tbl>
    <w:p w14:paraId="3E118E3B">
      <w:pPr>
        <w:rPr>
          <w:rFonts w:hint="eastAsia"/>
          <w:lang w:val="en-US" w:eastAsia="zh-CN"/>
        </w:rPr>
      </w:pPr>
      <w:r>
        <w:rPr>
          <w:rFonts w:hint="eastAsia"/>
          <w:lang w:val="en-US" w:eastAsia="zh-CN"/>
        </w:rPr>
        <w:t xml:space="preserve"> </w:t>
      </w:r>
    </w:p>
    <w:p w14:paraId="5F4B25D2">
      <w:pPr>
        <w:rPr>
          <w:rFonts w:hint="eastAsia" w:ascii="宋体" w:hAnsi="宋体" w:eastAsia="宋体" w:cs="宋体"/>
          <w:snapToGrid w:val="0"/>
          <w:color w:val="000000"/>
          <w:kern w:val="0"/>
          <w:sz w:val="24"/>
          <w:szCs w:val="24"/>
          <w:lang w:val="en-US" w:eastAsia="zh-CN" w:bidi="ar-SA"/>
        </w:rPr>
      </w:pPr>
      <w:r>
        <w:rPr>
          <w:rFonts w:hint="eastAsia" w:ascii="Arial" w:hAnsi="Arial" w:eastAsia="宋体" w:cs="Arial"/>
          <w:snapToGrid w:val="0"/>
          <w:color w:val="000000"/>
          <w:kern w:val="0"/>
          <w:sz w:val="28"/>
          <w:szCs w:val="28"/>
          <w:lang w:val="en-US" w:eastAsia="zh-CN" w:bidi="ar-SA"/>
        </w:rPr>
        <w:t>（二）服务要求：</w:t>
      </w:r>
      <w:bookmarkStart w:id="106" w:name="_Toc17975"/>
    </w:p>
    <w:p w14:paraId="31E70647">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cs="宋体"/>
          <w:sz w:val="24"/>
          <w:szCs w:val="24"/>
          <w:lang w:val="en-US" w:eastAsia="zh-CN"/>
        </w:rPr>
        <w:t>标项1：</w:t>
      </w:r>
      <w:r>
        <w:rPr>
          <w:rFonts w:hint="default" w:ascii="宋体" w:hAnsi="宋体" w:eastAsia="宋体" w:cs="宋体"/>
          <w:sz w:val="24"/>
          <w:szCs w:val="24"/>
          <w:lang w:val="en-US" w:eastAsia="zh-CN"/>
        </w:rPr>
        <w:t>泽普县国民经济和社会发展第十五个五年规划纲要</w:t>
      </w:r>
      <w:r>
        <w:rPr>
          <w:rFonts w:hint="eastAsia" w:ascii="宋体" w:hAnsi="宋体" w:eastAsia="宋体" w:cs="宋体"/>
          <w:sz w:val="24"/>
          <w:szCs w:val="24"/>
          <w:lang w:val="en-US" w:eastAsia="zh-CN"/>
        </w:rPr>
        <w:t>:</w:t>
      </w:r>
    </w:p>
    <w:p w14:paraId="07D2C537">
      <w:pPr>
        <w:pStyle w:val="10"/>
        <w:numPr>
          <w:ilvl w:val="0"/>
          <w:numId w:val="0"/>
        </w:numPr>
        <w:spacing w:before="135"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14:paraId="7E12DE0E">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内容要求</w:t>
      </w:r>
    </w:p>
    <w:p w14:paraId="0AFE6D8C">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按照国家、</w:t>
      </w:r>
      <w:r>
        <w:rPr>
          <w:rFonts w:hint="eastAsia" w:ascii="宋体" w:hAnsi="宋体" w:eastAsia="宋体" w:cs="宋体"/>
          <w:sz w:val="24"/>
          <w:szCs w:val="24"/>
          <w:lang w:val="en-US" w:eastAsia="zh-CN"/>
        </w:rPr>
        <w:t>自治区</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喀什地区</w:t>
      </w:r>
      <w:r>
        <w:rPr>
          <w:rFonts w:hint="default" w:ascii="宋体" w:hAnsi="宋体" w:eastAsia="宋体" w:cs="宋体"/>
          <w:sz w:val="24"/>
          <w:szCs w:val="24"/>
          <w:lang w:val="en-US" w:eastAsia="zh-CN"/>
        </w:rPr>
        <w:t>“十五五”规划编制工作要求，立足</w:t>
      </w:r>
      <w:r>
        <w:rPr>
          <w:rFonts w:hint="eastAsia" w:ascii="宋体" w:hAnsi="宋体" w:eastAsia="宋体" w:cs="宋体"/>
          <w:sz w:val="24"/>
          <w:szCs w:val="24"/>
          <w:lang w:val="en-US" w:eastAsia="zh-CN"/>
        </w:rPr>
        <w:t>泽普县</w:t>
      </w:r>
      <w:r>
        <w:rPr>
          <w:rFonts w:hint="default" w:ascii="宋体" w:hAnsi="宋体" w:eastAsia="宋体" w:cs="宋体"/>
          <w:sz w:val="24"/>
          <w:szCs w:val="24"/>
          <w:lang w:val="en-US" w:eastAsia="zh-CN"/>
        </w:rPr>
        <w:t>经济社会发展实际，编制形成《</w:t>
      </w:r>
      <w:r>
        <w:rPr>
          <w:rFonts w:hint="eastAsia" w:cs="宋体"/>
          <w:sz w:val="24"/>
          <w:szCs w:val="24"/>
          <w:lang w:val="en-US" w:eastAsia="zh-CN"/>
        </w:rPr>
        <w:t>泽普县国民经济和社会发展第十五个五年规划纲要</w:t>
      </w:r>
      <w:r>
        <w:rPr>
          <w:rFonts w:hint="default" w:ascii="宋体" w:hAnsi="宋体" w:eastAsia="宋体" w:cs="宋体"/>
          <w:sz w:val="24"/>
          <w:szCs w:val="24"/>
          <w:lang w:val="en-US" w:eastAsia="zh-CN"/>
        </w:rPr>
        <w:t>》。规划编制要以习近平新时代中国特色社会主义思想为根本遵循，完整准确全面贯彻新发展理念，全面把握世界百年未有之大变局和中华民族伟大复兴战略全局，深入研究“十五五”时期的阶段性特征，科学分析重大机遇和挑战，研究今后一个时期</w:t>
      </w:r>
      <w:r>
        <w:rPr>
          <w:rFonts w:hint="eastAsia" w:ascii="宋体" w:hAnsi="宋体" w:eastAsia="宋体" w:cs="宋体"/>
          <w:sz w:val="24"/>
          <w:szCs w:val="24"/>
          <w:lang w:val="en-US" w:eastAsia="zh-CN"/>
        </w:rPr>
        <w:t>全县</w:t>
      </w:r>
      <w:r>
        <w:rPr>
          <w:rFonts w:hint="default" w:ascii="宋体" w:hAnsi="宋体" w:eastAsia="宋体" w:cs="宋体"/>
          <w:sz w:val="24"/>
          <w:szCs w:val="24"/>
          <w:lang w:val="en-US" w:eastAsia="zh-CN"/>
        </w:rPr>
        <w:t>经济“往哪走”“走到什么程度”的问题，科学谋划</w:t>
      </w:r>
      <w:r>
        <w:rPr>
          <w:rFonts w:hint="eastAsia" w:ascii="宋体" w:hAnsi="宋体" w:eastAsia="宋体" w:cs="宋体"/>
          <w:sz w:val="24"/>
          <w:szCs w:val="24"/>
          <w:lang w:val="en-US" w:eastAsia="zh-CN"/>
        </w:rPr>
        <w:t>泽普县</w:t>
      </w:r>
      <w:r>
        <w:rPr>
          <w:rFonts w:hint="default" w:ascii="宋体" w:hAnsi="宋体" w:eastAsia="宋体" w:cs="宋体"/>
          <w:sz w:val="24"/>
          <w:szCs w:val="24"/>
          <w:lang w:val="en-US" w:eastAsia="zh-CN"/>
        </w:rPr>
        <w:t>“十五五”时期的发展目标、战略任务、重大举措和保障措施，聚焦全</w:t>
      </w:r>
      <w:r>
        <w:rPr>
          <w:rFonts w:hint="eastAsia" w:ascii="宋体" w:hAnsi="宋体" w:eastAsia="宋体" w:cs="宋体"/>
          <w:sz w:val="24"/>
          <w:szCs w:val="24"/>
          <w:lang w:val="en-US" w:eastAsia="zh-CN"/>
        </w:rPr>
        <w:t>县</w:t>
      </w:r>
      <w:r>
        <w:rPr>
          <w:rFonts w:hint="default" w:ascii="宋体" w:hAnsi="宋体" w:eastAsia="宋体" w:cs="宋体"/>
          <w:sz w:val="24"/>
          <w:szCs w:val="24"/>
          <w:lang w:val="en-US" w:eastAsia="zh-CN"/>
        </w:rPr>
        <w:t>产业发展、空间布局、扩大内需、基础设施等领域，谋划论证一批重大事项、重大工程</w:t>
      </w:r>
      <w:r>
        <w:rPr>
          <w:rFonts w:hint="eastAsia" w:ascii="宋体" w:hAnsi="宋体" w:eastAsia="宋体" w:cs="宋体"/>
          <w:sz w:val="24"/>
          <w:szCs w:val="24"/>
          <w:lang w:val="en-US" w:eastAsia="zh-CN"/>
        </w:rPr>
        <w:t>、重大项目等</w:t>
      </w:r>
      <w:r>
        <w:rPr>
          <w:rFonts w:hint="default" w:ascii="宋体" w:hAnsi="宋体" w:eastAsia="宋体" w:cs="宋体"/>
          <w:sz w:val="24"/>
          <w:szCs w:val="24"/>
          <w:lang w:val="en-US" w:eastAsia="zh-CN"/>
        </w:rPr>
        <w:t>作为规划实施支撑，编绘具有全局性、方向性、前瞻性、战略性、科学性的高质量发展蓝图，推动形成布局科学、分工协作、特色鲜明、要素共享的发展格局，全面推进社会主义现代化强市建设新征程</w:t>
      </w:r>
      <w:r>
        <w:rPr>
          <w:rFonts w:hint="eastAsia" w:ascii="宋体" w:hAnsi="宋体" w:eastAsia="宋体" w:cs="宋体"/>
          <w:sz w:val="24"/>
          <w:szCs w:val="24"/>
          <w:lang w:val="en-US" w:eastAsia="zh-CN"/>
        </w:rPr>
        <w:t>。</w:t>
      </w:r>
    </w:p>
    <w:p w14:paraId="1FB7182A">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2.服务要求</w:t>
      </w:r>
    </w:p>
    <w:p w14:paraId="749FFE04">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划编制要坚持上位要求和下位需求相结合，既要科学研究分析国际国内形势，也要立足泽普县战略定位和发展实际，确保提出的目标任务顺应发展趋势、引领发展方向，提高规划编制的科学性、战略性、前瞻性、指导性和可操作性。</w:t>
      </w:r>
    </w:p>
    <w:p w14:paraId="48EA13B0">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（2）规划编制要坚持当前和长远相结合，既要谋划五年的目标任务和重点，也要加强对未来更长一段时期发展的研究思考。</w:t>
      </w:r>
    </w:p>
    <w:p w14:paraId="33F00759">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（3）规划成果应符合采购文件中所记载的技术资料和说明文件，除应满足采购文件所提出的基本要求外，应满足国家有关规范，并协助采购人谋划论证一批重大事项、重大工程和重大项目</w:t>
      </w:r>
      <w:r>
        <w:rPr>
          <w:rFonts w:hint="eastAsia" w:cs="宋体"/>
          <w:sz w:val="24"/>
          <w:szCs w:val="24"/>
          <w:lang w:val="en-US" w:eastAsia="zh-CN"/>
        </w:rPr>
        <w:t>。</w:t>
      </w:r>
    </w:p>
    <w:p w14:paraId="1B4E3F85">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（4）保证及时根据采购人要求进行规划编制和修改完善，直至通过专家评审，，并提交最终规划成果。</w:t>
      </w:r>
    </w:p>
    <w:p w14:paraId="3C5F2D8F">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（5）保证为规划编制配备经采购人认可的高水平高层次骨干人员团队，中途不得变更；确需变更的，应事先征得采购人同意</w:t>
      </w:r>
      <w:r>
        <w:rPr>
          <w:rFonts w:hint="eastAsia" w:cs="宋体"/>
          <w:sz w:val="24"/>
          <w:szCs w:val="24"/>
          <w:lang w:val="en-US" w:eastAsia="zh-CN"/>
        </w:rPr>
        <w:t>。</w:t>
      </w:r>
    </w:p>
    <w:p w14:paraId="0C093798">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（6）规划编制团队各成员必须是规划工作全过程的真正参与者，并担负实质性规划工作，挂名或不承担实质性研究工作的人员不得作为规划编制团队成员。</w:t>
      </w:r>
    </w:p>
    <w:p w14:paraId="6D9780A2">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（7）其他未列明事宜具体内容以双方签订的合同为准。</w:t>
      </w:r>
    </w:p>
    <w:p w14:paraId="7A177B74">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（8）成果要求：《泽普县国民经济和社会发展第十五个五年规划纲要》文本、相关图件、规划纲要word版、规划纲要PPT汇报稿。</w:t>
      </w:r>
    </w:p>
    <w:p w14:paraId="34ECCEF1">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中标人在项目服务期间应制定项目安全实施管理措施，并严格遵守相关管理规定，中标人在项目服务过程中因管理不当、安全措施不当等因素或不按安全管理制度要求，造成人员安全或财产损失事故的，其责任均由中标人承担，采购人不承担责任。</w:t>
      </w:r>
    </w:p>
    <w:p w14:paraId="1A5D02F0">
      <w:pPr>
        <w:pStyle w:val="10"/>
        <w:numPr>
          <w:ilvl w:val="0"/>
          <w:numId w:val="0"/>
        </w:numPr>
        <w:spacing w:before="135" w:line="360" w:lineRule="auto"/>
        <w:ind w:firstLine="240" w:firstLineChars="100"/>
        <w:rPr>
          <w:rFonts w:hint="default" w:cs="宋体"/>
          <w:sz w:val="24"/>
          <w:szCs w:val="24"/>
          <w:lang w:val="en-US" w:eastAsia="zh-CN"/>
        </w:rPr>
      </w:pPr>
      <w:r>
        <w:rPr>
          <w:rFonts w:hint="eastAsia" w:cs="宋体"/>
          <w:sz w:val="24"/>
          <w:szCs w:val="24"/>
          <w:lang w:val="en-US" w:eastAsia="zh-CN"/>
        </w:rPr>
        <w:t>商务要求：</w:t>
      </w:r>
    </w:p>
    <w:p w14:paraId="361FA590">
      <w:pPr>
        <w:pStyle w:val="10"/>
        <w:numPr>
          <w:ilvl w:val="0"/>
          <w:numId w:val="0"/>
        </w:numPr>
        <w:spacing w:before="135" w:line="360" w:lineRule="auto"/>
        <w:ind w:firstLine="240" w:firstLineChars="100"/>
        <w:rPr>
          <w:rFonts w:hint="eastAsia" w:ascii="宋体" w:hAnsi="宋体" w:eastAsia="宋体" w:cs="宋体"/>
          <w:sz w:val="24"/>
          <w:szCs w:val="24"/>
          <w:highlight w:val="red"/>
          <w:lang w:eastAsia="zh-CN"/>
        </w:rPr>
      </w:pPr>
      <w:r>
        <w:rPr>
          <w:rFonts w:hint="eastAsia" w:ascii="宋体" w:hAnsi="宋体" w:eastAsia="宋体" w:cs="宋体"/>
          <w:sz w:val="24"/>
          <w:szCs w:val="24"/>
          <w:lang w:val="en-US" w:eastAsia="zh-CN"/>
        </w:rPr>
        <w:t>3.</w:t>
      </w:r>
      <w:r>
        <w:rPr>
          <w:rFonts w:ascii="宋体" w:hAnsi="宋体" w:eastAsia="宋体" w:cs="宋体"/>
          <w:sz w:val="24"/>
          <w:szCs w:val="24"/>
        </w:rPr>
        <w:t>采购项目（标的）交付的时间：</w:t>
      </w:r>
      <w:r>
        <w:rPr>
          <w:rFonts w:hint="eastAsia" w:ascii="宋体" w:hAnsi="宋体" w:eastAsia="宋体" w:cs="宋体"/>
          <w:sz w:val="24"/>
          <w:szCs w:val="24"/>
          <w:lang w:val="en-US" w:eastAsia="zh-CN"/>
        </w:rPr>
        <w:t>2025年10月底前</w:t>
      </w:r>
      <w:r>
        <w:rPr>
          <w:rFonts w:ascii="宋体" w:hAnsi="宋体" w:eastAsia="宋体" w:cs="宋体"/>
          <w:sz w:val="24"/>
          <w:szCs w:val="24"/>
        </w:rPr>
        <w:t>完成上述服务要求</w:t>
      </w:r>
      <w:r>
        <w:rPr>
          <w:rFonts w:hint="eastAsia" w:cs="宋体"/>
          <w:sz w:val="24"/>
          <w:szCs w:val="24"/>
          <w:lang w:eastAsia="zh-CN"/>
        </w:rPr>
        <w:t>。</w:t>
      </w:r>
    </w:p>
    <w:p w14:paraId="5F11B7D1">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val="en-US" w:eastAsia="zh-CN"/>
        </w:rPr>
        <w:t>4.</w:t>
      </w:r>
      <w:r>
        <w:rPr>
          <w:rFonts w:ascii="宋体" w:hAnsi="宋体" w:eastAsia="宋体" w:cs="宋体"/>
          <w:sz w:val="24"/>
          <w:szCs w:val="24"/>
        </w:rPr>
        <w:t>采购项目（标的）交付的地点：</w:t>
      </w:r>
      <w:r>
        <w:rPr>
          <w:rFonts w:hint="eastAsia" w:ascii="宋体" w:hAnsi="宋体" w:eastAsia="宋体" w:cs="宋体"/>
          <w:sz w:val="24"/>
          <w:szCs w:val="24"/>
          <w:lang w:val="en-US" w:eastAsia="zh-CN"/>
        </w:rPr>
        <w:t>泽普县发展和改革委员会</w:t>
      </w:r>
      <w:r>
        <w:rPr>
          <w:rFonts w:ascii="宋体" w:hAnsi="宋体" w:eastAsia="宋体" w:cs="宋体"/>
          <w:sz w:val="24"/>
          <w:szCs w:val="24"/>
        </w:rPr>
        <w:t xml:space="preserve">指定地点。 </w:t>
      </w:r>
    </w:p>
    <w:p w14:paraId="02961FEA">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cs="宋体"/>
          <w:sz w:val="24"/>
          <w:szCs w:val="24"/>
          <w:lang w:val="en-US" w:eastAsia="zh-CN"/>
        </w:rPr>
        <w:t>付款方式：合同签订后支付50%，出具成果文件后支付剩余的50%</w:t>
      </w:r>
      <w:r>
        <w:rPr>
          <w:rFonts w:ascii="宋体" w:hAnsi="宋体" w:eastAsia="宋体" w:cs="宋体"/>
          <w:sz w:val="24"/>
          <w:szCs w:val="24"/>
        </w:rPr>
        <w:t xml:space="preserve"> </w:t>
      </w:r>
    </w:p>
    <w:p w14:paraId="40BFB3F5">
      <w:pPr>
        <w:pStyle w:val="10"/>
        <w:numPr>
          <w:ilvl w:val="0"/>
          <w:numId w:val="0"/>
        </w:numPr>
        <w:spacing w:before="135"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标项2：泽普县对口援疆第十五个五年规划纲要</w:t>
      </w:r>
    </w:p>
    <w:p w14:paraId="4FEE6E59">
      <w:pPr>
        <w:pStyle w:val="10"/>
        <w:numPr>
          <w:ilvl w:val="0"/>
          <w:numId w:val="0"/>
        </w:numPr>
        <w:spacing w:before="135" w:line="360"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技术要求：</w:t>
      </w:r>
    </w:p>
    <w:p w14:paraId="067EDE6F">
      <w:pPr>
        <w:pStyle w:val="10"/>
        <w:numPr>
          <w:ilvl w:val="0"/>
          <w:numId w:val="0"/>
        </w:numPr>
        <w:spacing w:before="135" w:line="360" w:lineRule="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1.服务内容</w:t>
      </w:r>
    </w:p>
    <w:p w14:paraId="6DEE4154">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（一）上海援疆总体进展及主要问题</w:t>
      </w:r>
    </w:p>
    <w:p w14:paraId="09485F7F">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全面分析“十四五”期间上海对口支援泽普工作总体进展情况。</w:t>
      </w:r>
    </w:p>
    <w:p w14:paraId="2297D249">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（二）发展形势</w:t>
      </w:r>
    </w:p>
    <w:p w14:paraId="746A7BC7">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深入分析泽普经济发展、产业培育、民生改善、团结稳定等方面的新情况新变化新特点，进一步理清规划思路。</w:t>
      </w:r>
    </w:p>
    <w:p w14:paraId="3983F1C9">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（三）总体要求与主要内容</w:t>
      </w:r>
    </w:p>
    <w:p w14:paraId="4F047D89">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基于前期工作现状分析及现阶段形势趋势分析，确定“十五五”期间上海对口支援泽普工作的指导思想、主要原则和分领域重点任务，研究确定2026年-2030 年的重点项目，投资需求和实施安排。 </w:t>
      </w:r>
    </w:p>
    <w:p w14:paraId="52F3DFAC">
      <w:pPr>
        <w:pStyle w:val="10"/>
        <w:numPr>
          <w:ilvl w:val="0"/>
          <w:numId w:val="0"/>
        </w:numPr>
        <w:spacing w:before="135"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2.服务</w:t>
      </w:r>
      <w:r>
        <w:rPr>
          <w:rFonts w:hint="eastAsia" w:cs="宋体"/>
          <w:sz w:val="24"/>
          <w:szCs w:val="24"/>
          <w:lang w:val="en-US" w:eastAsia="zh-CN"/>
        </w:rPr>
        <w:t>要求</w:t>
      </w:r>
    </w:p>
    <w:p w14:paraId="42FC9C65">
      <w:pPr>
        <w:pStyle w:val="10"/>
        <w:numPr>
          <w:ilvl w:val="0"/>
          <w:numId w:val="0"/>
        </w:numPr>
        <w:spacing w:before="135" w:line="360" w:lineRule="auto"/>
        <w:ind w:firstLine="240" w:firstLineChars="100"/>
        <w:rPr>
          <w:rFonts w:hint="eastAsia" w:cs="宋体"/>
          <w:sz w:val="24"/>
          <w:szCs w:val="24"/>
          <w:lang w:val="en-US" w:eastAsia="zh-CN"/>
        </w:rPr>
      </w:pPr>
      <w:r>
        <w:rPr>
          <w:rFonts w:hint="eastAsia" w:cs="宋体"/>
          <w:sz w:val="24"/>
          <w:szCs w:val="24"/>
          <w:lang w:val="en-US" w:eastAsia="zh-CN"/>
        </w:rPr>
        <w:t>（1）贯彻落实中央有关会议精神，按照国家发展改革委有关文件要求，结合泽普县的实际情况、发展需求和阶段特点，制定符合国家规范和可落地操作的规划方案。</w:t>
      </w:r>
    </w:p>
    <w:p w14:paraId="040BCB9D">
      <w:pPr>
        <w:pStyle w:val="10"/>
        <w:numPr>
          <w:ilvl w:val="0"/>
          <w:numId w:val="0"/>
        </w:numPr>
        <w:spacing w:before="135" w:line="360" w:lineRule="auto"/>
        <w:ind w:firstLine="240" w:firstLineChars="100"/>
        <w:rPr>
          <w:rFonts w:hint="eastAsia" w:cs="宋体"/>
          <w:sz w:val="24"/>
          <w:szCs w:val="24"/>
          <w:lang w:val="en-US" w:eastAsia="zh-CN"/>
        </w:rPr>
      </w:pPr>
      <w:r>
        <w:rPr>
          <w:rFonts w:hint="eastAsia" w:cs="宋体"/>
          <w:sz w:val="24"/>
          <w:szCs w:val="24"/>
          <w:lang w:val="en-US" w:eastAsia="zh-CN"/>
        </w:rPr>
        <w:t>（2）坚守深化各民族交往交流交融、增进民族团结、广泛凝聚人心的工作定位，既聚焦泽普人民急难愁盼的关键性问题，又着眼长远，深入谋划中长期上海对口支援泽普重点任务，持续发力、务求实效。</w:t>
      </w:r>
    </w:p>
    <w:p w14:paraId="566A9F87">
      <w:pPr>
        <w:pStyle w:val="10"/>
        <w:numPr>
          <w:ilvl w:val="0"/>
          <w:numId w:val="0"/>
        </w:numPr>
        <w:spacing w:before="135" w:line="360" w:lineRule="auto"/>
        <w:ind w:firstLine="240" w:firstLineChars="100"/>
        <w:rPr>
          <w:rFonts w:hint="eastAsia" w:cs="宋体"/>
          <w:sz w:val="24"/>
          <w:szCs w:val="24"/>
          <w:lang w:val="en-US" w:eastAsia="zh-CN"/>
        </w:rPr>
      </w:pPr>
      <w:r>
        <w:rPr>
          <w:rFonts w:hint="eastAsia" w:cs="宋体"/>
          <w:sz w:val="24"/>
          <w:szCs w:val="24"/>
          <w:lang w:val="en-US" w:eastAsia="zh-CN"/>
        </w:rPr>
        <w:t>（3）以铸牢中华民族共同体意识为主线，以改善民生、增进团结为出发点和落脚点，围绕对口援疆重点任务，科学谋划一批重大项目和系列举措，更加注重各族群众受益，帮在关键处、扶到要紧点。</w:t>
      </w:r>
    </w:p>
    <w:p w14:paraId="4351BF6A">
      <w:pPr>
        <w:pStyle w:val="10"/>
        <w:numPr>
          <w:ilvl w:val="0"/>
          <w:numId w:val="0"/>
        </w:numPr>
        <w:spacing w:before="135" w:line="360" w:lineRule="auto"/>
        <w:ind w:firstLine="240" w:firstLineChars="100"/>
        <w:rPr>
          <w:rFonts w:hint="default" w:cs="宋体"/>
          <w:sz w:val="24"/>
          <w:szCs w:val="24"/>
          <w:lang w:val="en-US" w:eastAsia="zh-CN"/>
        </w:rPr>
      </w:pPr>
      <w:r>
        <w:rPr>
          <w:rFonts w:hint="eastAsia" w:cs="宋体"/>
          <w:sz w:val="24"/>
          <w:szCs w:val="24"/>
          <w:lang w:val="en-US" w:eastAsia="zh-CN"/>
        </w:rPr>
        <w:t>（4）立足上海和泽普资源禀赋，充分发挥上海大平台大市场作用，按照“中央要求、泽普所需、上海所能”的原则，提升上海援疆资金综合效益，打造一批体现上海水准的援疆品牌，推动上海援疆工作更好支撑泽普高质量发展。商务要求：</w:t>
      </w:r>
    </w:p>
    <w:p w14:paraId="2A978446">
      <w:pPr>
        <w:pStyle w:val="10"/>
        <w:numPr>
          <w:ilvl w:val="0"/>
          <w:numId w:val="0"/>
        </w:numPr>
        <w:spacing w:before="135" w:line="360" w:lineRule="auto"/>
        <w:ind w:firstLine="480" w:firstLineChars="200"/>
        <w:rPr>
          <w:rFonts w:hint="eastAsia" w:ascii="宋体" w:hAnsi="宋体" w:eastAsia="宋体" w:cs="宋体"/>
          <w:sz w:val="24"/>
          <w:szCs w:val="24"/>
          <w:highlight w:val="red"/>
          <w:lang w:eastAsia="zh-CN"/>
        </w:rPr>
      </w:pPr>
      <w:r>
        <w:rPr>
          <w:rFonts w:hint="eastAsia" w:ascii="宋体" w:hAnsi="宋体" w:eastAsia="宋体" w:cs="宋体"/>
          <w:sz w:val="24"/>
          <w:szCs w:val="24"/>
          <w:lang w:val="en-US" w:eastAsia="zh-CN"/>
        </w:rPr>
        <w:t>3.</w:t>
      </w:r>
      <w:r>
        <w:rPr>
          <w:rFonts w:ascii="宋体" w:hAnsi="宋体" w:eastAsia="宋体" w:cs="宋体"/>
          <w:sz w:val="24"/>
          <w:szCs w:val="24"/>
        </w:rPr>
        <w:t>采购项目（标的）交付的时间：</w:t>
      </w:r>
      <w:r>
        <w:rPr>
          <w:rFonts w:hint="eastAsia" w:ascii="宋体" w:hAnsi="宋体" w:eastAsia="宋体" w:cs="宋体"/>
          <w:sz w:val="24"/>
          <w:szCs w:val="24"/>
          <w:lang w:val="en-US" w:eastAsia="zh-CN"/>
        </w:rPr>
        <w:t>2025年10月底前</w:t>
      </w:r>
      <w:r>
        <w:rPr>
          <w:rFonts w:ascii="宋体" w:hAnsi="宋体" w:eastAsia="宋体" w:cs="宋体"/>
          <w:sz w:val="24"/>
          <w:szCs w:val="24"/>
        </w:rPr>
        <w:t>完成上述服务要求</w:t>
      </w:r>
      <w:r>
        <w:rPr>
          <w:rFonts w:hint="eastAsia" w:cs="宋体"/>
          <w:sz w:val="24"/>
          <w:szCs w:val="24"/>
          <w:lang w:eastAsia="zh-CN"/>
        </w:rPr>
        <w:t>。</w:t>
      </w:r>
    </w:p>
    <w:p w14:paraId="0B3997B1">
      <w:pPr>
        <w:pStyle w:val="10"/>
        <w:numPr>
          <w:ilvl w:val="0"/>
          <w:numId w:val="0"/>
        </w:numPr>
        <w:spacing w:before="135" w:line="360" w:lineRule="auto"/>
        <w:ind w:firstLine="480" w:firstLineChars="200"/>
        <w:rPr>
          <w:rFonts w:ascii="宋体" w:hAnsi="宋体" w:eastAsia="宋体" w:cs="宋体"/>
          <w:sz w:val="24"/>
          <w:szCs w:val="24"/>
        </w:rPr>
      </w:pPr>
      <w:r>
        <w:rPr>
          <w:rFonts w:hint="eastAsia" w:cs="宋体"/>
          <w:sz w:val="24"/>
          <w:szCs w:val="24"/>
          <w:lang w:val="en-US" w:eastAsia="zh-CN"/>
        </w:rPr>
        <w:t>4.</w:t>
      </w:r>
      <w:r>
        <w:rPr>
          <w:rFonts w:ascii="宋体" w:hAnsi="宋体" w:eastAsia="宋体" w:cs="宋体"/>
          <w:sz w:val="24"/>
          <w:szCs w:val="24"/>
        </w:rPr>
        <w:t>采购项目（标的）交付的地点：</w:t>
      </w:r>
      <w:r>
        <w:rPr>
          <w:rFonts w:hint="eastAsia" w:ascii="宋体" w:hAnsi="宋体" w:eastAsia="宋体" w:cs="宋体"/>
          <w:sz w:val="24"/>
          <w:szCs w:val="24"/>
          <w:lang w:val="en-US" w:eastAsia="zh-CN"/>
        </w:rPr>
        <w:t>泽普县发展和改革委员会</w:t>
      </w:r>
      <w:r>
        <w:rPr>
          <w:rFonts w:ascii="宋体" w:hAnsi="宋体" w:eastAsia="宋体" w:cs="宋体"/>
          <w:sz w:val="24"/>
          <w:szCs w:val="24"/>
        </w:rPr>
        <w:t>指定地点。</w:t>
      </w:r>
    </w:p>
    <w:p w14:paraId="7AE60BC4">
      <w:pPr>
        <w:pStyle w:val="10"/>
        <w:numPr>
          <w:ilvl w:val="0"/>
          <w:numId w:val="0"/>
        </w:numPr>
        <w:spacing w:before="135"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cs="宋体"/>
          <w:sz w:val="24"/>
          <w:szCs w:val="24"/>
          <w:lang w:val="en-US" w:eastAsia="zh-CN"/>
        </w:rPr>
        <w:t>付款方式：合同签订后支付50%，完成相应咨询后支付剩余的50%</w:t>
      </w:r>
      <w:r>
        <w:rPr>
          <w:rFonts w:ascii="宋体" w:hAnsi="宋体" w:eastAsia="宋体" w:cs="宋体"/>
          <w:sz w:val="24"/>
          <w:szCs w:val="24"/>
        </w:rPr>
        <w:t xml:space="preserve">  </w:t>
      </w:r>
    </w:p>
    <w:p w14:paraId="4EF032B3">
      <w:pPr>
        <w:pStyle w:val="10"/>
        <w:numPr>
          <w:ilvl w:val="0"/>
          <w:numId w:val="0"/>
        </w:numPr>
        <w:spacing w:before="135" w:line="360" w:lineRule="auto"/>
        <w:ind w:firstLine="480" w:firstLineChars="200"/>
        <w:rPr>
          <w:rFonts w:ascii="宋体" w:hAnsi="宋体" w:eastAsia="宋体" w:cs="宋体"/>
          <w:sz w:val="24"/>
          <w:szCs w:val="24"/>
        </w:rPr>
      </w:pPr>
    </w:p>
    <w:p w14:paraId="5292C557">
      <w:pPr>
        <w:pStyle w:val="10"/>
        <w:numPr>
          <w:ilvl w:val="0"/>
          <w:numId w:val="0"/>
        </w:numPr>
        <w:spacing w:before="135" w:line="360" w:lineRule="auto"/>
        <w:ind w:firstLine="480" w:firstLineChars="200"/>
        <w:rPr>
          <w:rFonts w:ascii="宋体" w:hAnsi="宋体" w:eastAsia="宋体" w:cs="宋体"/>
          <w:sz w:val="24"/>
          <w:szCs w:val="24"/>
        </w:rPr>
      </w:pPr>
    </w:p>
    <w:p w14:paraId="2AD1CA03">
      <w:pPr>
        <w:pStyle w:val="10"/>
        <w:numPr>
          <w:ilvl w:val="0"/>
          <w:numId w:val="0"/>
        </w:numPr>
        <w:spacing w:before="135" w:line="360" w:lineRule="auto"/>
        <w:ind w:firstLine="480" w:firstLineChars="200"/>
        <w:rPr>
          <w:rFonts w:ascii="宋体" w:hAnsi="宋体" w:eastAsia="宋体" w:cs="宋体"/>
          <w:sz w:val="24"/>
          <w:szCs w:val="24"/>
        </w:rPr>
      </w:pPr>
    </w:p>
    <w:p w14:paraId="177E8055">
      <w:pPr>
        <w:pStyle w:val="10"/>
        <w:numPr>
          <w:ilvl w:val="0"/>
          <w:numId w:val="0"/>
        </w:numPr>
        <w:spacing w:before="135" w:line="360" w:lineRule="auto"/>
        <w:ind w:firstLine="480" w:firstLineChars="200"/>
        <w:rPr>
          <w:rFonts w:ascii="宋体" w:hAnsi="宋体" w:eastAsia="宋体" w:cs="宋体"/>
          <w:sz w:val="24"/>
          <w:szCs w:val="24"/>
        </w:rPr>
      </w:pPr>
    </w:p>
    <w:p w14:paraId="2913844E">
      <w:pPr>
        <w:pStyle w:val="10"/>
        <w:numPr>
          <w:ilvl w:val="0"/>
          <w:numId w:val="0"/>
        </w:numPr>
        <w:spacing w:before="135" w:line="360" w:lineRule="auto"/>
        <w:ind w:firstLine="480" w:firstLineChars="200"/>
        <w:rPr>
          <w:rFonts w:ascii="宋体" w:hAnsi="宋体" w:eastAsia="宋体" w:cs="宋体"/>
          <w:sz w:val="24"/>
          <w:szCs w:val="24"/>
        </w:rPr>
      </w:pPr>
    </w:p>
    <w:p w14:paraId="3BF4089C">
      <w:pPr>
        <w:pStyle w:val="10"/>
        <w:numPr>
          <w:ilvl w:val="0"/>
          <w:numId w:val="0"/>
        </w:numPr>
        <w:spacing w:before="135" w:line="360" w:lineRule="auto"/>
        <w:ind w:firstLine="480" w:firstLineChars="200"/>
        <w:rPr>
          <w:rFonts w:ascii="宋体" w:hAnsi="宋体" w:eastAsia="宋体" w:cs="宋体"/>
          <w:sz w:val="24"/>
          <w:szCs w:val="24"/>
        </w:rPr>
      </w:pPr>
    </w:p>
    <w:p w14:paraId="132DB26D">
      <w:pPr>
        <w:pStyle w:val="10"/>
        <w:numPr>
          <w:ilvl w:val="0"/>
          <w:numId w:val="0"/>
        </w:numPr>
        <w:spacing w:before="135" w:line="360" w:lineRule="auto"/>
        <w:ind w:firstLine="480" w:firstLineChars="200"/>
        <w:rPr>
          <w:rFonts w:ascii="宋体" w:hAnsi="宋体" w:eastAsia="宋体" w:cs="宋体"/>
          <w:sz w:val="24"/>
          <w:szCs w:val="24"/>
        </w:rPr>
      </w:pPr>
    </w:p>
    <w:p w14:paraId="7AA77254">
      <w:pPr>
        <w:pStyle w:val="10"/>
        <w:numPr>
          <w:ilvl w:val="0"/>
          <w:numId w:val="0"/>
        </w:numPr>
        <w:spacing w:before="135" w:line="360" w:lineRule="auto"/>
        <w:ind w:firstLine="480" w:firstLineChars="200"/>
        <w:rPr>
          <w:rFonts w:ascii="宋体" w:hAnsi="宋体" w:eastAsia="宋体" w:cs="宋体"/>
          <w:sz w:val="24"/>
          <w:szCs w:val="24"/>
        </w:rPr>
      </w:pPr>
    </w:p>
    <w:p w14:paraId="539B068E">
      <w:pPr>
        <w:pStyle w:val="10"/>
        <w:numPr>
          <w:ilvl w:val="0"/>
          <w:numId w:val="0"/>
        </w:numPr>
        <w:spacing w:before="135" w:line="360" w:lineRule="auto"/>
        <w:ind w:firstLine="480" w:firstLineChars="200"/>
        <w:rPr>
          <w:rFonts w:ascii="宋体" w:hAnsi="宋体" w:eastAsia="宋体" w:cs="宋体"/>
          <w:sz w:val="24"/>
          <w:szCs w:val="24"/>
        </w:rPr>
      </w:pPr>
    </w:p>
    <w:p w14:paraId="6ACA31E3">
      <w:pPr>
        <w:pStyle w:val="10"/>
        <w:numPr>
          <w:ilvl w:val="0"/>
          <w:numId w:val="0"/>
        </w:numPr>
        <w:spacing w:before="135" w:line="360" w:lineRule="auto"/>
        <w:ind w:firstLine="480" w:firstLineChars="200"/>
        <w:rPr>
          <w:rFonts w:ascii="宋体" w:hAnsi="宋体" w:eastAsia="宋体" w:cs="宋体"/>
          <w:sz w:val="24"/>
          <w:szCs w:val="24"/>
        </w:rPr>
      </w:pPr>
    </w:p>
    <w:p w14:paraId="02D521C4">
      <w:pPr>
        <w:pStyle w:val="10"/>
        <w:numPr>
          <w:ilvl w:val="0"/>
          <w:numId w:val="0"/>
        </w:numPr>
        <w:spacing w:before="135" w:line="360" w:lineRule="auto"/>
        <w:ind w:firstLine="480" w:firstLineChars="200"/>
        <w:rPr>
          <w:rFonts w:ascii="宋体" w:hAnsi="宋体" w:eastAsia="宋体" w:cs="宋体"/>
          <w:sz w:val="24"/>
          <w:szCs w:val="24"/>
        </w:rPr>
      </w:pPr>
    </w:p>
    <w:p w14:paraId="0A8695D5">
      <w:pPr>
        <w:pStyle w:val="10"/>
        <w:numPr>
          <w:ilvl w:val="0"/>
          <w:numId w:val="0"/>
        </w:numPr>
        <w:spacing w:before="135" w:line="360" w:lineRule="auto"/>
        <w:ind w:firstLine="480" w:firstLineChars="200"/>
        <w:rPr>
          <w:rFonts w:ascii="宋体" w:hAnsi="宋体" w:eastAsia="宋体" w:cs="宋体"/>
          <w:sz w:val="24"/>
          <w:szCs w:val="24"/>
        </w:rPr>
      </w:pPr>
    </w:p>
    <w:p w14:paraId="60AAC99A">
      <w:pPr>
        <w:pStyle w:val="10"/>
        <w:numPr>
          <w:ilvl w:val="0"/>
          <w:numId w:val="0"/>
        </w:numPr>
        <w:spacing w:before="135" w:line="360" w:lineRule="auto"/>
        <w:ind w:firstLine="480" w:firstLineChars="200"/>
        <w:rPr>
          <w:rFonts w:ascii="宋体" w:hAnsi="宋体" w:eastAsia="宋体" w:cs="宋体"/>
          <w:sz w:val="24"/>
          <w:szCs w:val="24"/>
        </w:rPr>
      </w:pPr>
    </w:p>
    <w:p w14:paraId="7292A2C0">
      <w:pPr>
        <w:pStyle w:val="10"/>
        <w:numPr>
          <w:ilvl w:val="0"/>
          <w:numId w:val="0"/>
        </w:numPr>
        <w:spacing w:before="135" w:line="360" w:lineRule="auto"/>
        <w:ind w:firstLine="480" w:firstLineChars="200"/>
        <w:rPr>
          <w:rFonts w:ascii="宋体" w:hAnsi="宋体" w:eastAsia="宋体" w:cs="宋体"/>
          <w:sz w:val="24"/>
          <w:szCs w:val="24"/>
        </w:rPr>
      </w:pPr>
    </w:p>
    <w:p w14:paraId="00F73EBF">
      <w:pPr>
        <w:pStyle w:val="10"/>
        <w:numPr>
          <w:ilvl w:val="0"/>
          <w:numId w:val="0"/>
        </w:numPr>
        <w:spacing w:before="135" w:line="360" w:lineRule="auto"/>
        <w:ind w:firstLine="480" w:firstLineChars="200"/>
        <w:rPr>
          <w:rFonts w:ascii="宋体" w:hAnsi="宋体" w:eastAsia="宋体" w:cs="宋体"/>
          <w:sz w:val="24"/>
          <w:szCs w:val="24"/>
        </w:rPr>
      </w:pPr>
    </w:p>
    <w:p w14:paraId="7068FBD7">
      <w:pPr>
        <w:pStyle w:val="10"/>
        <w:numPr>
          <w:ilvl w:val="0"/>
          <w:numId w:val="0"/>
        </w:numPr>
        <w:spacing w:before="135" w:line="360" w:lineRule="auto"/>
        <w:ind w:firstLine="480" w:firstLineChars="200"/>
        <w:rPr>
          <w:rFonts w:ascii="宋体" w:hAnsi="宋体" w:eastAsia="宋体" w:cs="宋体"/>
          <w:sz w:val="24"/>
          <w:szCs w:val="24"/>
        </w:rPr>
      </w:pPr>
    </w:p>
    <w:p w14:paraId="4B60B1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32"/>
          <w:szCs w:val="32"/>
        </w:rPr>
      </w:pPr>
    </w:p>
    <w:p w14:paraId="523894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32"/>
          <w:szCs w:val="32"/>
        </w:rPr>
      </w:pPr>
    </w:p>
    <w:p w14:paraId="34C50E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32"/>
          <w:szCs w:val="32"/>
        </w:rPr>
      </w:pPr>
    </w:p>
    <w:p w14:paraId="7BABFE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32"/>
          <w:szCs w:val="32"/>
        </w:rPr>
      </w:pPr>
    </w:p>
    <w:p w14:paraId="107B78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4"/>
          <w:szCs w:val="24"/>
        </w:rPr>
      </w:pPr>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章 评标方法和标准</w:t>
      </w:r>
      <w:bookmarkEnd w:id="106"/>
    </w:p>
    <w:p w14:paraId="3FB3A048">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本项目将按照招标文件第一章</w:t>
      </w:r>
      <w:r>
        <w:rPr>
          <w:rFonts w:hint="eastAsia" w:cs="宋体"/>
          <w:sz w:val="24"/>
          <w:szCs w:val="24"/>
          <w:lang w:val="en-US" w:eastAsia="zh-CN"/>
        </w:rPr>
        <w:t>投标人</w:t>
      </w:r>
      <w:r>
        <w:rPr>
          <w:rFonts w:hint="default" w:ascii="宋体" w:hAnsi="宋体" w:eastAsia="宋体" w:cs="宋体"/>
          <w:sz w:val="24"/>
          <w:szCs w:val="24"/>
          <w:lang w:val="en-US" w:eastAsia="zh-CN"/>
        </w:rPr>
        <w:t>须知中“五、开标及评标”</w:t>
      </w:r>
      <w:r>
        <w:rPr>
          <w:rFonts w:hint="eastAsia" w:cs="宋体"/>
          <w:sz w:val="24"/>
          <w:szCs w:val="24"/>
          <w:lang w:val="en-US" w:eastAsia="zh-CN"/>
        </w:rPr>
        <w:t>、</w:t>
      </w:r>
      <w:r>
        <w:rPr>
          <w:rFonts w:hint="default" w:ascii="宋体" w:hAnsi="宋体" w:eastAsia="宋体" w:cs="宋体"/>
          <w:sz w:val="24"/>
          <w:szCs w:val="24"/>
          <w:lang w:val="en-US" w:eastAsia="zh-CN"/>
        </w:rPr>
        <w:t>“六</w:t>
      </w:r>
      <w:r>
        <w:rPr>
          <w:rFonts w:hint="eastAsia" w:cs="宋体"/>
          <w:sz w:val="24"/>
          <w:szCs w:val="24"/>
          <w:lang w:val="en-US" w:eastAsia="zh-CN"/>
        </w:rPr>
        <w:t>、</w:t>
      </w:r>
      <w:r>
        <w:rPr>
          <w:rFonts w:hint="default" w:ascii="宋体" w:hAnsi="宋体" w:eastAsia="宋体" w:cs="宋体"/>
          <w:sz w:val="24"/>
          <w:szCs w:val="24"/>
          <w:lang w:val="en-US" w:eastAsia="zh-CN"/>
        </w:rPr>
        <w:t>确定中标”及本章的规定评标。</w:t>
      </w:r>
    </w:p>
    <w:p w14:paraId="5147DCEA">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一、项目基本情况</w:t>
      </w:r>
    </w:p>
    <w:p w14:paraId="783865D1">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项目名称： </w:t>
      </w:r>
      <w:r>
        <w:rPr>
          <w:rFonts w:hint="eastAsia" w:cs="宋体"/>
          <w:sz w:val="24"/>
          <w:szCs w:val="24"/>
          <w:lang w:val="en-US" w:eastAsia="zh-CN"/>
        </w:rPr>
        <w:t>泽普县2025年专项研究项目（第二批）</w:t>
      </w:r>
    </w:p>
    <w:p w14:paraId="110AF9FA">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地点：https://www.zcygov.cn 在线投标</w:t>
      </w:r>
    </w:p>
    <w:p w14:paraId="5D78D599">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采购方式：公开招标</w:t>
      </w:r>
    </w:p>
    <w:p w14:paraId="7B93BA76">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评标办法：综合评分法</w:t>
      </w:r>
    </w:p>
    <w:p w14:paraId="019C3621">
      <w:pPr>
        <w:pStyle w:val="10"/>
        <w:numPr>
          <w:ilvl w:val="0"/>
          <w:numId w:val="0"/>
        </w:numPr>
        <w:spacing w:before="135" w:line="360" w:lineRule="auto"/>
        <w:ind w:left="239" w:leftChars="114"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是指投标文件满足招标文件全部实质性要求且按评审因素的量化指标评审得分最高的供应商为中标候选单位的评审方法。</w:t>
      </w:r>
    </w:p>
    <w:p w14:paraId="3BD615E8">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二、拒绝接收投标文件的情形</w:t>
      </w:r>
    </w:p>
    <w:p w14:paraId="36D0E169">
      <w:pPr>
        <w:pStyle w:val="10"/>
        <w:numPr>
          <w:ilvl w:val="0"/>
          <w:numId w:val="0"/>
        </w:numPr>
        <w:spacing w:before="135" w:line="360" w:lineRule="auto"/>
        <w:ind w:left="239" w:leftChars="114"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在递交投标文件截止时间后上传的投标文件的，采购人和采购代理机构将拒绝签收。</w:t>
      </w:r>
    </w:p>
    <w:p w14:paraId="29277A06">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三、不得开启投标文件的情形</w:t>
      </w:r>
    </w:p>
    <w:p w14:paraId="7A94EC8F">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供应商不足3家的，不得开启投标文件。</w:t>
      </w:r>
    </w:p>
    <w:p w14:paraId="3F3228C5">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四.投标文件无效的情形：</w:t>
      </w:r>
    </w:p>
    <w:p w14:paraId="5830AA67">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1.采购人或采购代理机构将在投标开启前 1 个工作日至递交投标文件截止前查询供应商的信用记录。 供应商存在不良信用记录的，其投标资格将被认定为无效。</w:t>
      </w:r>
    </w:p>
    <w:p w14:paraId="43B4E094">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供应商不得通过修正或撤销不符合要求的偏离，从而使其投标成为实质上响应的投标。</w:t>
      </w:r>
    </w:p>
    <w:p w14:paraId="713A7CB3">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3.未按招标文件规定的形式和金额提交投标保证金的；</w:t>
      </w:r>
    </w:p>
    <w:p w14:paraId="7072A642">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4.未按照招标文件规定要求签署、盖章的；</w:t>
      </w:r>
    </w:p>
    <w:p w14:paraId="50D354F7">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5.未满足招标文件中技术条款的实质性要求；</w:t>
      </w:r>
    </w:p>
    <w:p w14:paraId="67E913F5">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6.与其他供应商串通参加投标，或者与采购人串通参加投标； </w:t>
      </w:r>
    </w:p>
    <w:p w14:paraId="19A5D67E">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7.属于招标文件规定的其他无效情形；</w:t>
      </w:r>
    </w:p>
    <w:p w14:paraId="4C7FDC39">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8.评审委员会认为供应商的报价明显低于其他通过符合性检查供应商的报价，有可能影响履约的，且供应商未按照规定证明其报价合理性的；</w:t>
      </w:r>
    </w:p>
    <w:p w14:paraId="4FCBDC58">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9.投标文件含有采购人不能接受的附加条件的；</w:t>
      </w:r>
    </w:p>
    <w:p w14:paraId="4E37AABF">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10.不符合法规和招标文件中规定的其他实质性要求的。</w:t>
      </w:r>
    </w:p>
    <w:p w14:paraId="16B9FE53">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五、投标文件的开启</w:t>
      </w:r>
    </w:p>
    <w:p w14:paraId="28492C32">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w:t>
      </w:r>
    </w:p>
    <w:p w14:paraId="0D8D495D">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开标在招标文件确定的提交投标文件截止时间后进行。开标由采购代理主持,供应商采用电子投标的供应商应委派代表参加电子投标会议。</w:t>
      </w:r>
    </w:p>
    <w:p w14:paraId="37E58F1B">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六、项目评审专家：</w:t>
      </w:r>
    </w:p>
    <w:p w14:paraId="3819EC66">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按照《中华人民共和国政府采购法》、《中华人民共和国政府采购法实施条例》及本项目本级和上级财政部门的有关规定依法组建的评审小组，负责评审工作；本项目评审专家由 5 人组成。</w:t>
      </w:r>
    </w:p>
    <w:p w14:paraId="17386F85">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评审专家要求：</w:t>
      </w:r>
    </w:p>
    <w:p w14:paraId="3B2E42A7">
      <w:pPr>
        <w:pStyle w:val="10"/>
        <w:numPr>
          <w:ilvl w:val="0"/>
          <w:numId w:val="0"/>
        </w:numPr>
        <w:spacing w:before="135" w:line="360" w:lineRule="auto"/>
        <w:ind w:leftChars="5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1.组织评标委员会推选评标组长，采购人代表不得担任组长；</w:t>
      </w:r>
    </w:p>
    <w:p w14:paraId="4ED61C26">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2.在评标期间采取必要的通讯管理措施，保证评标活动不受外界干扰，将手机关闭或调成静音交友现场项目监督人员统一保管；</w:t>
      </w:r>
    </w:p>
    <w:p w14:paraId="2A927355">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3.审查、评价投标文件是否符合招标文件的商务、技术等实质性要求；</w:t>
      </w:r>
    </w:p>
    <w:p w14:paraId="379F2CB8">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4.要求投标人对投标文件有关事项作出澄清或者说明； </w:t>
      </w:r>
    </w:p>
    <w:p w14:paraId="5592F5BA">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5.对投标文件进行比较和评价；</w:t>
      </w:r>
    </w:p>
    <w:p w14:paraId="393E5A62">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6.确定中标候选人名单，以及根据采购人委托直接确定中标人；</w:t>
      </w:r>
    </w:p>
    <w:p w14:paraId="4C9B17DF">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7.向采购人、采购代理机构或者有关部门报告评标中发现的违法行为。</w:t>
      </w:r>
    </w:p>
    <w:p w14:paraId="68D02FDC">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七、评标</w:t>
      </w:r>
    </w:p>
    <w:p w14:paraId="7F65318F">
      <w:pPr>
        <w:pStyle w:val="10"/>
        <w:numPr>
          <w:ilvl w:val="0"/>
          <w:numId w:val="0"/>
        </w:numPr>
        <w:spacing w:before="135" w:line="360" w:lineRule="auto"/>
        <w:ind w:firstLine="960" w:firstLineChars="4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评标的依据为招标文件和投标文件；</w:t>
      </w:r>
    </w:p>
    <w:p w14:paraId="5F5D4222">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2.</w:t>
      </w:r>
      <w:r>
        <w:rPr>
          <w:rFonts w:hint="default" w:ascii="宋体" w:hAnsi="宋体" w:eastAsia="宋体" w:cs="宋体"/>
          <w:sz w:val="24"/>
          <w:szCs w:val="24"/>
          <w:lang w:val="en-US" w:eastAsia="zh-CN"/>
        </w:rPr>
        <w:t>本项目采用综合评分法：总分100分，其中报价分值 10 分，商务及技术部分得分90分。</w:t>
      </w:r>
    </w:p>
    <w:p w14:paraId="4DB4FCF7">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3.</w:t>
      </w:r>
      <w:r>
        <w:rPr>
          <w:rFonts w:hint="default" w:ascii="宋体" w:hAnsi="宋体" w:eastAsia="宋体" w:cs="宋体"/>
          <w:sz w:val="24"/>
          <w:szCs w:val="24"/>
          <w:lang w:val="en-US" w:eastAsia="zh-CN"/>
        </w:rPr>
        <w:t>评审委员会成员到齐后，推选评审委员会组长。依据招标文件和投标文件进行认真查阅。审查响文件是否完整，是否有计算错误，要求的投标保证金是否提供，文件是否恰当地签署；</w:t>
      </w:r>
    </w:p>
    <w:p w14:paraId="5E8252E0">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4.</w:t>
      </w:r>
      <w:r>
        <w:rPr>
          <w:rFonts w:hint="default" w:ascii="宋体" w:hAnsi="宋体" w:eastAsia="宋体" w:cs="宋体"/>
          <w:sz w:val="24"/>
          <w:szCs w:val="24"/>
          <w:lang w:val="en-US" w:eastAsia="zh-CN"/>
        </w:rPr>
        <w:t>在对投标文件进行详细评估前，依据投标方提供的资格证明文件审查投标方的财务、技术和服务能力。如果确定投标方无资格履行合同，其投标将被拒绝；</w:t>
      </w:r>
    </w:p>
    <w:p w14:paraId="5A0562E9">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cs="宋体"/>
          <w:sz w:val="24"/>
          <w:szCs w:val="24"/>
          <w:lang w:val="en-US" w:eastAsia="zh-CN"/>
        </w:rPr>
        <w:t>.</w:t>
      </w:r>
      <w:r>
        <w:rPr>
          <w:rFonts w:hint="default" w:ascii="宋体" w:hAnsi="宋体" w:eastAsia="宋体" w:cs="宋体"/>
          <w:sz w:val="24"/>
          <w:szCs w:val="24"/>
          <w:lang w:val="en-US" w:eastAsia="zh-CN"/>
        </w:rPr>
        <w:t>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 投标的投标方的公平竞争地位。</w:t>
      </w:r>
    </w:p>
    <w:p w14:paraId="7D80C2A3">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对投标文件的评估和比较： </w:t>
      </w:r>
    </w:p>
    <w:p w14:paraId="42AED62C">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初步评审</w:t>
      </w:r>
    </w:p>
    <w:p w14:paraId="3414BD33">
      <w:pPr>
        <w:pStyle w:val="10"/>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资格性检查</w:t>
      </w:r>
    </w:p>
    <w:p w14:paraId="50D80538">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依据法律法规和招标文件的规定，资格审查小组对投标文件中的资格证明进行审查，以确定投标人是否具备投标资格。</w:t>
      </w:r>
    </w:p>
    <w:p w14:paraId="4C16327B">
      <w:pPr>
        <w:pStyle w:val="10"/>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投标文件的符合性审查</w:t>
      </w:r>
    </w:p>
    <w:p w14:paraId="0CF66343">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 行审查，以确定是否对招标文件的实质性要求作出响应。</w:t>
      </w:r>
    </w:p>
    <w:p w14:paraId="2D7CC0BC">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详细评审</w:t>
      </w:r>
    </w:p>
    <w:p w14:paraId="34D3DE1B">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经初步评审合格的投标文件，评审委员会应当根据本文件确定的评标标准和方法，对其技术和商务部分作进一步的评审和比较。</w:t>
      </w:r>
    </w:p>
    <w:p w14:paraId="40F284EF">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采用综合评分法，即投标文件满足招标文件全部实质性要求，且按照评审因素的量化指标评审得分最高的投标人为中标候选人。</w:t>
      </w:r>
    </w:p>
    <w:p w14:paraId="658F9B6B">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评标的保密性</w:t>
      </w:r>
    </w:p>
    <w:p w14:paraId="6553506D">
      <w:pPr>
        <w:pStyle w:val="10"/>
        <w:numPr>
          <w:ilvl w:val="0"/>
          <w:numId w:val="11"/>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后，直到授予投标商合同为止，凡属于审查、澄清、评价和比较的有关资料以及授标建议等评审委员会成员或参与评标的有关工作人员均不得向投标商或其他无关人员透露，违者给予警告、取消担任评审委员会成员的资格，不得再参加任何项目的评标。</w:t>
      </w:r>
    </w:p>
    <w:p w14:paraId="64D53E44">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投标商在评标过程中，所进行的力图影响评标结果的不符合《政府采购法》及本次项目中有关规定的活动，将被取消中标资格。</w:t>
      </w:r>
    </w:p>
    <w:p w14:paraId="15EB3644">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八、定标</w:t>
      </w:r>
    </w:p>
    <w:p w14:paraId="2FC95802">
      <w:pPr>
        <w:pStyle w:val="10"/>
        <w:numPr>
          <w:ilvl w:val="0"/>
          <w:numId w:val="0"/>
        </w:numPr>
        <w:spacing w:before="135" w:line="360" w:lineRule="auto"/>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1.定标标准</w:t>
      </w:r>
    </w:p>
    <w:p w14:paraId="1C552977">
      <w:pPr>
        <w:pStyle w:val="10"/>
        <w:numPr>
          <w:ilvl w:val="0"/>
          <w:numId w:val="0"/>
        </w:numPr>
        <w:spacing w:before="135" w:line="360" w:lineRule="auto"/>
        <w:ind w:left="479" w:leftChars="228"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（一）原则：招标人将依据本项目根据评审委员会推荐的中标候选人名单，按顺序确定中标人。</w:t>
      </w:r>
    </w:p>
    <w:p w14:paraId="436FC8A3">
      <w:pPr>
        <w:pStyle w:val="10"/>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（二）程序：</w:t>
      </w:r>
    </w:p>
    <w:p w14:paraId="7980F76A">
      <w:pPr>
        <w:pStyle w:val="10"/>
        <w:numPr>
          <w:ilvl w:val="0"/>
          <w:numId w:val="0"/>
        </w:numPr>
        <w:spacing w:before="135" w:line="360" w:lineRule="auto"/>
        <w:ind w:firstLine="960" w:firstLineChars="4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采购代理机构在评审结束后 2 个工作日内将评审报告送采购人确认。</w:t>
      </w:r>
    </w:p>
    <w:p w14:paraId="4992D91B">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 xml:space="preserve">采购人应当在收到评审报告后 5 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 在省级以上财政部门指定的政府采购信息发布媒体上公告成交结果，同时向中标单位发出成交通知书，并将招标文件随成交结果同时公告。  </w:t>
      </w:r>
    </w:p>
    <w:p w14:paraId="0BD07030">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采购人与中标单位应当在成交通知书发出之日起 30 日内，按照招标文件确定的合同文本以及采购标的、规格型号、采购金额、采购数量、技术和服务要求等事项签订政府采购合同。</w:t>
      </w:r>
    </w:p>
    <w:p w14:paraId="36AE457F">
      <w:pPr>
        <w:pStyle w:val="10"/>
        <w:numPr>
          <w:ilvl w:val="0"/>
          <w:numId w:val="0"/>
        </w:numPr>
        <w:spacing w:before="135" w:line="360" w:lineRule="auto"/>
        <w:ind w:leftChars="428"/>
        <w:outlineLvl w:val="9"/>
        <w:rPr>
          <w:rFonts w:hint="default" w:ascii="宋体" w:hAnsi="宋体" w:eastAsia="宋体" w:cs="宋体"/>
          <w:sz w:val="24"/>
          <w:szCs w:val="24"/>
          <w:lang w:val="en-US" w:eastAsia="zh-CN"/>
        </w:rPr>
      </w:pPr>
      <w:r>
        <w:rPr>
          <w:rFonts w:hint="eastAsia" w:cs="宋体"/>
          <w:sz w:val="24"/>
          <w:szCs w:val="24"/>
          <w:lang w:val="en-US" w:eastAsia="zh-CN"/>
        </w:rPr>
        <w:t>3.</w:t>
      </w:r>
      <w:r>
        <w:rPr>
          <w:rFonts w:hint="default" w:ascii="宋体" w:hAnsi="宋体" w:eastAsia="宋体" w:cs="宋体"/>
          <w:sz w:val="24"/>
          <w:szCs w:val="24"/>
          <w:lang w:val="en-US" w:eastAsia="zh-CN"/>
        </w:rPr>
        <w:t>采购单位不退回投标人投标文件和其他资料。</w:t>
      </w:r>
    </w:p>
    <w:p w14:paraId="4AF64E57">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中标候选人并列式时的处理方式：</w:t>
      </w:r>
    </w:p>
    <w:p w14:paraId="16E84FD5">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采用综合评标法，则：确定满足招标文件全部实质性要求，且按照评审因素的量化指标评审得分最高的投标人为排名第一的中标候选人。评审得分相同的， 按投标报价由低到高顺序排列。如报价相同则技术部分得分最高优先。</w:t>
      </w:r>
    </w:p>
    <w:p w14:paraId="73F19286">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九、中小企业落实政策</w:t>
      </w:r>
    </w:p>
    <w:p w14:paraId="569C3D37">
      <w:pPr>
        <w:pStyle w:val="10"/>
        <w:numPr>
          <w:ilvl w:val="0"/>
          <w:numId w:val="0"/>
        </w:numPr>
        <w:spacing w:before="135" w:line="360" w:lineRule="auto"/>
        <w:ind w:left="479" w:leftChars="228"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潜在投标企业属于中小微企业的，请在投标文件中提供“ 中小企业声明函 ”，如果未提供或提供虛假的“ 中小企业声明函 ”，投标企业将承担由此造成的一切不利后果。</w:t>
      </w:r>
    </w:p>
    <w:p w14:paraId="22D42207">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1.根据《政府采购促进中小企业发展管理办法》（财库[2020]46 号）、《财政部司法部关于政府采购支持监狱企业发展有关问题的通知》（财库〔2014〕68 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cs="宋体"/>
          <w:sz w:val="24"/>
          <w:szCs w:val="24"/>
          <w:u w:val="single"/>
          <w:lang w:val="en-US" w:eastAsia="zh-CN"/>
        </w:rPr>
        <w:t xml:space="preserve"> 10 </w:t>
      </w:r>
      <w:r>
        <w:rPr>
          <w:rFonts w:hint="default" w:ascii="宋体" w:hAnsi="宋体" w:eastAsia="宋体" w:cs="宋体"/>
          <w:sz w:val="24"/>
          <w:szCs w:val="24"/>
          <w:lang w:val="en-US" w:eastAsia="zh-CN"/>
        </w:rPr>
        <w:t>%后参与评审。对于同时属于小微企业、监狱企业残疾人福利性单位的，不重复进行投标报价扣除。</w:t>
      </w:r>
    </w:p>
    <w:p w14:paraId="6C263C71">
      <w:pPr>
        <w:pStyle w:val="10"/>
        <w:numPr>
          <w:ilvl w:val="0"/>
          <w:numId w:val="0"/>
        </w:numPr>
        <w:spacing w:before="135" w:line="360" w:lineRule="auto"/>
        <w:ind w:left="718" w:leftChars="342"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2.联合协议中约定，小型、微型企业和监狱企业的协议合同金额占到联合体协议合同总金额30%以上的，可给予联合体</w:t>
      </w:r>
      <w:r>
        <w:rPr>
          <w:rFonts w:hint="default" w:ascii="宋体" w:hAnsi="宋体" w:eastAsia="宋体" w:cs="宋体"/>
          <w:sz w:val="24"/>
          <w:szCs w:val="24"/>
          <w:u w:val="single"/>
          <w:lang w:val="en-US" w:eastAsia="zh-CN"/>
        </w:rPr>
        <w:t xml:space="preserve">  /  </w:t>
      </w:r>
      <w:r>
        <w:rPr>
          <w:rFonts w:hint="default" w:ascii="宋体" w:hAnsi="宋体" w:eastAsia="宋体" w:cs="宋体"/>
          <w:sz w:val="24"/>
          <w:szCs w:val="24"/>
          <w:lang w:val="en-US" w:eastAsia="zh-CN"/>
        </w:rPr>
        <w:t>%的价格扣除。联合体各方均为小型、微型企业和监狱企业的，联合体视同为小型、微型企业和监狱企业。</w:t>
      </w:r>
    </w:p>
    <w:p w14:paraId="657775C9">
      <w:pPr>
        <w:pStyle w:val="10"/>
        <w:numPr>
          <w:ilvl w:val="0"/>
          <w:numId w:val="0"/>
        </w:numPr>
        <w:spacing w:before="135" w:line="360" w:lineRule="auto"/>
        <w:jc w:val="center"/>
        <w:rPr>
          <w:rFonts w:hint="default" w:ascii="宋体" w:hAnsi="宋体" w:eastAsia="宋体" w:cs="宋体"/>
          <w:sz w:val="36"/>
          <w:szCs w:val="36"/>
          <w:lang w:val="en-US" w:eastAsia="zh-CN"/>
        </w:rPr>
      </w:pPr>
      <w:r>
        <w:rPr>
          <w:rFonts w:hint="default" w:ascii="宋体" w:hAnsi="宋体" w:eastAsia="宋体" w:cs="宋体"/>
          <w:sz w:val="36"/>
          <w:szCs w:val="36"/>
          <w:lang w:val="en-US" w:eastAsia="zh-CN"/>
        </w:rPr>
        <w:t>资格性检查</w:t>
      </w:r>
    </w:p>
    <w:tbl>
      <w:tblPr>
        <w:tblStyle w:val="29"/>
        <w:tblpPr w:leftFromText="180" w:rightFromText="180" w:vertAnchor="text" w:horzAnchor="page" w:tblpX="1216" w:tblpY="242"/>
        <w:tblOverlap w:val="never"/>
        <w:tblW w:w="96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705"/>
        <w:gridCol w:w="6009"/>
        <w:gridCol w:w="854"/>
        <w:gridCol w:w="789"/>
      </w:tblGrid>
      <w:tr w14:paraId="20A6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48" w:type="dxa"/>
            <w:vMerge w:val="restart"/>
            <w:tcBorders>
              <w:bottom w:val="nil"/>
            </w:tcBorders>
            <w:vAlign w:val="top"/>
          </w:tcPr>
          <w:p w14:paraId="53A1B600">
            <w:pPr>
              <w:pStyle w:val="30"/>
              <w:spacing w:line="277" w:lineRule="auto"/>
            </w:pPr>
          </w:p>
          <w:p w14:paraId="08A70771">
            <w:pPr>
              <w:pStyle w:val="30"/>
              <w:spacing w:line="277" w:lineRule="auto"/>
            </w:pPr>
          </w:p>
          <w:p w14:paraId="6A790E26">
            <w:pPr>
              <w:spacing w:before="65" w:line="228" w:lineRule="auto"/>
              <w:ind w:left="422"/>
              <w:outlineLvl w:val="0"/>
              <w:rPr>
                <w:rFonts w:ascii="宋体" w:hAnsi="宋体" w:eastAsia="宋体" w:cs="宋体"/>
                <w:sz w:val="20"/>
                <w:szCs w:val="20"/>
              </w:rPr>
            </w:pPr>
            <w:bookmarkStart w:id="107" w:name="_Toc2085"/>
            <w:r>
              <w:rPr>
                <w:rFonts w:ascii="宋体" w:hAnsi="宋体" w:eastAsia="宋体" w:cs="宋体"/>
                <w:b/>
                <w:bCs/>
                <w:spacing w:val="2"/>
                <w:sz w:val="20"/>
                <w:szCs w:val="20"/>
              </w:rPr>
              <w:t>项目</w:t>
            </w:r>
            <w:bookmarkEnd w:id="107"/>
          </w:p>
        </w:tc>
        <w:tc>
          <w:tcPr>
            <w:tcW w:w="6714" w:type="dxa"/>
            <w:gridSpan w:val="2"/>
            <w:vMerge w:val="restart"/>
            <w:tcBorders>
              <w:bottom w:val="nil"/>
            </w:tcBorders>
            <w:vAlign w:val="top"/>
          </w:tcPr>
          <w:p w14:paraId="4B2FE60F">
            <w:pPr>
              <w:pStyle w:val="30"/>
              <w:spacing w:line="466" w:lineRule="auto"/>
            </w:pPr>
          </w:p>
          <w:p w14:paraId="1FDBAF97">
            <w:pPr>
              <w:spacing w:before="91" w:line="220" w:lineRule="auto"/>
              <w:ind w:left="2801"/>
              <w:outlineLvl w:val="0"/>
              <w:rPr>
                <w:rFonts w:ascii="宋体" w:hAnsi="宋体" w:eastAsia="宋体" w:cs="宋体"/>
                <w:sz w:val="28"/>
                <w:szCs w:val="28"/>
              </w:rPr>
            </w:pPr>
            <w:bookmarkStart w:id="108" w:name="_Toc9657"/>
            <w:r>
              <w:rPr>
                <w:rFonts w:ascii="宋体" w:hAnsi="宋体" w:eastAsia="宋体" w:cs="宋体"/>
                <w:b/>
                <w:bCs/>
                <w:spacing w:val="-5"/>
                <w:sz w:val="28"/>
                <w:szCs w:val="28"/>
              </w:rPr>
              <w:t>评审内容</w:t>
            </w:r>
            <w:bookmarkEnd w:id="108"/>
          </w:p>
        </w:tc>
        <w:tc>
          <w:tcPr>
            <w:tcW w:w="1643" w:type="dxa"/>
            <w:gridSpan w:val="2"/>
            <w:vAlign w:val="top"/>
          </w:tcPr>
          <w:p w14:paraId="11EDF3EE">
            <w:pPr>
              <w:spacing w:before="115" w:line="221" w:lineRule="auto"/>
              <w:ind w:left="467"/>
              <w:outlineLvl w:val="0"/>
              <w:rPr>
                <w:rFonts w:ascii="宋体" w:hAnsi="宋体" w:eastAsia="宋体" w:cs="宋体"/>
                <w:sz w:val="28"/>
                <w:szCs w:val="28"/>
              </w:rPr>
            </w:pPr>
            <w:bookmarkStart w:id="109" w:name="_Toc20245"/>
            <w:r>
              <w:rPr>
                <w:rFonts w:ascii="宋体" w:hAnsi="宋体" w:eastAsia="宋体" w:cs="宋体"/>
                <w:b/>
                <w:bCs/>
                <w:spacing w:val="-5"/>
                <w:sz w:val="28"/>
                <w:szCs w:val="28"/>
              </w:rPr>
              <w:t>评审</w:t>
            </w:r>
            <w:bookmarkEnd w:id="109"/>
          </w:p>
          <w:p w14:paraId="6C5B3860">
            <w:pPr>
              <w:spacing w:before="104" w:line="213" w:lineRule="auto"/>
              <w:ind w:left="476"/>
              <w:outlineLvl w:val="0"/>
              <w:rPr>
                <w:rFonts w:ascii="宋体" w:hAnsi="宋体" w:eastAsia="宋体" w:cs="宋体"/>
                <w:sz w:val="28"/>
                <w:szCs w:val="28"/>
              </w:rPr>
            </w:pPr>
            <w:bookmarkStart w:id="110" w:name="_Toc2089"/>
            <w:r>
              <w:rPr>
                <w:rFonts w:ascii="宋体" w:hAnsi="宋体" w:eastAsia="宋体" w:cs="宋体"/>
                <w:b/>
                <w:bCs/>
                <w:spacing w:val="-8"/>
                <w:sz w:val="28"/>
                <w:szCs w:val="28"/>
              </w:rPr>
              <w:t>意见</w:t>
            </w:r>
            <w:bookmarkEnd w:id="110"/>
          </w:p>
        </w:tc>
      </w:tr>
      <w:tr w14:paraId="40D6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vMerge w:val="continue"/>
            <w:tcBorders>
              <w:top w:val="nil"/>
            </w:tcBorders>
            <w:vAlign w:val="top"/>
          </w:tcPr>
          <w:p w14:paraId="5A1328EE">
            <w:pPr>
              <w:pStyle w:val="30"/>
            </w:pPr>
          </w:p>
        </w:tc>
        <w:tc>
          <w:tcPr>
            <w:tcW w:w="6714" w:type="dxa"/>
            <w:gridSpan w:val="2"/>
            <w:vMerge w:val="continue"/>
            <w:tcBorders>
              <w:top w:val="nil"/>
            </w:tcBorders>
            <w:vAlign w:val="top"/>
          </w:tcPr>
          <w:p w14:paraId="10C66B13">
            <w:pPr>
              <w:pStyle w:val="30"/>
            </w:pPr>
          </w:p>
        </w:tc>
        <w:tc>
          <w:tcPr>
            <w:tcW w:w="854" w:type="dxa"/>
            <w:vAlign w:val="top"/>
          </w:tcPr>
          <w:p w14:paraId="71438602">
            <w:pPr>
              <w:spacing w:before="172" w:line="231" w:lineRule="auto"/>
              <w:ind w:left="296"/>
              <w:outlineLvl w:val="0"/>
              <w:rPr>
                <w:rFonts w:ascii="宋体" w:hAnsi="宋体" w:eastAsia="宋体" w:cs="宋体"/>
                <w:sz w:val="20"/>
                <w:szCs w:val="20"/>
              </w:rPr>
            </w:pPr>
            <w:bookmarkStart w:id="111" w:name="_Toc19238"/>
            <w:r>
              <w:rPr>
                <w:rFonts w:ascii="宋体" w:hAnsi="宋体" w:eastAsia="宋体" w:cs="宋体"/>
                <w:b/>
                <w:bCs/>
                <w:spacing w:val="-3"/>
                <w:sz w:val="20"/>
                <w:szCs w:val="20"/>
              </w:rPr>
              <w:t>是</w:t>
            </w:r>
            <w:bookmarkEnd w:id="111"/>
          </w:p>
        </w:tc>
        <w:tc>
          <w:tcPr>
            <w:tcW w:w="789" w:type="dxa"/>
            <w:vAlign w:val="top"/>
          </w:tcPr>
          <w:p w14:paraId="48291B30">
            <w:pPr>
              <w:spacing w:before="172" w:line="228" w:lineRule="auto"/>
              <w:ind w:left="257"/>
              <w:outlineLvl w:val="0"/>
              <w:rPr>
                <w:rFonts w:ascii="宋体" w:hAnsi="宋体" w:eastAsia="宋体" w:cs="宋体"/>
                <w:sz w:val="20"/>
                <w:szCs w:val="20"/>
              </w:rPr>
            </w:pPr>
            <w:bookmarkStart w:id="112" w:name="_Toc20083"/>
            <w:r>
              <w:rPr>
                <w:rFonts w:ascii="宋体" w:hAnsi="宋体" w:eastAsia="宋体" w:cs="宋体"/>
                <w:b/>
                <w:bCs/>
                <w:spacing w:val="-3"/>
                <w:sz w:val="20"/>
                <w:szCs w:val="20"/>
              </w:rPr>
              <w:t>否</w:t>
            </w:r>
            <w:bookmarkEnd w:id="112"/>
          </w:p>
        </w:tc>
      </w:tr>
      <w:tr w14:paraId="75BC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48" w:type="dxa"/>
            <w:vMerge w:val="restart"/>
            <w:tcBorders>
              <w:bottom w:val="nil"/>
            </w:tcBorders>
            <w:vAlign w:val="top"/>
          </w:tcPr>
          <w:p w14:paraId="1F549C4E">
            <w:pPr>
              <w:pStyle w:val="30"/>
              <w:spacing w:line="248" w:lineRule="auto"/>
            </w:pPr>
          </w:p>
          <w:p w14:paraId="64D9BC4F">
            <w:pPr>
              <w:pStyle w:val="30"/>
              <w:spacing w:line="248" w:lineRule="auto"/>
            </w:pPr>
          </w:p>
          <w:p w14:paraId="1DE6204F">
            <w:pPr>
              <w:pStyle w:val="30"/>
              <w:spacing w:line="248" w:lineRule="auto"/>
            </w:pPr>
          </w:p>
          <w:p w14:paraId="4D8CCD47">
            <w:pPr>
              <w:pStyle w:val="30"/>
              <w:spacing w:line="248" w:lineRule="auto"/>
            </w:pPr>
          </w:p>
          <w:p w14:paraId="31D6A07C">
            <w:pPr>
              <w:pStyle w:val="30"/>
              <w:spacing w:line="248" w:lineRule="auto"/>
            </w:pPr>
          </w:p>
          <w:p w14:paraId="77B22522">
            <w:pPr>
              <w:pStyle w:val="30"/>
              <w:spacing w:line="248" w:lineRule="auto"/>
            </w:pPr>
          </w:p>
          <w:p w14:paraId="0EEBA553">
            <w:pPr>
              <w:pStyle w:val="30"/>
              <w:spacing w:line="248" w:lineRule="auto"/>
            </w:pPr>
          </w:p>
          <w:p w14:paraId="746972D1">
            <w:pPr>
              <w:pStyle w:val="30"/>
              <w:spacing w:line="248" w:lineRule="auto"/>
            </w:pPr>
          </w:p>
          <w:p w14:paraId="63E26AAD">
            <w:pPr>
              <w:pStyle w:val="30"/>
              <w:spacing w:line="248" w:lineRule="auto"/>
            </w:pPr>
          </w:p>
          <w:p w14:paraId="08C1342C">
            <w:pPr>
              <w:pStyle w:val="30"/>
              <w:spacing w:line="249" w:lineRule="auto"/>
            </w:pPr>
          </w:p>
          <w:p w14:paraId="63A0EEB0">
            <w:pPr>
              <w:pStyle w:val="30"/>
              <w:spacing w:line="249" w:lineRule="auto"/>
            </w:pPr>
          </w:p>
          <w:p w14:paraId="2BC1E351">
            <w:pPr>
              <w:pStyle w:val="30"/>
              <w:spacing w:line="249" w:lineRule="auto"/>
            </w:pPr>
          </w:p>
          <w:p w14:paraId="4EE747F9">
            <w:pPr>
              <w:pStyle w:val="30"/>
              <w:spacing w:line="249" w:lineRule="auto"/>
            </w:pPr>
          </w:p>
          <w:p w14:paraId="1F7C872E">
            <w:pPr>
              <w:pStyle w:val="30"/>
              <w:spacing w:line="249" w:lineRule="auto"/>
            </w:pPr>
          </w:p>
          <w:p w14:paraId="2DB7CBAE">
            <w:pPr>
              <w:pStyle w:val="30"/>
              <w:spacing w:line="249" w:lineRule="auto"/>
            </w:pPr>
          </w:p>
          <w:p w14:paraId="103E1045">
            <w:pPr>
              <w:spacing w:before="65" w:line="228" w:lineRule="auto"/>
              <w:ind w:left="220"/>
              <w:outlineLvl w:val="0"/>
              <w:rPr>
                <w:rFonts w:ascii="宋体" w:hAnsi="宋体" w:eastAsia="宋体" w:cs="宋体"/>
                <w:sz w:val="20"/>
                <w:szCs w:val="20"/>
              </w:rPr>
            </w:pPr>
            <w:bookmarkStart w:id="113" w:name="_Toc23277"/>
            <w:r>
              <w:rPr>
                <w:rFonts w:ascii="宋体" w:hAnsi="宋体" w:eastAsia="宋体" w:cs="宋体"/>
                <w:spacing w:val="4"/>
                <w:sz w:val="20"/>
                <w:szCs w:val="20"/>
              </w:rPr>
              <w:t>审查标准</w:t>
            </w:r>
            <w:bookmarkEnd w:id="113"/>
          </w:p>
        </w:tc>
        <w:tc>
          <w:tcPr>
            <w:tcW w:w="705" w:type="dxa"/>
            <w:vAlign w:val="top"/>
          </w:tcPr>
          <w:p w14:paraId="16A3D020">
            <w:pPr>
              <w:spacing w:before="222" w:line="189" w:lineRule="auto"/>
              <w:ind w:left="319"/>
              <w:rPr>
                <w:rFonts w:ascii="宋体" w:hAnsi="宋体" w:eastAsia="宋体" w:cs="宋体"/>
                <w:sz w:val="20"/>
                <w:szCs w:val="20"/>
              </w:rPr>
            </w:pPr>
            <w:r>
              <w:rPr>
                <w:rFonts w:ascii="宋体" w:hAnsi="宋体" w:eastAsia="宋体" w:cs="宋体"/>
                <w:sz w:val="20"/>
                <w:szCs w:val="20"/>
              </w:rPr>
              <w:t>1</w:t>
            </w:r>
          </w:p>
        </w:tc>
        <w:tc>
          <w:tcPr>
            <w:tcW w:w="6009" w:type="dxa"/>
            <w:vAlign w:val="top"/>
          </w:tcPr>
          <w:p w14:paraId="64600539">
            <w:pPr>
              <w:spacing w:before="190" w:line="227" w:lineRule="auto"/>
              <w:ind w:left="113"/>
              <w:outlineLvl w:val="0"/>
              <w:rPr>
                <w:rFonts w:ascii="宋体" w:hAnsi="宋体" w:eastAsia="宋体" w:cs="宋体"/>
                <w:sz w:val="20"/>
                <w:szCs w:val="20"/>
              </w:rPr>
            </w:pPr>
            <w:bookmarkStart w:id="114" w:name="_Toc16589"/>
            <w:r>
              <w:rPr>
                <w:rFonts w:hint="eastAsia" w:ascii="宋体" w:hAnsi="宋体" w:eastAsia="宋体" w:cs="宋体"/>
                <w:sz w:val="20"/>
                <w:szCs w:val="20"/>
              </w:rPr>
              <w:t>具备有效的营业执照</w:t>
            </w:r>
            <w:bookmarkEnd w:id="114"/>
            <w:r>
              <w:rPr>
                <w:rFonts w:hint="eastAsia" w:ascii="宋体" w:hAnsi="宋体" w:eastAsia="宋体" w:cs="宋体"/>
                <w:sz w:val="20"/>
                <w:szCs w:val="20"/>
              </w:rPr>
              <w:t>或者事业单位法人证书</w:t>
            </w:r>
          </w:p>
        </w:tc>
        <w:tc>
          <w:tcPr>
            <w:tcW w:w="854" w:type="dxa"/>
            <w:vAlign w:val="top"/>
          </w:tcPr>
          <w:p w14:paraId="1802882D">
            <w:pPr>
              <w:pStyle w:val="30"/>
            </w:pPr>
          </w:p>
        </w:tc>
        <w:tc>
          <w:tcPr>
            <w:tcW w:w="789" w:type="dxa"/>
            <w:vAlign w:val="top"/>
          </w:tcPr>
          <w:p w14:paraId="60525EA6">
            <w:pPr>
              <w:pStyle w:val="30"/>
            </w:pPr>
          </w:p>
        </w:tc>
      </w:tr>
      <w:tr w14:paraId="727B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nil"/>
              <w:bottom w:val="nil"/>
            </w:tcBorders>
            <w:vAlign w:val="top"/>
          </w:tcPr>
          <w:p w14:paraId="777107A4">
            <w:pPr>
              <w:pStyle w:val="30"/>
            </w:pPr>
          </w:p>
        </w:tc>
        <w:tc>
          <w:tcPr>
            <w:tcW w:w="705" w:type="dxa"/>
            <w:vAlign w:val="top"/>
          </w:tcPr>
          <w:p w14:paraId="1C0A6234">
            <w:pPr>
              <w:spacing w:before="65" w:line="189"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6009" w:type="dxa"/>
            <w:vAlign w:val="top"/>
          </w:tcPr>
          <w:p w14:paraId="6DFF2B63">
            <w:pPr>
              <w:spacing w:before="114" w:line="226" w:lineRule="auto"/>
              <w:ind w:left="113"/>
              <w:rPr>
                <w:rFonts w:ascii="宋体" w:hAnsi="宋体" w:eastAsia="宋体" w:cs="宋体"/>
                <w:sz w:val="20"/>
                <w:szCs w:val="20"/>
              </w:rPr>
            </w:pPr>
            <w:r>
              <w:rPr>
                <w:rFonts w:hint="eastAsia" w:ascii="宋体" w:hAnsi="宋体" w:eastAsia="宋体" w:cs="宋体"/>
                <w:b w:val="0"/>
                <w:bCs w:val="0"/>
                <w:spacing w:val="8"/>
                <w:sz w:val="21"/>
                <w:szCs w:val="21"/>
              </w:rPr>
              <w:t>法定代表人身份证明或法定代表人授权委托书及法人身份证</w:t>
            </w:r>
          </w:p>
        </w:tc>
        <w:tc>
          <w:tcPr>
            <w:tcW w:w="854" w:type="dxa"/>
            <w:vAlign w:val="top"/>
          </w:tcPr>
          <w:p w14:paraId="18529F66">
            <w:pPr>
              <w:pStyle w:val="30"/>
            </w:pPr>
          </w:p>
        </w:tc>
        <w:tc>
          <w:tcPr>
            <w:tcW w:w="789" w:type="dxa"/>
            <w:vAlign w:val="top"/>
          </w:tcPr>
          <w:p w14:paraId="4870CC3C">
            <w:pPr>
              <w:pStyle w:val="30"/>
            </w:pPr>
          </w:p>
        </w:tc>
      </w:tr>
      <w:tr w14:paraId="56D0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nil"/>
              <w:bottom w:val="nil"/>
            </w:tcBorders>
            <w:vAlign w:val="top"/>
          </w:tcPr>
          <w:p w14:paraId="3EE9D240">
            <w:pPr>
              <w:pStyle w:val="30"/>
            </w:pPr>
          </w:p>
        </w:tc>
        <w:tc>
          <w:tcPr>
            <w:tcW w:w="705" w:type="dxa"/>
            <w:vAlign w:val="center"/>
          </w:tcPr>
          <w:p w14:paraId="4E2DA726">
            <w:pPr>
              <w:spacing w:before="65" w:line="189" w:lineRule="auto"/>
              <w:ind w:left="302"/>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6009" w:type="dxa"/>
            <w:vAlign w:val="top"/>
          </w:tcPr>
          <w:p w14:paraId="62183D4C">
            <w:pPr>
              <w:spacing w:before="167" w:line="319" w:lineRule="auto"/>
              <w:ind w:left="112" w:right="104" w:firstLine="4"/>
              <w:jc w:val="both"/>
              <w:rPr>
                <w:rFonts w:ascii="宋体" w:hAnsi="宋体" w:eastAsia="宋体" w:cs="宋体"/>
                <w:sz w:val="20"/>
                <w:szCs w:val="20"/>
              </w:rPr>
            </w:pPr>
            <w:r>
              <w:rPr>
                <w:rFonts w:hint="eastAsia" w:ascii="宋体" w:hAnsi="宋体" w:eastAsia="宋体" w:cs="宋体"/>
                <w:sz w:val="20"/>
                <w:szCs w:val="20"/>
              </w:rPr>
              <w:t>2023年或2024年度任意一年财务审计报告（新成立未满一年的新公司提供近三个月内任意一个月的银行资信证明，事业单位仅需提供年度资产负债表）</w:t>
            </w:r>
          </w:p>
        </w:tc>
        <w:tc>
          <w:tcPr>
            <w:tcW w:w="854" w:type="dxa"/>
            <w:vAlign w:val="top"/>
          </w:tcPr>
          <w:p w14:paraId="6D5A0436">
            <w:pPr>
              <w:pStyle w:val="30"/>
            </w:pPr>
          </w:p>
        </w:tc>
        <w:tc>
          <w:tcPr>
            <w:tcW w:w="789" w:type="dxa"/>
            <w:vAlign w:val="top"/>
          </w:tcPr>
          <w:p w14:paraId="0A2F08B7">
            <w:pPr>
              <w:pStyle w:val="30"/>
            </w:pPr>
          </w:p>
        </w:tc>
      </w:tr>
      <w:tr w14:paraId="5EA9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48" w:type="dxa"/>
            <w:vMerge w:val="continue"/>
            <w:tcBorders>
              <w:top w:val="nil"/>
              <w:bottom w:val="nil"/>
            </w:tcBorders>
            <w:vAlign w:val="top"/>
          </w:tcPr>
          <w:p w14:paraId="1216261A">
            <w:pPr>
              <w:pStyle w:val="30"/>
            </w:pPr>
          </w:p>
        </w:tc>
        <w:tc>
          <w:tcPr>
            <w:tcW w:w="705" w:type="dxa"/>
            <w:vAlign w:val="top"/>
          </w:tcPr>
          <w:p w14:paraId="70651A47">
            <w:pPr>
              <w:pStyle w:val="30"/>
              <w:spacing w:line="257" w:lineRule="auto"/>
            </w:pPr>
          </w:p>
          <w:p w14:paraId="27FC42C3">
            <w:pPr>
              <w:spacing w:before="65" w:line="187" w:lineRule="auto"/>
              <w:ind w:left="307"/>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6009" w:type="dxa"/>
            <w:vAlign w:val="top"/>
          </w:tcPr>
          <w:p w14:paraId="554B00CE">
            <w:pPr>
              <w:spacing w:before="109" w:line="279" w:lineRule="auto"/>
              <w:ind w:left="113" w:right="75"/>
              <w:rPr>
                <w:rFonts w:ascii="宋体" w:hAnsi="宋体" w:eastAsia="宋体" w:cs="宋体"/>
                <w:sz w:val="20"/>
                <w:szCs w:val="20"/>
              </w:rPr>
            </w:pPr>
            <w:r>
              <w:rPr>
                <w:rFonts w:hint="eastAsia" w:ascii="宋体" w:hAnsi="宋体" w:eastAsia="宋体" w:cs="宋体"/>
                <w:sz w:val="20"/>
                <w:szCs w:val="20"/>
              </w:rPr>
              <w:t>依法缴纳近六个月中任意一个月的社会保险社保缴纳凭证；依法缴纳近六个月中任意一个月的税收良好记录证明；</w:t>
            </w:r>
          </w:p>
        </w:tc>
        <w:tc>
          <w:tcPr>
            <w:tcW w:w="854" w:type="dxa"/>
            <w:vAlign w:val="top"/>
          </w:tcPr>
          <w:p w14:paraId="7E3BF322">
            <w:pPr>
              <w:pStyle w:val="30"/>
            </w:pPr>
          </w:p>
        </w:tc>
        <w:tc>
          <w:tcPr>
            <w:tcW w:w="789" w:type="dxa"/>
            <w:vAlign w:val="top"/>
          </w:tcPr>
          <w:p w14:paraId="34C2B5BC">
            <w:pPr>
              <w:pStyle w:val="30"/>
            </w:pPr>
          </w:p>
        </w:tc>
      </w:tr>
      <w:tr w14:paraId="36B5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248" w:type="dxa"/>
            <w:vMerge w:val="continue"/>
            <w:tcBorders>
              <w:top w:val="nil"/>
              <w:bottom w:val="nil"/>
            </w:tcBorders>
            <w:vAlign w:val="top"/>
          </w:tcPr>
          <w:p w14:paraId="300D6684">
            <w:pPr>
              <w:pStyle w:val="30"/>
            </w:pPr>
          </w:p>
        </w:tc>
        <w:tc>
          <w:tcPr>
            <w:tcW w:w="705" w:type="dxa"/>
            <w:vAlign w:val="top"/>
          </w:tcPr>
          <w:p w14:paraId="03D7FB35">
            <w:pPr>
              <w:pStyle w:val="30"/>
              <w:spacing w:line="265" w:lineRule="auto"/>
            </w:pPr>
          </w:p>
          <w:p w14:paraId="3947B7C6">
            <w:pPr>
              <w:pStyle w:val="30"/>
              <w:spacing w:line="265" w:lineRule="auto"/>
            </w:pPr>
          </w:p>
          <w:p w14:paraId="6835ACC2">
            <w:pPr>
              <w:pStyle w:val="30"/>
              <w:spacing w:line="265" w:lineRule="auto"/>
            </w:pPr>
          </w:p>
          <w:p w14:paraId="5F52BF16">
            <w:pPr>
              <w:spacing w:before="65" w:line="189" w:lineRule="auto"/>
              <w:ind w:left="305"/>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6009" w:type="dxa"/>
            <w:vAlign w:val="top"/>
          </w:tcPr>
          <w:p w14:paraId="69458073">
            <w:pPr>
              <w:spacing w:before="114" w:line="310" w:lineRule="auto"/>
              <w:ind w:left="111" w:right="104" w:firstLine="4"/>
              <w:jc w:val="both"/>
              <w:rPr>
                <w:rFonts w:ascii="宋体" w:hAnsi="宋体" w:eastAsia="宋体" w:cs="宋体"/>
                <w:sz w:val="20"/>
                <w:szCs w:val="20"/>
              </w:rPr>
            </w:pPr>
            <w:r>
              <w:rPr>
                <w:rFonts w:hint="eastAsia" w:ascii="宋体" w:hAnsi="宋体" w:eastAsia="宋体" w:cs="宋体"/>
                <w:sz w:val="20"/>
                <w:szCs w:val="20"/>
              </w:rPr>
              <w:t>凡拟参加本次招标项目的供应商，如在“信用中国” 网站（ www.creditchina.gov.cn） 被列入失信被执行人、重大税收违法案件当事人名单、中国政府采购网（http://www.ccgp.gov.cn/search/cr/）严重违法失信行为记录名单的（尚在处罚期内的）；将拒绝其参加本次招标活动；（以招标代理机构或采购人查询为准）</w:t>
            </w:r>
          </w:p>
        </w:tc>
        <w:tc>
          <w:tcPr>
            <w:tcW w:w="854" w:type="dxa"/>
            <w:vAlign w:val="top"/>
          </w:tcPr>
          <w:p w14:paraId="14C4CBE7">
            <w:pPr>
              <w:pStyle w:val="30"/>
            </w:pPr>
          </w:p>
        </w:tc>
        <w:tc>
          <w:tcPr>
            <w:tcW w:w="789" w:type="dxa"/>
            <w:vAlign w:val="top"/>
          </w:tcPr>
          <w:p w14:paraId="6DA32FEF">
            <w:pPr>
              <w:pStyle w:val="30"/>
            </w:pPr>
          </w:p>
        </w:tc>
      </w:tr>
      <w:tr w14:paraId="6840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vMerge w:val="continue"/>
            <w:tcBorders>
              <w:top w:val="nil"/>
              <w:bottom w:val="nil"/>
            </w:tcBorders>
            <w:vAlign w:val="top"/>
          </w:tcPr>
          <w:p w14:paraId="41BFC616">
            <w:pPr>
              <w:pStyle w:val="30"/>
            </w:pPr>
          </w:p>
        </w:tc>
        <w:tc>
          <w:tcPr>
            <w:tcW w:w="705" w:type="dxa"/>
            <w:vAlign w:val="top"/>
          </w:tcPr>
          <w:p w14:paraId="2CC8B563">
            <w:pPr>
              <w:spacing w:before="186" w:line="187" w:lineRule="auto"/>
              <w:ind w:left="308"/>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6009" w:type="dxa"/>
            <w:vAlign w:val="top"/>
          </w:tcPr>
          <w:p w14:paraId="72E7FBEA">
            <w:pPr>
              <w:spacing w:before="151" w:line="227" w:lineRule="auto"/>
              <w:ind w:left="115"/>
              <w:outlineLvl w:val="0"/>
              <w:rPr>
                <w:rFonts w:ascii="宋体" w:hAnsi="宋体" w:eastAsia="宋体" w:cs="宋体"/>
                <w:sz w:val="20"/>
                <w:szCs w:val="20"/>
              </w:rPr>
            </w:pPr>
            <w:bookmarkStart w:id="115" w:name="_Toc16884"/>
            <w:r>
              <w:rPr>
                <w:rFonts w:ascii="宋体" w:hAnsi="宋体" w:eastAsia="宋体" w:cs="宋体"/>
                <w:spacing w:val="8"/>
                <w:sz w:val="20"/>
                <w:szCs w:val="20"/>
              </w:rPr>
              <w:t>是否提供《反商业贿赂承诺书》</w:t>
            </w:r>
            <w:bookmarkEnd w:id="115"/>
          </w:p>
        </w:tc>
        <w:tc>
          <w:tcPr>
            <w:tcW w:w="854" w:type="dxa"/>
            <w:vAlign w:val="top"/>
          </w:tcPr>
          <w:p w14:paraId="6E9F26D8">
            <w:pPr>
              <w:pStyle w:val="30"/>
            </w:pPr>
          </w:p>
        </w:tc>
        <w:tc>
          <w:tcPr>
            <w:tcW w:w="789" w:type="dxa"/>
            <w:vAlign w:val="top"/>
          </w:tcPr>
          <w:p w14:paraId="311940F6">
            <w:pPr>
              <w:pStyle w:val="30"/>
            </w:pPr>
          </w:p>
        </w:tc>
      </w:tr>
      <w:tr w14:paraId="54199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48" w:type="dxa"/>
            <w:vMerge w:val="continue"/>
            <w:tcBorders>
              <w:top w:val="nil"/>
              <w:bottom w:val="nil"/>
            </w:tcBorders>
            <w:vAlign w:val="top"/>
          </w:tcPr>
          <w:p w14:paraId="2682DC6A">
            <w:pPr>
              <w:pStyle w:val="30"/>
            </w:pPr>
          </w:p>
        </w:tc>
        <w:tc>
          <w:tcPr>
            <w:tcW w:w="705" w:type="dxa"/>
            <w:vAlign w:val="top"/>
          </w:tcPr>
          <w:p w14:paraId="44C42C85">
            <w:pPr>
              <w:pStyle w:val="30"/>
              <w:spacing w:line="257" w:lineRule="auto"/>
            </w:pPr>
          </w:p>
          <w:p w14:paraId="7D2A2812">
            <w:pPr>
              <w:spacing w:before="65" w:line="189" w:lineRule="auto"/>
              <w:ind w:left="304"/>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6009" w:type="dxa"/>
            <w:vAlign w:val="top"/>
          </w:tcPr>
          <w:p w14:paraId="07868D2E">
            <w:pPr>
              <w:spacing w:before="110" w:line="279" w:lineRule="auto"/>
              <w:ind w:left="115" w:right="104" w:hanging="2"/>
              <w:rPr>
                <w:rFonts w:ascii="宋体" w:hAnsi="宋体" w:eastAsia="宋体" w:cs="宋体"/>
                <w:sz w:val="20"/>
                <w:szCs w:val="20"/>
              </w:rPr>
            </w:pPr>
            <w:r>
              <w:rPr>
                <w:rFonts w:ascii="宋体" w:hAnsi="宋体" w:eastAsia="宋体" w:cs="宋体"/>
                <w:spacing w:val="5"/>
                <w:sz w:val="20"/>
                <w:szCs w:val="20"/>
              </w:rPr>
              <w:t>参加政府采购活动近3</w:t>
            </w:r>
            <w:r>
              <w:rPr>
                <w:rFonts w:ascii="宋体" w:hAnsi="宋体" w:eastAsia="宋体" w:cs="宋体"/>
                <w:spacing w:val="-38"/>
                <w:sz w:val="20"/>
                <w:szCs w:val="20"/>
              </w:rPr>
              <w:t xml:space="preserve"> </w:t>
            </w:r>
            <w:r>
              <w:rPr>
                <w:rFonts w:ascii="宋体" w:hAnsi="宋体" w:eastAsia="宋体" w:cs="宋体"/>
                <w:spacing w:val="5"/>
                <w:sz w:val="20"/>
                <w:szCs w:val="20"/>
              </w:rPr>
              <w:t>年内，在经营活动中没有重大违法记录的</w:t>
            </w:r>
            <w:r>
              <w:rPr>
                <w:rFonts w:ascii="宋体" w:hAnsi="宋体" w:eastAsia="宋体" w:cs="宋体"/>
                <w:sz w:val="20"/>
                <w:szCs w:val="20"/>
              </w:rPr>
              <w:t xml:space="preserve"> </w:t>
            </w:r>
            <w:r>
              <w:rPr>
                <w:rFonts w:ascii="宋体" w:hAnsi="宋体" w:eastAsia="宋体" w:cs="宋体"/>
                <w:spacing w:val="6"/>
                <w:sz w:val="20"/>
                <w:szCs w:val="20"/>
              </w:rPr>
              <w:t>书面声明</w:t>
            </w:r>
          </w:p>
        </w:tc>
        <w:tc>
          <w:tcPr>
            <w:tcW w:w="854" w:type="dxa"/>
            <w:vAlign w:val="top"/>
          </w:tcPr>
          <w:p w14:paraId="4596D1DC">
            <w:pPr>
              <w:pStyle w:val="30"/>
            </w:pPr>
          </w:p>
        </w:tc>
        <w:tc>
          <w:tcPr>
            <w:tcW w:w="789" w:type="dxa"/>
            <w:vAlign w:val="top"/>
          </w:tcPr>
          <w:p w14:paraId="2D90BF92">
            <w:pPr>
              <w:pStyle w:val="30"/>
            </w:pPr>
          </w:p>
        </w:tc>
      </w:tr>
      <w:tr w14:paraId="1B3B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vMerge w:val="continue"/>
            <w:tcBorders>
              <w:top w:val="nil"/>
            </w:tcBorders>
            <w:vAlign w:val="top"/>
          </w:tcPr>
          <w:p w14:paraId="4C71FB50">
            <w:pPr>
              <w:pStyle w:val="30"/>
            </w:pPr>
          </w:p>
        </w:tc>
        <w:tc>
          <w:tcPr>
            <w:tcW w:w="705" w:type="dxa"/>
            <w:vAlign w:val="top"/>
          </w:tcPr>
          <w:p w14:paraId="7F5143EC">
            <w:pPr>
              <w:spacing w:before="184" w:line="189" w:lineRule="auto"/>
              <w:ind w:left="304"/>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6009" w:type="dxa"/>
            <w:vAlign w:val="top"/>
          </w:tcPr>
          <w:p w14:paraId="366356E4">
            <w:pPr>
              <w:spacing w:before="151" w:line="228" w:lineRule="auto"/>
              <w:ind w:left="114"/>
              <w:outlineLvl w:val="0"/>
              <w:rPr>
                <w:rFonts w:ascii="宋体" w:hAnsi="宋体" w:eastAsia="宋体" w:cs="宋体"/>
                <w:sz w:val="20"/>
                <w:szCs w:val="20"/>
              </w:rPr>
            </w:pPr>
            <w:r>
              <w:rPr>
                <w:rFonts w:hint="eastAsia" w:ascii="宋体" w:hAnsi="宋体" w:eastAsia="宋体" w:cs="宋体"/>
                <w:sz w:val="20"/>
                <w:szCs w:val="20"/>
              </w:rPr>
              <w:t>投标保证金缴纳凭证或投标保函</w:t>
            </w:r>
          </w:p>
        </w:tc>
        <w:tc>
          <w:tcPr>
            <w:tcW w:w="854" w:type="dxa"/>
            <w:vAlign w:val="top"/>
          </w:tcPr>
          <w:p w14:paraId="6EAE42FE">
            <w:pPr>
              <w:pStyle w:val="30"/>
            </w:pPr>
          </w:p>
        </w:tc>
        <w:tc>
          <w:tcPr>
            <w:tcW w:w="789" w:type="dxa"/>
            <w:vAlign w:val="top"/>
          </w:tcPr>
          <w:p w14:paraId="13A810F9">
            <w:pPr>
              <w:pStyle w:val="30"/>
            </w:pPr>
          </w:p>
        </w:tc>
      </w:tr>
      <w:tr w14:paraId="1814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48" w:type="dxa"/>
            <w:vAlign w:val="top"/>
          </w:tcPr>
          <w:p w14:paraId="5187A7D8">
            <w:pPr>
              <w:pStyle w:val="30"/>
            </w:pPr>
          </w:p>
        </w:tc>
        <w:tc>
          <w:tcPr>
            <w:tcW w:w="705" w:type="dxa"/>
            <w:vAlign w:val="top"/>
          </w:tcPr>
          <w:p w14:paraId="4B3A72D2">
            <w:pPr>
              <w:pStyle w:val="30"/>
            </w:pPr>
          </w:p>
        </w:tc>
        <w:tc>
          <w:tcPr>
            <w:tcW w:w="6009" w:type="dxa"/>
            <w:vAlign w:val="top"/>
          </w:tcPr>
          <w:p w14:paraId="202EE8A4">
            <w:pPr>
              <w:spacing w:before="177" w:line="228" w:lineRule="auto"/>
              <w:ind w:left="117"/>
              <w:outlineLvl w:val="0"/>
              <w:rPr>
                <w:rFonts w:ascii="宋体" w:hAnsi="宋体" w:eastAsia="宋体" w:cs="宋体"/>
                <w:sz w:val="20"/>
                <w:szCs w:val="20"/>
              </w:rPr>
            </w:pPr>
            <w:bookmarkStart w:id="116" w:name="_Toc29459"/>
            <w:r>
              <w:rPr>
                <w:rFonts w:ascii="宋体" w:hAnsi="宋体" w:eastAsia="宋体" w:cs="宋体"/>
                <w:spacing w:val="8"/>
                <w:sz w:val="20"/>
                <w:szCs w:val="20"/>
              </w:rPr>
              <w:t>结论：是否通过评审（须填写通过或不通过）</w:t>
            </w:r>
            <w:bookmarkEnd w:id="116"/>
          </w:p>
          <w:p w14:paraId="1E599AA2">
            <w:pPr>
              <w:spacing w:before="191" w:line="228" w:lineRule="auto"/>
              <w:ind w:left="112"/>
              <w:outlineLvl w:val="0"/>
              <w:rPr>
                <w:rFonts w:ascii="宋体" w:hAnsi="宋体" w:eastAsia="宋体" w:cs="宋体"/>
                <w:sz w:val="20"/>
                <w:szCs w:val="20"/>
              </w:rPr>
            </w:pPr>
            <w:bookmarkStart w:id="117" w:name="_Toc11105"/>
            <w:r>
              <w:rPr>
                <w:rFonts w:ascii="宋体" w:hAnsi="宋体" w:eastAsia="宋体" w:cs="宋体"/>
                <w:spacing w:val="7"/>
                <w:sz w:val="20"/>
                <w:szCs w:val="20"/>
              </w:rPr>
              <w:t>注：如有一项不合格，作废标处理。</w:t>
            </w:r>
            <w:bookmarkEnd w:id="117"/>
          </w:p>
        </w:tc>
        <w:tc>
          <w:tcPr>
            <w:tcW w:w="1643" w:type="dxa"/>
            <w:gridSpan w:val="2"/>
            <w:vAlign w:val="top"/>
          </w:tcPr>
          <w:p w14:paraId="5DC31013">
            <w:pPr>
              <w:pStyle w:val="30"/>
            </w:pPr>
          </w:p>
        </w:tc>
      </w:tr>
    </w:tbl>
    <w:p w14:paraId="4A9B8108">
      <w:pPr>
        <w:pStyle w:val="10"/>
        <w:spacing w:before="101" w:line="225" w:lineRule="auto"/>
        <w:ind w:left="3725"/>
        <w:outlineLvl w:val="9"/>
        <w:rPr>
          <w:b/>
          <w:bCs/>
          <w:spacing w:val="4"/>
          <w:sz w:val="31"/>
          <w:szCs w:val="31"/>
        </w:rPr>
      </w:pPr>
      <w:bookmarkStart w:id="118" w:name="bookmark95"/>
      <w:bookmarkEnd w:id="118"/>
    </w:p>
    <w:p w14:paraId="2A1663F6">
      <w:pPr>
        <w:pStyle w:val="10"/>
        <w:spacing w:before="101" w:line="225" w:lineRule="auto"/>
        <w:ind w:left="3725"/>
        <w:outlineLvl w:val="9"/>
        <w:rPr>
          <w:b/>
          <w:bCs/>
          <w:spacing w:val="4"/>
          <w:sz w:val="31"/>
          <w:szCs w:val="31"/>
        </w:rPr>
      </w:pPr>
    </w:p>
    <w:p w14:paraId="4AA71E27">
      <w:pPr>
        <w:pStyle w:val="10"/>
        <w:spacing w:before="101" w:line="225" w:lineRule="auto"/>
        <w:ind w:left="3725"/>
        <w:outlineLvl w:val="9"/>
        <w:rPr>
          <w:b/>
          <w:bCs/>
          <w:spacing w:val="4"/>
          <w:sz w:val="31"/>
          <w:szCs w:val="31"/>
        </w:rPr>
      </w:pPr>
    </w:p>
    <w:p w14:paraId="7BE1EFDB">
      <w:pPr>
        <w:pStyle w:val="10"/>
        <w:spacing w:before="101" w:line="225" w:lineRule="auto"/>
        <w:ind w:left="3725"/>
        <w:outlineLvl w:val="9"/>
        <w:rPr>
          <w:b/>
          <w:bCs/>
          <w:spacing w:val="4"/>
          <w:sz w:val="31"/>
          <w:szCs w:val="31"/>
        </w:rPr>
      </w:pPr>
    </w:p>
    <w:p w14:paraId="5ED0D498">
      <w:pPr>
        <w:pStyle w:val="10"/>
        <w:spacing w:before="101" w:line="225" w:lineRule="auto"/>
        <w:ind w:left="3725"/>
        <w:outlineLvl w:val="9"/>
        <w:rPr>
          <w:b/>
          <w:bCs/>
          <w:spacing w:val="4"/>
          <w:sz w:val="31"/>
          <w:szCs w:val="31"/>
        </w:rPr>
      </w:pPr>
    </w:p>
    <w:p w14:paraId="133F6B37">
      <w:pPr>
        <w:pStyle w:val="10"/>
        <w:spacing w:before="101" w:line="225" w:lineRule="auto"/>
        <w:ind w:left="3725"/>
        <w:outlineLvl w:val="9"/>
        <w:rPr>
          <w:b/>
          <w:bCs/>
          <w:spacing w:val="4"/>
          <w:sz w:val="31"/>
          <w:szCs w:val="31"/>
        </w:rPr>
      </w:pPr>
    </w:p>
    <w:p w14:paraId="2C2662CD">
      <w:pPr>
        <w:pStyle w:val="10"/>
        <w:spacing w:before="101" w:line="225" w:lineRule="auto"/>
        <w:ind w:left="3725"/>
        <w:outlineLvl w:val="9"/>
        <w:rPr>
          <w:b/>
          <w:bCs/>
          <w:spacing w:val="4"/>
          <w:sz w:val="31"/>
          <w:szCs w:val="31"/>
        </w:rPr>
      </w:pPr>
      <w:bookmarkStart w:id="130" w:name="_GoBack"/>
      <w:bookmarkEnd w:id="130"/>
    </w:p>
    <w:p w14:paraId="36E6FED7">
      <w:pPr>
        <w:pStyle w:val="10"/>
        <w:spacing w:before="101" w:line="225" w:lineRule="auto"/>
        <w:ind w:left="3725"/>
        <w:outlineLvl w:val="9"/>
      </w:pPr>
      <w:r>
        <w:rPr>
          <w:b/>
          <w:bCs/>
          <w:spacing w:val="4"/>
          <w:sz w:val="31"/>
          <w:szCs w:val="31"/>
        </w:rPr>
        <w:t>符合性检查</w:t>
      </w:r>
    </w:p>
    <w:p w14:paraId="0C19321F">
      <w:pPr>
        <w:spacing w:before="25"/>
      </w:pPr>
    </w:p>
    <w:tbl>
      <w:tblPr>
        <w:tblStyle w:val="29"/>
        <w:tblW w:w="878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598"/>
        <w:gridCol w:w="6086"/>
        <w:gridCol w:w="683"/>
        <w:gridCol w:w="581"/>
      </w:tblGrid>
      <w:tr w14:paraId="71D2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832" w:type="dxa"/>
            <w:tcBorders>
              <w:top w:val="single" w:color="000000" w:sz="2" w:space="0"/>
              <w:left w:val="single" w:color="000000" w:sz="2" w:space="0"/>
            </w:tcBorders>
            <w:vAlign w:val="top"/>
          </w:tcPr>
          <w:p w14:paraId="16D13102">
            <w:pPr>
              <w:spacing w:before="320" w:line="226" w:lineRule="auto"/>
              <w:ind w:left="124"/>
              <w:outlineLvl w:val="0"/>
              <w:rPr>
                <w:rFonts w:ascii="宋体" w:hAnsi="宋体" w:eastAsia="宋体" w:cs="宋体"/>
                <w:sz w:val="29"/>
                <w:szCs w:val="29"/>
              </w:rPr>
            </w:pPr>
            <w:bookmarkStart w:id="119" w:name="_Toc17001"/>
            <w:r>
              <w:rPr>
                <w:rFonts w:ascii="宋体" w:hAnsi="宋体" w:eastAsia="宋体" w:cs="宋体"/>
                <w:b/>
                <w:bCs/>
                <w:spacing w:val="-2"/>
                <w:sz w:val="29"/>
                <w:szCs w:val="29"/>
              </w:rPr>
              <w:t>项目</w:t>
            </w:r>
            <w:bookmarkEnd w:id="119"/>
          </w:p>
        </w:tc>
        <w:tc>
          <w:tcPr>
            <w:tcW w:w="6684" w:type="dxa"/>
            <w:gridSpan w:val="2"/>
            <w:tcBorders>
              <w:top w:val="single" w:color="000000" w:sz="2" w:space="0"/>
            </w:tcBorders>
            <w:vAlign w:val="top"/>
          </w:tcPr>
          <w:p w14:paraId="0F600829">
            <w:pPr>
              <w:spacing w:before="319" w:line="226" w:lineRule="auto"/>
              <w:ind w:left="2746"/>
              <w:outlineLvl w:val="0"/>
              <w:rPr>
                <w:rFonts w:ascii="宋体" w:hAnsi="宋体" w:eastAsia="宋体" w:cs="宋体"/>
                <w:sz w:val="29"/>
                <w:szCs w:val="29"/>
              </w:rPr>
            </w:pPr>
            <w:bookmarkStart w:id="120" w:name="_Toc6760"/>
            <w:r>
              <w:rPr>
                <w:rFonts w:ascii="宋体" w:hAnsi="宋体" w:eastAsia="宋体" w:cs="宋体"/>
                <w:b/>
                <w:bCs/>
                <w:spacing w:val="4"/>
                <w:sz w:val="29"/>
                <w:szCs w:val="29"/>
              </w:rPr>
              <w:t>评审内容</w:t>
            </w:r>
            <w:bookmarkEnd w:id="120"/>
          </w:p>
        </w:tc>
        <w:tc>
          <w:tcPr>
            <w:tcW w:w="1264" w:type="dxa"/>
            <w:gridSpan w:val="2"/>
            <w:tcBorders>
              <w:top w:val="single" w:color="000000" w:sz="2" w:space="0"/>
              <w:right w:val="single" w:color="000000" w:sz="2" w:space="0"/>
            </w:tcBorders>
            <w:vAlign w:val="top"/>
          </w:tcPr>
          <w:p w14:paraId="0FDE4E26">
            <w:pPr>
              <w:spacing w:before="99" w:line="226" w:lineRule="auto"/>
              <w:ind w:left="337"/>
              <w:outlineLvl w:val="0"/>
              <w:rPr>
                <w:rFonts w:ascii="宋体" w:hAnsi="宋体" w:eastAsia="宋体" w:cs="宋体"/>
                <w:sz w:val="29"/>
                <w:szCs w:val="29"/>
              </w:rPr>
            </w:pPr>
            <w:bookmarkStart w:id="121" w:name="_Toc25681"/>
            <w:r>
              <w:rPr>
                <w:rFonts w:ascii="宋体" w:hAnsi="宋体" w:eastAsia="宋体" w:cs="宋体"/>
                <w:b/>
                <w:bCs/>
                <w:spacing w:val="1"/>
                <w:sz w:val="29"/>
                <w:szCs w:val="29"/>
              </w:rPr>
              <w:t>评审</w:t>
            </w:r>
            <w:bookmarkEnd w:id="121"/>
          </w:p>
          <w:p w14:paraId="05568374">
            <w:pPr>
              <w:spacing w:before="83" w:line="218" w:lineRule="auto"/>
              <w:ind w:left="346"/>
              <w:outlineLvl w:val="0"/>
              <w:rPr>
                <w:rFonts w:ascii="宋体" w:hAnsi="宋体" w:eastAsia="宋体" w:cs="宋体"/>
                <w:sz w:val="29"/>
                <w:szCs w:val="29"/>
              </w:rPr>
            </w:pPr>
            <w:bookmarkStart w:id="122" w:name="_Toc21844"/>
            <w:r>
              <w:rPr>
                <w:rFonts w:ascii="宋体" w:hAnsi="宋体" w:eastAsia="宋体" w:cs="宋体"/>
                <w:b/>
                <w:bCs/>
                <w:spacing w:val="-3"/>
                <w:sz w:val="29"/>
                <w:szCs w:val="29"/>
              </w:rPr>
              <w:t>意见</w:t>
            </w:r>
            <w:bookmarkEnd w:id="122"/>
          </w:p>
        </w:tc>
      </w:tr>
      <w:tr w14:paraId="1ACC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2" w:space="0"/>
              <w:bottom w:val="single" w:color="000000" w:sz="2" w:space="0"/>
            </w:tcBorders>
            <w:vAlign w:val="top"/>
          </w:tcPr>
          <w:p w14:paraId="7DA1D91E">
            <w:pPr>
              <w:pStyle w:val="30"/>
            </w:pPr>
          </w:p>
        </w:tc>
        <w:tc>
          <w:tcPr>
            <w:tcW w:w="6684" w:type="dxa"/>
            <w:gridSpan w:val="2"/>
            <w:tcBorders>
              <w:bottom w:val="single" w:color="000000" w:sz="2" w:space="0"/>
            </w:tcBorders>
            <w:vAlign w:val="top"/>
          </w:tcPr>
          <w:p w14:paraId="0933FA06">
            <w:pPr>
              <w:pStyle w:val="30"/>
            </w:pPr>
          </w:p>
        </w:tc>
        <w:tc>
          <w:tcPr>
            <w:tcW w:w="683" w:type="dxa"/>
            <w:vAlign w:val="top"/>
          </w:tcPr>
          <w:p w14:paraId="53A28F4B">
            <w:pPr>
              <w:spacing w:before="171" w:line="231" w:lineRule="auto"/>
              <w:ind w:left="244"/>
              <w:outlineLvl w:val="0"/>
              <w:rPr>
                <w:rFonts w:ascii="宋体" w:hAnsi="宋体" w:eastAsia="宋体" w:cs="宋体"/>
                <w:sz w:val="20"/>
                <w:szCs w:val="20"/>
              </w:rPr>
            </w:pPr>
            <w:bookmarkStart w:id="123" w:name="_Toc2246"/>
            <w:r>
              <w:rPr>
                <w:rFonts w:ascii="宋体" w:hAnsi="宋体" w:eastAsia="宋体" w:cs="宋体"/>
                <w:b/>
                <w:bCs/>
                <w:spacing w:val="-3"/>
                <w:sz w:val="20"/>
                <w:szCs w:val="20"/>
              </w:rPr>
              <w:t>是</w:t>
            </w:r>
            <w:bookmarkEnd w:id="123"/>
          </w:p>
        </w:tc>
        <w:tc>
          <w:tcPr>
            <w:tcW w:w="581" w:type="dxa"/>
            <w:tcBorders>
              <w:right w:val="single" w:color="000000" w:sz="2" w:space="0"/>
            </w:tcBorders>
            <w:vAlign w:val="top"/>
          </w:tcPr>
          <w:p w14:paraId="23010901">
            <w:pPr>
              <w:spacing w:before="171" w:line="228" w:lineRule="auto"/>
              <w:ind w:left="195"/>
              <w:outlineLvl w:val="0"/>
              <w:rPr>
                <w:rFonts w:ascii="宋体" w:hAnsi="宋体" w:eastAsia="宋体" w:cs="宋体"/>
                <w:sz w:val="20"/>
                <w:szCs w:val="20"/>
              </w:rPr>
            </w:pPr>
            <w:bookmarkStart w:id="124" w:name="_Toc17140"/>
            <w:r>
              <w:rPr>
                <w:rFonts w:ascii="宋体" w:hAnsi="宋体" w:eastAsia="宋体" w:cs="宋体"/>
                <w:b/>
                <w:bCs/>
                <w:spacing w:val="-3"/>
                <w:sz w:val="20"/>
                <w:szCs w:val="20"/>
              </w:rPr>
              <w:t>否</w:t>
            </w:r>
            <w:bookmarkEnd w:id="124"/>
          </w:p>
        </w:tc>
      </w:tr>
      <w:tr w14:paraId="063D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32" w:type="dxa"/>
            <w:vMerge w:val="restart"/>
            <w:tcBorders>
              <w:top w:val="single" w:color="000000" w:sz="2" w:space="0"/>
              <w:left w:val="single" w:color="000000" w:sz="2" w:space="0"/>
              <w:right w:val="single" w:color="000000" w:sz="2" w:space="0"/>
            </w:tcBorders>
            <w:textDirection w:val="tbRlV"/>
            <w:vAlign w:val="top"/>
          </w:tcPr>
          <w:p w14:paraId="7CC5AD08">
            <w:pPr>
              <w:spacing w:before="308" w:line="216" w:lineRule="auto"/>
              <w:ind w:left="2003"/>
              <w:rPr>
                <w:rFonts w:ascii="宋体" w:hAnsi="宋体" w:eastAsia="宋体" w:cs="宋体"/>
                <w:sz w:val="20"/>
                <w:szCs w:val="20"/>
              </w:rPr>
            </w:pPr>
            <w:r>
              <w:rPr>
                <w:rFonts w:ascii="宋体" w:hAnsi="宋体" w:eastAsia="宋体" w:cs="宋体"/>
                <w:spacing w:val="8"/>
                <w:sz w:val="20"/>
                <w:szCs w:val="20"/>
              </w:rPr>
              <w:t>审</w:t>
            </w:r>
            <w:r>
              <w:rPr>
                <w:rFonts w:ascii="宋体" w:hAnsi="宋体" w:eastAsia="宋体" w:cs="宋体"/>
                <w:spacing w:val="16"/>
                <w:sz w:val="20"/>
                <w:szCs w:val="20"/>
              </w:rPr>
              <w:t xml:space="preserve">  </w:t>
            </w:r>
            <w:r>
              <w:rPr>
                <w:rFonts w:ascii="宋体" w:hAnsi="宋体" w:eastAsia="宋体" w:cs="宋体"/>
                <w:spacing w:val="8"/>
                <w:sz w:val="20"/>
                <w:szCs w:val="20"/>
              </w:rPr>
              <w:t>查</w:t>
            </w:r>
            <w:r>
              <w:rPr>
                <w:rFonts w:ascii="宋体" w:hAnsi="宋体" w:eastAsia="宋体" w:cs="宋体"/>
                <w:spacing w:val="16"/>
                <w:sz w:val="20"/>
                <w:szCs w:val="20"/>
              </w:rPr>
              <w:t xml:space="preserve">  </w:t>
            </w:r>
            <w:r>
              <w:rPr>
                <w:rFonts w:ascii="宋体" w:hAnsi="宋体" w:eastAsia="宋体" w:cs="宋体"/>
                <w:spacing w:val="8"/>
                <w:sz w:val="20"/>
                <w:szCs w:val="20"/>
              </w:rPr>
              <w:t>标</w:t>
            </w:r>
            <w:r>
              <w:rPr>
                <w:rFonts w:ascii="宋体" w:hAnsi="宋体" w:eastAsia="宋体" w:cs="宋体"/>
                <w:spacing w:val="15"/>
                <w:sz w:val="20"/>
                <w:szCs w:val="20"/>
              </w:rPr>
              <w:t xml:space="preserve">  </w:t>
            </w:r>
            <w:r>
              <w:rPr>
                <w:rFonts w:ascii="宋体" w:hAnsi="宋体" w:eastAsia="宋体" w:cs="宋体"/>
                <w:spacing w:val="8"/>
                <w:sz w:val="20"/>
                <w:szCs w:val="20"/>
              </w:rPr>
              <w:t>准</w:t>
            </w:r>
          </w:p>
        </w:tc>
        <w:tc>
          <w:tcPr>
            <w:tcW w:w="598" w:type="dxa"/>
            <w:tcBorders>
              <w:top w:val="single" w:color="000000" w:sz="2" w:space="0"/>
              <w:left w:val="single" w:color="000000" w:sz="2" w:space="0"/>
              <w:right w:val="single" w:color="000000" w:sz="2" w:space="0"/>
            </w:tcBorders>
            <w:vAlign w:val="top"/>
          </w:tcPr>
          <w:p w14:paraId="14CCCFB5">
            <w:pPr>
              <w:spacing w:before="204" w:line="189" w:lineRule="auto"/>
              <w:ind w:left="266"/>
              <w:rPr>
                <w:rFonts w:ascii="宋体" w:hAnsi="宋体" w:eastAsia="宋体" w:cs="宋体"/>
                <w:sz w:val="20"/>
                <w:szCs w:val="20"/>
              </w:rPr>
            </w:pPr>
            <w:r>
              <w:rPr>
                <w:rFonts w:ascii="宋体" w:hAnsi="宋体" w:eastAsia="宋体" w:cs="宋体"/>
                <w:sz w:val="20"/>
                <w:szCs w:val="20"/>
              </w:rPr>
              <w:t>1</w:t>
            </w:r>
          </w:p>
        </w:tc>
        <w:tc>
          <w:tcPr>
            <w:tcW w:w="6086" w:type="dxa"/>
            <w:tcBorders>
              <w:top w:val="single" w:color="000000" w:sz="2" w:space="0"/>
              <w:left w:val="single" w:color="000000" w:sz="2" w:space="0"/>
              <w:right w:val="single" w:color="000000" w:sz="2" w:space="0"/>
            </w:tcBorders>
            <w:vAlign w:val="top"/>
          </w:tcPr>
          <w:p w14:paraId="299A37BD">
            <w:pPr>
              <w:spacing w:before="172" w:line="226" w:lineRule="auto"/>
              <w:ind w:left="113"/>
              <w:outlineLvl w:val="0"/>
              <w:rPr>
                <w:rFonts w:ascii="宋体" w:hAnsi="宋体" w:eastAsia="宋体" w:cs="宋体"/>
                <w:sz w:val="20"/>
                <w:szCs w:val="20"/>
              </w:rPr>
            </w:pPr>
            <w:r>
              <w:rPr>
                <w:rFonts w:hint="eastAsia" w:ascii="宋体" w:hAnsi="宋体" w:eastAsia="宋体" w:cs="宋体"/>
                <w:spacing w:val="7"/>
                <w:sz w:val="20"/>
                <w:szCs w:val="20"/>
              </w:rPr>
              <w:t>投标报价未高于设定的标项最高限价的；</w:t>
            </w:r>
          </w:p>
        </w:tc>
        <w:tc>
          <w:tcPr>
            <w:tcW w:w="683" w:type="dxa"/>
            <w:tcBorders>
              <w:left w:val="single" w:color="000000" w:sz="2" w:space="0"/>
              <w:right w:val="single" w:color="000000" w:sz="2" w:space="0"/>
            </w:tcBorders>
            <w:vAlign w:val="top"/>
          </w:tcPr>
          <w:p w14:paraId="1D437A8E">
            <w:pPr>
              <w:pStyle w:val="30"/>
            </w:pPr>
          </w:p>
        </w:tc>
        <w:tc>
          <w:tcPr>
            <w:tcW w:w="581" w:type="dxa"/>
            <w:tcBorders>
              <w:left w:val="single" w:color="000000" w:sz="2" w:space="0"/>
              <w:right w:val="single" w:color="000000" w:sz="2" w:space="0"/>
            </w:tcBorders>
            <w:vAlign w:val="top"/>
          </w:tcPr>
          <w:p w14:paraId="1FF0E856">
            <w:pPr>
              <w:pStyle w:val="30"/>
            </w:pPr>
          </w:p>
        </w:tc>
      </w:tr>
      <w:tr w14:paraId="39D4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vMerge w:val="continue"/>
            <w:tcBorders>
              <w:left w:val="single" w:color="000000" w:sz="2" w:space="0"/>
              <w:right w:val="single" w:color="000000" w:sz="2" w:space="0"/>
            </w:tcBorders>
            <w:textDirection w:val="tbRlV"/>
            <w:vAlign w:val="top"/>
          </w:tcPr>
          <w:p w14:paraId="01F97AED">
            <w:pPr>
              <w:pStyle w:val="30"/>
            </w:pPr>
          </w:p>
        </w:tc>
        <w:tc>
          <w:tcPr>
            <w:tcW w:w="598" w:type="dxa"/>
            <w:tcBorders>
              <w:left w:val="single" w:color="000000" w:sz="2" w:space="0"/>
              <w:bottom w:val="single" w:color="000000" w:sz="2" w:space="0"/>
              <w:right w:val="single" w:color="000000" w:sz="2" w:space="0"/>
            </w:tcBorders>
            <w:vAlign w:val="top"/>
          </w:tcPr>
          <w:p w14:paraId="67805B26">
            <w:pPr>
              <w:spacing w:before="204" w:line="189" w:lineRule="auto"/>
              <w:ind w:left="253"/>
              <w:rPr>
                <w:rFonts w:ascii="宋体" w:hAnsi="宋体" w:eastAsia="宋体" w:cs="宋体"/>
                <w:sz w:val="20"/>
                <w:szCs w:val="20"/>
              </w:rPr>
            </w:pPr>
            <w:r>
              <w:rPr>
                <w:rFonts w:ascii="宋体" w:hAnsi="宋体" w:eastAsia="宋体" w:cs="宋体"/>
                <w:sz w:val="20"/>
                <w:szCs w:val="20"/>
              </w:rPr>
              <w:t>2</w:t>
            </w:r>
          </w:p>
        </w:tc>
        <w:tc>
          <w:tcPr>
            <w:tcW w:w="6086" w:type="dxa"/>
            <w:tcBorders>
              <w:left w:val="single" w:color="000000" w:sz="2" w:space="0"/>
              <w:bottom w:val="single" w:color="000000" w:sz="2" w:space="0"/>
              <w:right w:val="single" w:color="000000" w:sz="2" w:space="0"/>
            </w:tcBorders>
            <w:vAlign w:val="top"/>
          </w:tcPr>
          <w:p w14:paraId="1F8E2107">
            <w:pPr>
              <w:spacing w:before="172" w:line="226" w:lineRule="auto"/>
              <w:ind w:left="113"/>
              <w:outlineLvl w:val="0"/>
              <w:rPr>
                <w:rFonts w:ascii="宋体" w:hAnsi="宋体" w:eastAsia="宋体" w:cs="宋体"/>
                <w:sz w:val="20"/>
                <w:szCs w:val="20"/>
              </w:rPr>
            </w:pPr>
            <w:r>
              <w:rPr>
                <w:rFonts w:hint="eastAsia" w:ascii="宋体" w:hAnsi="宋体" w:eastAsia="宋体" w:cs="宋体"/>
                <w:sz w:val="20"/>
                <w:szCs w:val="20"/>
              </w:rPr>
              <w:t>评标委员会认为投标人的报价无明显低于其他通过符合性审查投标人的报价的，投标人的报价不存在异常一致并成规律性的，其报价合理</w:t>
            </w:r>
          </w:p>
        </w:tc>
        <w:tc>
          <w:tcPr>
            <w:tcW w:w="683" w:type="dxa"/>
            <w:tcBorders>
              <w:left w:val="single" w:color="000000" w:sz="2" w:space="0"/>
              <w:right w:val="single" w:color="000000" w:sz="2" w:space="0"/>
            </w:tcBorders>
            <w:vAlign w:val="top"/>
          </w:tcPr>
          <w:p w14:paraId="45B2D96E">
            <w:pPr>
              <w:pStyle w:val="30"/>
            </w:pPr>
          </w:p>
        </w:tc>
        <w:tc>
          <w:tcPr>
            <w:tcW w:w="581" w:type="dxa"/>
            <w:tcBorders>
              <w:left w:val="single" w:color="000000" w:sz="2" w:space="0"/>
              <w:right w:val="single" w:color="000000" w:sz="2" w:space="0"/>
            </w:tcBorders>
            <w:vAlign w:val="top"/>
          </w:tcPr>
          <w:p w14:paraId="3BF6629D">
            <w:pPr>
              <w:pStyle w:val="30"/>
            </w:pPr>
          </w:p>
        </w:tc>
      </w:tr>
      <w:tr w14:paraId="1721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32" w:type="dxa"/>
            <w:vMerge w:val="continue"/>
            <w:tcBorders>
              <w:left w:val="single" w:color="000000" w:sz="2" w:space="0"/>
              <w:right w:val="single" w:color="000000" w:sz="2" w:space="0"/>
            </w:tcBorders>
            <w:textDirection w:val="tbRlV"/>
            <w:vAlign w:val="top"/>
          </w:tcPr>
          <w:p w14:paraId="1ABF38D6">
            <w:pPr>
              <w:pStyle w:val="30"/>
            </w:pPr>
          </w:p>
        </w:tc>
        <w:tc>
          <w:tcPr>
            <w:tcW w:w="598" w:type="dxa"/>
            <w:tcBorders>
              <w:top w:val="single" w:color="000000" w:sz="2" w:space="0"/>
              <w:left w:val="single" w:color="000000" w:sz="2" w:space="0"/>
              <w:bottom w:val="single" w:color="000000" w:sz="2" w:space="0"/>
              <w:right w:val="single" w:color="000000" w:sz="2" w:space="0"/>
            </w:tcBorders>
            <w:vAlign w:val="top"/>
          </w:tcPr>
          <w:p w14:paraId="747FA743">
            <w:pPr>
              <w:pStyle w:val="30"/>
              <w:spacing w:line="359" w:lineRule="auto"/>
            </w:pPr>
          </w:p>
          <w:p w14:paraId="1D0F6258">
            <w:pPr>
              <w:spacing w:before="65" w:line="189" w:lineRule="auto"/>
              <w:ind w:left="255"/>
              <w:rPr>
                <w:rFonts w:ascii="宋体" w:hAnsi="宋体" w:eastAsia="宋体" w:cs="宋体"/>
                <w:sz w:val="20"/>
                <w:szCs w:val="20"/>
              </w:rPr>
            </w:pPr>
            <w:r>
              <w:rPr>
                <w:rFonts w:ascii="宋体" w:hAnsi="宋体" w:eastAsia="宋体" w:cs="宋体"/>
                <w:sz w:val="20"/>
                <w:szCs w:val="20"/>
              </w:rPr>
              <w:t>3</w:t>
            </w:r>
          </w:p>
        </w:tc>
        <w:tc>
          <w:tcPr>
            <w:tcW w:w="6086" w:type="dxa"/>
            <w:tcBorders>
              <w:top w:val="single" w:color="000000" w:sz="2" w:space="0"/>
              <w:left w:val="single" w:color="000000" w:sz="2" w:space="0"/>
              <w:bottom w:val="single" w:color="000000" w:sz="2" w:space="0"/>
              <w:right w:val="single" w:color="000000" w:sz="2" w:space="0"/>
            </w:tcBorders>
            <w:vAlign w:val="top"/>
          </w:tcPr>
          <w:p w14:paraId="23B3DA71">
            <w:pPr>
              <w:spacing w:before="172" w:line="228" w:lineRule="auto"/>
              <w:ind w:left="114"/>
              <w:outlineLvl w:val="0"/>
              <w:rPr>
                <w:rFonts w:ascii="宋体" w:hAnsi="宋体" w:eastAsia="宋体" w:cs="宋体"/>
                <w:sz w:val="20"/>
                <w:szCs w:val="20"/>
              </w:rPr>
            </w:pPr>
            <w:r>
              <w:rPr>
                <w:rFonts w:hint="eastAsia" w:ascii="宋体" w:hAnsi="宋体" w:eastAsia="宋体" w:cs="宋体"/>
                <w:sz w:val="20"/>
                <w:szCs w:val="20"/>
              </w:rPr>
              <w:t>投标文件按照招标文件的规定编制、标记及签署盖章的，法定代表人或其授权代表签字（章）和加盖投标单位公章的</w:t>
            </w:r>
          </w:p>
        </w:tc>
        <w:tc>
          <w:tcPr>
            <w:tcW w:w="683" w:type="dxa"/>
            <w:tcBorders>
              <w:left w:val="single" w:color="000000" w:sz="2" w:space="0"/>
            </w:tcBorders>
            <w:vAlign w:val="top"/>
          </w:tcPr>
          <w:p w14:paraId="2C92157F">
            <w:pPr>
              <w:pStyle w:val="30"/>
            </w:pPr>
          </w:p>
        </w:tc>
        <w:tc>
          <w:tcPr>
            <w:tcW w:w="581" w:type="dxa"/>
            <w:tcBorders>
              <w:right w:val="single" w:color="000000" w:sz="2" w:space="0"/>
            </w:tcBorders>
            <w:vAlign w:val="top"/>
          </w:tcPr>
          <w:p w14:paraId="18AC5F9E">
            <w:pPr>
              <w:pStyle w:val="30"/>
            </w:pPr>
          </w:p>
        </w:tc>
      </w:tr>
      <w:tr w14:paraId="3FA6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20FB0D8C">
            <w:pPr>
              <w:pStyle w:val="30"/>
            </w:pPr>
          </w:p>
        </w:tc>
        <w:tc>
          <w:tcPr>
            <w:tcW w:w="598" w:type="dxa"/>
            <w:tcBorders>
              <w:left w:val="single" w:color="000000" w:sz="2" w:space="0"/>
            </w:tcBorders>
            <w:vAlign w:val="top"/>
          </w:tcPr>
          <w:p w14:paraId="7F6BB77B">
            <w:pPr>
              <w:spacing w:before="207" w:line="187" w:lineRule="auto"/>
              <w:ind w:left="255"/>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6086" w:type="dxa"/>
            <w:tcBorders>
              <w:right w:val="single" w:color="000000" w:sz="2" w:space="0"/>
            </w:tcBorders>
            <w:vAlign w:val="top"/>
          </w:tcPr>
          <w:p w14:paraId="76396926">
            <w:pPr>
              <w:spacing w:before="172" w:line="227" w:lineRule="auto"/>
              <w:ind w:left="107"/>
              <w:outlineLvl w:val="0"/>
              <w:rPr>
                <w:rFonts w:ascii="宋体" w:hAnsi="宋体" w:eastAsia="宋体" w:cs="宋体"/>
                <w:sz w:val="20"/>
                <w:szCs w:val="20"/>
              </w:rPr>
            </w:pPr>
            <w:bookmarkStart w:id="125" w:name="_Toc10556"/>
            <w:r>
              <w:rPr>
                <w:rFonts w:ascii="宋体" w:hAnsi="宋体" w:eastAsia="宋体" w:cs="宋体"/>
                <w:spacing w:val="8"/>
                <w:sz w:val="20"/>
                <w:szCs w:val="20"/>
              </w:rPr>
              <w:t>评标委员会共同确定有实质上不响应招标文件要求的；</w:t>
            </w:r>
            <w:bookmarkEnd w:id="125"/>
          </w:p>
        </w:tc>
        <w:tc>
          <w:tcPr>
            <w:tcW w:w="683" w:type="dxa"/>
            <w:tcBorders>
              <w:left w:val="single" w:color="000000" w:sz="2" w:space="0"/>
            </w:tcBorders>
            <w:vAlign w:val="top"/>
          </w:tcPr>
          <w:p w14:paraId="2AE41932">
            <w:pPr>
              <w:pStyle w:val="30"/>
            </w:pPr>
          </w:p>
        </w:tc>
        <w:tc>
          <w:tcPr>
            <w:tcW w:w="581" w:type="dxa"/>
            <w:tcBorders>
              <w:right w:val="single" w:color="000000" w:sz="2" w:space="0"/>
            </w:tcBorders>
            <w:vAlign w:val="top"/>
          </w:tcPr>
          <w:p w14:paraId="492EF3CE">
            <w:pPr>
              <w:pStyle w:val="30"/>
            </w:pPr>
          </w:p>
        </w:tc>
      </w:tr>
      <w:tr w14:paraId="61F4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32" w:type="dxa"/>
            <w:vMerge w:val="continue"/>
            <w:tcBorders>
              <w:left w:val="single" w:color="000000" w:sz="2" w:space="0"/>
              <w:right w:val="single" w:color="000000" w:sz="2" w:space="0"/>
            </w:tcBorders>
            <w:textDirection w:val="tbRlV"/>
            <w:vAlign w:val="top"/>
          </w:tcPr>
          <w:p w14:paraId="381E6E3B">
            <w:pPr>
              <w:pStyle w:val="30"/>
            </w:pPr>
          </w:p>
        </w:tc>
        <w:tc>
          <w:tcPr>
            <w:tcW w:w="598" w:type="dxa"/>
            <w:tcBorders>
              <w:top w:val="single" w:color="000000" w:sz="2" w:space="0"/>
              <w:left w:val="single" w:color="000000" w:sz="2" w:space="0"/>
              <w:right w:val="single" w:color="000000" w:sz="2" w:space="0"/>
            </w:tcBorders>
            <w:vAlign w:val="top"/>
          </w:tcPr>
          <w:p w14:paraId="435FBBFF">
            <w:pPr>
              <w:spacing w:before="226" w:line="187" w:lineRule="auto"/>
              <w:ind w:left="255"/>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6086" w:type="dxa"/>
            <w:tcBorders>
              <w:top w:val="single" w:color="000000" w:sz="2" w:space="0"/>
              <w:left w:val="single" w:color="000000" w:sz="2" w:space="0"/>
              <w:right w:val="single" w:color="000000" w:sz="2" w:space="0"/>
            </w:tcBorders>
            <w:vAlign w:val="top"/>
          </w:tcPr>
          <w:p w14:paraId="1E9E118D">
            <w:pPr>
              <w:spacing w:before="182" w:line="227" w:lineRule="auto"/>
              <w:ind w:left="113"/>
              <w:outlineLvl w:val="0"/>
              <w:rPr>
                <w:rFonts w:ascii="宋体" w:hAnsi="宋体" w:eastAsia="宋体" w:cs="宋体"/>
                <w:sz w:val="20"/>
                <w:szCs w:val="20"/>
              </w:rPr>
            </w:pPr>
            <w:r>
              <w:rPr>
                <w:rFonts w:hint="eastAsia" w:ascii="宋体" w:hAnsi="宋体" w:eastAsia="宋体" w:cs="宋体"/>
                <w:spacing w:val="9"/>
                <w:sz w:val="20"/>
                <w:szCs w:val="20"/>
              </w:rPr>
              <w:t>投标的政府采购项目完成期限未超过招标文件规定期限的；</w:t>
            </w:r>
          </w:p>
        </w:tc>
        <w:tc>
          <w:tcPr>
            <w:tcW w:w="683" w:type="dxa"/>
            <w:tcBorders>
              <w:top w:val="single" w:color="000000" w:sz="2" w:space="0"/>
              <w:left w:val="single" w:color="000000" w:sz="2" w:space="0"/>
              <w:right w:val="single" w:color="000000" w:sz="2" w:space="0"/>
            </w:tcBorders>
            <w:vAlign w:val="top"/>
          </w:tcPr>
          <w:p w14:paraId="5B886000">
            <w:pPr>
              <w:pStyle w:val="30"/>
            </w:pPr>
          </w:p>
        </w:tc>
        <w:tc>
          <w:tcPr>
            <w:tcW w:w="581" w:type="dxa"/>
            <w:tcBorders>
              <w:top w:val="single" w:color="000000" w:sz="2" w:space="0"/>
              <w:left w:val="single" w:color="000000" w:sz="2" w:space="0"/>
              <w:right w:val="single" w:color="000000" w:sz="2" w:space="0"/>
            </w:tcBorders>
            <w:vAlign w:val="top"/>
          </w:tcPr>
          <w:p w14:paraId="0722EAD6">
            <w:pPr>
              <w:pStyle w:val="30"/>
            </w:pPr>
          </w:p>
        </w:tc>
      </w:tr>
      <w:tr w14:paraId="764F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59A53AA0">
            <w:pPr>
              <w:pStyle w:val="30"/>
            </w:pPr>
          </w:p>
        </w:tc>
        <w:tc>
          <w:tcPr>
            <w:tcW w:w="598" w:type="dxa"/>
            <w:tcBorders>
              <w:left w:val="single" w:color="000000" w:sz="2" w:space="0"/>
            </w:tcBorders>
            <w:vAlign w:val="top"/>
          </w:tcPr>
          <w:p w14:paraId="1C450AB0">
            <w:pPr>
              <w:spacing w:before="207" w:line="189" w:lineRule="auto"/>
              <w:ind w:left="251"/>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6086" w:type="dxa"/>
            <w:tcBorders>
              <w:right w:val="single" w:color="000000" w:sz="2" w:space="0"/>
            </w:tcBorders>
            <w:vAlign w:val="top"/>
          </w:tcPr>
          <w:p w14:paraId="08F61E71">
            <w:pPr>
              <w:spacing w:before="174" w:line="227" w:lineRule="auto"/>
              <w:ind w:left="111"/>
              <w:outlineLvl w:val="0"/>
              <w:rPr>
                <w:rFonts w:ascii="宋体" w:hAnsi="宋体" w:eastAsia="宋体" w:cs="宋体"/>
                <w:sz w:val="20"/>
                <w:szCs w:val="20"/>
              </w:rPr>
            </w:pPr>
            <w:r>
              <w:rPr>
                <w:rFonts w:hint="eastAsia" w:ascii="宋体" w:hAnsi="宋体" w:eastAsia="宋体" w:cs="宋体"/>
                <w:spacing w:val="8"/>
                <w:sz w:val="20"/>
                <w:szCs w:val="20"/>
              </w:rPr>
              <w:t>没有采购人不能接受的附加条件的；</w:t>
            </w:r>
          </w:p>
        </w:tc>
        <w:tc>
          <w:tcPr>
            <w:tcW w:w="683" w:type="dxa"/>
            <w:tcBorders>
              <w:left w:val="single" w:color="000000" w:sz="2" w:space="0"/>
            </w:tcBorders>
            <w:vAlign w:val="top"/>
          </w:tcPr>
          <w:p w14:paraId="0E09D2A5">
            <w:pPr>
              <w:pStyle w:val="30"/>
            </w:pPr>
          </w:p>
        </w:tc>
        <w:tc>
          <w:tcPr>
            <w:tcW w:w="581" w:type="dxa"/>
            <w:tcBorders>
              <w:right w:val="single" w:color="000000" w:sz="2" w:space="0"/>
            </w:tcBorders>
            <w:vAlign w:val="top"/>
          </w:tcPr>
          <w:p w14:paraId="0198D5AF">
            <w:pPr>
              <w:pStyle w:val="30"/>
            </w:pPr>
          </w:p>
        </w:tc>
      </w:tr>
      <w:tr w14:paraId="4715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09232DF1">
            <w:pPr>
              <w:pStyle w:val="30"/>
            </w:pPr>
          </w:p>
        </w:tc>
        <w:tc>
          <w:tcPr>
            <w:tcW w:w="598" w:type="dxa"/>
            <w:tcBorders>
              <w:left w:val="single" w:color="000000" w:sz="2" w:space="0"/>
            </w:tcBorders>
            <w:vAlign w:val="top"/>
          </w:tcPr>
          <w:p w14:paraId="5D04B0DE">
            <w:pPr>
              <w:spacing w:before="206" w:line="189" w:lineRule="auto"/>
              <w:ind w:left="251"/>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6086" w:type="dxa"/>
            <w:tcBorders>
              <w:right w:val="single" w:color="000000" w:sz="2" w:space="0"/>
            </w:tcBorders>
            <w:vAlign w:val="top"/>
          </w:tcPr>
          <w:p w14:paraId="0ECA0CCA">
            <w:pPr>
              <w:spacing w:before="172" w:line="228" w:lineRule="auto"/>
              <w:ind w:left="112"/>
              <w:outlineLvl w:val="0"/>
              <w:rPr>
                <w:rFonts w:ascii="宋体" w:hAnsi="宋体" w:eastAsia="宋体" w:cs="宋体"/>
                <w:sz w:val="20"/>
                <w:szCs w:val="20"/>
              </w:rPr>
            </w:pPr>
            <w:r>
              <w:rPr>
                <w:rFonts w:hint="eastAsia" w:ascii="宋体" w:hAnsi="宋体" w:eastAsia="宋体" w:cs="宋体"/>
                <w:spacing w:val="8"/>
                <w:sz w:val="20"/>
                <w:szCs w:val="20"/>
              </w:rPr>
              <w:t>符合招标文件中规定的其他实质性要求；</w:t>
            </w:r>
          </w:p>
        </w:tc>
        <w:tc>
          <w:tcPr>
            <w:tcW w:w="683" w:type="dxa"/>
            <w:tcBorders>
              <w:left w:val="single" w:color="000000" w:sz="2" w:space="0"/>
            </w:tcBorders>
            <w:vAlign w:val="top"/>
          </w:tcPr>
          <w:p w14:paraId="785E2E17">
            <w:pPr>
              <w:pStyle w:val="30"/>
            </w:pPr>
          </w:p>
        </w:tc>
        <w:tc>
          <w:tcPr>
            <w:tcW w:w="581" w:type="dxa"/>
            <w:tcBorders>
              <w:right w:val="single" w:color="000000" w:sz="2" w:space="0"/>
            </w:tcBorders>
            <w:vAlign w:val="top"/>
          </w:tcPr>
          <w:p w14:paraId="70B1E614">
            <w:pPr>
              <w:pStyle w:val="30"/>
            </w:pPr>
          </w:p>
        </w:tc>
      </w:tr>
      <w:tr w14:paraId="3EEF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674802A4">
            <w:pPr>
              <w:pStyle w:val="30"/>
            </w:pPr>
          </w:p>
        </w:tc>
        <w:tc>
          <w:tcPr>
            <w:tcW w:w="598" w:type="dxa"/>
            <w:tcBorders>
              <w:left w:val="single" w:color="000000" w:sz="2" w:space="0"/>
            </w:tcBorders>
            <w:vAlign w:val="top"/>
          </w:tcPr>
          <w:p w14:paraId="7891FC32">
            <w:pPr>
              <w:spacing w:before="206" w:line="189" w:lineRule="auto"/>
              <w:ind w:left="251"/>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6086" w:type="dxa"/>
            <w:tcBorders>
              <w:right w:val="single" w:color="000000" w:sz="2" w:space="0"/>
            </w:tcBorders>
            <w:vAlign w:val="top"/>
          </w:tcPr>
          <w:p w14:paraId="0A5844CC">
            <w:pPr>
              <w:spacing w:before="172" w:line="228" w:lineRule="auto"/>
              <w:ind w:left="112"/>
              <w:outlineLvl w:val="0"/>
              <w:rPr>
                <w:rFonts w:hint="eastAsia" w:ascii="宋体" w:hAnsi="宋体" w:eastAsia="宋体" w:cs="宋体"/>
                <w:spacing w:val="8"/>
                <w:sz w:val="20"/>
                <w:szCs w:val="20"/>
              </w:rPr>
            </w:pPr>
            <w:r>
              <w:rPr>
                <w:rFonts w:hint="eastAsia" w:ascii="宋体" w:hAnsi="宋体" w:eastAsia="宋体" w:cs="宋体"/>
                <w:spacing w:val="8"/>
                <w:sz w:val="20"/>
                <w:szCs w:val="20"/>
              </w:rPr>
              <w:t>不同投标人的投标文件没有错漏一致的情况</w:t>
            </w:r>
          </w:p>
        </w:tc>
        <w:tc>
          <w:tcPr>
            <w:tcW w:w="683" w:type="dxa"/>
            <w:tcBorders>
              <w:left w:val="single" w:color="000000" w:sz="2" w:space="0"/>
            </w:tcBorders>
            <w:vAlign w:val="top"/>
          </w:tcPr>
          <w:p w14:paraId="1431CC3A">
            <w:pPr>
              <w:pStyle w:val="30"/>
            </w:pPr>
          </w:p>
        </w:tc>
        <w:tc>
          <w:tcPr>
            <w:tcW w:w="581" w:type="dxa"/>
            <w:tcBorders>
              <w:right w:val="single" w:color="000000" w:sz="2" w:space="0"/>
            </w:tcBorders>
            <w:vAlign w:val="top"/>
          </w:tcPr>
          <w:p w14:paraId="26DAB961">
            <w:pPr>
              <w:pStyle w:val="30"/>
            </w:pPr>
          </w:p>
        </w:tc>
      </w:tr>
      <w:tr w14:paraId="06D6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32" w:type="dxa"/>
            <w:tcBorders>
              <w:left w:val="single" w:color="000000" w:sz="2" w:space="0"/>
              <w:bottom w:val="single" w:color="000000" w:sz="2" w:space="0"/>
              <w:right w:val="single" w:color="000000" w:sz="2" w:space="0"/>
            </w:tcBorders>
            <w:vAlign w:val="top"/>
          </w:tcPr>
          <w:p w14:paraId="6E38D1E2">
            <w:pPr>
              <w:pStyle w:val="30"/>
            </w:pPr>
          </w:p>
        </w:tc>
        <w:tc>
          <w:tcPr>
            <w:tcW w:w="6684" w:type="dxa"/>
            <w:gridSpan w:val="2"/>
            <w:tcBorders>
              <w:left w:val="single" w:color="000000" w:sz="2" w:space="0"/>
              <w:bottom w:val="single" w:color="000000" w:sz="2" w:space="0"/>
              <w:right w:val="single" w:color="000000" w:sz="2" w:space="0"/>
            </w:tcBorders>
            <w:vAlign w:val="top"/>
          </w:tcPr>
          <w:p w14:paraId="51F2A019">
            <w:pPr>
              <w:spacing w:before="174" w:line="228" w:lineRule="auto"/>
              <w:ind w:left="116"/>
              <w:outlineLvl w:val="0"/>
              <w:rPr>
                <w:rFonts w:ascii="宋体" w:hAnsi="宋体" w:eastAsia="宋体" w:cs="宋体"/>
                <w:sz w:val="20"/>
                <w:szCs w:val="20"/>
              </w:rPr>
            </w:pPr>
            <w:bookmarkStart w:id="126" w:name="_Toc15892"/>
            <w:r>
              <w:rPr>
                <w:rFonts w:ascii="宋体" w:hAnsi="宋体" w:eastAsia="宋体" w:cs="宋体"/>
                <w:spacing w:val="8"/>
                <w:sz w:val="20"/>
                <w:szCs w:val="20"/>
              </w:rPr>
              <w:t>结论：是否通过评审（须填写通过或不通过）</w:t>
            </w:r>
            <w:bookmarkEnd w:id="126"/>
          </w:p>
          <w:p w14:paraId="7F575B6A">
            <w:pPr>
              <w:spacing w:before="191" w:line="228" w:lineRule="auto"/>
              <w:ind w:left="111"/>
              <w:outlineLvl w:val="0"/>
              <w:rPr>
                <w:rFonts w:ascii="宋体" w:hAnsi="宋体" w:eastAsia="宋体" w:cs="宋体"/>
                <w:sz w:val="20"/>
                <w:szCs w:val="20"/>
              </w:rPr>
            </w:pPr>
            <w:bookmarkStart w:id="127" w:name="_Toc30767"/>
            <w:r>
              <w:rPr>
                <w:rFonts w:ascii="宋体" w:hAnsi="宋体" w:eastAsia="宋体" w:cs="宋体"/>
                <w:spacing w:val="7"/>
                <w:sz w:val="20"/>
                <w:szCs w:val="20"/>
              </w:rPr>
              <w:t>注：如有一项不合格，作废标处理。</w:t>
            </w:r>
            <w:bookmarkEnd w:id="127"/>
          </w:p>
        </w:tc>
        <w:tc>
          <w:tcPr>
            <w:tcW w:w="1264" w:type="dxa"/>
            <w:gridSpan w:val="2"/>
            <w:tcBorders>
              <w:left w:val="single" w:color="000000" w:sz="2" w:space="0"/>
              <w:bottom w:val="single" w:color="000000" w:sz="2" w:space="0"/>
              <w:right w:val="single" w:color="000000" w:sz="2" w:space="0"/>
            </w:tcBorders>
            <w:vAlign w:val="top"/>
          </w:tcPr>
          <w:p w14:paraId="542010A0">
            <w:pPr>
              <w:pStyle w:val="30"/>
            </w:pPr>
          </w:p>
        </w:tc>
      </w:tr>
    </w:tbl>
    <w:p w14:paraId="04DD632C">
      <w:pPr>
        <w:pStyle w:val="10"/>
        <w:numPr>
          <w:ilvl w:val="0"/>
          <w:numId w:val="0"/>
        </w:numPr>
        <w:spacing w:before="135" w:line="360" w:lineRule="auto"/>
        <w:jc w:val="both"/>
        <w:rPr>
          <w:rFonts w:hint="default" w:ascii="宋体" w:hAnsi="宋体" w:eastAsia="宋体" w:cs="宋体"/>
          <w:sz w:val="36"/>
          <w:szCs w:val="36"/>
          <w:lang w:val="en-US" w:eastAsia="zh-CN"/>
        </w:rPr>
      </w:pPr>
    </w:p>
    <w:p w14:paraId="744C6700">
      <w:pPr>
        <w:pStyle w:val="10"/>
        <w:numPr>
          <w:ilvl w:val="0"/>
          <w:numId w:val="0"/>
        </w:numPr>
        <w:spacing w:before="135" w:line="360" w:lineRule="auto"/>
        <w:jc w:val="both"/>
        <w:rPr>
          <w:rFonts w:hint="default" w:ascii="宋体" w:hAnsi="宋体" w:eastAsia="宋体" w:cs="宋体"/>
          <w:sz w:val="36"/>
          <w:szCs w:val="36"/>
          <w:lang w:val="en-US" w:eastAsia="zh-CN"/>
        </w:rPr>
      </w:pPr>
    </w:p>
    <w:p w14:paraId="601BFBCE">
      <w:pPr>
        <w:pStyle w:val="10"/>
        <w:numPr>
          <w:ilvl w:val="0"/>
          <w:numId w:val="0"/>
        </w:numPr>
        <w:spacing w:before="135" w:line="360" w:lineRule="auto"/>
        <w:jc w:val="both"/>
        <w:rPr>
          <w:rFonts w:hint="default" w:ascii="宋体" w:hAnsi="宋体" w:eastAsia="宋体" w:cs="宋体"/>
          <w:sz w:val="36"/>
          <w:szCs w:val="36"/>
          <w:lang w:val="en-US" w:eastAsia="zh-CN"/>
        </w:rPr>
      </w:pPr>
    </w:p>
    <w:p w14:paraId="109B3937">
      <w:pPr>
        <w:pStyle w:val="10"/>
        <w:numPr>
          <w:ilvl w:val="0"/>
          <w:numId w:val="0"/>
        </w:numPr>
        <w:spacing w:before="135" w:line="360" w:lineRule="auto"/>
        <w:jc w:val="both"/>
        <w:rPr>
          <w:rFonts w:hint="default" w:ascii="宋体" w:hAnsi="宋体" w:eastAsia="宋体" w:cs="宋体"/>
          <w:sz w:val="36"/>
          <w:szCs w:val="36"/>
          <w:lang w:val="en-US" w:eastAsia="zh-CN"/>
        </w:rPr>
      </w:pPr>
    </w:p>
    <w:p w14:paraId="7C7AF245">
      <w:pPr>
        <w:pStyle w:val="10"/>
        <w:numPr>
          <w:ilvl w:val="0"/>
          <w:numId w:val="0"/>
        </w:numPr>
        <w:spacing w:before="135" w:line="360" w:lineRule="auto"/>
        <w:jc w:val="both"/>
        <w:rPr>
          <w:rFonts w:hint="default" w:ascii="宋体" w:hAnsi="宋体" w:eastAsia="宋体" w:cs="宋体"/>
          <w:sz w:val="36"/>
          <w:szCs w:val="36"/>
          <w:lang w:val="en-US" w:eastAsia="zh-CN"/>
        </w:rPr>
      </w:pPr>
    </w:p>
    <w:p w14:paraId="67CEC067">
      <w:pPr>
        <w:pStyle w:val="10"/>
        <w:numPr>
          <w:ilvl w:val="0"/>
          <w:numId w:val="0"/>
        </w:numPr>
        <w:spacing w:before="135" w:line="360" w:lineRule="auto"/>
        <w:jc w:val="both"/>
        <w:rPr>
          <w:rFonts w:hint="default" w:ascii="宋体" w:hAnsi="宋体" w:eastAsia="宋体" w:cs="宋体"/>
          <w:sz w:val="36"/>
          <w:szCs w:val="36"/>
          <w:lang w:val="en-US" w:eastAsia="zh-CN"/>
        </w:rPr>
      </w:pPr>
    </w:p>
    <w:p w14:paraId="43220C79">
      <w:pPr>
        <w:pStyle w:val="10"/>
        <w:numPr>
          <w:ilvl w:val="0"/>
          <w:numId w:val="0"/>
        </w:numPr>
        <w:spacing w:before="135" w:line="360" w:lineRule="auto"/>
        <w:jc w:val="both"/>
        <w:rPr>
          <w:rFonts w:hint="default" w:ascii="宋体" w:hAnsi="宋体" w:eastAsia="宋体" w:cs="宋体"/>
          <w:sz w:val="36"/>
          <w:szCs w:val="36"/>
          <w:lang w:val="en-US" w:eastAsia="zh-CN"/>
        </w:rPr>
      </w:pPr>
    </w:p>
    <w:p w14:paraId="28B59F55">
      <w:pPr>
        <w:spacing w:line="254" w:lineRule="auto"/>
        <w:rPr>
          <w:rFonts w:ascii="Arial"/>
          <w:sz w:val="21"/>
        </w:rPr>
      </w:pPr>
    </w:p>
    <w:p w14:paraId="1D8F28C1">
      <w:pPr>
        <w:spacing w:before="162"/>
        <w:jc w:val="center"/>
        <w:rPr>
          <w:rFonts w:hint="default" w:ascii="宋体" w:hAnsi="宋体" w:eastAsia="宋体" w:cs="宋体"/>
          <w:sz w:val="36"/>
          <w:szCs w:val="36"/>
          <w:lang w:val="en-US" w:eastAsia="zh-CN"/>
        </w:rPr>
      </w:pPr>
      <w:r>
        <w:rPr>
          <w:rFonts w:hint="eastAsia" w:ascii="宋体" w:hAnsi="宋体" w:eastAsia="宋体" w:cs="宋体"/>
          <w:b/>
          <w:bCs/>
          <w:sz w:val="28"/>
          <w:szCs w:val="28"/>
          <w:lang w:val="en-US" w:eastAsia="zh-CN"/>
        </w:rPr>
        <w:t>评分办法（综合评分法）及评分标准</w:t>
      </w:r>
    </w:p>
    <w:tbl>
      <w:tblPr>
        <w:tblStyle w:val="29"/>
        <w:tblpPr w:leftFromText="180" w:rightFromText="180" w:vertAnchor="text" w:horzAnchor="page" w:tblpX="641" w:tblpY="270"/>
        <w:tblOverlap w:val="never"/>
        <w:tblW w:w="10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971"/>
        <w:gridCol w:w="886"/>
        <w:gridCol w:w="913"/>
        <w:gridCol w:w="7159"/>
      </w:tblGrid>
      <w:tr w14:paraId="424E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29" w:type="dxa"/>
            <w:vAlign w:val="center"/>
          </w:tcPr>
          <w:p w14:paraId="4B91BE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bookmarkStart w:id="128" w:name="_Toc6108"/>
            <w:r>
              <w:t>评分项目</w:t>
            </w:r>
          </w:p>
        </w:tc>
        <w:tc>
          <w:tcPr>
            <w:tcW w:w="1857" w:type="dxa"/>
            <w:gridSpan w:val="2"/>
            <w:vAlign w:val="center"/>
          </w:tcPr>
          <w:p w14:paraId="0677B0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评审项目</w:t>
            </w:r>
          </w:p>
        </w:tc>
        <w:tc>
          <w:tcPr>
            <w:tcW w:w="913" w:type="dxa"/>
            <w:vAlign w:val="center"/>
          </w:tcPr>
          <w:p w14:paraId="136974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分值</w:t>
            </w:r>
          </w:p>
        </w:tc>
        <w:tc>
          <w:tcPr>
            <w:tcW w:w="7159" w:type="dxa"/>
            <w:vAlign w:val="center"/>
          </w:tcPr>
          <w:p w14:paraId="4A9D00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评标要点及说明</w:t>
            </w:r>
          </w:p>
        </w:tc>
      </w:tr>
      <w:tr w14:paraId="14B5C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 w:type="dxa"/>
            <w:vAlign w:val="center"/>
          </w:tcPr>
          <w:p w14:paraId="0C3D49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报价部分</w:t>
            </w:r>
          </w:p>
          <w:p w14:paraId="04D310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857" w:type="dxa"/>
            <w:gridSpan w:val="2"/>
            <w:vAlign w:val="center"/>
          </w:tcPr>
          <w:p w14:paraId="122B14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投标报价</w:t>
            </w:r>
          </w:p>
        </w:tc>
        <w:tc>
          <w:tcPr>
            <w:tcW w:w="913" w:type="dxa"/>
            <w:vAlign w:val="center"/>
          </w:tcPr>
          <w:p w14:paraId="595FD8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lang w:val="en-US" w:eastAsia="zh-CN"/>
              </w:rPr>
              <w:t>1</w:t>
            </w:r>
            <w:r>
              <w:t>0分</w:t>
            </w:r>
          </w:p>
        </w:tc>
        <w:tc>
          <w:tcPr>
            <w:tcW w:w="7159" w:type="dxa"/>
            <w:vAlign w:val="top"/>
          </w:tcPr>
          <w:p w14:paraId="0DD1C1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价格分应当采用低价优先法计算，即满足招标文件要求且投标价格最低的投标报价为评标基准价，其价格分为满分。</w:t>
            </w:r>
          </w:p>
          <w:p w14:paraId="0DEF6F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其他供应商的价格分统一按照下列公式计算：投标报价得分=（评标基准价/投标报价）×100×权重</w:t>
            </w:r>
          </w:p>
          <w:p w14:paraId="1D4798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备注：投标报价得分四舍五入后，小数点后保留两位有效数。</w:t>
            </w:r>
          </w:p>
        </w:tc>
      </w:tr>
      <w:tr w14:paraId="50137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29" w:type="dxa"/>
            <w:vMerge w:val="restart"/>
            <w:tcBorders>
              <w:bottom w:val="nil"/>
            </w:tcBorders>
            <w:vAlign w:val="center"/>
          </w:tcPr>
          <w:p w14:paraId="634A24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2095B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14914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81552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27E10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705B7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DF73B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C6098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0E769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EEAB7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2288D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301D7103">
            <w:pPr>
              <w:pStyle w:val="19"/>
              <w:rPr>
                <w:rFonts w:hint="eastAsia" w:eastAsia="宋体"/>
                <w:lang w:val="en-US" w:eastAsia="zh-CN"/>
              </w:rPr>
            </w:pPr>
          </w:p>
          <w:p w14:paraId="2BB55A42">
            <w:pPr>
              <w:pStyle w:val="19"/>
              <w:rPr>
                <w:rFonts w:hint="eastAsia" w:eastAsia="宋体"/>
                <w:lang w:val="en-US" w:eastAsia="zh-CN"/>
              </w:rPr>
            </w:pPr>
          </w:p>
          <w:p w14:paraId="79395037">
            <w:pPr>
              <w:pStyle w:val="19"/>
              <w:rPr>
                <w:rFonts w:hint="eastAsia" w:eastAsia="宋体"/>
                <w:lang w:val="en-US" w:eastAsia="zh-CN"/>
              </w:rPr>
            </w:pPr>
          </w:p>
          <w:p w14:paraId="310F56F6">
            <w:pPr>
              <w:pStyle w:val="19"/>
              <w:rPr>
                <w:rFonts w:hint="eastAsia" w:eastAsia="宋体"/>
                <w:lang w:val="en-US" w:eastAsia="zh-CN"/>
              </w:rPr>
            </w:pPr>
          </w:p>
          <w:p w14:paraId="772901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0FD4A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178CA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商务和技术部分</w:t>
            </w:r>
          </w:p>
        </w:tc>
        <w:tc>
          <w:tcPr>
            <w:tcW w:w="971" w:type="dxa"/>
            <w:vMerge w:val="restart"/>
            <w:vAlign w:val="center"/>
          </w:tcPr>
          <w:p w14:paraId="4241AB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商务部分</w:t>
            </w:r>
          </w:p>
        </w:tc>
        <w:tc>
          <w:tcPr>
            <w:tcW w:w="886" w:type="dxa"/>
            <w:vAlign w:val="center"/>
          </w:tcPr>
          <w:p w14:paraId="0999AF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项目人员配置</w:t>
            </w:r>
          </w:p>
        </w:tc>
        <w:tc>
          <w:tcPr>
            <w:tcW w:w="913" w:type="dxa"/>
            <w:vAlign w:val="center"/>
          </w:tcPr>
          <w:p w14:paraId="71D937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24</w:t>
            </w:r>
            <w:r>
              <w:t>分</w:t>
            </w:r>
          </w:p>
        </w:tc>
        <w:tc>
          <w:tcPr>
            <w:tcW w:w="7159" w:type="dxa"/>
            <w:vAlign w:val="top"/>
          </w:tcPr>
          <w:p w14:paraId="2A6C2C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rPr>
              <w:t>1、拟投入本项目的负责人（1人）：具有</w:t>
            </w:r>
            <w:r>
              <w:rPr>
                <w:rFonts w:hint="eastAsia" w:eastAsia="宋体"/>
                <w:lang w:val="en-US" w:eastAsia="zh-CN"/>
              </w:rPr>
              <w:t>相关专业中</w:t>
            </w:r>
            <w:r>
              <w:rPr>
                <w:rFonts w:hint="eastAsia"/>
              </w:rPr>
              <w:t>级</w:t>
            </w:r>
            <w:r>
              <w:rPr>
                <w:rFonts w:hint="eastAsia" w:eastAsia="宋体"/>
                <w:lang w:val="en-US" w:eastAsia="zh-CN"/>
              </w:rPr>
              <w:t>职称</w:t>
            </w:r>
            <w:r>
              <w:rPr>
                <w:rFonts w:hint="eastAsia"/>
              </w:rPr>
              <w:t>的得3分，具有</w:t>
            </w:r>
            <w:r>
              <w:rPr>
                <w:rFonts w:hint="eastAsia" w:eastAsia="宋体"/>
                <w:lang w:val="en-US" w:eastAsia="zh-CN"/>
              </w:rPr>
              <w:t>相关专业</w:t>
            </w:r>
            <w:r>
              <w:rPr>
                <w:rFonts w:hint="eastAsia"/>
              </w:rPr>
              <w:t>高级</w:t>
            </w:r>
            <w:r>
              <w:rPr>
                <w:rFonts w:hint="eastAsia" w:eastAsia="宋体"/>
                <w:lang w:val="en-US" w:eastAsia="zh-CN"/>
              </w:rPr>
              <w:t>职称</w:t>
            </w:r>
            <w:r>
              <w:rPr>
                <w:rFonts w:hint="eastAsia"/>
              </w:rPr>
              <w:t>的得6分，本项最多得6分。（需提供职称证书原件扫描件，未提供不得分。）</w:t>
            </w:r>
          </w:p>
          <w:p w14:paraId="53D891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rPr>
              <w:t>2、拟投入本项目的团队成员（负责人除外）：每有一人具</w:t>
            </w:r>
            <w:r>
              <w:rPr>
                <w:rFonts w:hint="eastAsia" w:eastAsia="宋体"/>
                <w:lang w:val="en-US" w:eastAsia="zh-CN"/>
              </w:rPr>
              <w:t>有相关专业中</w:t>
            </w:r>
            <w:r>
              <w:rPr>
                <w:rFonts w:hint="eastAsia"/>
              </w:rPr>
              <w:t>级</w:t>
            </w:r>
            <w:r>
              <w:rPr>
                <w:rFonts w:hint="eastAsia" w:eastAsia="宋体"/>
                <w:lang w:val="en-US" w:eastAsia="zh-CN"/>
              </w:rPr>
              <w:t>职称</w:t>
            </w:r>
            <w:r>
              <w:rPr>
                <w:rFonts w:hint="eastAsia"/>
              </w:rPr>
              <w:t>及以上的得</w:t>
            </w:r>
            <w:r>
              <w:rPr>
                <w:rFonts w:hint="eastAsia" w:eastAsia="宋体"/>
                <w:lang w:val="en-US" w:eastAsia="zh-CN"/>
              </w:rPr>
              <w:t>3</w:t>
            </w:r>
            <w:r>
              <w:rPr>
                <w:rFonts w:hint="eastAsia"/>
              </w:rPr>
              <w:t>分，本项最多得</w:t>
            </w:r>
            <w:r>
              <w:rPr>
                <w:rFonts w:hint="eastAsia" w:eastAsia="宋体"/>
                <w:lang w:val="en-US" w:eastAsia="zh-CN"/>
              </w:rPr>
              <w:t>18</w:t>
            </w:r>
            <w:r>
              <w:rPr>
                <w:rFonts w:hint="eastAsia"/>
              </w:rPr>
              <w:t>分。（职称证书原件扫描件，缺失、不符或未提供的均不得分。）</w:t>
            </w:r>
          </w:p>
        </w:tc>
      </w:tr>
      <w:tr w14:paraId="3A6B5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29" w:type="dxa"/>
            <w:vMerge w:val="continue"/>
            <w:vAlign w:val="center"/>
          </w:tcPr>
          <w:p w14:paraId="6111CB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971" w:type="dxa"/>
            <w:vMerge w:val="continue"/>
            <w:vAlign w:val="center"/>
          </w:tcPr>
          <w:p w14:paraId="1AC845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886" w:type="dxa"/>
            <w:vAlign w:val="center"/>
          </w:tcPr>
          <w:p w14:paraId="16D6C0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业绩</w:t>
            </w:r>
          </w:p>
        </w:tc>
        <w:tc>
          <w:tcPr>
            <w:tcW w:w="913" w:type="dxa"/>
            <w:vAlign w:val="center"/>
          </w:tcPr>
          <w:p w14:paraId="29389E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2分</w:t>
            </w:r>
          </w:p>
        </w:tc>
        <w:tc>
          <w:tcPr>
            <w:tcW w:w="7159" w:type="dxa"/>
            <w:vAlign w:val="top"/>
          </w:tcPr>
          <w:p w14:paraId="68894C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lang w:val="en-US" w:eastAsia="zh-CN"/>
              </w:rPr>
            </w:pPr>
            <w:r>
              <w:rPr>
                <w:rFonts w:hint="eastAsia" w:eastAsia="宋体"/>
                <w:lang w:val="en-US" w:eastAsia="zh-CN"/>
              </w:rPr>
              <w:t>近3年（2022年1月1日至今，以签订合同日期为准）每具有同类课题研究的得1分，最多得2分。（注：</w:t>
            </w:r>
            <w:r>
              <w:rPr>
                <w:rFonts w:hint="eastAsia"/>
                <w:lang w:val="en-US" w:eastAsia="zh-CN"/>
              </w:rPr>
              <w:t>需提供研究证明材料或有效的证明材料原件扫描件，未提供不得分。）</w:t>
            </w:r>
          </w:p>
        </w:tc>
      </w:tr>
      <w:tr w14:paraId="095A5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929" w:type="dxa"/>
            <w:vMerge w:val="continue"/>
            <w:tcBorders>
              <w:top w:val="nil"/>
              <w:bottom w:val="nil"/>
            </w:tcBorders>
            <w:vAlign w:val="center"/>
          </w:tcPr>
          <w:p w14:paraId="4FBA35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971" w:type="dxa"/>
            <w:vMerge w:val="restart"/>
            <w:vAlign w:val="center"/>
          </w:tcPr>
          <w:p w14:paraId="0A754C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5B5CB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D3D29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F6B0D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5E3B4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79BBE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E80E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9F0B4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CB4B7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338132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D5C89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C85C5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F158C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A75B6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259D5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3116F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0E3C9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技术部分</w:t>
            </w:r>
          </w:p>
        </w:tc>
        <w:tc>
          <w:tcPr>
            <w:tcW w:w="886" w:type="dxa"/>
            <w:vAlign w:val="center"/>
          </w:tcPr>
          <w:p w14:paraId="606C48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default" w:eastAsia="宋体"/>
                <w:lang w:val="en-US" w:eastAsia="zh-CN"/>
              </w:rPr>
              <w:t>整体项目服务思路</w:t>
            </w:r>
          </w:p>
        </w:tc>
        <w:tc>
          <w:tcPr>
            <w:tcW w:w="913" w:type="dxa"/>
            <w:vAlign w:val="center"/>
          </w:tcPr>
          <w:p w14:paraId="639D3F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10分</w:t>
            </w:r>
          </w:p>
        </w:tc>
        <w:tc>
          <w:tcPr>
            <w:tcW w:w="7159" w:type="dxa"/>
            <w:vAlign w:val="top"/>
          </w:tcPr>
          <w:p w14:paraId="4C7096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default" w:eastAsia="宋体"/>
                <w:lang w:val="en-US" w:eastAsia="zh-CN"/>
              </w:rPr>
              <w:t>根据供应商对本项目的整体项目服务思路进行评分，包含以下内容：①项目研究背景、现状分析②编制项目的重难点分析。</w:t>
            </w:r>
          </w:p>
          <w:p w14:paraId="572F5D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default" w:eastAsia="宋体"/>
                <w:lang w:val="en-US" w:eastAsia="zh-CN"/>
              </w:rPr>
              <w:t>上述2项能够满足本项目要求的得10分，每少一项扣5分，其中每有一项内容有以下任意一种缺陷的扣2.5分(缺陷是指:内容前后不一致、前后逻辑错误、涉及的规范及标准错误、地点区城错误、内容缺失等)</w:t>
            </w:r>
          </w:p>
        </w:tc>
      </w:tr>
      <w:tr w14:paraId="2C79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 w:type="dxa"/>
            <w:vMerge w:val="continue"/>
            <w:tcBorders>
              <w:top w:val="nil"/>
              <w:bottom w:val="nil"/>
            </w:tcBorders>
            <w:vAlign w:val="center"/>
          </w:tcPr>
          <w:p w14:paraId="269E71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971" w:type="dxa"/>
            <w:vMerge w:val="continue"/>
            <w:vAlign w:val="center"/>
          </w:tcPr>
          <w:p w14:paraId="0F1F89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p>
        </w:tc>
        <w:tc>
          <w:tcPr>
            <w:tcW w:w="886" w:type="dxa"/>
            <w:vAlign w:val="center"/>
          </w:tcPr>
          <w:p w14:paraId="624238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r>
              <w:rPr>
                <w:rFonts w:hint="eastAsia" w:ascii="宋体" w:hAnsi="宋体" w:eastAsia="宋体" w:cs="宋体"/>
                <w:b w:val="0"/>
                <w:bCs w:val="0"/>
                <w:sz w:val="22"/>
                <w:szCs w:val="22"/>
                <w:highlight w:val="none"/>
                <w:lang w:val="en-US" w:eastAsia="zh-CN"/>
              </w:rPr>
              <w:t>服务方案</w:t>
            </w:r>
          </w:p>
        </w:tc>
        <w:tc>
          <w:tcPr>
            <w:tcW w:w="913" w:type="dxa"/>
            <w:vAlign w:val="center"/>
          </w:tcPr>
          <w:p w14:paraId="263C75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24</w:t>
            </w:r>
            <w:r>
              <w:t>分</w:t>
            </w:r>
          </w:p>
        </w:tc>
        <w:tc>
          <w:tcPr>
            <w:tcW w:w="7159" w:type="dxa"/>
            <w:vAlign w:val="top"/>
          </w:tcPr>
          <w:p w14:paraId="334192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供应商应结合本项目实际情况及特点,制定针对本项目的服务方案，服务方案包括但不限于：①</w:t>
            </w:r>
            <w:r>
              <w:rPr>
                <w:rFonts w:hint="eastAsia" w:eastAsia="宋体"/>
                <w:lang w:val="en-US" w:eastAsia="zh-CN"/>
              </w:rPr>
              <w:t>项目</w:t>
            </w:r>
            <w:r>
              <w:rPr>
                <w:rFonts w:hint="eastAsia"/>
              </w:rPr>
              <w:t>的目标；②</w:t>
            </w:r>
            <w:r>
              <w:rPr>
                <w:rFonts w:hint="eastAsia" w:eastAsia="宋体"/>
                <w:lang w:val="en-US" w:eastAsia="zh-CN"/>
              </w:rPr>
              <w:t>项目</w:t>
            </w:r>
            <w:r>
              <w:rPr>
                <w:rFonts w:hint="eastAsia"/>
              </w:rPr>
              <w:t>的现状；③</w:t>
            </w:r>
            <w:r>
              <w:rPr>
                <w:rFonts w:hint="eastAsia" w:eastAsia="宋体"/>
                <w:lang w:val="en-US" w:eastAsia="zh-CN"/>
              </w:rPr>
              <w:t>项目</w:t>
            </w:r>
            <w:r>
              <w:rPr>
                <w:rFonts w:hint="eastAsia"/>
              </w:rPr>
              <w:t>的重点任务；④提出</w:t>
            </w:r>
            <w:r>
              <w:rPr>
                <w:rFonts w:hint="eastAsia" w:eastAsia="宋体"/>
                <w:lang w:val="en-US" w:eastAsia="zh-CN"/>
              </w:rPr>
              <w:t>项目</w:t>
            </w:r>
            <w:r>
              <w:rPr>
                <w:rFonts w:hint="eastAsia"/>
              </w:rPr>
              <w:t>的保障措施；</w:t>
            </w:r>
          </w:p>
          <w:p w14:paraId="32F917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rPr>
              <w:t>上述4项能够满足本项目要求的得24分，每少一项扣6分，其中每有一项内容有以下任意一种缺陷的扣3分(缺陷是指:内容前后不一致、前后逻辑错误、涉及的规范及标准错误、地点区城错误、内容缺失等)</w:t>
            </w:r>
          </w:p>
        </w:tc>
      </w:tr>
      <w:tr w14:paraId="4A1FE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929" w:type="dxa"/>
            <w:vMerge w:val="continue"/>
            <w:tcBorders>
              <w:top w:val="nil"/>
              <w:bottom w:val="nil"/>
            </w:tcBorders>
            <w:vAlign w:val="center"/>
          </w:tcPr>
          <w:p w14:paraId="43FF61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971" w:type="dxa"/>
            <w:vMerge w:val="continue"/>
            <w:vAlign w:val="center"/>
          </w:tcPr>
          <w:p w14:paraId="6FF38C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lang w:val="en-US" w:eastAsia="en-US"/>
              </w:rPr>
            </w:pPr>
          </w:p>
        </w:tc>
        <w:tc>
          <w:tcPr>
            <w:tcW w:w="886" w:type="dxa"/>
            <w:vAlign w:val="center"/>
          </w:tcPr>
          <w:p w14:paraId="0A1C3A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hAnsi="Arial" w:eastAsia="Arial" w:cs="Arial"/>
                <w:snapToGrid w:val="0"/>
                <w:color w:val="000000"/>
                <w:kern w:val="0"/>
                <w:sz w:val="21"/>
                <w:szCs w:val="21"/>
                <w:lang w:val="en-US" w:eastAsia="en-US" w:bidi="ar-SA"/>
              </w:rPr>
            </w:pPr>
            <w:r>
              <w:rPr>
                <w:rFonts w:hint="eastAsia"/>
              </w:rPr>
              <w:t>质量保证措施</w:t>
            </w:r>
          </w:p>
        </w:tc>
        <w:tc>
          <w:tcPr>
            <w:tcW w:w="913" w:type="dxa"/>
            <w:vAlign w:val="center"/>
          </w:tcPr>
          <w:p w14:paraId="75DFBE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12</w:t>
            </w:r>
            <w:r>
              <w:t>分</w:t>
            </w:r>
          </w:p>
        </w:tc>
        <w:tc>
          <w:tcPr>
            <w:tcW w:w="7159" w:type="dxa"/>
            <w:vAlign w:val="top"/>
          </w:tcPr>
          <w:p w14:paraId="6D4AB6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供应商应结合本项目实际情况及特点，提供质量保证措施，包括但不限于：</w:t>
            </w:r>
            <w:r>
              <w:t>①自身资源优势；②服务质量保障措施；③相关技术手段保证等</w:t>
            </w:r>
            <w:r>
              <w:rPr>
                <w:rFonts w:hint="eastAsia"/>
              </w:rPr>
              <w:t>。</w:t>
            </w:r>
          </w:p>
          <w:p w14:paraId="413053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ascii="Arial" w:hAnsi="Arial" w:eastAsia="Arial" w:cs="Arial"/>
                <w:snapToGrid w:val="0"/>
                <w:color w:val="000000"/>
                <w:kern w:val="0"/>
                <w:sz w:val="21"/>
                <w:szCs w:val="21"/>
                <w:lang w:val="en-US" w:eastAsia="en-US" w:bidi="ar-SA"/>
              </w:rPr>
              <w:t>上述</w:t>
            </w:r>
            <w:r>
              <w:rPr>
                <w:rFonts w:hint="eastAsia" w:eastAsia="宋体" w:cs="Arial"/>
                <w:snapToGrid w:val="0"/>
                <w:color w:val="000000"/>
                <w:kern w:val="0"/>
                <w:sz w:val="21"/>
                <w:szCs w:val="21"/>
                <w:lang w:val="en-US" w:eastAsia="zh-CN" w:bidi="ar-SA"/>
              </w:rPr>
              <w:t>3</w:t>
            </w:r>
            <w:r>
              <w:rPr>
                <w:rFonts w:hint="eastAsia" w:ascii="Arial" w:hAnsi="Arial" w:eastAsia="Arial" w:cs="Arial"/>
                <w:snapToGrid w:val="0"/>
                <w:color w:val="000000"/>
                <w:kern w:val="0"/>
                <w:sz w:val="21"/>
                <w:szCs w:val="21"/>
                <w:lang w:val="en-US" w:eastAsia="en-US" w:bidi="ar-SA"/>
              </w:rPr>
              <w:t>项能够满足本项目要求的得</w:t>
            </w:r>
            <w:r>
              <w:rPr>
                <w:rFonts w:hint="eastAsia" w:eastAsia="宋体" w:cs="Arial"/>
                <w:snapToGrid w:val="0"/>
                <w:color w:val="000000"/>
                <w:kern w:val="0"/>
                <w:sz w:val="21"/>
                <w:szCs w:val="21"/>
                <w:lang w:val="en-US" w:eastAsia="zh-CN" w:bidi="ar-SA"/>
              </w:rPr>
              <w:t>12</w:t>
            </w:r>
            <w:r>
              <w:rPr>
                <w:rFonts w:hint="eastAsia" w:ascii="Arial" w:hAnsi="Arial" w:eastAsia="Arial" w:cs="Arial"/>
                <w:snapToGrid w:val="0"/>
                <w:color w:val="000000"/>
                <w:kern w:val="0"/>
                <w:sz w:val="21"/>
                <w:szCs w:val="21"/>
                <w:lang w:val="en-US" w:eastAsia="en-US" w:bidi="ar-SA"/>
              </w:rPr>
              <w:t>分，每少一项扣</w:t>
            </w:r>
            <w:r>
              <w:rPr>
                <w:rFonts w:hint="eastAsia" w:eastAsia="宋体" w:cs="Arial"/>
                <w:snapToGrid w:val="0"/>
                <w:color w:val="000000"/>
                <w:kern w:val="0"/>
                <w:sz w:val="21"/>
                <w:szCs w:val="21"/>
                <w:lang w:val="en-US" w:eastAsia="zh-CN" w:bidi="ar-SA"/>
              </w:rPr>
              <w:t>4</w:t>
            </w:r>
            <w:r>
              <w:rPr>
                <w:rFonts w:hint="eastAsia" w:ascii="Arial" w:hAnsi="Arial" w:eastAsia="Arial" w:cs="Arial"/>
                <w:snapToGrid w:val="0"/>
                <w:color w:val="000000"/>
                <w:kern w:val="0"/>
                <w:sz w:val="21"/>
                <w:szCs w:val="21"/>
                <w:lang w:val="en-US" w:eastAsia="en-US" w:bidi="ar-SA"/>
              </w:rPr>
              <w:t>分，其中每有一项内容有以下任意一种缺陷的扣</w:t>
            </w:r>
            <w:r>
              <w:rPr>
                <w:rFonts w:hint="eastAsia" w:eastAsia="宋体" w:cs="Arial"/>
                <w:snapToGrid w:val="0"/>
                <w:color w:val="000000"/>
                <w:kern w:val="0"/>
                <w:sz w:val="21"/>
                <w:szCs w:val="21"/>
                <w:lang w:val="en-US" w:eastAsia="zh-CN" w:bidi="ar-SA"/>
              </w:rPr>
              <w:t>2</w:t>
            </w:r>
            <w:r>
              <w:rPr>
                <w:rFonts w:hint="eastAsia" w:ascii="Arial" w:hAnsi="Arial" w:eastAsia="Arial" w:cs="Arial"/>
                <w:snapToGrid w:val="0"/>
                <w:color w:val="000000"/>
                <w:kern w:val="0"/>
                <w:sz w:val="21"/>
                <w:szCs w:val="21"/>
                <w:lang w:val="en-US" w:eastAsia="en-US" w:bidi="ar-SA"/>
              </w:rPr>
              <w:t>分(缺陷是指:内容前后不一致、前后逻辑错误、涉及的规范及标准错误、地点区城错误、内容缺失等)</w:t>
            </w:r>
          </w:p>
        </w:tc>
      </w:tr>
      <w:tr w14:paraId="368C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929" w:type="dxa"/>
            <w:vMerge w:val="continue"/>
            <w:tcBorders>
              <w:top w:val="nil"/>
              <w:bottom w:val="nil"/>
            </w:tcBorders>
            <w:vAlign w:val="center"/>
          </w:tcPr>
          <w:p w14:paraId="0A4C78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971" w:type="dxa"/>
            <w:vMerge w:val="continue"/>
            <w:vAlign w:val="center"/>
          </w:tcPr>
          <w:p w14:paraId="5E8DF2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886" w:type="dxa"/>
            <w:vAlign w:val="center"/>
          </w:tcPr>
          <w:p w14:paraId="7E7F3B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hAnsi="Arial" w:eastAsia="Arial" w:cs="Arial"/>
                <w:snapToGrid w:val="0"/>
                <w:color w:val="000000"/>
                <w:kern w:val="0"/>
                <w:sz w:val="21"/>
                <w:szCs w:val="21"/>
                <w:lang w:val="en-US" w:eastAsia="en-US" w:bidi="ar-SA"/>
              </w:rPr>
            </w:pPr>
            <w:r>
              <w:rPr>
                <w:rFonts w:hint="eastAsia"/>
              </w:rPr>
              <w:t>进度安排</w:t>
            </w:r>
          </w:p>
        </w:tc>
        <w:tc>
          <w:tcPr>
            <w:tcW w:w="913" w:type="dxa"/>
            <w:vAlign w:val="center"/>
          </w:tcPr>
          <w:p w14:paraId="58D5AF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lang w:val="en-US" w:eastAsia="zh-CN"/>
              </w:rPr>
              <w:t>9</w:t>
            </w:r>
            <w:r>
              <w:t>分</w:t>
            </w:r>
          </w:p>
        </w:tc>
        <w:tc>
          <w:tcPr>
            <w:tcW w:w="7159" w:type="dxa"/>
            <w:vAlign w:val="top"/>
          </w:tcPr>
          <w:p w14:paraId="1C12CD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rPr>
              <w:t>供应商应结合本项目实际情况及特点，提供工作进度计划安排，包括但不限于：①工作计划、②成果提交计划、③进度保证措施等内容。评标委员会对以上内容进行评审</w:t>
            </w:r>
            <w:r>
              <w:rPr>
                <w:rFonts w:hint="eastAsia" w:eastAsia="宋体"/>
                <w:lang w:eastAsia="zh-CN"/>
              </w:rPr>
              <w:t>：</w:t>
            </w:r>
          </w:p>
          <w:p w14:paraId="055E4B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lang w:val="en-US" w:eastAsia="zh-CN"/>
              </w:rPr>
            </w:pPr>
            <w:r>
              <w:rPr>
                <w:rFonts w:hint="default"/>
                <w:lang w:val="en-US" w:eastAsia="zh-CN"/>
              </w:rPr>
              <w:t>上述</w:t>
            </w:r>
            <w:r>
              <w:rPr>
                <w:rFonts w:hint="eastAsia"/>
                <w:lang w:val="en-US" w:eastAsia="zh-CN"/>
              </w:rPr>
              <w:t>3</w:t>
            </w:r>
            <w:r>
              <w:rPr>
                <w:rFonts w:hint="default"/>
                <w:lang w:val="en-US" w:eastAsia="zh-CN"/>
              </w:rPr>
              <w:t>项能够满足本项目要求的得</w:t>
            </w:r>
            <w:r>
              <w:rPr>
                <w:rFonts w:hint="eastAsia"/>
                <w:lang w:val="en-US" w:eastAsia="zh-CN"/>
              </w:rPr>
              <w:t>9</w:t>
            </w:r>
            <w:r>
              <w:rPr>
                <w:rFonts w:hint="default"/>
                <w:lang w:val="en-US" w:eastAsia="zh-CN"/>
              </w:rPr>
              <w:t>分，每少一项扣</w:t>
            </w:r>
            <w:r>
              <w:rPr>
                <w:rFonts w:hint="eastAsia"/>
                <w:lang w:val="en-US" w:eastAsia="zh-CN"/>
              </w:rPr>
              <w:t>3</w:t>
            </w:r>
            <w:r>
              <w:rPr>
                <w:rFonts w:hint="default"/>
                <w:lang w:val="en-US" w:eastAsia="zh-CN"/>
              </w:rPr>
              <w:t>分，其中每有一项内容有以下任意一种缺陷的扣</w:t>
            </w:r>
            <w:r>
              <w:rPr>
                <w:rFonts w:hint="eastAsia"/>
                <w:lang w:val="en-US" w:eastAsia="zh-CN"/>
              </w:rPr>
              <w:t>1.5</w:t>
            </w:r>
            <w:r>
              <w:rPr>
                <w:rFonts w:hint="default"/>
                <w:lang w:val="en-US" w:eastAsia="zh-CN"/>
              </w:rPr>
              <w:t>分(缺陷是指:内容前后不一致、前后逻辑错误、涉及的规范及标准错误、地点区城错误、内容缺失等)</w:t>
            </w:r>
          </w:p>
        </w:tc>
      </w:tr>
      <w:tr w14:paraId="77342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929" w:type="dxa"/>
            <w:vMerge w:val="continue"/>
            <w:tcBorders>
              <w:top w:val="nil"/>
              <w:bottom w:val="nil"/>
            </w:tcBorders>
            <w:vAlign w:val="top"/>
          </w:tcPr>
          <w:p w14:paraId="75781B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c>
        <w:tc>
          <w:tcPr>
            <w:tcW w:w="971" w:type="dxa"/>
            <w:vMerge w:val="continue"/>
            <w:vAlign w:val="top"/>
          </w:tcPr>
          <w:p w14:paraId="5B5487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c>
        <w:tc>
          <w:tcPr>
            <w:tcW w:w="886" w:type="dxa"/>
            <w:vAlign w:val="top"/>
          </w:tcPr>
          <w:p w14:paraId="0A93E1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p>
          <w:p w14:paraId="7F22DD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p>
          <w:p w14:paraId="513723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后续服务</w:t>
            </w:r>
          </w:p>
        </w:tc>
        <w:tc>
          <w:tcPr>
            <w:tcW w:w="913" w:type="dxa"/>
            <w:vAlign w:val="top"/>
          </w:tcPr>
          <w:p w14:paraId="01DAC05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7E1377E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3820F0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9分</w:t>
            </w:r>
          </w:p>
        </w:tc>
        <w:tc>
          <w:tcPr>
            <w:tcW w:w="7159" w:type="dxa"/>
            <w:vAlign w:val="top"/>
          </w:tcPr>
          <w:p w14:paraId="0A1D1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供应商应结合本项目实际情况及特点，提供后续服务，包括：①后续服务计划、安排；②人员配置；③后续服务保障措施</w:t>
            </w:r>
          </w:p>
          <w:p w14:paraId="545940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default"/>
                <w:lang w:val="en-US" w:eastAsia="zh-CN"/>
              </w:rPr>
              <w:t>上述</w:t>
            </w:r>
            <w:r>
              <w:rPr>
                <w:rFonts w:hint="eastAsia"/>
                <w:lang w:val="en-US" w:eastAsia="zh-CN"/>
              </w:rPr>
              <w:t>3</w:t>
            </w:r>
            <w:r>
              <w:rPr>
                <w:rFonts w:hint="default"/>
                <w:lang w:val="en-US" w:eastAsia="zh-CN"/>
              </w:rPr>
              <w:t>项能够满足本项目要求的得</w:t>
            </w:r>
            <w:r>
              <w:rPr>
                <w:rFonts w:hint="eastAsia"/>
                <w:lang w:val="en-US" w:eastAsia="zh-CN"/>
              </w:rPr>
              <w:t>9</w:t>
            </w:r>
            <w:r>
              <w:rPr>
                <w:rFonts w:hint="default"/>
                <w:lang w:val="en-US" w:eastAsia="zh-CN"/>
              </w:rPr>
              <w:t>分，每少一项扣</w:t>
            </w:r>
            <w:r>
              <w:rPr>
                <w:rFonts w:hint="eastAsia"/>
                <w:lang w:val="en-US" w:eastAsia="zh-CN"/>
              </w:rPr>
              <w:t>3</w:t>
            </w:r>
            <w:r>
              <w:rPr>
                <w:rFonts w:hint="default"/>
                <w:lang w:val="en-US" w:eastAsia="zh-CN"/>
              </w:rPr>
              <w:t>分，其中每有一项内容有以下任意一种缺陷的扣</w:t>
            </w:r>
            <w:r>
              <w:rPr>
                <w:rFonts w:hint="eastAsia"/>
                <w:lang w:val="en-US" w:eastAsia="zh-CN"/>
              </w:rPr>
              <w:t>1.5</w:t>
            </w:r>
            <w:r>
              <w:rPr>
                <w:rFonts w:hint="default"/>
                <w:lang w:val="en-US" w:eastAsia="zh-CN"/>
              </w:rPr>
              <w:t>分(缺陷是指:内容前后不一致、前后逻辑错误、涉及的规范及标准错误、地点区城错误、内容缺失等)</w:t>
            </w:r>
          </w:p>
        </w:tc>
      </w:tr>
    </w:tbl>
    <w:p w14:paraId="597189CD">
      <w:pPr>
        <w:pStyle w:val="10"/>
        <w:numPr>
          <w:ilvl w:val="0"/>
          <w:numId w:val="0"/>
        </w:numPr>
        <w:spacing w:before="135" w:line="360" w:lineRule="auto"/>
        <w:jc w:val="both"/>
        <w:outlineLvl w:val="0"/>
        <w:rPr>
          <w:rFonts w:hint="eastAsia" w:cs="宋体"/>
          <w:sz w:val="36"/>
          <w:szCs w:val="36"/>
          <w:lang w:val="en-US" w:eastAsia="zh-CN"/>
        </w:rPr>
      </w:pPr>
    </w:p>
    <w:p w14:paraId="44DBA88B">
      <w:pPr>
        <w:pStyle w:val="10"/>
        <w:numPr>
          <w:ilvl w:val="0"/>
          <w:numId w:val="0"/>
        </w:numPr>
        <w:spacing w:before="135" w:line="360" w:lineRule="auto"/>
        <w:jc w:val="both"/>
        <w:outlineLvl w:val="0"/>
        <w:rPr>
          <w:rFonts w:hint="eastAsia" w:cs="宋体"/>
          <w:sz w:val="36"/>
          <w:szCs w:val="36"/>
          <w:lang w:val="en-US" w:eastAsia="zh-CN"/>
        </w:rPr>
      </w:pPr>
    </w:p>
    <w:p w14:paraId="1F6FD503">
      <w:pPr>
        <w:pStyle w:val="10"/>
        <w:numPr>
          <w:ilvl w:val="0"/>
          <w:numId w:val="0"/>
        </w:numPr>
        <w:spacing w:before="135" w:line="360" w:lineRule="auto"/>
        <w:jc w:val="both"/>
        <w:outlineLvl w:val="0"/>
        <w:rPr>
          <w:rFonts w:hint="eastAsia" w:cs="宋体"/>
          <w:sz w:val="36"/>
          <w:szCs w:val="36"/>
          <w:lang w:val="en-US" w:eastAsia="zh-CN"/>
        </w:rPr>
      </w:pPr>
    </w:p>
    <w:p w14:paraId="49BF61BC">
      <w:pPr>
        <w:pStyle w:val="10"/>
        <w:numPr>
          <w:ilvl w:val="0"/>
          <w:numId w:val="0"/>
        </w:numPr>
        <w:spacing w:before="135" w:line="360" w:lineRule="auto"/>
        <w:jc w:val="both"/>
        <w:outlineLvl w:val="0"/>
        <w:rPr>
          <w:rFonts w:hint="eastAsia" w:cs="宋体"/>
          <w:sz w:val="36"/>
          <w:szCs w:val="36"/>
          <w:lang w:val="en-US" w:eastAsia="zh-CN"/>
        </w:rPr>
      </w:pPr>
    </w:p>
    <w:p w14:paraId="5B7EEDC7">
      <w:pPr>
        <w:pStyle w:val="10"/>
        <w:numPr>
          <w:ilvl w:val="0"/>
          <w:numId w:val="0"/>
        </w:numPr>
        <w:spacing w:before="135" w:line="360" w:lineRule="auto"/>
        <w:jc w:val="both"/>
        <w:outlineLvl w:val="0"/>
        <w:rPr>
          <w:rFonts w:hint="eastAsia" w:cs="宋体"/>
          <w:sz w:val="36"/>
          <w:szCs w:val="36"/>
          <w:lang w:val="en-US" w:eastAsia="zh-CN"/>
        </w:rPr>
      </w:pPr>
    </w:p>
    <w:p w14:paraId="5AE1143E">
      <w:pPr>
        <w:pStyle w:val="10"/>
        <w:numPr>
          <w:ilvl w:val="0"/>
          <w:numId w:val="0"/>
        </w:numPr>
        <w:spacing w:before="135" w:line="360" w:lineRule="auto"/>
        <w:jc w:val="both"/>
        <w:outlineLvl w:val="0"/>
        <w:rPr>
          <w:rFonts w:hint="eastAsia" w:cs="宋体"/>
          <w:sz w:val="36"/>
          <w:szCs w:val="36"/>
          <w:lang w:val="en-US" w:eastAsia="zh-CN"/>
        </w:rPr>
      </w:pPr>
    </w:p>
    <w:p w14:paraId="1305BFAF">
      <w:pPr>
        <w:pStyle w:val="10"/>
        <w:numPr>
          <w:ilvl w:val="0"/>
          <w:numId w:val="0"/>
        </w:numPr>
        <w:spacing w:before="135" w:line="360" w:lineRule="auto"/>
        <w:jc w:val="both"/>
        <w:outlineLvl w:val="0"/>
        <w:rPr>
          <w:rFonts w:hint="eastAsia" w:cs="宋体"/>
          <w:sz w:val="36"/>
          <w:szCs w:val="36"/>
          <w:lang w:val="en-US" w:eastAsia="zh-CN"/>
        </w:rPr>
      </w:pPr>
    </w:p>
    <w:p w14:paraId="190FAF3A">
      <w:pPr>
        <w:pStyle w:val="10"/>
        <w:numPr>
          <w:ilvl w:val="0"/>
          <w:numId w:val="0"/>
        </w:numPr>
        <w:spacing w:before="135" w:line="360" w:lineRule="auto"/>
        <w:jc w:val="both"/>
        <w:outlineLvl w:val="0"/>
        <w:rPr>
          <w:rFonts w:hint="eastAsia" w:cs="宋体"/>
          <w:sz w:val="36"/>
          <w:szCs w:val="36"/>
          <w:lang w:val="en-US" w:eastAsia="zh-CN"/>
        </w:rPr>
      </w:pPr>
    </w:p>
    <w:p w14:paraId="10B82AFE">
      <w:pPr>
        <w:pStyle w:val="10"/>
        <w:numPr>
          <w:ilvl w:val="0"/>
          <w:numId w:val="0"/>
        </w:numPr>
        <w:spacing w:before="135" w:line="360" w:lineRule="auto"/>
        <w:jc w:val="both"/>
        <w:outlineLvl w:val="0"/>
        <w:rPr>
          <w:rFonts w:hint="eastAsia" w:cs="宋体"/>
          <w:sz w:val="36"/>
          <w:szCs w:val="36"/>
          <w:lang w:val="en-US" w:eastAsia="zh-CN"/>
        </w:rPr>
      </w:pPr>
    </w:p>
    <w:p w14:paraId="02184E65">
      <w:pPr>
        <w:pStyle w:val="10"/>
        <w:numPr>
          <w:ilvl w:val="0"/>
          <w:numId w:val="0"/>
        </w:numPr>
        <w:spacing w:before="135" w:line="360" w:lineRule="auto"/>
        <w:jc w:val="both"/>
        <w:outlineLvl w:val="0"/>
        <w:rPr>
          <w:rFonts w:hint="default" w:cs="宋体"/>
          <w:sz w:val="32"/>
          <w:szCs w:val="32"/>
          <w:lang w:val="en-US" w:eastAsia="zh-CN"/>
        </w:rPr>
      </w:pPr>
    </w:p>
    <w:p w14:paraId="1006BFF8">
      <w:pPr>
        <w:pStyle w:val="10"/>
        <w:numPr>
          <w:ilvl w:val="0"/>
          <w:numId w:val="0"/>
        </w:numPr>
        <w:spacing w:before="135" w:line="360" w:lineRule="auto"/>
        <w:jc w:val="both"/>
        <w:outlineLvl w:val="0"/>
        <w:rPr>
          <w:rFonts w:hint="eastAsia" w:cs="宋体"/>
          <w:sz w:val="36"/>
          <w:szCs w:val="36"/>
          <w:lang w:val="en-US" w:eastAsia="zh-CN"/>
        </w:rPr>
      </w:pPr>
    </w:p>
    <w:p w14:paraId="7E8342D1">
      <w:pPr>
        <w:pStyle w:val="10"/>
        <w:numPr>
          <w:ilvl w:val="0"/>
          <w:numId w:val="0"/>
        </w:numPr>
        <w:spacing w:before="135" w:line="360" w:lineRule="auto"/>
        <w:jc w:val="both"/>
        <w:outlineLvl w:val="0"/>
        <w:rPr>
          <w:rFonts w:hint="eastAsia" w:cs="宋体"/>
          <w:sz w:val="36"/>
          <w:szCs w:val="36"/>
          <w:lang w:val="en-US" w:eastAsia="zh-CN"/>
        </w:rPr>
      </w:pPr>
    </w:p>
    <w:p w14:paraId="6F058B96">
      <w:pPr>
        <w:pStyle w:val="10"/>
        <w:numPr>
          <w:ilvl w:val="0"/>
          <w:numId w:val="0"/>
        </w:numPr>
        <w:spacing w:before="135" w:line="360" w:lineRule="auto"/>
        <w:jc w:val="both"/>
        <w:outlineLvl w:val="0"/>
        <w:rPr>
          <w:rFonts w:hint="default" w:ascii="宋体" w:hAnsi="宋体" w:eastAsia="宋体" w:cs="宋体"/>
          <w:sz w:val="36"/>
          <w:szCs w:val="36"/>
          <w:lang w:val="en-US" w:eastAsia="zh-CN"/>
        </w:rPr>
      </w:pPr>
    </w:p>
    <w:p w14:paraId="68CDBDEB">
      <w:pPr>
        <w:pStyle w:val="10"/>
        <w:numPr>
          <w:ilvl w:val="0"/>
          <w:numId w:val="0"/>
        </w:numPr>
        <w:spacing w:before="135" w:line="360" w:lineRule="auto"/>
        <w:ind w:firstLine="3240" w:firstLineChars="900"/>
        <w:jc w:val="both"/>
        <w:outlineLvl w:val="0"/>
        <w:rPr>
          <w:rFonts w:hint="default" w:ascii="宋体" w:hAnsi="宋体" w:eastAsia="宋体" w:cs="宋体"/>
          <w:sz w:val="36"/>
          <w:szCs w:val="36"/>
          <w:lang w:val="en-US" w:eastAsia="zh-CN"/>
        </w:rPr>
      </w:pPr>
      <w:r>
        <w:rPr>
          <w:rFonts w:hint="default" w:ascii="宋体" w:hAnsi="宋体" w:eastAsia="宋体" w:cs="宋体"/>
          <w:sz w:val="36"/>
          <w:szCs w:val="36"/>
          <w:lang w:val="en-US" w:eastAsia="zh-CN"/>
        </w:rPr>
        <w:t>第三册</w:t>
      </w:r>
      <w:bookmarkEnd w:id="128"/>
    </w:p>
    <w:p w14:paraId="7DE72351">
      <w:pPr>
        <w:pStyle w:val="10"/>
        <w:numPr>
          <w:ilvl w:val="0"/>
          <w:numId w:val="0"/>
        </w:numPr>
        <w:spacing w:before="135" w:line="360" w:lineRule="auto"/>
        <w:jc w:val="center"/>
        <w:rPr>
          <w:rFonts w:hint="default" w:ascii="宋体" w:hAnsi="宋体" w:eastAsia="宋体" w:cs="宋体"/>
          <w:sz w:val="36"/>
          <w:szCs w:val="36"/>
          <w:lang w:val="en-US" w:eastAsia="zh-CN"/>
        </w:rPr>
      </w:pPr>
    </w:p>
    <w:p w14:paraId="0B2324C2">
      <w:pPr>
        <w:pStyle w:val="10"/>
        <w:numPr>
          <w:ilvl w:val="0"/>
          <w:numId w:val="0"/>
        </w:numPr>
        <w:spacing w:before="135" w:line="360" w:lineRule="auto"/>
        <w:jc w:val="center"/>
        <w:rPr>
          <w:rFonts w:hint="default" w:ascii="宋体" w:hAnsi="宋体" w:eastAsia="宋体" w:cs="宋体"/>
          <w:sz w:val="36"/>
          <w:szCs w:val="36"/>
          <w:lang w:val="en-US" w:eastAsia="zh-CN"/>
        </w:rPr>
      </w:pPr>
    </w:p>
    <w:p w14:paraId="6C7415F5">
      <w:pPr>
        <w:pStyle w:val="10"/>
        <w:numPr>
          <w:ilvl w:val="0"/>
          <w:numId w:val="0"/>
        </w:numPr>
        <w:spacing w:before="135" w:line="360" w:lineRule="auto"/>
        <w:jc w:val="center"/>
        <w:rPr>
          <w:rFonts w:hint="default" w:ascii="宋体" w:hAnsi="宋体" w:eastAsia="宋体" w:cs="宋体"/>
          <w:sz w:val="36"/>
          <w:szCs w:val="36"/>
          <w:lang w:val="en-US" w:eastAsia="zh-CN"/>
        </w:rPr>
      </w:pPr>
    </w:p>
    <w:p w14:paraId="2A03527E">
      <w:pPr>
        <w:pStyle w:val="10"/>
        <w:numPr>
          <w:ilvl w:val="0"/>
          <w:numId w:val="0"/>
        </w:numPr>
        <w:spacing w:before="135" w:line="360" w:lineRule="auto"/>
        <w:jc w:val="center"/>
        <w:rPr>
          <w:rFonts w:hint="default" w:ascii="宋体" w:hAnsi="宋体" w:eastAsia="宋体" w:cs="宋体"/>
          <w:sz w:val="36"/>
          <w:szCs w:val="36"/>
          <w:lang w:val="en-US" w:eastAsia="zh-CN"/>
        </w:rPr>
      </w:pPr>
    </w:p>
    <w:p w14:paraId="6862C131">
      <w:pPr>
        <w:pStyle w:val="10"/>
        <w:numPr>
          <w:ilvl w:val="0"/>
          <w:numId w:val="0"/>
        </w:numPr>
        <w:spacing w:before="135" w:line="360" w:lineRule="auto"/>
        <w:jc w:val="center"/>
        <w:rPr>
          <w:rFonts w:hint="default" w:ascii="宋体" w:hAnsi="宋体" w:eastAsia="宋体" w:cs="宋体"/>
          <w:sz w:val="36"/>
          <w:szCs w:val="36"/>
          <w:lang w:val="en-US" w:eastAsia="zh-CN"/>
        </w:rPr>
      </w:pPr>
    </w:p>
    <w:p w14:paraId="66A4FD8F">
      <w:pPr>
        <w:pStyle w:val="10"/>
        <w:numPr>
          <w:ilvl w:val="0"/>
          <w:numId w:val="0"/>
        </w:numPr>
        <w:spacing w:before="135" w:line="360" w:lineRule="auto"/>
        <w:jc w:val="center"/>
        <w:rPr>
          <w:rFonts w:hint="default" w:ascii="宋体" w:hAnsi="宋体" w:eastAsia="宋体" w:cs="宋体"/>
          <w:sz w:val="36"/>
          <w:szCs w:val="36"/>
          <w:lang w:val="en-US" w:eastAsia="zh-CN"/>
        </w:rPr>
      </w:pPr>
    </w:p>
    <w:p w14:paraId="3725D30D">
      <w:pPr>
        <w:pStyle w:val="10"/>
        <w:numPr>
          <w:ilvl w:val="0"/>
          <w:numId w:val="0"/>
        </w:numPr>
        <w:spacing w:before="135" w:line="360" w:lineRule="auto"/>
        <w:jc w:val="center"/>
        <w:rPr>
          <w:rFonts w:hint="default" w:ascii="宋体" w:hAnsi="宋体" w:eastAsia="宋体" w:cs="宋体"/>
          <w:sz w:val="36"/>
          <w:szCs w:val="36"/>
          <w:lang w:val="en-US" w:eastAsia="zh-CN"/>
        </w:rPr>
      </w:pPr>
    </w:p>
    <w:p w14:paraId="5AB44ABC">
      <w:pPr>
        <w:pStyle w:val="10"/>
        <w:numPr>
          <w:ilvl w:val="0"/>
          <w:numId w:val="0"/>
        </w:numPr>
        <w:spacing w:before="135" w:line="360" w:lineRule="auto"/>
        <w:jc w:val="center"/>
        <w:rPr>
          <w:rFonts w:hint="default" w:ascii="宋体" w:hAnsi="宋体" w:eastAsia="宋体" w:cs="宋体"/>
          <w:sz w:val="36"/>
          <w:szCs w:val="36"/>
          <w:lang w:val="en-US" w:eastAsia="zh-CN"/>
        </w:rPr>
      </w:pPr>
    </w:p>
    <w:p w14:paraId="583FBC58">
      <w:pPr>
        <w:pStyle w:val="10"/>
        <w:numPr>
          <w:ilvl w:val="0"/>
          <w:numId w:val="0"/>
        </w:numPr>
        <w:spacing w:before="135" w:line="360" w:lineRule="auto"/>
        <w:jc w:val="center"/>
        <w:rPr>
          <w:rFonts w:hint="default" w:ascii="宋体" w:hAnsi="宋体" w:eastAsia="宋体" w:cs="宋体"/>
          <w:sz w:val="36"/>
          <w:szCs w:val="36"/>
          <w:lang w:val="en-US" w:eastAsia="zh-CN"/>
        </w:rPr>
      </w:pPr>
    </w:p>
    <w:p w14:paraId="3138818F">
      <w:pPr>
        <w:pStyle w:val="10"/>
        <w:numPr>
          <w:ilvl w:val="0"/>
          <w:numId w:val="0"/>
        </w:numPr>
        <w:spacing w:before="135" w:line="360" w:lineRule="auto"/>
        <w:jc w:val="center"/>
        <w:rPr>
          <w:rFonts w:hint="default" w:ascii="宋体" w:hAnsi="宋体" w:eastAsia="宋体" w:cs="宋体"/>
          <w:sz w:val="36"/>
          <w:szCs w:val="36"/>
          <w:lang w:val="en-US" w:eastAsia="zh-CN"/>
        </w:rPr>
      </w:pPr>
    </w:p>
    <w:p w14:paraId="07EF5D4D">
      <w:pPr>
        <w:pStyle w:val="10"/>
        <w:numPr>
          <w:ilvl w:val="0"/>
          <w:numId w:val="0"/>
        </w:numPr>
        <w:spacing w:before="135" w:line="360" w:lineRule="auto"/>
        <w:jc w:val="center"/>
        <w:rPr>
          <w:rFonts w:hint="default" w:ascii="宋体" w:hAnsi="宋体" w:eastAsia="宋体" w:cs="宋体"/>
          <w:sz w:val="36"/>
          <w:szCs w:val="36"/>
          <w:lang w:val="en-US" w:eastAsia="zh-CN"/>
        </w:rPr>
      </w:pPr>
    </w:p>
    <w:p w14:paraId="0926AE2A">
      <w:pPr>
        <w:pStyle w:val="10"/>
        <w:numPr>
          <w:ilvl w:val="0"/>
          <w:numId w:val="0"/>
        </w:numPr>
        <w:spacing w:before="135" w:line="360" w:lineRule="auto"/>
        <w:jc w:val="center"/>
        <w:rPr>
          <w:rFonts w:hint="default" w:ascii="宋体" w:hAnsi="宋体" w:eastAsia="宋体" w:cs="宋体"/>
          <w:sz w:val="36"/>
          <w:szCs w:val="36"/>
          <w:lang w:val="en-US" w:eastAsia="zh-CN"/>
        </w:rPr>
      </w:pPr>
    </w:p>
    <w:p w14:paraId="1B5065ED">
      <w:pPr>
        <w:pStyle w:val="10"/>
        <w:numPr>
          <w:ilvl w:val="0"/>
          <w:numId w:val="0"/>
        </w:numPr>
        <w:spacing w:before="135" w:line="360" w:lineRule="auto"/>
        <w:jc w:val="center"/>
        <w:rPr>
          <w:rFonts w:hint="default" w:ascii="宋体" w:hAnsi="宋体" w:eastAsia="宋体" w:cs="宋体"/>
          <w:sz w:val="36"/>
          <w:szCs w:val="36"/>
          <w:lang w:val="en-US" w:eastAsia="zh-CN"/>
        </w:rPr>
      </w:pPr>
    </w:p>
    <w:p w14:paraId="267C41FD">
      <w:pPr>
        <w:pStyle w:val="10"/>
        <w:numPr>
          <w:ilvl w:val="0"/>
          <w:numId w:val="0"/>
        </w:numPr>
        <w:spacing w:before="135" w:line="360" w:lineRule="auto"/>
        <w:jc w:val="center"/>
        <w:rPr>
          <w:rFonts w:hint="default" w:ascii="宋体" w:hAnsi="宋体" w:eastAsia="宋体" w:cs="宋体"/>
          <w:sz w:val="36"/>
          <w:szCs w:val="36"/>
          <w:lang w:val="en-US" w:eastAsia="zh-CN"/>
        </w:rPr>
      </w:pPr>
    </w:p>
    <w:p w14:paraId="14C9834F">
      <w:pPr>
        <w:pStyle w:val="10"/>
        <w:numPr>
          <w:ilvl w:val="0"/>
          <w:numId w:val="0"/>
        </w:numPr>
        <w:spacing w:before="101" w:line="224" w:lineRule="auto"/>
        <w:jc w:val="center"/>
        <w:outlineLvl w:val="1"/>
        <w:rPr>
          <w:b w:val="0"/>
          <w:bCs w:val="0"/>
          <w:spacing w:val="5"/>
          <w:sz w:val="31"/>
          <w:szCs w:val="31"/>
        </w:rPr>
      </w:pPr>
      <w:r>
        <w:rPr>
          <w:rFonts w:hint="eastAsia"/>
          <w:b w:val="0"/>
          <w:bCs w:val="0"/>
          <w:spacing w:val="5"/>
          <w:sz w:val="31"/>
          <w:szCs w:val="31"/>
          <w:lang w:val="en-US" w:eastAsia="zh-CN"/>
        </w:rPr>
        <w:t xml:space="preserve"> </w:t>
      </w:r>
      <w:bookmarkStart w:id="129" w:name="_Toc22155"/>
      <w:r>
        <w:rPr>
          <w:rFonts w:hint="eastAsia"/>
          <w:b w:val="0"/>
          <w:bCs w:val="0"/>
          <w:spacing w:val="5"/>
          <w:sz w:val="31"/>
          <w:szCs w:val="31"/>
          <w:lang w:val="en-US" w:eastAsia="zh-CN"/>
        </w:rPr>
        <w:t xml:space="preserve">第七章 </w:t>
      </w:r>
      <w:r>
        <w:rPr>
          <w:b w:val="0"/>
          <w:bCs w:val="0"/>
          <w:spacing w:val="5"/>
          <w:sz w:val="31"/>
          <w:szCs w:val="31"/>
        </w:rPr>
        <w:t>政府采购合同</w:t>
      </w:r>
      <w:bookmarkEnd w:id="129"/>
    </w:p>
    <w:p w14:paraId="421E316E">
      <w:pPr>
        <w:pStyle w:val="10"/>
        <w:numPr>
          <w:ilvl w:val="0"/>
          <w:numId w:val="0"/>
        </w:numPr>
        <w:spacing w:before="101" w:line="224" w:lineRule="auto"/>
        <w:outlineLvl w:val="9"/>
        <w:rPr>
          <w:b/>
          <w:bCs/>
          <w:spacing w:val="5"/>
          <w:sz w:val="31"/>
          <w:szCs w:val="31"/>
        </w:rPr>
      </w:pPr>
    </w:p>
    <w:p w14:paraId="3BEF9BCB">
      <w:pPr>
        <w:pStyle w:val="10"/>
        <w:numPr>
          <w:ilvl w:val="0"/>
          <w:numId w:val="0"/>
        </w:numPr>
        <w:spacing w:before="135" w:line="360" w:lineRule="auto"/>
        <w:jc w:val="both"/>
        <w:rPr>
          <w:rFonts w:hint="eastAsia"/>
          <w:u w:val="single"/>
          <w:lang w:val="en-US" w:eastAsia="zh-CN"/>
        </w:rPr>
      </w:pPr>
      <w:r>
        <w:t>合同编号：</w:t>
      </w:r>
      <w:r>
        <w:rPr>
          <w:rFonts w:hint="eastAsia"/>
          <w:u w:val="single"/>
          <w:lang w:val="en-US" w:eastAsia="zh-CN"/>
        </w:rPr>
        <w:t xml:space="preserve">             </w:t>
      </w:r>
    </w:p>
    <w:p w14:paraId="469A1D2D">
      <w:pPr>
        <w:pStyle w:val="10"/>
        <w:numPr>
          <w:ilvl w:val="0"/>
          <w:numId w:val="0"/>
        </w:numPr>
        <w:spacing w:before="135" w:line="360" w:lineRule="auto"/>
        <w:jc w:val="both"/>
        <w:rPr>
          <w:rFonts w:hint="eastAsia"/>
          <w:u w:val="single"/>
          <w:lang w:val="en-US" w:eastAsia="zh-CN"/>
        </w:rPr>
      </w:pPr>
    </w:p>
    <w:p w14:paraId="1D726987">
      <w:pPr>
        <w:pStyle w:val="10"/>
        <w:spacing w:before="334" w:line="219" w:lineRule="auto"/>
        <w:ind w:left="2536"/>
        <w:rPr>
          <w:sz w:val="40"/>
          <w:szCs w:val="40"/>
        </w:rPr>
      </w:pPr>
      <w:r>
        <w:rPr>
          <w:b/>
          <w:bCs/>
          <w:spacing w:val="-4"/>
          <w:sz w:val="40"/>
          <w:szCs w:val="40"/>
        </w:rPr>
        <w:t>政府采购合同参考范本</w:t>
      </w:r>
    </w:p>
    <w:p w14:paraId="44DABCBC">
      <w:pPr>
        <w:pStyle w:val="10"/>
        <w:spacing w:before="277" w:line="220" w:lineRule="auto"/>
        <w:ind w:left="3991"/>
        <w:rPr>
          <w:sz w:val="22"/>
          <w:szCs w:val="22"/>
        </w:rPr>
      </w:pPr>
      <w:r>
        <w:rPr>
          <w:b/>
          <w:bCs/>
          <w:spacing w:val="-7"/>
          <w:sz w:val="22"/>
          <w:szCs w:val="22"/>
        </w:rPr>
        <w:t>（服务类）</w:t>
      </w:r>
    </w:p>
    <w:p w14:paraId="39E238F1">
      <w:pPr>
        <w:spacing w:line="281" w:lineRule="auto"/>
        <w:rPr>
          <w:rFonts w:ascii="Arial"/>
          <w:sz w:val="21"/>
        </w:rPr>
      </w:pPr>
    </w:p>
    <w:p w14:paraId="276994E5">
      <w:pPr>
        <w:spacing w:line="281" w:lineRule="auto"/>
        <w:rPr>
          <w:rFonts w:ascii="Arial"/>
          <w:sz w:val="21"/>
        </w:rPr>
      </w:pPr>
    </w:p>
    <w:p w14:paraId="64903093">
      <w:pPr>
        <w:spacing w:line="282" w:lineRule="auto"/>
        <w:rPr>
          <w:rFonts w:ascii="Arial"/>
          <w:sz w:val="21"/>
        </w:rPr>
      </w:pPr>
    </w:p>
    <w:p w14:paraId="4AE4BD18">
      <w:pPr>
        <w:spacing w:line="282" w:lineRule="auto"/>
        <w:rPr>
          <w:rFonts w:ascii="Arial"/>
          <w:sz w:val="21"/>
        </w:rPr>
      </w:pPr>
    </w:p>
    <w:p w14:paraId="5188A3B8">
      <w:pPr>
        <w:spacing w:line="282" w:lineRule="auto"/>
        <w:rPr>
          <w:rFonts w:ascii="Arial"/>
          <w:sz w:val="21"/>
        </w:rPr>
      </w:pPr>
    </w:p>
    <w:p w14:paraId="3C5959C9">
      <w:pPr>
        <w:pStyle w:val="10"/>
        <w:spacing w:before="75" w:line="227" w:lineRule="auto"/>
        <w:ind w:left="3635"/>
        <w:rPr>
          <w:sz w:val="23"/>
          <w:szCs w:val="23"/>
        </w:rPr>
      </w:pPr>
      <w:r>
        <w:rPr>
          <w:b/>
          <w:bCs/>
          <w:spacing w:val="6"/>
          <w:sz w:val="23"/>
          <w:szCs w:val="23"/>
        </w:rPr>
        <w:t>第一部分</w:t>
      </w:r>
      <w:r>
        <w:rPr>
          <w:spacing w:val="6"/>
          <w:sz w:val="23"/>
          <w:szCs w:val="23"/>
        </w:rPr>
        <w:t xml:space="preserve"> </w:t>
      </w:r>
      <w:r>
        <w:rPr>
          <w:b/>
          <w:bCs/>
          <w:spacing w:val="6"/>
          <w:sz w:val="23"/>
          <w:szCs w:val="23"/>
        </w:rPr>
        <w:t>合同书</w:t>
      </w:r>
    </w:p>
    <w:p w14:paraId="41698EC9">
      <w:pPr>
        <w:spacing w:line="255" w:lineRule="auto"/>
        <w:rPr>
          <w:rFonts w:ascii="Arial"/>
          <w:sz w:val="21"/>
        </w:rPr>
      </w:pPr>
    </w:p>
    <w:p w14:paraId="5D2177D3">
      <w:pPr>
        <w:spacing w:line="255" w:lineRule="auto"/>
        <w:rPr>
          <w:rFonts w:ascii="Arial"/>
          <w:sz w:val="21"/>
        </w:rPr>
      </w:pPr>
    </w:p>
    <w:p w14:paraId="3184A232">
      <w:pPr>
        <w:spacing w:line="255" w:lineRule="auto"/>
        <w:rPr>
          <w:rFonts w:ascii="Arial"/>
          <w:sz w:val="21"/>
        </w:rPr>
      </w:pPr>
    </w:p>
    <w:p w14:paraId="56759FF5">
      <w:pPr>
        <w:spacing w:line="255" w:lineRule="auto"/>
        <w:rPr>
          <w:rFonts w:ascii="Arial"/>
          <w:sz w:val="21"/>
        </w:rPr>
      </w:pPr>
    </w:p>
    <w:p w14:paraId="0D6FB24C">
      <w:pPr>
        <w:spacing w:line="256" w:lineRule="auto"/>
        <w:rPr>
          <w:rFonts w:ascii="Arial"/>
          <w:sz w:val="21"/>
        </w:rPr>
      </w:pPr>
    </w:p>
    <w:p w14:paraId="546EFA62">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z w:val="23"/>
          <w:szCs w:val="23"/>
          <w:u w:val="single" w:color="auto"/>
        </w:rPr>
      </w:pPr>
      <w:r>
        <w:rPr>
          <w:sz w:val="23"/>
          <w:szCs w:val="23"/>
        </w:rPr>
        <w:t>项目名称：</w:t>
      </w:r>
      <w:r>
        <w:rPr>
          <w:spacing w:val="-79"/>
          <w:sz w:val="23"/>
          <w:szCs w:val="23"/>
        </w:rPr>
        <w:t xml:space="preserve"> </w:t>
      </w:r>
      <w:r>
        <w:rPr>
          <w:sz w:val="23"/>
          <w:szCs w:val="23"/>
          <w:u w:val="single" w:color="auto"/>
        </w:rPr>
        <w:t xml:space="preserve">                                     </w:t>
      </w:r>
    </w:p>
    <w:p w14:paraId="5AFE60BC">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z w:val="23"/>
          <w:szCs w:val="23"/>
          <w:u w:val="single" w:color="auto"/>
        </w:rPr>
      </w:pPr>
      <w:r>
        <w:rPr>
          <w:spacing w:val="-4"/>
          <w:sz w:val="23"/>
          <w:szCs w:val="23"/>
        </w:rPr>
        <w:t>甲方：</w:t>
      </w:r>
      <w:r>
        <w:rPr>
          <w:sz w:val="23"/>
          <w:szCs w:val="23"/>
          <w:u w:val="single" w:color="auto"/>
        </w:rPr>
        <w:t xml:space="preserve">                                         </w:t>
      </w:r>
    </w:p>
    <w:p w14:paraId="1283E0F0">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u w:val="single" w:color="auto"/>
        </w:rPr>
      </w:pPr>
      <w:r>
        <w:rPr>
          <w:spacing w:val="-1"/>
          <w:sz w:val="23"/>
          <w:szCs w:val="23"/>
        </w:rPr>
        <w:t>乙方：</w:t>
      </w:r>
      <w:r>
        <w:rPr>
          <w:spacing w:val="-1"/>
          <w:sz w:val="23"/>
          <w:szCs w:val="23"/>
          <w:u w:val="single" w:color="auto"/>
        </w:rPr>
        <w:t xml:space="preserve">                                         </w:t>
      </w:r>
    </w:p>
    <w:p w14:paraId="0916C607">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z w:val="23"/>
          <w:szCs w:val="23"/>
          <w:u w:val="single" w:color="auto"/>
        </w:rPr>
      </w:pPr>
      <w:r>
        <w:rPr>
          <w:sz w:val="23"/>
          <w:szCs w:val="23"/>
        </w:rPr>
        <w:t>签订地：</w:t>
      </w:r>
      <w:r>
        <w:rPr>
          <w:spacing w:val="-85"/>
          <w:sz w:val="23"/>
          <w:szCs w:val="23"/>
        </w:rPr>
        <w:t xml:space="preserve"> </w:t>
      </w:r>
      <w:r>
        <w:rPr>
          <w:sz w:val="23"/>
          <w:szCs w:val="23"/>
          <w:u w:val="single" w:color="auto"/>
        </w:rPr>
        <w:t xml:space="preserve">                                       </w:t>
      </w:r>
    </w:p>
    <w:p w14:paraId="1DD48B63">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r>
        <w:rPr>
          <w:spacing w:val="-1"/>
          <w:sz w:val="23"/>
          <w:szCs w:val="23"/>
        </w:rPr>
        <w:t>签订日期：</w:t>
      </w:r>
      <w:r>
        <w:rPr>
          <w:spacing w:val="-73"/>
          <w:sz w:val="23"/>
          <w:szCs w:val="23"/>
        </w:rPr>
        <w:t xml:space="preserve"> </w:t>
      </w:r>
      <w:r>
        <w:rPr>
          <w:spacing w:val="5"/>
          <w:sz w:val="23"/>
          <w:szCs w:val="23"/>
          <w:u w:val="single" w:color="auto"/>
        </w:rPr>
        <w:t xml:space="preserve">     </w:t>
      </w:r>
      <w:r>
        <w:rPr>
          <w:spacing w:val="-105"/>
          <w:sz w:val="23"/>
          <w:szCs w:val="23"/>
        </w:rPr>
        <w:t xml:space="preserve"> </w:t>
      </w:r>
      <w:r>
        <w:rPr>
          <w:spacing w:val="-1"/>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1"/>
          <w:sz w:val="23"/>
          <w:szCs w:val="23"/>
        </w:rPr>
        <w:t>月</w:t>
      </w:r>
      <w:r>
        <w:rPr>
          <w:spacing w:val="-115"/>
          <w:sz w:val="23"/>
          <w:szCs w:val="23"/>
        </w:rPr>
        <w:t xml:space="preserve"> </w:t>
      </w:r>
      <w:r>
        <w:rPr>
          <w:spacing w:val="5"/>
          <w:sz w:val="23"/>
          <w:szCs w:val="23"/>
          <w:u w:val="single" w:color="auto"/>
        </w:rPr>
        <w:t xml:space="preserve">       </w:t>
      </w:r>
      <w:r>
        <w:rPr>
          <w:spacing w:val="-64"/>
          <w:sz w:val="23"/>
          <w:szCs w:val="23"/>
        </w:rPr>
        <w:t xml:space="preserve"> </w:t>
      </w:r>
      <w:r>
        <w:rPr>
          <w:spacing w:val="-1"/>
          <w:sz w:val="23"/>
          <w:szCs w:val="23"/>
        </w:rPr>
        <w:t>日</w:t>
      </w:r>
    </w:p>
    <w:p w14:paraId="48B1BDB7">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2F9D9ADD">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6308A720">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1F313B43">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7667171F">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68F9DBA9">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68EB2571">
      <w:pPr>
        <w:pStyle w:val="10"/>
        <w:tabs>
          <w:tab w:val="left" w:pos="2086"/>
        </w:tabs>
        <w:spacing w:before="74" w:line="442" w:lineRule="auto"/>
        <w:ind w:left="38" w:right="77" w:firstLine="1088"/>
        <w:jc w:val="both"/>
        <w:rPr>
          <w:sz w:val="23"/>
          <w:szCs w:val="23"/>
        </w:rPr>
      </w:pPr>
      <w:r>
        <w:rPr>
          <w:sz w:val="23"/>
          <w:szCs w:val="23"/>
          <w:u w:val="single" w:color="auto"/>
        </w:rPr>
        <w:tab/>
      </w:r>
      <w:r>
        <w:rPr>
          <w:spacing w:val="-103"/>
          <w:sz w:val="23"/>
          <w:szCs w:val="23"/>
        </w:rPr>
        <w:t xml:space="preserve"> </w:t>
      </w:r>
      <w:r>
        <w:rPr>
          <w:spacing w:val="8"/>
          <w:sz w:val="23"/>
          <w:szCs w:val="23"/>
        </w:rPr>
        <w:t>年</w:t>
      </w:r>
      <w:r>
        <w:rPr>
          <w:spacing w:val="-113"/>
          <w:sz w:val="23"/>
          <w:szCs w:val="23"/>
        </w:rPr>
        <w:t xml:space="preserve"> </w:t>
      </w:r>
      <w:r>
        <w:rPr>
          <w:spacing w:val="8"/>
          <w:sz w:val="23"/>
          <w:szCs w:val="23"/>
          <w:u w:val="single" w:color="auto"/>
        </w:rPr>
        <w:t xml:space="preserve">    </w:t>
      </w:r>
      <w:r>
        <w:rPr>
          <w:spacing w:val="-100"/>
          <w:sz w:val="23"/>
          <w:szCs w:val="23"/>
        </w:rPr>
        <w:t xml:space="preserve"> </w:t>
      </w:r>
      <w:r>
        <w:rPr>
          <w:spacing w:val="8"/>
          <w:sz w:val="23"/>
          <w:szCs w:val="23"/>
        </w:rPr>
        <w:t>月</w:t>
      </w:r>
      <w:r>
        <w:rPr>
          <w:spacing w:val="-111"/>
          <w:sz w:val="23"/>
          <w:szCs w:val="23"/>
        </w:rPr>
        <w:t xml:space="preserve"> </w:t>
      </w:r>
      <w:r>
        <w:rPr>
          <w:spacing w:val="8"/>
          <w:sz w:val="23"/>
          <w:szCs w:val="23"/>
          <w:u w:val="single" w:color="auto"/>
        </w:rPr>
        <w:t xml:space="preserve">    </w:t>
      </w:r>
      <w:r>
        <w:rPr>
          <w:spacing w:val="-63"/>
          <w:sz w:val="23"/>
          <w:szCs w:val="23"/>
        </w:rPr>
        <w:t xml:space="preserve"> </w:t>
      </w:r>
      <w:r>
        <w:rPr>
          <w:spacing w:val="8"/>
          <w:sz w:val="23"/>
          <w:szCs w:val="23"/>
        </w:rPr>
        <w:t>日</w:t>
      </w:r>
      <w:r>
        <w:rPr>
          <w:spacing w:val="-20"/>
          <w:sz w:val="23"/>
          <w:szCs w:val="23"/>
        </w:rPr>
        <w:t>，</w:t>
      </w:r>
      <w:r>
        <w:rPr>
          <w:spacing w:val="10"/>
          <w:sz w:val="23"/>
          <w:szCs w:val="23"/>
          <w:u w:val="single" w:color="auto"/>
        </w:rPr>
        <w:t xml:space="preserve">   </w:t>
      </w:r>
      <w:r>
        <w:rPr>
          <w:spacing w:val="-20"/>
          <w:sz w:val="23"/>
          <w:szCs w:val="23"/>
          <w:u w:val="single" w:color="auto"/>
        </w:rPr>
        <w:t>（</w:t>
      </w:r>
      <w:r>
        <w:rPr>
          <w:spacing w:val="8"/>
          <w:sz w:val="23"/>
          <w:szCs w:val="23"/>
          <w:u w:val="single" w:color="auto"/>
        </w:rPr>
        <w:t xml:space="preserve">采购人名称）   </w:t>
      </w:r>
      <w:r>
        <w:rPr>
          <w:spacing w:val="-78"/>
          <w:sz w:val="23"/>
          <w:szCs w:val="23"/>
        </w:rPr>
        <w:t xml:space="preserve"> </w:t>
      </w:r>
      <w:r>
        <w:rPr>
          <w:spacing w:val="8"/>
          <w:sz w:val="23"/>
          <w:szCs w:val="23"/>
        </w:rPr>
        <w:t>以</w:t>
      </w:r>
      <w:r>
        <w:rPr>
          <w:spacing w:val="-111"/>
          <w:sz w:val="23"/>
          <w:szCs w:val="23"/>
        </w:rPr>
        <w:t xml:space="preserve"> </w:t>
      </w:r>
      <w:r>
        <w:rPr>
          <w:spacing w:val="9"/>
          <w:sz w:val="23"/>
          <w:szCs w:val="23"/>
          <w:u w:val="single" w:color="auto"/>
        </w:rPr>
        <w:t xml:space="preserve">   </w:t>
      </w:r>
      <w:r>
        <w:rPr>
          <w:spacing w:val="8"/>
          <w:sz w:val="23"/>
          <w:szCs w:val="23"/>
          <w:u w:val="single" w:color="auto"/>
        </w:rPr>
        <w:t>（政府采购</w:t>
      </w:r>
      <w:r>
        <w:rPr>
          <w:spacing w:val="1"/>
          <w:sz w:val="23"/>
          <w:szCs w:val="23"/>
        </w:rPr>
        <w:t xml:space="preserve"> </w:t>
      </w:r>
      <w:r>
        <w:rPr>
          <w:spacing w:val="8"/>
          <w:sz w:val="23"/>
          <w:szCs w:val="23"/>
          <w:u w:val="single" w:color="auto"/>
        </w:rPr>
        <w:t xml:space="preserve">方式）  </w:t>
      </w:r>
      <w:r>
        <w:rPr>
          <w:spacing w:val="-106"/>
          <w:sz w:val="23"/>
          <w:szCs w:val="23"/>
        </w:rPr>
        <w:t xml:space="preserve"> </w:t>
      </w:r>
      <w:r>
        <w:rPr>
          <w:spacing w:val="8"/>
          <w:sz w:val="23"/>
          <w:szCs w:val="23"/>
        </w:rPr>
        <w:t>对</w:t>
      </w:r>
      <w:r>
        <w:rPr>
          <w:spacing w:val="8"/>
          <w:sz w:val="23"/>
          <w:szCs w:val="23"/>
          <w:u w:val="single" w:color="auto"/>
        </w:rPr>
        <w:t xml:space="preserve">   （同前页项目名称）   </w:t>
      </w:r>
      <w:r>
        <w:rPr>
          <w:spacing w:val="-102"/>
          <w:sz w:val="23"/>
          <w:szCs w:val="23"/>
        </w:rPr>
        <w:t xml:space="preserve"> </w:t>
      </w:r>
      <w:r>
        <w:rPr>
          <w:spacing w:val="8"/>
          <w:sz w:val="23"/>
          <w:szCs w:val="23"/>
        </w:rPr>
        <w:t>项目进行了采购。经</w:t>
      </w:r>
      <w:r>
        <w:rPr>
          <w:spacing w:val="8"/>
          <w:sz w:val="23"/>
          <w:szCs w:val="23"/>
          <w:u w:val="single" w:color="auto"/>
        </w:rPr>
        <w:t xml:space="preserve">   </w:t>
      </w:r>
      <w:r>
        <w:rPr>
          <w:spacing w:val="7"/>
          <w:sz w:val="23"/>
          <w:szCs w:val="23"/>
          <w:u w:val="single" w:color="auto"/>
        </w:rPr>
        <w:t>（相关评定主体</w:t>
      </w:r>
      <w:r>
        <w:rPr>
          <w:sz w:val="23"/>
          <w:szCs w:val="23"/>
        </w:rPr>
        <w:t xml:space="preserve"> </w:t>
      </w:r>
      <w:r>
        <w:rPr>
          <w:spacing w:val="10"/>
          <w:sz w:val="23"/>
          <w:szCs w:val="23"/>
          <w:u w:val="single" w:color="auto"/>
        </w:rPr>
        <w:t xml:space="preserve">名称）   </w:t>
      </w:r>
      <w:r>
        <w:rPr>
          <w:spacing w:val="-105"/>
          <w:sz w:val="23"/>
          <w:szCs w:val="23"/>
        </w:rPr>
        <w:t xml:space="preserve"> </w:t>
      </w:r>
      <w:r>
        <w:rPr>
          <w:spacing w:val="10"/>
          <w:sz w:val="23"/>
          <w:szCs w:val="23"/>
        </w:rPr>
        <w:t>评定</w:t>
      </w:r>
      <w:r>
        <w:rPr>
          <w:spacing w:val="-19"/>
          <w:sz w:val="23"/>
          <w:szCs w:val="23"/>
        </w:rPr>
        <w:t>，</w:t>
      </w:r>
      <w:r>
        <w:rPr>
          <w:spacing w:val="7"/>
          <w:sz w:val="23"/>
          <w:szCs w:val="23"/>
          <w:u w:val="single" w:color="auto"/>
        </w:rPr>
        <w:t xml:space="preserve">   </w:t>
      </w:r>
      <w:r>
        <w:rPr>
          <w:spacing w:val="-19"/>
          <w:sz w:val="23"/>
          <w:szCs w:val="23"/>
          <w:u w:val="single" w:color="auto"/>
        </w:rPr>
        <w:t>（</w:t>
      </w:r>
      <w:r>
        <w:rPr>
          <w:spacing w:val="10"/>
          <w:sz w:val="23"/>
          <w:szCs w:val="23"/>
          <w:u w:val="single" w:color="auto"/>
        </w:rPr>
        <w:t xml:space="preserve">中标供应商名称） </w:t>
      </w:r>
      <w:r>
        <w:rPr>
          <w:spacing w:val="-103"/>
          <w:sz w:val="23"/>
          <w:szCs w:val="23"/>
        </w:rPr>
        <w:t xml:space="preserve"> </w:t>
      </w:r>
      <w:r>
        <w:rPr>
          <w:spacing w:val="10"/>
          <w:sz w:val="23"/>
          <w:szCs w:val="23"/>
        </w:rPr>
        <w:t>为该项目中标供应商。现于中标通知</w:t>
      </w:r>
      <w:r>
        <w:rPr>
          <w:sz w:val="23"/>
          <w:szCs w:val="23"/>
        </w:rPr>
        <w:t xml:space="preserve"> </w:t>
      </w:r>
      <w:r>
        <w:rPr>
          <w:spacing w:val="8"/>
          <w:sz w:val="23"/>
          <w:szCs w:val="23"/>
        </w:rPr>
        <w:t>书发出之日起三十日内，按照采购文件确定的事项签订本合同。</w:t>
      </w:r>
    </w:p>
    <w:p w14:paraId="066CFF55">
      <w:pPr>
        <w:pStyle w:val="10"/>
        <w:spacing w:before="37" w:line="442" w:lineRule="auto"/>
        <w:ind w:left="36" w:right="77" w:firstLine="480"/>
        <w:jc w:val="both"/>
        <w:rPr>
          <w:sz w:val="23"/>
          <w:szCs w:val="23"/>
        </w:rPr>
      </w:pPr>
      <w:r>
        <w:rPr>
          <w:spacing w:val="13"/>
          <w:sz w:val="23"/>
          <w:szCs w:val="23"/>
        </w:rPr>
        <w:t xml:space="preserve">根据《中华人民共和国合同法》、《中华人民共和国政府采购法》等相关 </w:t>
      </w:r>
      <w:r>
        <w:rPr>
          <w:spacing w:val="8"/>
          <w:sz w:val="23"/>
          <w:szCs w:val="23"/>
        </w:rPr>
        <w:t>法律法规之规定，按照平等、</w:t>
      </w:r>
      <w:r>
        <w:rPr>
          <w:spacing w:val="-60"/>
          <w:sz w:val="23"/>
          <w:szCs w:val="23"/>
        </w:rPr>
        <w:t xml:space="preserve"> </w:t>
      </w:r>
      <w:r>
        <w:rPr>
          <w:spacing w:val="8"/>
          <w:sz w:val="23"/>
          <w:szCs w:val="23"/>
        </w:rPr>
        <w:t>自愿、公平和诚实信用的原则，经</w:t>
      </w:r>
      <w:r>
        <w:rPr>
          <w:spacing w:val="8"/>
          <w:sz w:val="23"/>
          <w:szCs w:val="23"/>
          <w:u w:val="single" w:color="auto"/>
        </w:rPr>
        <w:t xml:space="preserve">  </w:t>
      </w:r>
      <w:r>
        <w:rPr>
          <w:spacing w:val="7"/>
          <w:sz w:val="23"/>
          <w:szCs w:val="23"/>
          <w:u w:val="single" w:color="auto"/>
        </w:rPr>
        <w:t xml:space="preserve"> （采购人名</w:t>
      </w:r>
      <w:r>
        <w:rPr>
          <w:spacing w:val="5"/>
          <w:sz w:val="23"/>
          <w:szCs w:val="23"/>
          <w:u w:val="single" w:color="auto"/>
        </w:rPr>
        <w:t xml:space="preserve">称）   </w:t>
      </w:r>
      <w:r>
        <w:rPr>
          <w:spacing w:val="-63"/>
          <w:sz w:val="23"/>
          <w:szCs w:val="23"/>
        </w:rPr>
        <w:t xml:space="preserve"> </w:t>
      </w:r>
      <w:r>
        <w:rPr>
          <w:spacing w:val="5"/>
          <w:sz w:val="23"/>
          <w:szCs w:val="23"/>
        </w:rPr>
        <w:t>(以下简称：</w:t>
      </w:r>
      <w:r>
        <w:rPr>
          <w:spacing w:val="-65"/>
          <w:sz w:val="23"/>
          <w:szCs w:val="23"/>
        </w:rPr>
        <w:t xml:space="preserve"> </w:t>
      </w:r>
      <w:r>
        <w:rPr>
          <w:spacing w:val="5"/>
          <w:sz w:val="23"/>
          <w:szCs w:val="23"/>
        </w:rPr>
        <w:t>甲方)和</w:t>
      </w:r>
      <w:r>
        <w:rPr>
          <w:spacing w:val="5"/>
          <w:sz w:val="23"/>
          <w:szCs w:val="23"/>
          <w:u w:val="single" w:color="auto"/>
        </w:rPr>
        <w:t xml:space="preserve">   （</w:t>
      </w:r>
      <w:r>
        <w:rPr>
          <w:spacing w:val="4"/>
          <w:sz w:val="23"/>
          <w:szCs w:val="23"/>
          <w:u w:val="single" w:color="auto"/>
        </w:rPr>
        <w:t xml:space="preserve">中标供应商名称）   </w:t>
      </w:r>
      <w:r>
        <w:rPr>
          <w:spacing w:val="-63"/>
          <w:sz w:val="23"/>
          <w:szCs w:val="23"/>
        </w:rPr>
        <w:t xml:space="preserve"> </w:t>
      </w:r>
      <w:r>
        <w:rPr>
          <w:spacing w:val="4"/>
          <w:sz w:val="23"/>
          <w:szCs w:val="23"/>
        </w:rPr>
        <w:t>(以下简称：乙方)协商</w:t>
      </w:r>
      <w:r>
        <w:rPr>
          <w:sz w:val="23"/>
          <w:szCs w:val="23"/>
        </w:rPr>
        <w:t xml:space="preserve"> </w:t>
      </w:r>
      <w:r>
        <w:rPr>
          <w:spacing w:val="8"/>
          <w:sz w:val="23"/>
          <w:szCs w:val="23"/>
        </w:rPr>
        <w:t>一致，约定以下合同条款，以兹共同遵守、全面履</w:t>
      </w:r>
      <w:r>
        <w:rPr>
          <w:spacing w:val="7"/>
          <w:sz w:val="23"/>
          <w:szCs w:val="23"/>
        </w:rPr>
        <w:t>行。</w:t>
      </w:r>
    </w:p>
    <w:p w14:paraId="529317DA">
      <w:pPr>
        <w:pStyle w:val="10"/>
        <w:spacing w:before="36" w:line="227" w:lineRule="auto"/>
        <w:ind w:left="535"/>
        <w:outlineLvl w:val="9"/>
        <w:rPr>
          <w:sz w:val="23"/>
          <w:szCs w:val="23"/>
        </w:rPr>
      </w:pPr>
      <w:r>
        <w:rPr>
          <w:b/>
          <w:bCs/>
          <w:spacing w:val="3"/>
          <w:sz w:val="23"/>
          <w:szCs w:val="23"/>
        </w:rPr>
        <w:t>1.1</w:t>
      </w:r>
      <w:r>
        <w:rPr>
          <w:spacing w:val="3"/>
          <w:sz w:val="23"/>
          <w:szCs w:val="23"/>
        </w:rPr>
        <w:t xml:space="preserve"> </w:t>
      </w:r>
      <w:r>
        <w:rPr>
          <w:b/>
          <w:bCs/>
          <w:spacing w:val="3"/>
          <w:sz w:val="23"/>
          <w:szCs w:val="23"/>
        </w:rPr>
        <w:t>合同组成部分</w:t>
      </w:r>
    </w:p>
    <w:p w14:paraId="09E6DFBE">
      <w:pPr>
        <w:pStyle w:val="10"/>
        <w:spacing w:before="277" w:line="439" w:lineRule="auto"/>
        <w:ind w:left="41" w:firstLine="483"/>
        <w:jc w:val="both"/>
        <w:rPr>
          <w:sz w:val="23"/>
          <w:szCs w:val="23"/>
        </w:rPr>
      </w:pPr>
      <w:r>
        <w:rPr>
          <w:spacing w:val="8"/>
          <w:sz w:val="23"/>
          <w:szCs w:val="23"/>
        </w:rPr>
        <w:t xml:space="preserve">下列文件为本合同的组成部分，并构成一个整体，需综合解释、相互补充。 </w:t>
      </w:r>
      <w:r>
        <w:rPr>
          <w:spacing w:val="13"/>
          <w:sz w:val="23"/>
          <w:szCs w:val="23"/>
        </w:rPr>
        <w:t>如果下列文件内容出现不一致的情形，那么在保证按照采购文件确定的事项的</w:t>
      </w:r>
      <w:r>
        <w:rPr>
          <w:spacing w:val="3"/>
          <w:sz w:val="23"/>
          <w:szCs w:val="23"/>
        </w:rPr>
        <w:t xml:space="preserve"> </w:t>
      </w:r>
      <w:r>
        <w:rPr>
          <w:spacing w:val="7"/>
          <w:sz w:val="23"/>
          <w:szCs w:val="23"/>
        </w:rPr>
        <w:t>前提下，组成本合同的多个文件的优先适用顺序</w:t>
      </w:r>
      <w:r>
        <w:rPr>
          <w:spacing w:val="6"/>
          <w:sz w:val="23"/>
          <w:szCs w:val="23"/>
        </w:rPr>
        <w:t>如下：</w:t>
      </w:r>
    </w:p>
    <w:p w14:paraId="27623D38">
      <w:pPr>
        <w:pStyle w:val="10"/>
        <w:numPr>
          <w:ilvl w:val="2"/>
          <w:numId w:val="11"/>
        </w:numPr>
        <w:spacing w:before="39" w:line="434" w:lineRule="auto"/>
        <w:ind w:left="535" w:right="526" w:rightChars="0"/>
        <w:rPr>
          <w:spacing w:val="6"/>
          <w:sz w:val="23"/>
          <w:szCs w:val="23"/>
        </w:rPr>
      </w:pPr>
      <w:r>
        <w:rPr>
          <w:spacing w:val="4"/>
          <w:sz w:val="23"/>
          <w:szCs w:val="23"/>
        </w:rPr>
        <w:t>本合同及其补充合同、变更协议；</w:t>
      </w:r>
      <w:r>
        <w:rPr>
          <w:spacing w:val="6"/>
          <w:sz w:val="23"/>
          <w:szCs w:val="23"/>
        </w:rPr>
        <w:t xml:space="preserve"> </w:t>
      </w:r>
    </w:p>
    <w:p w14:paraId="541B11F4">
      <w:pPr>
        <w:pStyle w:val="10"/>
        <w:numPr>
          <w:ilvl w:val="0"/>
          <w:numId w:val="0"/>
        </w:numPr>
        <w:spacing w:before="39" w:line="434" w:lineRule="auto"/>
        <w:ind w:left="535" w:leftChars="0" w:right="526" w:rightChars="0"/>
        <w:rPr>
          <w:sz w:val="23"/>
          <w:szCs w:val="23"/>
        </w:rPr>
      </w:pPr>
      <w:r>
        <w:rPr>
          <w:spacing w:val="-3"/>
          <w:sz w:val="23"/>
          <w:szCs w:val="23"/>
        </w:rPr>
        <w:t>1.1.2</w:t>
      </w:r>
      <w:r>
        <w:rPr>
          <w:spacing w:val="39"/>
          <w:sz w:val="23"/>
          <w:szCs w:val="23"/>
        </w:rPr>
        <w:t xml:space="preserve"> </w:t>
      </w:r>
      <w:r>
        <w:rPr>
          <w:spacing w:val="-3"/>
          <w:sz w:val="23"/>
          <w:szCs w:val="23"/>
        </w:rPr>
        <w:t>中标通知书；</w:t>
      </w:r>
    </w:p>
    <w:p w14:paraId="06B8C114">
      <w:pPr>
        <w:pStyle w:val="10"/>
        <w:spacing w:before="37" w:line="440" w:lineRule="auto"/>
        <w:ind w:left="535" w:right="326" w:rightChars="0"/>
        <w:jc w:val="both"/>
        <w:rPr>
          <w:spacing w:val="10"/>
          <w:sz w:val="23"/>
          <w:szCs w:val="23"/>
        </w:rPr>
      </w:pPr>
      <w:r>
        <w:rPr>
          <w:spacing w:val="4"/>
          <w:sz w:val="23"/>
          <w:szCs w:val="23"/>
        </w:rPr>
        <w:t>1.1.3 投标文件（含澄清或者说明文件</w:t>
      </w:r>
      <w:r>
        <w:rPr>
          <w:spacing w:val="10"/>
          <w:sz w:val="23"/>
          <w:szCs w:val="23"/>
        </w:rPr>
        <w:t>）；</w:t>
      </w:r>
    </w:p>
    <w:p w14:paraId="74F577E1">
      <w:pPr>
        <w:pStyle w:val="10"/>
        <w:spacing w:before="37" w:line="440" w:lineRule="auto"/>
        <w:ind w:left="535" w:right="326" w:rightChars="0"/>
        <w:jc w:val="both"/>
        <w:rPr>
          <w:spacing w:val="10"/>
          <w:sz w:val="23"/>
          <w:szCs w:val="23"/>
        </w:rPr>
      </w:pPr>
      <w:r>
        <w:rPr>
          <w:spacing w:val="4"/>
          <w:sz w:val="23"/>
          <w:szCs w:val="23"/>
        </w:rPr>
        <w:t>1.1.4 招标文件（含澄清或者修改文件</w:t>
      </w:r>
      <w:r>
        <w:rPr>
          <w:spacing w:val="10"/>
          <w:sz w:val="23"/>
          <w:szCs w:val="23"/>
        </w:rPr>
        <w:t>）；</w:t>
      </w:r>
    </w:p>
    <w:p w14:paraId="56708FF0">
      <w:pPr>
        <w:pStyle w:val="10"/>
        <w:spacing w:before="37" w:line="440" w:lineRule="auto"/>
        <w:ind w:left="535" w:right="326" w:rightChars="0"/>
        <w:jc w:val="both"/>
        <w:rPr>
          <w:sz w:val="23"/>
          <w:szCs w:val="23"/>
        </w:rPr>
      </w:pPr>
      <w:r>
        <w:rPr>
          <w:spacing w:val="3"/>
          <w:sz w:val="23"/>
          <w:szCs w:val="23"/>
        </w:rPr>
        <w:t>1.1.5 其他相关采购文件。</w:t>
      </w:r>
    </w:p>
    <w:p w14:paraId="448322CF">
      <w:pPr>
        <w:pStyle w:val="10"/>
        <w:spacing w:before="36" w:line="228" w:lineRule="auto"/>
        <w:ind w:left="535"/>
        <w:outlineLvl w:val="9"/>
        <w:rPr>
          <w:sz w:val="23"/>
          <w:szCs w:val="23"/>
        </w:rPr>
      </w:pPr>
      <w:r>
        <w:rPr>
          <w:b/>
          <w:bCs/>
          <w:spacing w:val="-3"/>
          <w:sz w:val="23"/>
          <w:szCs w:val="23"/>
        </w:rPr>
        <w:t>1.2</w:t>
      </w:r>
      <w:r>
        <w:rPr>
          <w:spacing w:val="17"/>
          <w:sz w:val="23"/>
          <w:szCs w:val="23"/>
        </w:rPr>
        <w:t xml:space="preserve"> </w:t>
      </w:r>
      <w:r>
        <w:rPr>
          <w:b/>
          <w:bCs/>
          <w:spacing w:val="-3"/>
          <w:sz w:val="23"/>
          <w:szCs w:val="23"/>
        </w:rPr>
        <w:t>标的</w:t>
      </w:r>
    </w:p>
    <w:p w14:paraId="36E3EAF0">
      <w:pPr>
        <w:pStyle w:val="10"/>
        <w:spacing w:before="279" w:line="439" w:lineRule="auto"/>
        <w:ind w:left="535" w:right="2"/>
        <w:jc w:val="both"/>
        <w:rPr>
          <w:sz w:val="23"/>
          <w:szCs w:val="23"/>
        </w:rPr>
      </w:pPr>
      <w:r>
        <w:rPr>
          <w:spacing w:val="7"/>
          <w:sz w:val="23"/>
          <w:szCs w:val="23"/>
        </w:rPr>
        <w:t>1.2.1 标的名称</w:t>
      </w:r>
      <w:r>
        <w:rPr>
          <w:spacing w:val="-26"/>
          <w:sz w:val="23"/>
          <w:szCs w:val="23"/>
        </w:rPr>
        <w:t>：</w:t>
      </w:r>
      <w:r>
        <w:rPr>
          <w:sz w:val="23"/>
          <w:szCs w:val="23"/>
          <w:u w:val="single" w:color="auto"/>
        </w:rPr>
        <w:t xml:space="preserve">                                                  </w:t>
      </w:r>
      <w:r>
        <w:rPr>
          <w:spacing w:val="-26"/>
          <w:sz w:val="23"/>
          <w:szCs w:val="23"/>
        </w:rPr>
        <w:t>；</w:t>
      </w:r>
      <w:r>
        <w:rPr>
          <w:spacing w:val="11"/>
          <w:sz w:val="23"/>
          <w:szCs w:val="23"/>
        </w:rPr>
        <w:t xml:space="preserve"> </w:t>
      </w:r>
      <w:r>
        <w:rPr>
          <w:spacing w:val="7"/>
          <w:sz w:val="23"/>
          <w:szCs w:val="23"/>
        </w:rPr>
        <w:t>1.2.2 标的数量</w:t>
      </w:r>
      <w:r>
        <w:rPr>
          <w:spacing w:val="-26"/>
          <w:sz w:val="23"/>
          <w:szCs w:val="23"/>
        </w:rPr>
        <w:t>：</w:t>
      </w:r>
      <w:r>
        <w:rPr>
          <w:sz w:val="23"/>
          <w:szCs w:val="23"/>
          <w:u w:val="single" w:color="auto"/>
        </w:rPr>
        <w:t xml:space="preserve">                                                  </w:t>
      </w:r>
      <w:r>
        <w:rPr>
          <w:spacing w:val="-26"/>
          <w:sz w:val="23"/>
          <w:szCs w:val="23"/>
        </w:rPr>
        <w:t>；</w:t>
      </w:r>
      <w:r>
        <w:rPr>
          <w:spacing w:val="11"/>
          <w:sz w:val="23"/>
          <w:szCs w:val="23"/>
        </w:rPr>
        <w:t xml:space="preserve"> </w:t>
      </w:r>
      <w:r>
        <w:rPr>
          <w:spacing w:val="1"/>
          <w:sz w:val="23"/>
          <w:szCs w:val="23"/>
        </w:rPr>
        <w:t>1.2.3 标的质量：</w:t>
      </w:r>
      <w:r>
        <w:rPr>
          <w:spacing w:val="1"/>
          <w:sz w:val="23"/>
          <w:szCs w:val="23"/>
          <w:u w:val="single" w:color="auto"/>
        </w:rPr>
        <w:t xml:space="preserve">                  </w:t>
      </w:r>
      <w:r>
        <w:rPr>
          <w:sz w:val="23"/>
          <w:szCs w:val="23"/>
          <w:u w:val="single" w:color="auto"/>
        </w:rPr>
        <w:t xml:space="preserve">                                </w:t>
      </w:r>
      <w:r>
        <w:rPr>
          <w:sz w:val="23"/>
          <w:szCs w:val="23"/>
        </w:rPr>
        <w:t>。</w:t>
      </w:r>
    </w:p>
    <w:p w14:paraId="25FA4E3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5"/>
        <w:textAlignment w:val="baseline"/>
        <w:outlineLvl w:val="9"/>
        <w:rPr>
          <w:b/>
          <w:bCs/>
          <w:spacing w:val="-3"/>
          <w:sz w:val="23"/>
          <w:szCs w:val="23"/>
        </w:rPr>
      </w:pPr>
      <w:r>
        <w:rPr>
          <w:b/>
          <w:bCs/>
          <w:spacing w:val="-3"/>
          <w:sz w:val="23"/>
          <w:szCs w:val="23"/>
        </w:rPr>
        <w:t>1.3</w:t>
      </w:r>
      <w:r>
        <w:rPr>
          <w:spacing w:val="17"/>
          <w:sz w:val="23"/>
          <w:szCs w:val="23"/>
        </w:rPr>
        <w:t xml:space="preserve"> </w:t>
      </w:r>
      <w:r>
        <w:rPr>
          <w:b/>
          <w:bCs/>
          <w:spacing w:val="-3"/>
          <w:sz w:val="23"/>
          <w:szCs w:val="23"/>
        </w:rPr>
        <w:t>价款</w:t>
      </w:r>
    </w:p>
    <w:p w14:paraId="27F0BBA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firstLine="472" w:firstLineChars="200"/>
        <w:textAlignment w:val="baseline"/>
        <w:outlineLvl w:val="9"/>
        <w:rPr>
          <w:sz w:val="23"/>
          <w:szCs w:val="23"/>
        </w:rPr>
      </w:pPr>
      <w:r>
        <w:rPr>
          <w:spacing w:val="3"/>
          <w:sz w:val="23"/>
          <w:szCs w:val="23"/>
        </w:rPr>
        <w:t>本合同总价为：</w:t>
      </w:r>
      <w:r>
        <w:rPr>
          <w:spacing w:val="-83"/>
          <w:sz w:val="23"/>
          <w:szCs w:val="23"/>
        </w:rPr>
        <w:t xml:space="preserve"> </w:t>
      </w:r>
      <w:r>
        <w:rPr>
          <w:spacing w:val="3"/>
          <w:sz w:val="23"/>
          <w:szCs w:val="23"/>
        </w:rPr>
        <w:t>￥</w:t>
      </w:r>
      <w:r>
        <w:rPr>
          <w:spacing w:val="-91"/>
          <w:sz w:val="23"/>
          <w:szCs w:val="23"/>
        </w:rPr>
        <w:t xml:space="preserve"> </w:t>
      </w:r>
      <w:r>
        <w:rPr>
          <w:spacing w:val="5"/>
          <w:sz w:val="23"/>
          <w:szCs w:val="23"/>
          <w:u w:val="single" w:color="auto"/>
        </w:rPr>
        <w:t xml:space="preserve">           </w:t>
      </w:r>
      <w:r>
        <w:rPr>
          <w:spacing w:val="-103"/>
          <w:sz w:val="23"/>
          <w:szCs w:val="23"/>
        </w:rPr>
        <w:t xml:space="preserve"> </w:t>
      </w:r>
      <w:r>
        <w:rPr>
          <w:spacing w:val="3"/>
          <w:sz w:val="23"/>
          <w:szCs w:val="23"/>
        </w:rPr>
        <w:t>元（大写：</w:t>
      </w:r>
      <w:r>
        <w:rPr>
          <w:spacing w:val="5"/>
          <w:sz w:val="23"/>
          <w:szCs w:val="23"/>
          <w:u w:val="single" w:color="auto"/>
        </w:rPr>
        <w:t xml:space="preserve">            </w:t>
      </w:r>
      <w:r>
        <w:rPr>
          <w:spacing w:val="-104"/>
          <w:sz w:val="23"/>
          <w:szCs w:val="23"/>
        </w:rPr>
        <w:t xml:space="preserve"> </w:t>
      </w:r>
      <w:r>
        <w:rPr>
          <w:spacing w:val="3"/>
          <w:sz w:val="23"/>
          <w:szCs w:val="23"/>
        </w:rPr>
        <w:t>元人民币）。</w:t>
      </w:r>
      <w:r>
        <w:rPr>
          <w:sz w:val="23"/>
          <w:szCs w:val="23"/>
        </w:rPr>
        <w:t xml:space="preserve"> </w:t>
      </w:r>
    </w:p>
    <w:p w14:paraId="67C8C2B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spacing w:val="-4"/>
          <w:sz w:val="23"/>
          <w:szCs w:val="23"/>
        </w:rPr>
      </w:pPr>
      <w:r>
        <w:rPr>
          <w:spacing w:val="-4"/>
          <w:sz w:val="23"/>
          <w:szCs w:val="23"/>
        </w:rPr>
        <w:t>分项价格：</w:t>
      </w:r>
    </w:p>
    <w:p w14:paraId="2773E06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4"/>
          <w:sz w:val="23"/>
          <w:szCs w:val="23"/>
          <w:lang w:val="en-US" w:eastAsia="zh-CN"/>
        </w:rPr>
      </w:pPr>
    </w:p>
    <w:tbl>
      <w:tblPr>
        <w:tblStyle w:val="29"/>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3CF9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16A8C7A1">
            <w:pPr>
              <w:spacing w:before="246" w:line="229" w:lineRule="auto"/>
              <w:ind w:left="368"/>
              <w:rPr>
                <w:rFonts w:ascii="宋体" w:hAnsi="宋体" w:eastAsia="宋体" w:cs="宋体"/>
                <w:sz w:val="23"/>
                <w:szCs w:val="23"/>
              </w:rPr>
            </w:pPr>
            <w:r>
              <w:rPr>
                <w:rFonts w:ascii="宋体" w:hAnsi="宋体" w:eastAsia="宋体" w:cs="宋体"/>
                <w:spacing w:val="5"/>
                <w:sz w:val="23"/>
                <w:szCs w:val="23"/>
              </w:rPr>
              <w:t>序号</w:t>
            </w:r>
          </w:p>
        </w:tc>
        <w:tc>
          <w:tcPr>
            <w:tcW w:w="3399" w:type="dxa"/>
            <w:vAlign w:val="top"/>
          </w:tcPr>
          <w:p w14:paraId="191C3C16">
            <w:pPr>
              <w:spacing w:before="246" w:line="228" w:lineRule="auto"/>
              <w:ind w:left="1329"/>
              <w:rPr>
                <w:rFonts w:ascii="宋体" w:hAnsi="宋体" w:eastAsia="宋体" w:cs="宋体"/>
                <w:sz w:val="23"/>
                <w:szCs w:val="23"/>
              </w:rPr>
            </w:pPr>
            <w:r>
              <w:rPr>
                <w:rFonts w:ascii="宋体" w:hAnsi="宋体" w:eastAsia="宋体" w:cs="宋体"/>
                <w:spacing w:val="6"/>
                <w:sz w:val="23"/>
                <w:szCs w:val="23"/>
              </w:rPr>
              <w:t>分项名称</w:t>
            </w:r>
          </w:p>
        </w:tc>
        <w:tc>
          <w:tcPr>
            <w:tcW w:w="2555" w:type="dxa"/>
            <w:vAlign w:val="top"/>
          </w:tcPr>
          <w:p w14:paraId="59DA016F">
            <w:pPr>
              <w:spacing w:before="246" w:line="226" w:lineRule="auto"/>
              <w:ind w:left="807"/>
              <w:rPr>
                <w:rFonts w:ascii="宋体" w:hAnsi="宋体" w:eastAsia="宋体" w:cs="宋体"/>
                <w:sz w:val="23"/>
                <w:szCs w:val="23"/>
              </w:rPr>
            </w:pPr>
            <w:r>
              <w:rPr>
                <w:rFonts w:ascii="宋体" w:hAnsi="宋体" w:eastAsia="宋体" w:cs="宋体"/>
                <w:spacing w:val="6"/>
                <w:sz w:val="23"/>
                <w:szCs w:val="23"/>
              </w:rPr>
              <w:t>分项价格</w:t>
            </w:r>
          </w:p>
        </w:tc>
      </w:tr>
      <w:tr w14:paraId="4EF7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E6D6802">
            <w:pPr>
              <w:pStyle w:val="30"/>
            </w:pPr>
          </w:p>
        </w:tc>
        <w:tc>
          <w:tcPr>
            <w:tcW w:w="3399" w:type="dxa"/>
            <w:vAlign w:val="top"/>
          </w:tcPr>
          <w:p w14:paraId="407C7B86">
            <w:pPr>
              <w:pStyle w:val="30"/>
            </w:pPr>
          </w:p>
        </w:tc>
        <w:tc>
          <w:tcPr>
            <w:tcW w:w="2555" w:type="dxa"/>
            <w:vAlign w:val="top"/>
          </w:tcPr>
          <w:p w14:paraId="288509DA">
            <w:pPr>
              <w:pStyle w:val="30"/>
            </w:pPr>
          </w:p>
        </w:tc>
      </w:tr>
      <w:tr w14:paraId="2008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887DEE9">
            <w:pPr>
              <w:pStyle w:val="30"/>
            </w:pPr>
          </w:p>
        </w:tc>
        <w:tc>
          <w:tcPr>
            <w:tcW w:w="3399" w:type="dxa"/>
            <w:vAlign w:val="top"/>
          </w:tcPr>
          <w:p w14:paraId="49CC244F">
            <w:pPr>
              <w:pStyle w:val="30"/>
            </w:pPr>
          </w:p>
        </w:tc>
        <w:tc>
          <w:tcPr>
            <w:tcW w:w="2555" w:type="dxa"/>
            <w:vAlign w:val="top"/>
          </w:tcPr>
          <w:p w14:paraId="3756020E">
            <w:pPr>
              <w:pStyle w:val="30"/>
            </w:pPr>
          </w:p>
        </w:tc>
      </w:tr>
      <w:tr w14:paraId="5531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93C5F92">
            <w:pPr>
              <w:pStyle w:val="30"/>
            </w:pPr>
          </w:p>
        </w:tc>
        <w:tc>
          <w:tcPr>
            <w:tcW w:w="3399" w:type="dxa"/>
            <w:vAlign w:val="top"/>
          </w:tcPr>
          <w:p w14:paraId="1786FA8B">
            <w:pPr>
              <w:pStyle w:val="30"/>
            </w:pPr>
          </w:p>
        </w:tc>
        <w:tc>
          <w:tcPr>
            <w:tcW w:w="2555" w:type="dxa"/>
            <w:vAlign w:val="top"/>
          </w:tcPr>
          <w:p w14:paraId="537F6D01">
            <w:pPr>
              <w:pStyle w:val="30"/>
            </w:pPr>
          </w:p>
        </w:tc>
      </w:tr>
      <w:tr w14:paraId="3F0A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06898EA0">
            <w:pPr>
              <w:pStyle w:val="30"/>
            </w:pPr>
          </w:p>
        </w:tc>
        <w:tc>
          <w:tcPr>
            <w:tcW w:w="3399" w:type="dxa"/>
            <w:vAlign w:val="top"/>
          </w:tcPr>
          <w:p w14:paraId="0FD0BC42">
            <w:pPr>
              <w:pStyle w:val="30"/>
            </w:pPr>
          </w:p>
        </w:tc>
        <w:tc>
          <w:tcPr>
            <w:tcW w:w="2555" w:type="dxa"/>
            <w:vAlign w:val="top"/>
          </w:tcPr>
          <w:p w14:paraId="084C8519">
            <w:pPr>
              <w:pStyle w:val="30"/>
            </w:pPr>
          </w:p>
        </w:tc>
      </w:tr>
      <w:tr w14:paraId="2F53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77945D18">
            <w:pPr>
              <w:spacing w:before="245" w:line="226" w:lineRule="auto"/>
              <w:ind w:left="2175"/>
              <w:rPr>
                <w:rFonts w:ascii="宋体" w:hAnsi="宋体" w:eastAsia="宋体" w:cs="宋体"/>
                <w:sz w:val="23"/>
                <w:szCs w:val="23"/>
              </w:rPr>
            </w:pPr>
            <w:r>
              <w:rPr>
                <w:rFonts w:ascii="宋体" w:hAnsi="宋体" w:eastAsia="宋体" w:cs="宋体"/>
                <w:spacing w:val="2"/>
                <w:sz w:val="23"/>
                <w:szCs w:val="23"/>
              </w:rPr>
              <w:t>总价</w:t>
            </w:r>
          </w:p>
        </w:tc>
        <w:tc>
          <w:tcPr>
            <w:tcW w:w="2555" w:type="dxa"/>
            <w:vAlign w:val="top"/>
          </w:tcPr>
          <w:p w14:paraId="111F5095">
            <w:pPr>
              <w:pStyle w:val="30"/>
            </w:pPr>
          </w:p>
        </w:tc>
      </w:tr>
    </w:tbl>
    <w:p w14:paraId="7DC2E10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b/>
          <w:bCs/>
          <w:spacing w:val="-1"/>
          <w:sz w:val="23"/>
          <w:szCs w:val="23"/>
          <w:lang w:val="en-US" w:eastAsia="zh-CN"/>
        </w:rPr>
      </w:pPr>
      <w:r>
        <w:rPr>
          <w:rFonts w:hint="default"/>
          <w:b/>
          <w:bCs/>
          <w:spacing w:val="-1"/>
          <w:sz w:val="23"/>
          <w:szCs w:val="23"/>
          <w:lang w:val="en-US" w:eastAsia="zh-CN"/>
        </w:rPr>
        <w:t>1.4 付款方式和发票开具方式</w:t>
      </w:r>
    </w:p>
    <w:p w14:paraId="31B1986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1.4.1 付款方式：</w:t>
      </w:r>
      <w:r>
        <w:rPr>
          <w:spacing w:val="-75"/>
          <w:sz w:val="23"/>
          <w:szCs w:val="23"/>
        </w:rPr>
        <w:t xml:space="preserve"> </w:t>
      </w:r>
      <w:r>
        <w:rPr>
          <w:sz w:val="23"/>
          <w:szCs w:val="23"/>
          <w:u w:val="single" w:color="auto"/>
        </w:rPr>
        <w:t xml:space="preserve">                                                 </w:t>
      </w:r>
      <w:r>
        <w:rPr>
          <w:rFonts w:hint="default"/>
          <w:spacing w:val="-1"/>
          <w:sz w:val="23"/>
          <w:szCs w:val="23"/>
          <w:lang w:val="en-US" w:eastAsia="zh-CN"/>
        </w:rPr>
        <w:t>； 1.4.2 发票开具方式：</w:t>
      </w:r>
      <w:r>
        <w:rPr>
          <w:spacing w:val="-75"/>
          <w:sz w:val="23"/>
          <w:szCs w:val="23"/>
        </w:rPr>
        <w:t xml:space="preserve"> </w:t>
      </w:r>
      <w:r>
        <w:rPr>
          <w:sz w:val="23"/>
          <w:szCs w:val="23"/>
          <w:u w:val="single" w:color="auto"/>
        </w:rPr>
        <w:t xml:space="preserve">                                        </w:t>
      </w:r>
      <w:r>
        <w:rPr>
          <w:rFonts w:hint="default"/>
          <w:spacing w:val="-1"/>
          <w:sz w:val="23"/>
          <w:szCs w:val="23"/>
          <w:lang w:val="en-US" w:eastAsia="zh-CN"/>
        </w:rPr>
        <w:t>。</w:t>
      </w:r>
    </w:p>
    <w:p w14:paraId="0BBF469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b/>
          <w:bCs/>
          <w:spacing w:val="-1"/>
          <w:sz w:val="23"/>
          <w:szCs w:val="23"/>
          <w:lang w:val="en-US" w:eastAsia="zh-CN"/>
        </w:rPr>
      </w:pPr>
      <w:r>
        <w:rPr>
          <w:rFonts w:hint="default"/>
          <w:b/>
          <w:bCs/>
          <w:spacing w:val="-1"/>
          <w:sz w:val="23"/>
          <w:szCs w:val="23"/>
          <w:lang w:val="en-US" w:eastAsia="zh-CN"/>
        </w:rPr>
        <w:t>1.5 履行期限、地点和方式</w:t>
      </w:r>
    </w:p>
    <w:p w14:paraId="1CFFAC1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1.5.1 履行期限：</w:t>
      </w:r>
      <w:r>
        <w:rPr>
          <w:spacing w:val="-75"/>
          <w:sz w:val="23"/>
          <w:szCs w:val="23"/>
        </w:rPr>
        <w:t xml:space="preserve"> </w:t>
      </w:r>
      <w:r>
        <w:rPr>
          <w:sz w:val="23"/>
          <w:szCs w:val="23"/>
          <w:u w:val="single" w:color="auto"/>
        </w:rPr>
        <w:t xml:space="preserve">                                                 </w:t>
      </w:r>
      <w:r>
        <w:rPr>
          <w:rFonts w:hint="default"/>
          <w:spacing w:val="-1"/>
          <w:sz w:val="23"/>
          <w:szCs w:val="23"/>
          <w:lang w:val="en-US" w:eastAsia="zh-CN"/>
        </w:rPr>
        <w:t xml:space="preserve"> ； 1.5.2 履行地点：</w:t>
      </w:r>
      <w:r>
        <w:rPr>
          <w:spacing w:val="-75"/>
          <w:sz w:val="23"/>
          <w:szCs w:val="23"/>
        </w:rPr>
        <w:t xml:space="preserve"> </w:t>
      </w:r>
      <w:r>
        <w:rPr>
          <w:sz w:val="23"/>
          <w:szCs w:val="23"/>
          <w:u w:val="single" w:color="auto"/>
        </w:rPr>
        <w:t xml:space="preserve">                                                 </w:t>
      </w:r>
      <w:r>
        <w:rPr>
          <w:rFonts w:hint="default"/>
          <w:spacing w:val="-1"/>
          <w:sz w:val="23"/>
          <w:szCs w:val="23"/>
          <w:lang w:val="en-US" w:eastAsia="zh-CN"/>
        </w:rPr>
        <w:t xml:space="preserve"> ； 1.5.3 履行方式：</w:t>
      </w:r>
      <w:r>
        <w:rPr>
          <w:spacing w:val="-75"/>
          <w:sz w:val="23"/>
          <w:szCs w:val="23"/>
        </w:rPr>
        <w:t xml:space="preserve"> </w:t>
      </w:r>
      <w:r>
        <w:rPr>
          <w:sz w:val="23"/>
          <w:szCs w:val="23"/>
          <w:u w:val="single" w:color="auto"/>
        </w:rPr>
        <w:t xml:space="preserve">                                                 </w:t>
      </w:r>
      <w:r>
        <w:rPr>
          <w:rFonts w:hint="default"/>
          <w:spacing w:val="-1"/>
          <w:sz w:val="23"/>
          <w:szCs w:val="23"/>
          <w:lang w:val="en-US" w:eastAsia="zh-CN"/>
        </w:rPr>
        <w:t xml:space="preserve"> 。</w:t>
      </w:r>
    </w:p>
    <w:p w14:paraId="62E32C4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 违约责任</w:t>
      </w:r>
    </w:p>
    <w:p w14:paraId="523A2CF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1.6.1 除不可抗力外，如果乙方没有按照本合同约定的期限、地点和方式履行，那么甲方可要求乙方支付违约金，违约金按每迟延履行一日的应提供而未提供服务价格的</w:t>
      </w:r>
      <w:r>
        <w:rPr>
          <w:rFonts w:hint="default"/>
          <w:spacing w:val="-1"/>
          <w:sz w:val="23"/>
          <w:szCs w:val="23"/>
          <w:u w:val="single"/>
          <w:lang w:val="en-US" w:eastAsia="zh-CN"/>
        </w:rPr>
        <w:t xml:space="preserve">     </w:t>
      </w:r>
      <w:r>
        <w:rPr>
          <w:rFonts w:hint="default"/>
          <w:spacing w:val="-1"/>
          <w:sz w:val="23"/>
          <w:szCs w:val="23"/>
          <w:lang w:val="en-US" w:eastAsia="zh-CN"/>
        </w:rPr>
        <w:t>%计算，最高限额为本合同总价的</w:t>
      </w:r>
      <w:r>
        <w:rPr>
          <w:rFonts w:hint="default"/>
          <w:spacing w:val="-1"/>
          <w:sz w:val="23"/>
          <w:szCs w:val="23"/>
          <w:u w:val="single"/>
          <w:lang w:val="en-US" w:eastAsia="zh-CN"/>
        </w:rPr>
        <w:t xml:space="preserve">     </w:t>
      </w:r>
      <w:r>
        <w:rPr>
          <w:rFonts w:hint="default"/>
          <w:spacing w:val="-1"/>
          <w:sz w:val="23"/>
          <w:szCs w:val="23"/>
          <w:lang w:val="en-US" w:eastAsia="zh-CN"/>
        </w:rPr>
        <w:t>%；迟延履行的违约金计算数额达到前述最高限额之日起，甲方有权在要求乙方支付违约金的同时，书面通知乙方解除本合同；</w:t>
      </w:r>
    </w:p>
    <w:p w14:paraId="6151ED8D">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1.6.2 除不可抗力外，如果甲方没有按照本合同约定的付款方式付款，那么乙方可要求甲方支付违约金， 违约金按每迟延付款一日的应付而未付款的</w:t>
      </w:r>
      <w:r>
        <w:rPr>
          <w:rFonts w:hint="default"/>
          <w:spacing w:val="-1"/>
          <w:sz w:val="23"/>
          <w:szCs w:val="23"/>
          <w:u w:val="single"/>
          <w:lang w:val="en-US" w:eastAsia="zh-CN"/>
        </w:rPr>
        <w:t xml:space="preserve">     </w:t>
      </w:r>
      <w:r>
        <w:rPr>
          <w:rFonts w:hint="default"/>
          <w:spacing w:val="-1"/>
          <w:sz w:val="23"/>
          <w:szCs w:val="23"/>
          <w:lang w:val="en-US" w:eastAsia="zh-CN"/>
        </w:rPr>
        <w:t>%计算，最高限额为本合同总价的</w:t>
      </w:r>
      <w:r>
        <w:rPr>
          <w:rFonts w:hint="default"/>
          <w:spacing w:val="-1"/>
          <w:sz w:val="23"/>
          <w:szCs w:val="23"/>
          <w:u w:val="single"/>
          <w:lang w:val="en-US" w:eastAsia="zh-CN"/>
        </w:rPr>
        <w:t xml:space="preserve">      </w:t>
      </w:r>
      <w:r>
        <w:rPr>
          <w:rFonts w:hint="default"/>
          <w:spacing w:val="-1"/>
          <w:sz w:val="23"/>
          <w:szCs w:val="23"/>
          <w:lang w:val="en-US" w:eastAsia="zh-CN"/>
        </w:rPr>
        <w:t>%；迟延付款的违约金计算数额达到前述最高限额之日起，乙方有权在要求甲方支付违约金的同时，书面通知甲方解除本合同；</w:t>
      </w:r>
    </w:p>
    <w:p w14:paraId="1D2FC1A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F819E7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D9DF3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6D3099">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1.6.6 如果出现政府采购监督管理部门在处理投诉事项期间，书面通知甲方暂停采购活动的情形，或者询问或质疑事项可能影响中标结果的，导致甲方中止履行合同的情形，均不视为甲方违约。</w:t>
      </w:r>
    </w:p>
    <w:p w14:paraId="34CC21BF">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b/>
          <w:bCs/>
          <w:spacing w:val="-1"/>
          <w:sz w:val="23"/>
          <w:szCs w:val="23"/>
          <w:lang w:val="en-US" w:eastAsia="zh-CN"/>
        </w:rPr>
      </w:pPr>
      <w:r>
        <w:rPr>
          <w:rFonts w:hint="default"/>
          <w:b/>
          <w:bCs/>
          <w:spacing w:val="-1"/>
          <w:sz w:val="23"/>
          <w:szCs w:val="23"/>
          <w:lang w:val="en-US" w:eastAsia="zh-CN"/>
        </w:rPr>
        <w:t>1.7 合同争议的解决</w:t>
      </w:r>
    </w:p>
    <w:p w14:paraId="210DF91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本合同履行过程中发生的任何争议，双方当事人均可通过和解或者调解解决；不愿和解、调解或者和解、调解不成的，可以选择下列第</w:t>
      </w:r>
      <w:r>
        <w:rPr>
          <w:rFonts w:hint="default"/>
          <w:spacing w:val="-1"/>
          <w:sz w:val="23"/>
          <w:szCs w:val="23"/>
          <w:u w:val="single"/>
          <w:lang w:val="en-US" w:eastAsia="zh-CN"/>
        </w:rPr>
        <w:t xml:space="preserve">      </w:t>
      </w:r>
      <w:r>
        <w:rPr>
          <w:rFonts w:hint="default"/>
          <w:spacing w:val="-1"/>
          <w:sz w:val="23"/>
          <w:szCs w:val="23"/>
          <w:lang w:val="en-US" w:eastAsia="zh-CN"/>
        </w:rPr>
        <w:t>种方式解决：</w:t>
      </w:r>
    </w:p>
    <w:p w14:paraId="4D52C3F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firstLine="456" w:firstLineChars="200"/>
        <w:textAlignment w:val="baseline"/>
        <w:outlineLvl w:val="9"/>
        <w:rPr>
          <w:rFonts w:hint="default"/>
          <w:spacing w:val="-1"/>
          <w:sz w:val="23"/>
          <w:szCs w:val="23"/>
          <w:lang w:val="en-US" w:eastAsia="zh-CN"/>
        </w:rPr>
      </w:pPr>
      <w:r>
        <w:rPr>
          <w:rFonts w:hint="default"/>
          <w:spacing w:val="-1"/>
          <w:sz w:val="23"/>
          <w:szCs w:val="23"/>
          <w:lang w:val="en-US" w:eastAsia="zh-CN"/>
        </w:rPr>
        <w:t>1.7.1 将争议提交</w:t>
      </w:r>
      <w:r>
        <w:rPr>
          <w:rFonts w:hint="default"/>
          <w:spacing w:val="-1"/>
          <w:sz w:val="23"/>
          <w:szCs w:val="23"/>
          <w:u w:val="single"/>
          <w:lang w:val="en-US" w:eastAsia="zh-CN"/>
        </w:rPr>
        <w:t xml:space="preserve">                 </w:t>
      </w:r>
      <w:r>
        <w:rPr>
          <w:rFonts w:hint="default"/>
          <w:spacing w:val="-1"/>
          <w:sz w:val="23"/>
          <w:szCs w:val="23"/>
          <w:lang w:val="en-US" w:eastAsia="zh-CN"/>
        </w:rPr>
        <w:t>仲裁委员会依申请仲裁时其现行有效的仲裁规则裁决；</w:t>
      </w:r>
    </w:p>
    <w:p w14:paraId="757CC43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firstLine="456" w:firstLineChars="200"/>
        <w:textAlignment w:val="baseline"/>
        <w:outlineLvl w:val="9"/>
        <w:rPr>
          <w:rFonts w:hint="default"/>
          <w:spacing w:val="-1"/>
          <w:sz w:val="23"/>
          <w:szCs w:val="23"/>
          <w:lang w:val="en-US" w:eastAsia="zh-CN"/>
        </w:rPr>
      </w:pPr>
      <w:r>
        <w:rPr>
          <w:rFonts w:hint="default"/>
          <w:spacing w:val="-1"/>
          <w:sz w:val="23"/>
          <w:szCs w:val="23"/>
          <w:lang w:val="en-US" w:eastAsia="zh-CN"/>
        </w:rPr>
        <w:t>1.7.2 向</w:t>
      </w:r>
      <w:r>
        <w:rPr>
          <w:rFonts w:hint="default"/>
          <w:spacing w:val="-1"/>
          <w:sz w:val="23"/>
          <w:szCs w:val="23"/>
          <w:u w:val="single"/>
          <w:lang w:val="en-US" w:eastAsia="zh-CN"/>
        </w:rPr>
        <w:t xml:space="preserve"> （被告住所地、合同履行地、合同签订地、原告住所地、标的 物所在地等与争议有实际联系的地点中选出的人民法院名称）     </w:t>
      </w:r>
      <w:r>
        <w:rPr>
          <w:rFonts w:hint="default"/>
          <w:spacing w:val="-1"/>
          <w:sz w:val="23"/>
          <w:szCs w:val="23"/>
          <w:lang w:val="en-US" w:eastAsia="zh-CN"/>
        </w:rPr>
        <w:t>人民法院起 诉。</w:t>
      </w:r>
    </w:p>
    <w:p w14:paraId="0EEE4EC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firstLine="458" w:firstLineChars="200"/>
        <w:textAlignment w:val="baseline"/>
        <w:outlineLvl w:val="9"/>
        <w:rPr>
          <w:rFonts w:hint="default"/>
          <w:spacing w:val="-1"/>
          <w:sz w:val="23"/>
          <w:szCs w:val="23"/>
          <w:lang w:val="en-US" w:eastAsia="zh-CN"/>
        </w:rPr>
      </w:pPr>
      <w:r>
        <w:rPr>
          <w:rFonts w:hint="default"/>
          <w:b/>
          <w:bCs/>
          <w:spacing w:val="-1"/>
          <w:sz w:val="23"/>
          <w:szCs w:val="23"/>
          <w:lang w:val="en-US" w:eastAsia="zh-CN"/>
        </w:rPr>
        <w:t>1.8 合同生效</w:t>
      </w:r>
    </w:p>
    <w:p w14:paraId="01D1AF4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firstLine="228" w:firstLineChars="100"/>
        <w:textAlignment w:val="baseline"/>
        <w:outlineLvl w:val="9"/>
        <w:rPr>
          <w:rFonts w:hint="default"/>
          <w:spacing w:val="-1"/>
          <w:sz w:val="23"/>
          <w:szCs w:val="23"/>
          <w:lang w:val="en-US" w:eastAsia="zh-CN"/>
        </w:rPr>
      </w:pPr>
      <w:r>
        <w:rPr>
          <w:rFonts w:hint="default"/>
          <w:spacing w:val="-1"/>
          <w:sz w:val="23"/>
          <w:szCs w:val="23"/>
          <w:lang w:val="en-US" w:eastAsia="zh-CN"/>
        </w:rPr>
        <w:t>本合同自双方当事人盖章或者签字时生效。</w:t>
      </w:r>
    </w:p>
    <w:p w14:paraId="23DCF32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甲方：                                    乙方：</w:t>
      </w:r>
    </w:p>
    <w:p w14:paraId="2AD2B46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统一社会信用代码：                      统一社会信用代码或身份证号码：</w:t>
      </w:r>
    </w:p>
    <w:p w14:paraId="200BB76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住所：                                    住所：</w:t>
      </w:r>
    </w:p>
    <w:p w14:paraId="2A3C223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法定代表人                               法定代表人</w:t>
      </w:r>
    </w:p>
    <w:p w14:paraId="2848600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或授权代表（签字）：                      或授权代表（签字） :</w:t>
      </w:r>
    </w:p>
    <w:p w14:paraId="6E30938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联系人：                                   联系人：</w:t>
      </w:r>
    </w:p>
    <w:p w14:paraId="4B10F2C3">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约定送达地址：                            约定送达地址：</w:t>
      </w:r>
    </w:p>
    <w:p w14:paraId="6D83CEF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邮政编码：                                 邮政编码：</w:t>
      </w:r>
    </w:p>
    <w:p w14:paraId="56E8FC3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电话:                                     电话:</w:t>
      </w:r>
    </w:p>
    <w:p w14:paraId="65AEA10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传真:                                   传真:</w:t>
      </w:r>
    </w:p>
    <w:p w14:paraId="0E17575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电子邮箱：                                 电子邮箱：</w:t>
      </w:r>
    </w:p>
    <w:p w14:paraId="2E0D549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开户银行：                                 开户银行：</w:t>
      </w:r>
    </w:p>
    <w:p w14:paraId="7C15433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开户名称：                                 开户名称：</w:t>
      </w:r>
    </w:p>
    <w:p w14:paraId="2A869959">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开户账号：                                 开户账号：</w:t>
      </w:r>
    </w:p>
    <w:p w14:paraId="597B629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17AD95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47CE0D0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1D22E25">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C2A9A3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31DD878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5C5CCBF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705ED1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72332CC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485D4F8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7D563B8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4898C2A">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0068A58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A740BA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00603993">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7266AB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9ABA93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488363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08476CC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75CADF3A">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4A2DB59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5D0FC40C">
      <w:pPr>
        <w:pStyle w:val="10"/>
        <w:tabs>
          <w:tab w:val="left" w:pos="2086"/>
        </w:tabs>
        <w:spacing w:before="74" w:line="442" w:lineRule="auto"/>
        <w:ind w:left="38" w:right="77" w:firstLine="1088"/>
        <w:jc w:val="center"/>
        <w:rPr>
          <w:rFonts w:hint="default"/>
          <w:i w:val="0"/>
          <w:iCs w:val="0"/>
          <w:sz w:val="24"/>
          <w:szCs w:val="24"/>
          <w:u w:val="none" w:color="auto"/>
          <w:lang w:val="en-US" w:eastAsia="zh-CN"/>
        </w:rPr>
      </w:pPr>
      <w:r>
        <w:rPr>
          <w:rFonts w:hint="default"/>
          <w:i w:val="0"/>
          <w:iCs w:val="0"/>
          <w:sz w:val="28"/>
          <w:szCs w:val="28"/>
          <w:u w:val="none" w:color="auto"/>
          <w:lang w:val="en-US" w:eastAsia="zh-CN"/>
        </w:rPr>
        <w:t>第二部分 合同一般条款</w:t>
      </w:r>
    </w:p>
    <w:p w14:paraId="60192AFB">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 定义</w:t>
      </w:r>
    </w:p>
    <w:p w14:paraId="4579E66C">
      <w:pPr>
        <w:pStyle w:val="10"/>
        <w:tabs>
          <w:tab w:val="left" w:pos="2086"/>
        </w:tabs>
        <w:spacing w:before="74" w:line="442" w:lineRule="auto"/>
        <w:ind w:right="77" w:firstLine="720" w:firstLineChars="3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本合同中的下列词语应按以下内容进行解释：</w:t>
      </w:r>
    </w:p>
    <w:p w14:paraId="571818B7">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 “合同 ”系指采购人和中标供应商签订的载明双方当事人所达成的协议，并包括所有的附件、附录和构成合同的其他文件。</w:t>
      </w:r>
    </w:p>
    <w:p w14:paraId="78C8391B">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2.1.2 “合同价”系指根据合同约定，中标供应商在完全履行合同义务后，采购人应支付给中标供应商的价格。</w:t>
      </w:r>
    </w:p>
    <w:p w14:paraId="1BC37D3B">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2.1.3 “服务”系指中标供应商根据合同约定应向采购人履行的除货物和工程以外的其他政府采购对象，包括采购人自身需要的服务和向社会公众提供的公共服务。</w:t>
      </w:r>
    </w:p>
    <w:p w14:paraId="6F03C049">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2.1.4 “甲方”系指与中标供应商签署合同的采购人；采购人委托采购代理机构代表其与乙方签订合同的，采购人的授权委托书作为合同附件。</w:t>
      </w:r>
    </w:p>
    <w:p w14:paraId="030FAD7D">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w:t>
      </w:r>
      <w:r>
        <w:rPr>
          <w:rFonts w:hint="eastAsia"/>
          <w:i w:val="0"/>
          <w:iCs w:val="0"/>
          <w:sz w:val="24"/>
          <w:szCs w:val="24"/>
          <w:u w:val="none" w:color="auto"/>
          <w:lang w:val="en-US" w:eastAsia="zh-CN"/>
        </w:rPr>
        <w:t xml:space="preserve"> </w:t>
      </w:r>
      <w:r>
        <w:rPr>
          <w:rFonts w:hint="default"/>
          <w:i w:val="0"/>
          <w:iCs w:val="0"/>
          <w:sz w:val="24"/>
          <w:szCs w:val="24"/>
          <w:u w:val="none" w:color="auto"/>
          <w:lang w:val="en-US" w:eastAsia="zh-CN"/>
        </w:rPr>
        <w:t>“乙方”系指根据合同约定提供服务的中标供应商；两个以上的自然人、法人或者其他组织组成一个联合体，以一个供应商的身份共同参加政府采购的，联合体各方均应为乙方或者与乙方相同地位的合同当事人，并就合同 约定的事项对甲方承担连带责任。</w:t>
      </w:r>
    </w:p>
    <w:p w14:paraId="6CB71517">
      <w:pPr>
        <w:pStyle w:val="10"/>
        <w:tabs>
          <w:tab w:val="left" w:pos="2086"/>
        </w:tabs>
        <w:spacing w:before="74" w:line="442" w:lineRule="auto"/>
        <w:ind w:right="77" w:firstLine="720" w:firstLineChars="3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2.1.6 “现场 ”系指合同约定提供服务的地点。</w:t>
      </w:r>
    </w:p>
    <w:p w14:paraId="5582DCFD">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2.2 技术规范</w:t>
      </w:r>
    </w:p>
    <w:p w14:paraId="0DBE64E4">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1CBD21">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2.3 知识产权</w:t>
      </w:r>
    </w:p>
    <w:p w14:paraId="020D3B28">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2.3.1 乙方应保证其提供的服务不受任何第三方提出的侵犯其著作权、商标权、专利权等知识产权方面的起诉；如果任何第三方提出侵权指控，那么乙 方须与该第三方交涉并承担由此发生的一切责任、费用和赔偿；</w:t>
      </w:r>
    </w:p>
    <w:p w14:paraId="122A659D">
      <w:pPr>
        <w:pStyle w:val="10"/>
        <w:tabs>
          <w:tab w:val="left" w:pos="2086"/>
        </w:tabs>
        <w:spacing w:before="74" w:line="442" w:lineRule="auto"/>
        <w:ind w:right="77" w:firstLine="720" w:firstLineChars="3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2.3.2 合同涉及技术成果的归属和收益的分成办法的，详见</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w:t>
      </w:r>
    </w:p>
    <w:p w14:paraId="533055E8">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2.4 履约检查和问题反馈</w:t>
      </w:r>
    </w:p>
    <w:p w14:paraId="28A77A54">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2.4.1 甲方有权在其认为必要时，对乙方是否能够按照合同约定提供服务进行履约检查， 以确保乙方所提供的服务能够依约满足甲方之项目需求，但不得 因履约检查妨碍乙方的正常工作，乙方应予积极配合；</w:t>
      </w:r>
    </w:p>
    <w:p w14:paraId="7C1A6A39">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2.4.2 合同履行期间，甲方有权将履行过程中出现的问题反馈给乙方，双方当事人应以书面形式约定需要完善和改进的内容。</w:t>
      </w:r>
    </w:p>
    <w:p w14:paraId="4225C05B">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2.5 结算方式和付款条件</w:t>
      </w:r>
    </w:p>
    <w:p w14:paraId="4AFD169E">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详见</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w:t>
      </w:r>
    </w:p>
    <w:p w14:paraId="24F815A0">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 技术资料和保密义务</w:t>
      </w:r>
    </w:p>
    <w:p w14:paraId="6C09A369">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2.6.1 乙方有权依据合同约定和项目需要， 向甲方了解有关情况，调阅有关资料等，甲方应予积极配合；</w:t>
      </w:r>
    </w:p>
    <w:p w14:paraId="4D6EA4EE">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2.6.2 乙方有义务妥善保管和保护由甲方提供的前款信息和资料等；</w:t>
      </w:r>
    </w:p>
    <w:p w14:paraId="2AF9A054">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2.6.3 除非依照法律规定或者对方当事人的书面同意，任何一方均应保证 不向任何第三方提供或披露有关合同的或者履行合同过程中知悉的对方当事人 任何未公开的信息和资料，包括但不限于技术情报、技术资料、商业秘密和商业信息等，并采取一切合理和必要措施和方式防止任何第三方接触到对方当事 人的上述保密信息和资料。</w:t>
      </w:r>
    </w:p>
    <w:p w14:paraId="3D286C60">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2.7 质量保证</w:t>
      </w:r>
    </w:p>
    <w:p w14:paraId="491DBFC9">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2.7.1 乙方应建立和完善履行合同的内部质量保证体系，并提供相关内部 规章制度给甲方，以便甲方进行监督检查；</w:t>
      </w:r>
    </w:p>
    <w:p w14:paraId="1942D154">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2.7.2 乙方应保证履行合同的人员数量和素质、软件和硬件设备的配置、场地、环境和设施等满足全面履行合同的要求，并应接受甲方的监督检查。</w:t>
      </w:r>
    </w:p>
    <w:p w14:paraId="7B620EF4">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2.8 延迟履行</w:t>
      </w:r>
    </w:p>
    <w:p w14:paraId="7B8B5F00">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在合同履行过程中，如果乙方遇到不能按时提供服务的情况，应及时以书面形式将不能按时提供服务的理由、预期延误时间通知甲方；甲方收到乙方通 知后，认为其理由正当的，可以书面形式酌情同意乙方可以延长履行的具体时 间。</w:t>
      </w:r>
    </w:p>
    <w:p w14:paraId="714207C1">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2.9 合同变更</w:t>
      </w:r>
    </w:p>
    <w:p w14:paraId="198587F2">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2.9.1 双方当事人协商一致，可以签订书面补充合同的形式变更合同，但 不得违背采购文件确定的事项，且如果系追加与合同标的相同的服务的，那么 所有补充合同的采购金额不得超过原合同价的10%；</w:t>
      </w:r>
    </w:p>
    <w:p w14:paraId="31E4A934">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2.9.2 合同继续履行将损害国家利益和社会公共利益的，双方当事人应当 以书面形式变更合同。有过错的一方应当承担赔偿责任，双方当事人都有过错 的，各自承担相应的责任。</w:t>
      </w:r>
    </w:p>
    <w:p w14:paraId="4CB62DF5">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2.10 合同转让和分包</w:t>
      </w:r>
    </w:p>
    <w:p w14:paraId="262DEAA8">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合同的权利义务依法不得转让，但经甲方同意，乙方可以依法采取分包方 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C9600C">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 不可抗力</w:t>
      </w:r>
    </w:p>
    <w:p w14:paraId="4C9B9D71">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2.11.1 如果任何一方遭遇法律规定的不可抗力，致使合同履行受阻时，履行合同的期限应予延长，延长的期限应相当于不可抗力所影响的时间；</w:t>
      </w:r>
    </w:p>
    <w:p w14:paraId="5ABEAAAE">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2.11.2 因不可抗力致使不能实现合同目的的，当事人可以解除合同；</w:t>
      </w:r>
    </w:p>
    <w:p w14:paraId="1E8A7935">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2.11.3 因不可抗力致使合同有变更必要的，双方当事人应在</w:t>
      </w:r>
      <w:r>
        <w:rPr>
          <w:rFonts w:hint="default"/>
          <w:i w:val="0"/>
          <w:iCs w:val="0"/>
          <w:sz w:val="24"/>
          <w:szCs w:val="24"/>
          <w:u w:val="single" w:color="auto"/>
          <w:lang w:val="en-US" w:eastAsia="zh-CN"/>
        </w:rPr>
        <w:t xml:space="preserve">合同专用条款 </w:t>
      </w:r>
      <w:r>
        <w:rPr>
          <w:rFonts w:hint="default"/>
          <w:i w:val="0"/>
          <w:iCs w:val="0"/>
          <w:sz w:val="24"/>
          <w:szCs w:val="24"/>
          <w:u w:val="none" w:color="auto"/>
          <w:lang w:val="en-US" w:eastAsia="zh-CN"/>
        </w:rPr>
        <w:t>约定时间内以书面形式变更合同；</w:t>
      </w:r>
    </w:p>
    <w:p w14:paraId="150D2EEC">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2.11.4 受不可抗力影响的一方在不可抗力发生后，应在</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约定 时间内以书面形式通知对方当事人，并在</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约定时间内，将有关部 门出具的证明文件送达对方当事人。</w:t>
      </w:r>
    </w:p>
    <w:p w14:paraId="57D29D3E">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2.12 税费</w:t>
      </w:r>
    </w:p>
    <w:p w14:paraId="00A0D3C1">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与合同有关的一切税费，均按照中华人民共和国法律的相关规定缴纳。</w:t>
      </w:r>
    </w:p>
    <w:p w14:paraId="6846F640">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2.13 乙方破产</w:t>
      </w:r>
    </w:p>
    <w:p w14:paraId="3C760BEB">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如果乙方破产导致合同无法履行时， 甲方可以书面形式通知乙方终止合同且不给予乙方任何补偿和赔偿，但合同的终止不损害或不影响甲方已经采取或将要采取的任何要求乙方支付违约金、赔偿损失等的行动或补救措施的权利。2.14 合同中止、终止</w:t>
      </w:r>
    </w:p>
    <w:p w14:paraId="24C4D313">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2.14.1 双方当事人不得擅自中止或者终止合同；</w:t>
      </w:r>
    </w:p>
    <w:p w14:paraId="37053D38">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2.14.2 合同继续履行将损害国家利益和社会公共利益的，双方当事人应当 中止或者终止合同。有过错的一方应当承担赔偿责任，双方当事人都有过错的， 各自承担相应的责任。</w:t>
      </w:r>
    </w:p>
    <w:p w14:paraId="3DD66A0F">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 检验和验收</w:t>
      </w:r>
    </w:p>
    <w:p w14:paraId="30431BC1">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2.15.1 乙方按照</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的约定，定期提交服务报告，甲方按照</w:t>
      </w:r>
      <w:r>
        <w:rPr>
          <w:rFonts w:hint="default"/>
          <w:i w:val="0"/>
          <w:iCs w:val="0"/>
          <w:sz w:val="24"/>
          <w:szCs w:val="24"/>
          <w:u w:val="single" w:color="auto"/>
          <w:lang w:val="en-US" w:eastAsia="zh-CN"/>
        </w:rPr>
        <w:t>合同 专用条款</w:t>
      </w:r>
      <w:r>
        <w:rPr>
          <w:rFonts w:hint="default"/>
          <w:i w:val="0"/>
          <w:iCs w:val="0"/>
          <w:sz w:val="24"/>
          <w:szCs w:val="24"/>
          <w:u w:val="none" w:color="auto"/>
          <w:lang w:val="en-US" w:eastAsia="zh-CN"/>
        </w:rPr>
        <w:t>的约定进行定期验收；</w:t>
      </w:r>
    </w:p>
    <w:p w14:paraId="04C7EFA3">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2.15.2 合同期满或者履行完毕后，甲方有权组织（包括依法邀请国家认可 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1CD156">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2.15.3 检验和验收标准、程序等具体内容以及前述验收书的效力详见合同专用条款。</w:t>
      </w:r>
    </w:p>
    <w:p w14:paraId="39792E88">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2.16 通知和送达</w:t>
      </w:r>
    </w:p>
    <w:p w14:paraId="0BA8A58B">
      <w:pPr>
        <w:pStyle w:val="10"/>
        <w:tabs>
          <w:tab w:val="left" w:pos="2086"/>
        </w:tabs>
        <w:spacing w:before="74" w:line="442" w:lineRule="auto"/>
        <w:ind w:right="77" w:firstLine="480" w:firstLineChars="200"/>
        <w:jc w:val="both"/>
        <w:rPr>
          <w:rFonts w:hint="eastAsia"/>
          <w:i w:val="0"/>
          <w:iCs w:val="0"/>
          <w:sz w:val="24"/>
          <w:szCs w:val="24"/>
          <w:u w:val="none" w:color="auto"/>
          <w:lang w:val="en-US" w:eastAsia="zh-CN"/>
        </w:rPr>
      </w:pPr>
      <w:r>
        <w:rPr>
          <w:rFonts w:hint="default"/>
          <w:i w:val="0"/>
          <w:iCs w:val="0"/>
          <w:sz w:val="24"/>
          <w:szCs w:val="24"/>
          <w:u w:val="none" w:color="auto"/>
          <w:lang w:val="en-US" w:eastAsia="zh-CN"/>
        </w:rPr>
        <w:t>2.16.1 任何一方因履行合同而以合同第一部分尾部所列明的发出的所有通知、文件、材料，均视为已向对方当事人送达；任何一方变更上述送达方式或者地址的，应于</w:t>
      </w:r>
      <w:r>
        <w:rPr>
          <w:rFonts w:hint="default"/>
          <w:i w:val="0"/>
          <w:iCs w:val="0"/>
          <w:sz w:val="24"/>
          <w:szCs w:val="24"/>
          <w:u w:val="single" w:color="auto"/>
          <w:lang w:val="en-US" w:eastAsia="zh-CN"/>
        </w:rPr>
        <w:t xml:space="preserve">     </w:t>
      </w:r>
      <w:r>
        <w:rPr>
          <w:rFonts w:hint="default"/>
          <w:i w:val="0"/>
          <w:iCs w:val="0"/>
          <w:sz w:val="24"/>
          <w:szCs w:val="24"/>
          <w:u w:val="none" w:color="auto"/>
          <w:lang w:val="en-US" w:eastAsia="zh-CN"/>
        </w:rPr>
        <w:t>个工作日内书面通知对方当事人，在对方当事人收到有关变更通知之前，变更前的约定送达方式或者地址仍视为有效</w:t>
      </w:r>
      <w:r>
        <w:rPr>
          <w:rFonts w:hint="eastAsia"/>
          <w:i w:val="0"/>
          <w:iCs w:val="0"/>
          <w:sz w:val="24"/>
          <w:szCs w:val="24"/>
          <w:u w:val="none" w:color="auto"/>
          <w:lang w:val="en-US" w:eastAsia="zh-CN"/>
        </w:rPr>
        <w:t>。</w:t>
      </w:r>
    </w:p>
    <w:p w14:paraId="5857D40B">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2.16.2 以当面交付方式送达的，交付之时视为送达；以电子邮件方式送达 的，发出电子邮件之时视为送达；以传真方式送达的，发出传真之时视为送达； 以邮寄方式送达的，邮件挂号寄出或者交邮之日之次日视为送达。</w:t>
      </w:r>
    </w:p>
    <w:p w14:paraId="2D715328">
      <w:pPr>
        <w:pStyle w:val="10"/>
        <w:tabs>
          <w:tab w:val="left" w:pos="2086"/>
        </w:tabs>
        <w:spacing w:before="74" w:line="442" w:lineRule="auto"/>
        <w:ind w:right="77"/>
        <w:jc w:val="both"/>
        <w:rPr>
          <w:rFonts w:hint="default"/>
          <w:sz w:val="23"/>
          <w:szCs w:val="23"/>
          <w:u w:val="none" w:color="auto"/>
          <w:lang w:val="en-US" w:eastAsia="zh-CN"/>
        </w:rPr>
      </w:pPr>
      <w:r>
        <w:rPr>
          <w:rFonts w:hint="default"/>
          <w:sz w:val="23"/>
          <w:szCs w:val="23"/>
          <w:u w:val="none" w:color="auto"/>
          <w:lang w:val="en-US" w:eastAsia="zh-CN"/>
        </w:rPr>
        <w:t>2.17 合同使用的文字和适用的法律</w:t>
      </w:r>
    </w:p>
    <w:p w14:paraId="375286E3">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 xml:space="preserve">2.17.1 合同使用汉语书就、变更和解释； </w:t>
      </w:r>
    </w:p>
    <w:p w14:paraId="0D86B668">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2.17.2 合同适用中华人民共和国法律。</w:t>
      </w:r>
    </w:p>
    <w:p w14:paraId="25619136">
      <w:pPr>
        <w:pStyle w:val="10"/>
        <w:tabs>
          <w:tab w:val="left" w:pos="2086"/>
        </w:tabs>
        <w:spacing w:before="74" w:line="442" w:lineRule="auto"/>
        <w:ind w:right="77"/>
        <w:jc w:val="both"/>
        <w:rPr>
          <w:rFonts w:hint="default"/>
          <w:sz w:val="23"/>
          <w:szCs w:val="23"/>
          <w:u w:val="none" w:color="auto"/>
          <w:lang w:val="en-US" w:eastAsia="zh-CN"/>
        </w:rPr>
      </w:pPr>
      <w:r>
        <w:rPr>
          <w:rFonts w:hint="default"/>
          <w:sz w:val="23"/>
          <w:szCs w:val="23"/>
          <w:u w:val="none" w:color="auto"/>
          <w:lang w:val="en-US" w:eastAsia="zh-CN"/>
        </w:rPr>
        <w:t>2.18 履约保证金</w:t>
      </w:r>
    </w:p>
    <w:p w14:paraId="351CF5AF">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2.18.1 采购文件要求乙方提交履约保证金的，乙方应按</w:t>
      </w:r>
      <w:r>
        <w:rPr>
          <w:rFonts w:hint="default"/>
          <w:sz w:val="23"/>
          <w:szCs w:val="23"/>
          <w:u w:val="single" w:color="auto"/>
          <w:lang w:val="en-US" w:eastAsia="zh-CN"/>
        </w:rPr>
        <w:t>合同专用条款</w:t>
      </w:r>
      <w:r>
        <w:rPr>
          <w:rFonts w:hint="default"/>
          <w:sz w:val="23"/>
          <w:szCs w:val="23"/>
          <w:u w:val="none" w:color="auto"/>
          <w:lang w:val="en-US" w:eastAsia="zh-CN"/>
        </w:rPr>
        <w:t>约定的方式，以支票、汇票、本票或者金融机构、担保机构出具的保函等非现金形式，提交合同价</w:t>
      </w:r>
      <w:r>
        <w:rPr>
          <w:rFonts w:hint="eastAsia"/>
          <w:sz w:val="23"/>
          <w:szCs w:val="23"/>
          <w:u w:val="single" w:color="auto"/>
          <w:lang w:val="en-US" w:eastAsia="zh-CN"/>
        </w:rPr>
        <w:t xml:space="preserve">   </w:t>
      </w:r>
      <w:r>
        <w:rPr>
          <w:rFonts w:hint="default"/>
          <w:sz w:val="23"/>
          <w:szCs w:val="23"/>
          <w:u w:val="none" w:color="auto"/>
          <w:lang w:val="en-US" w:eastAsia="zh-CN"/>
        </w:rPr>
        <w:t>%的履约保证金；</w:t>
      </w:r>
    </w:p>
    <w:p w14:paraId="6A482E11">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2.18.2 履约保证金在合同专用条款约定期间内不予退还或者应完全有效，前述约定期间届满之日起</w:t>
      </w:r>
      <w:r>
        <w:rPr>
          <w:rFonts w:hint="default"/>
          <w:sz w:val="23"/>
          <w:szCs w:val="23"/>
          <w:u w:val="single" w:color="auto"/>
          <w:lang w:val="en-US" w:eastAsia="zh-CN"/>
        </w:rPr>
        <w:t xml:space="preserve">     </w:t>
      </w:r>
      <w:r>
        <w:rPr>
          <w:rFonts w:hint="default"/>
          <w:sz w:val="23"/>
          <w:szCs w:val="23"/>
          <w:u w:val="none" w:color="auto"/>
          <w:lang w:val="en-US" w:eastAsia="zh-CN"/>
        </w:rPr>
        <w:t>个工作日内，甲方应将履约保证金退还乙方；</w:t>
      </w:r>
    </w:p>
    <w:p w14:paraId="5F1D1134">
      <w:pPr>
        <w:pStyle w:val="10"/>
        <w:tabs>
          <w:tab w:val="left" w:pos="2086"/>
        </w:tabs>
        <w:spacing w:before="74" w:line="442" w:lineRule="auto"/>
        <w:ind w:left="229" w:leftChars="109"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55504D">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2.19 合同份数</w:t>
      </w:r>
    </w:p>
    <w:p w14:paraId="34B9400E">
      <w:pPr>
        <w:pStyle w:val="10"/>
        <w:tabs>
          <w:tab w:val="left" w:pos="2086"/>
        </w:tabs>
        <w:spacing w:before="74" w:line="442" w:lineRule="auto"/>
        <w:ind w:right="77" w:firstLine="920" w:firstLineChars="400"/>
        <w:jc w:val="both"/>
        <w:rPr>
          <w:rFonts w:hint="default"/>
          <w:sz w:val="23"/>
          <w:szCs w:val="23"/>
          <w:u w:val="none" w:color="auto"/>
          <w:lang w:val="en-US" w:eastAsia="zh-CN"/>
        </w:rPr>
      </w:pPr>
      <w:r>
        <w:rPr>
          <w:rFonts w:hint="default"/>
          <w:sz w:val="23"/>
          <w:szCs w:val="23"/>
          <w:u w:val="none" w:color="auto"/>
          <w:lang w:val="en-US" w:eastAsia="zh-CN"/>
        </w:rPr>
        <w:t>合同份数按</w:t>
      </w:r>
      <w:r>
        <w:rPr>
          <w:rFonts w:hint="default"/>
          <w:sz w:val="23"/>
          <w:szCs w:val="23"/>
          <w:u w:val="single" w:color="auto"/>
          <w:lang w:val="en-US" w:eastAsia="zh-CN"/>
        </w:rPr>
        <w:t>合同专用条款</w:t>
      </w:r>
      <w:r>
        <w:rPr>
          <w:rFonts w:hint="default"/>
          <w:sz w:val="23"/>
          <w:szCs w:val="23"/>
          <w:u w:val="none" w:color="auto"/>
          <w:lang w:val="en-US" w:eastAsia="zh-CN"/>
        </w:rPr>
        <w:t>规定，每份均具有同等法律效力。</w:t>
      </w:r>
    </w:p>
    <w:p w14:paraId="18CE8817">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31F7803F">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0BCBEE4">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7BD848A">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CADF0F2">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183BC2B6">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614BA54D">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6BA27FB9">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2DD01C15">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2B4A34CA">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DC48965">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23E6A6A6">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5B054E0D">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544C9D21">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60A859F7">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05DD734B">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175787B7">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04491DEB">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4E2DC820">
      <w:pPr>
        <w:pStyle w:val="10"/>
        <w:spacing w:before="75" w:line="227" w:lineRule="auto"/>
        <w:ind w:firstLine="2940" w:firstLineChars="1000"/>
        <w:rPr>
          <w:b w:val="0"/>
          <w:bCs w:val="0"/>
          <w:sz w:val="28"/>
          <w:szCs w:val="28"/>
        </w:rPr>
      </w:pPr>
      <w:r>
        <w:rPr>
          <w:b w:val="0"/>
          <w:bCs w:val="0"/>
          <w:spacing w:val="7"/>
          <w:sz w:val="28"/>
          <w:szCs w:val="28"/>
        </w:rPr>
        <w:t>第三部分  合同专用条款</w:t>
      </w:r>
    </w:p>
    <w:p w14:paraId="39513255">
      <w:pPr>
        <w:pStyle w:val="10"/>
        <w:spacing w:before="275" w:line="385" w:lineRule="auto"/>
        <w:ind w:left="42" w:right="73" w:firstLine="480"/>
        <w:jc w:val="both"/>
        <w:rPr>
          <w:sz w:val="23"/>
          <w:szCs w:val="23"/>
        </w:rPr>
      </w:pPr>
      <w:r>
        <w:rPr>
          <w:spacing w:val="8"/>
          <w:sz w:val="23"/>
          <w:szCs w:val="23"/>
        </w:rPr>
        <w:t>本部分是对前两部分的补充和修改，如果前两部分和本部分</w:t>
      </w:r>
      <w:r>
        <w:rPr>
          <w:spacing w:val="7"/>
          <w:sz w:val="23"/>
          <w:szCs w:val="23"/>
        </w:rPr>
        <w:t>的约定不一致，</w:t>
      </w:r>
      <w:r>
        <w:rPr>
          <w:sz w:val="23"/>
          <w:szCs w:val="23"/>
        </w:rPr>
        <w:t xml:space="preserve"> </w:t>
      </w:r>
      <w:r>
        <w:rPr>
          <w:spacing w:val="13"/>
          <w:sz w:val="23"/>
          <w:szCs w:val="23"/>
        </w:rPr>
        <w:t>应以本部分的约定为准。本部分的条款号应与前两部分的条款号保持对应；与</w:t>
      </w:r>
      <w:r>
        <w:rPr>
          <w:spacing w:val="7"/>
          <w:sz w:val="23"/>
          <w:szCs w:val="23"/>
        </w:rPr>
        <w:t xml:space="preserve"> 前两部分无对应关系的内容可另行编制条款号。</w:t>
      </w:r>
    </w:p>
    <w:tbl>
      <w:tblPr>
        <w:tblStyle w:val="29"/>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1D5B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457E5196">
            <w:pPr>
              <w:spacing w:before="246" w:line="227" w:lineRule="auto"/>
              <w:ind w:left="51"/>
              <w:rPr>
                <w:rFonts w:ascii="宋体" w:hAnsi="宋体" w:eastAsia="宋体" w:cs="宋体"/>
                <w:sz w:val="23"/>
                <w:szCs w:val="23"/>
              </w:rPr>
            </w:pPr>
            <w:r>
              <w:rPr>
                <w:rFonts w:ascii="宋体" w:hAnsi="宋体" w:eastAsia="宋体" w:cs="宋体"/>
                <w:b/>
                <w:bCs/>
                <w:spacing w:val="4"/>
                <w:sz w:val="23"/>
                <w:szCs w:val="23"/>
              </w:rPr>
              <w:t>条款号</w:t>
            </w:r>
          </w:p>
        </w:tc>
        <w:tc>
          <w:tcPr>
            <w:tcW w:w="7633" w:type="dxa"/>
            <w:vAlign w:val="top"/>
          </w:tcPr>
          <w:p w14:paraId="15244007">
            <w:pPr>
              <w:spacing w:before="246" w:line="227" w:lineRule="auto"/>
              <w:ind w:left="3344"/>
              <w:rPr>
                <w:rFonts w:ascii="宋体" w:hAnsi="宋体" w:eastAsia="宋体" w:cs="宋体"/>
                <w:sz w:val="23"/>
                <w:szCs w:val="23"/>
              </w:rPr>
            </w:pPr>
            <w:r>
              <w:rPr>
                <w:rFonts w:ascii="宋体" w:hAnsi="宋体" w:eastAsia="宋体" w:cs="宋体"/>
                <w:b/>
                <w:bCs/>
                <w:spacing w:val="4"/>
                <w:sz w:val="23"/>
                <w:szCs w:val="23"/>
              </w:rPr>
              <w:t>约定内容</w:t>
            </w:r>
          </w:p>
        </w:tc>
      </w:tr>
      <w:tr w14:paraId="7AB23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9DAD1B7">
            <w:pPr>
              <w:pStyle w:val="30"/>
            </w:pPr>
          </w:p>
        </w:tc>
        <w:tc>
          <w:tcPr>
            <w:tcW w:w="7633" w:type="dxa"/>
            <w:vAlign w:val="top"/>
          </w:tcPr>
          <w:p w14:paraId="6459FC74">
            <w:pPr>
              <w:pStyle w:val="30"/>
            </w:pPr>
          </w:p>
        </w:tc>
      </w:tr>
      <w:tr w14:paraId="3F490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5C323E9">
            <w:pPr>
              <w:pStyle w:val="30"/>
            </w:pPr>
          </w:p>
        </w:tc>
        <w:tc>
          <w:tcPr>
            <w:tcW w:w="7633" w:type="dxa"/>
            <w:vAlign w:val="top"/>
          </w:tcPr>
          <w:p w14:paraId="23E3EE38">
            <w:pPr>
              <w:pStyle w:val="30"/>
            </w:pPr>
          </w:p>
        </w:tc>
      </w:tr>
      <w:tr w14:paraId="7A45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460DEBF">
            <w:pPr>
              <w:pStyle w:val="30"/>
            </w:pPr>
          </w:p>
        </w:tc>
        <w:tc>
          <w:tcPr>
            <w:tcW w:w="7633" w:type="dxa"/>
            <w:vAlign w:val="top"/>
          </w:tcPr>
          <w:p w14:paraId="4B3605E5">
            <w:pPr>
              <w:pStyle w:val="30"/>
            </w:pPr>
          </w:p>
        </w:tc>
      </w:tr>
      <w:tr w14:paraId="1B07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2B6A0BD">
            <w:pPr>
              <w:pStyle w:val="30"/>
            </w:pPr>
          </w:p>
        </w:tc>
        <w:tc>
          <w:tcPr>
            <w:tcW w:w="7633" w:type="dxa"/>
            <w:vAlign w:val="top"/>
          </w:tcPr>
          <w:p w14:paraId="0F9BBE9C">
            <w:pPr>
              <w:pStyle w:val="30"/>
            </w:pPr>
          </w:p>
        </w:tc>
      </w:tr>
      <w:tr w14:paraId="3AAB7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0777D8E">
            <w:pPr>
              <w:pStyle w:val="30"/>
            </w:pPr>
          </w:p>
        </w:tc>
        <w:tc>
          <w:tcPr>
            <w:tcW w:w="7633" w:type="dxa"/>
            <w:vAlign w:val="top"/>
          </w:tcPr>
          <w:p w14:paraId="47A6E0A7">
            <w:pPr>
              <w:pStyle w:val="30"/>
            </w:pPr>
          </w:p>
        </w:tc>
      </w:tr>
      <w:tr w14:paraId="622A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4239326">
            <w:pPr>
              <w:pStyle w:val="30"/>
            </w:pPr>
          </w:p>
        </w:tc>
        <w:tc>
          <w:tcPr>
            <w:tcW w:w="7633" w:type="dxa"/>
            <w:vAlign w:val="top"/>
          </w:tcPr>
          <w:p w14:paraId="41838164">
            <w:pPr>
              <w:pStyle w:val="30"/>
            </w:pPr>
          </w:p>
        </w:tc>
      </w:tr>
      <w:tr w14:paraId="041D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F7BF263">
            <w:pPr>
              <w:pStyle w:val="30"/>
            </w:pPr>
          </w:p>
        </w:tc>
        <w:tc>
          <w:tcPr>
            <w:tcW w:w="7633" w:type="dxa"/>
            <w:vAlign w:val="top"/>
          </w:tcPr>
          <w:p w14:paraId="2388B2C1">
            <w:pPr>
              <w:pStyle w:val="30"/>
            </w:pPr>
          </w:p>
        </w:tc>
      </w:tr>
      <w:tr w14:paraId="63746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09F0A507">
            <w:pPr>
              <w:pStyle w:val="30"/>
            </w:pPr>
          </w:p>
        </w:tc>
        <w:tc>
          <w:tcPr>
            <w:tcW w:w="7633" w:type="dxa"/>
            <w:vAlign w:val="top"/>
          </w:tcPr>
          <w:p w14:paraId="59F9C94D">
            <w:pPr>
              <w:pStyle w:val="30"/>
            </w:pPr>
          </w:p>
        </w:tc>
      </w:tr>
      <w:tr w14:paraId="04634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874347B">
            <w:pPr>
              <w:pStyle w:val="30"/>
            </w:pPr>
          </w:p>
        </w:tc>
        <w:tc>
          <w:tcPr>
            <w:tcW w:w="7633" w:type="dxa"/>
            <w:vAlign w:val="top"/>
          </w:tcPr>
          <w:p w14:paraId="0338EDC8">
            <w:pPr>
              <w:pStyle w:val="30"/>
            </w:pPr>
          </w:p>
        </w:tc>
      </w:tr>
      <w:tr w14:paraId="3B0B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195AD68">
            <w:pPr>
              <w:pStyle w:val="30"/>
            </w:pPr>
          </w:p>
        </w:tc>
        <w:tc>
          <w:tcPr>
            <w:tcW w:w="7633" w:type="dxa"/>
            <w:vAlign w:val="top"/>
          </w:tcPr>
          <w:p w14:paraId="2A3A57E7">
            <w:pPr>
              <w:pStyle w:val="30"/>
            </w:pPr>
          </w:p>
        </w:tc>
      </w:tr>
      <w:tr w14:paraId="54C9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C363D3C">
            <w:pPr>
              <w:pStyle w:val="30"/>
            </w:pPr>
          </w:p>
        </w:tc>
        <w:tc>
          <w:tcPr>
            <w:tcW w:w="7633" w:type="dxa"/>
            <w:vAlign w:val="top"/>
          </w:tcPr>
          <w:p w14:paraId="6E5CC67C">
            <w:pPr>
              <w:pStyle w:val="30"/>
            </w:pPr>
          </w:p>
        </w:tc>
      </w:tr>
      <w:tr w14:paraId="20971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6C194828">
            <w:pPr>
              <w:pStyle w:val="30"/>
            </w:pPr>
          </w:p>
        </w:tc>
        <w:tc>
          <w:tcPr>
            <w:tcW w:w="7633" w:type="dxa"/>
            <w:vAlign w:val="top"/>
          </w:tcPr>
          <w:p w14:paraId="208BD38D">
            <w:pPr>
              <w:pStyle w:val="30"/>
            </w:pPr>
          </w:p>
        </w:tc>
      </w:tr>
    </w:tbl>
    <w:p w14:paraId="77EDD895">
      <w:pPr>
        <w:pStyle w:val="10"/>
        <w:tabs>
          <w:tab w:val="left" w:pos="2086"/>
        </w:tabs>
        <w:spacing w:before="74" w:line="442" w:lineRule="auto"/>
        <w:ind w:right="77" w:firstLine="920" w:firstLineChars="400"/>
        <w:jc w:val="both"/>
        <w:rPr>
          <w:rFonts w:hint="default"/>
          <w:sz w:val="23"/>
          <w:szCs w:val="23"/>
          <w:u w:val="none" w:color="auto"/>
          <w:lang w:val="en-US" w:eastAsia="zh-CN"/>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0936">
    <w:pPr>
      <w:pStyle w:val="10"/>
      <w:tabs>
        <w:tab w:val="left" w:pos="567"/>
      </w:tabs>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D0BFB">
                          <w:pPr>
                            <w:pStyle w:val="1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023D0BFB">
                    <w:pPr>
                      <w:pStyle w:val="1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4681220</wp:posOffset>
              </wp:positionH>
              <wp:positionV relativeFrom="page">
                <wp:posOffset>9909175</wp:posOffset>
              </wp:positionV>
              <wp:extent cx="94107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41070" cy="139700"/>
                      </a:xfrm>
                      <a:prstGeom prst="rect">
                        <a:avLst/>
                      </a:prstGeom>
                      <a:noFill/>
                      <a:ln>
                        <a:noFill/>
                      </a:ln>
                      <a:effectLst/>
                    </wps:spPr>
                    <wps:txbx>
                      <w:txbxContent>
                        <w:p w14:paraId="55DF256F">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368.6pt;margin-top:780.25pt;height:11pt;width:74.1pt;mso-position-horizontal-relative:page;mso-position-vertical-relative:page;z-index:-251656192;mso-width-relative:page;mso-height-relative:page;" filled="f" stroked="f" coordsize="21600,21600" o:gfxdata="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chtvbAAAADQEAAA8AAAAAAAAAAQAgAAAAIgAAAGRycy9kb3ducmV2&#10;LnhtbFBLAQIUABQAAAAIAIdO4kB7ieLEwAEAAIEDAAAOAAAAAAAAAAEAIAAAACoBAABkcnMvZTJv&#10;RG9jLnhtbFBLBQYAAAAABgAGAFkBAABcBQAAAAA=&#10;">
              <v:fill on="f" focussize="0,0"/>
              <v:stroke on="f"/>
              <v:imagedata o:title=""/>
              <o:lock v:ext="edit" aspectratio="f"/>
              <v:textbox inset="0mm,0mm,0mm,0mm">
                <w:txbxContent>
                  <w:p w14:paraId="55DF256F">
                    <w:pPr>
                      <w:spacing w:before="0" w:line="220" w:lineRule="exact"/>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2052320</wp:posOffset>
              </wp:positionH>
              <wp:positionV relativeFrom="page">
                <wp:posOffset>9918700</wp:posOffset>
              </wp:positionV>
              <wp:extent cx="208280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a:effectLst/>
                    </wps:spPr>
                    <wps:txbx>
                      <w:txbxContent>
                        <w:p w14:paraId="6DE68648">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161.6pt;margin-top:781pt;height:11pt;width:164pt;mso-position-horizontal-relative:page;mso-position-vertical-relative:page;z-index:-251657216;mso-width-relative:page;mso-height-relative:page;" filled="f" stroked="f" coordsize="21600,21600" o:gfxdata="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EIOjaAAAADQEAAA8AAAAAAAAAAQAgAAAAIgAAAGRycy9kb3ducmV2Lnht&#10;bFBLAQIUABQAAAAIAIdO4kBn54zRvgEAAIIDAAAOAAAAAAAAAAEAIAAAACkBAABkcnMvZTJvRG9j&#10;LnhtbFBLBQYAAAAABgAGAFkBAABZBQAAAAA=&#10;">
              <v:fill on="f" focussize="0,0"/>
              <v:stroke on="f"/>
              <v:imagedata o:title=""/>
              <o:lock v:ext="edit" aspectratio="f"/>
              <v:textbox inset="0mm,0mm,0mm,0mm">
                <w:txbxContent>
                  <w:p w14:paraId="6DE68648">
                    <w:pPr>
                      <w:spacing w:before="0" w:line="220" w:lineRule="exact"/>
                      <w:ind w:left="20" w:right="0" w:firstLine="0"/>
                      <w:jc w:val="left"/>
                      <w:rPr>
                        <w:rFonts w:hint="eastAsia" w:ascii="宋体"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CE84">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758E1D6D">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KbMcHDPAQAAmQMAAA4AAAAAAAAAAQAgAAAAIAEAAGRy&#10;cy9lMm9Eb2MueG1sUEsFBgAAAAAGAAYAWQEAAGEFAAAAAA==&#10;">
              <v:fill on="f" focussize="0,0"/>
              <v:stroke on="f"/>
              <v:imagedata o:title=""/>
              <o:lock v:ext="edit" aspectratio="f"/>
              <v:textbox inset="0mm,0mm,0mm,0mm" style="mso-fit-shape-to-text:t;">
                <w:txbxContent>
                  <w:p w14:paraId="758E1D6D">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14:paraId="22E4EC47">
    <w:pPr>
      <w:pStyle w:val="16"/>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AD7A">
    <w:pPr>
      <w:pStyle w:val="10"/>
      <w:spacing w:line="180" w:lineRule="auto"/>
      <w:ind w:left="4283"/>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B5235">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AB5235">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46B1">
    <w:pPr>
      <w:pStyle w:val="10"/>
      <w:spacing w:line="180" w:lineRule="auto"/>
      <w:ind w:left="4182"/>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22ED1">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F22ED1">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73FB">
    <w:pPr>
      <w:pStyle w:val="17"/>
      <w:pBdr>
        <w:bottom w:val="none" w:color="auto" w:sz="0" w:space="1"/>
      </w:pBdr>
      <w:jc w:val="both"/>
      <w:rPr>
        <w:rFonts w:hint="eastAsia"/>
        <w:lang w:val="en-US" w:eastAsia="zh-CN"/>
      </w:rPr>
    </w:pPr>
    <w:r>
      <w:rPr>
        <w:rFonts w:hint="eastAsia"/>
        <w:lang w:val="en-US" w:eastAsia="zh-CN"/>
      </w:rPr>
      <w:t xml:space="preserve">           </w:t>
    </w:r>
  </w:p>
  <w:p w14:paraId="2CEC2D1B">
    <w:pPr>
      <w:pStyle w:val="17"/>
      <w:pBdr>
        <w:bottom w:val="none" w:color="auto" w:sz="0" w:space="1"/>
      </w:pBdr>
      <w:jc w:val="both"/>
      <w:rPr>
        <w:rFonts w:hint="eastAsia"/>
        <w:lang w:val="en-US" w:eastAsia="zh-CN"/>
      </w:rPr>
    </w:pPr>
  </w:p>
  <w:p w14:paraId="25531A5D">
    <w:pPr>
      <w:pStyle w:val="17"/>
      <w:pBdr>
        <w:bottom w:val="none" w:color="auto" w:sz="0" w:space="1"/>
      </w:pBdr>
      <w:rPr>
        <w:lang w:val="en-US" w:eastAsia="zh-CN"/>
      </w:rPr>
    </w:pPr>
    <w:r>
      <w:rPr>
        <w:rFonts w:hint="eastAsia"/>
        <w:lang w:val="en-US" w:eastAsia="zh-CN"/>
      </w:rPr>
      <w:t xml:space="preserve">      </w:t>
    </w:r>
  </w:p>
  <w:p w14:paraId="2D25291E">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5F1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67813"/>
    <w:multiLevelType w:val="singleLevel"/>
    <w:tmpl w:val="93967813"/>
    <w:lvl w:ilvl="0" w:tentative="0">
      <w:start w:val="2"/>
      <w:numFmt w:val="decimal"/>
      <w:suff w:val="nothing"/>
      <w:lvlText w:val="%1、"/>
      <w:lvlJc w:val="left"/>
    </w:lvl>
  </w:abstractNum>
  <w:abstractNum w:abstractNumId="1">
    <w:nsid w:val="BF6F8784"/>
    <w:multiLevelType w:val="singleLevel"/>
    <w:tmpl w:val="BF6F8784"/>
    <w:lvl w:ilvl="0" w:tentative="0">
      <w:start w:val="1"/>
      <w:numFmt w:val="decimal"/>
      <w:suff w:val="nothing"/>
      <w:lvlText w:val="（%1）"/>
      <w:lvlJc w:val="left"/>
      <w:pPr>
        <w:ind w:left="630" w:leftChars="0" w:firstLine="0" w:firstLineChars="0"/>
      </w:pPr>
    </w:lvl>
  </w:abstractNum>
  <w:abstractNum w:abstractNumId="2">
    <w:nsid w:val="C5D19322"/>
    <w:multiLevelType w:val="singleLevel"/>
    <w:tmpl w:val="C5D19322"/>
    <w:lvl w:ilvl="0" w:tentative="0">
      <w:start w:val="1"/>
      <w:numFmt w:val="decimal"/>
      <w:suff w:val="nothing"/>
      <w:lvlText w:val="（%1）"/>
      <w:lvlJc w:val="left"/>
      <w:pPr>
        <w:ind w:left="-60"/>
      </w:pPr>
    </w:lvl>
  </w:abstractNum>
  <w:abstractNum w:abstractNumId="3">
    <w:nsid w:val="EA8D05CB"/>
    <w:multiLevelType w:val="singleLevel"/>
    <w:tmpl w:val="EA8D05CB"/>
    <w:lvl w:ilvl="0" w:tentative="0">
      <w:start w:val="3"/>
      <w:numFmt w:val="chineseCounting"/>
      <w:suff w:val="space"/>
      <w:lvlText w:val="第%1章"/>
      <w:lvlJc w:val="left"/>
      <w:rPr>
        <w:rFonts w:hint="eastAsia"/>
      </w:rPr>
    </w:lvl>
  </w:abstractNum>
  <w:abstractNum w:abstractNumId="4">
    <w:nsid w:val="10C03F08"/>
    <w:multiLevelType w:val="singleLevel"/>
    <w:tmpl w:val="10C03F08"/>
    <w:lvl w:ilvl="0" w:tentative="0">
      <w:start w:val="1"/>
      <w:numFmt w:val="decimal"/>
      <w:lvlText w:val="%1."/>
      <w:lvlJc w:val="left"/>
      <w:pPr>
        <w:tabs>
          <w:tab w:val="left" w:pos="312"/>
        </w:tabs>
      </w:pPr>
    </w:lvl>
  </w:abstractNum>
  <w:abstractNum w:abstractNumId="5">
    <w:nsid w:val="2990CB5F"/>
    <w:multiLevelType w:val="singleLevel"/>
    <w:tmpl w:val="2990CB5F"/>
    <w:lvl w:ilvl="0" w:tentative="0">
      <w:start w:val="1"/>
      <w:numFmt w:val="chineseCounting"/>
      <w:suff w:val="nothing"/>
      <w:lvlText w:val="%1、"/>
      <w:lvlJc w:val="left"/>
      <w:rPr>
        <w:rFonts w:hint="eastAsia"/>
      </w:rPr>
    </w:lvl>
  </w:abstractNum>
  <w:abstractNum w:abstractNumId="6">
    <w:nsid w:val="5028496D"/>
    <w:multiLevelType w:val="singleLevel"/>
    <w:tmpl w:val="5028496D"/>
    <w:lvl w:ilvl="0" w:tentative="0">
      <w:start w:val="8"/>
      <w:numFmt w:val="decimal"/>
      <w:suff w:val="nothing"/>
      <w:lvlText w:val="%1、"/>
      <w:lvlJc w:val="left"/>
    </w:lvl>
  </w:abstractNum>
  <w:abstractNum w:abstractNumId="7">
    <w:nsid w:val="628750D9"/>
    <w:multiLevelType w:val="multilevel"/>
    <w:tmpl w:val="628750D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69F2557E"/>
    <w:multiLevelType w:val="singleLevel"/>
    <w:tmpl w:val="69F2557E"/>
    <w:lvl w:ilvl="0" w:tentative="0">
      <w:start w:val="1"/>
      <w:numFmt w:val="chineseCounting"/>
      <w:suff w:val="space"/>
      <w:lvlText w:val="第%1部分"/>
      <w:lvlJc w:val="left"/>
      <w:rPr>
        <w:rFonts w:hint="eastAsia"/>
      </w:rPr>
    </w:lvl>
  </w:abstractNum>
  <w:abstractNum w:abstractNumId="9">
    <w:nsid w:val="6C466B82"/>
    <w:multiLevelType w:val="singleLevel"/>
    <w:tmpl w:val="6C466B82"/>
    <w:lvl w:ilvl="0" w:tentative="0">
      <w:start w:val="2"/>
      <w:numFmt w:val="decimal"/>
      <w:suff w:val="space"/>
      <w:lvlText w:val="%1."/>
      <w:lvlJc w:val="left"/>
    </w:lvl>
  </w:abstractNum>
  <w:abstractNum w:abstractNumId="10">
    <w:nsid w:val="7CE6472E"/>
    <w:multiLevelType w:val="singleLevel"/>
    <w:tmpl w:val="7CE6472E"/>
    <w:lvl w:ilvl="0" w:tentative="0">
      <w:start w:val="2"/>
      <w:numFmt w:val="chineseCounting"/>
      <w:suff w:val="space"/>
      <w:lvlText w:val="第%1部分"/>
      <w:lvlJc w:val="left"/>
      <w:rPr>
        <w:rFonts w:hint="eastAsia"/>
      </w:rPr>
    </w:lvl>
  </w:abstractNum>
  <w:num w:numId="1">
    <w:abstractNumId w:val="8"/>
  </w:num>
  <w:num w:numId="2">
    <w:abstractNumId w:val="1"/>
  </w:num>
  <w:num w:numId="3">
    <w:abstractNumId w:val="10"/>
  </w:num>
  <w:num w:numId="4">
    <w:abstractNumId w:val="0"/>
  </w:num>
  <w:num w:numId="5">
    <w:abstractNumId w:val="2"/>
  </w:num>
  <w:num w:numId="6">
    <w:abstractNumId w:val="9"/>
  </w:num>
  <w:num w:numId="7">
    <w:abstractNumId w:val="6"/>
  </w:num>
  <w:num w:numId="8">
    <w:abstractNumId w:val="4"/>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WVlM2IzZmNlNWNmMjg4NWZlZTdkYjM4OTc1ODQifQ=="/>
  </w:docVars>
  <w:rsids>
    <w:rsidRoot w:val="0C575BD3"/>
    <w:rsid w:val="00382DEE"/>
    <w:rsid w:val="00433EEA"/>
    <w:rsid w:val="008E0C60"/>
    <w:rsid w:val="009D0EA3"/>
    <w:rsid w:val="00AB7A64"/>
    <w:rsid w:val="00B5443F"/>
    <w:rsid w:val="00B66E7A"/>
    <w:rsid w:val="01042CD0"/>
    <w:rsid w:val="010A29DC"/>
    <w:rsid w:val="0119677B"/>
    <w:rsid w:val="01200B56"/>
    <w:rsid w:val="01207B0A"/>
    <w:rsid w:val="019D115B"/>
    <w:rsid w:val="01E7687A"/>
    <w:rsid w:val="02177EED"/>
    <w:rsid w:val="021A27AB"/>
    <w:rsid w:val="02290C40"/>
    <w:rsid w:val="02301FCF"/>
    <w:rsid w:val="023260EE"/>
    <w:rsid w:val="02985DC6"/>
    <w:rsid w:val="02A5520C"/>
    <w:rsid w:val="02D432A2"/>
    <w:rsid w:val="02D54924"/>
    <w:rsid w:val="02DA4630"/>
    <w:rsid w:val="035728C4"/>
    <w:rsid w:val="03942A31"/>
    <w:rsid w:val="03B727D7"/>
    <w:rsid w:val="03BB354B"/>
    <w:rsid w:val="03DE3CAC"/>
    <w:rsid w:val="04051239"/>
    <w:rsid w:val="04424131"/>
    <w:rsid w:val="044A30F0"/>
    <w:rsid w:val="04BB3044"/>
    <w:rsid w:val="04D95FAF"/>
    <w:rsid w:val="05432019"/>
    <w:rsid w:val="05465FAD"/>
    <w:rsid w:val="055C1AD8"/>
    <w:rsid w:val="056921F6"/>
    <w:rsid w:val="063B3638"/>
    <w:rsid w:val="06A905A2"/>
    <w:rsid w:val="06BF5310"/>
    <w:rsid w:val="06C54CB0"/>
    <w:rsid w:val="070103DE"/>
    <w:rsid w:val="072E6CF9"/>
    <w:rsid w:val="0749768F"/>
    <w:rsid w:val="079E5C2C"/>
    <w:rsid w:val="07DD49A7"/>
    <w:rsid w:val="07E13D6B"/>
    <w:rsid w:val="08241FC1"/>
    <w:rsid w:val="08275C22"/>
    <w:rsid w:val="084D31AF"/>
    <w:rsid w:val="08A47272"/>
    <w:rsid w:val="08F04266"/>
    <w:rsid w:val="09120680"/>
    <w:rsid w:val="09DC47EA"/>
    <w:rsid w:val="0A0C1573"/>
    <w:rsid w:val="0A6D18E6"/>
    <w:rsid w:val="0A8F5D00"/>
    <w:rsid w:val="0A94151B"/>
    <w:rsid w:val="0A9E5F43"/>
    <w:rsid w:val="0AA540D6"/>
    <w:rsid w:val="0AE0030A"/>
    <w:rsid w:val="0AEF054D"/>
    <w:rsid w:val="0B7A42BB"/>
    <w:rsid w:val="0B98013A"/>
    <w:rsid w:val="0BDF6813"/>
    <w:rsid w:val="0C346B5F"/>
    <w:rsid w:val="0C575BD3"/>
    <w:rsid w:val="0C762CD4"/>
    <w:rsid w:val="0D29243C"/>
    <w:rsid w:val="0D35493D"/>
    <w:rsid w:val="0D676AC1"/>
    <w:rsid w:val="0D9553DC"/>
    <w:rsid w:val="0E72571D"/>
    <w:rsid w:val="0E794CFD"/>
    <w:rsid w:val="0E7C5C49"/>
    <w:rsid w:val="0EB126E9"/>
    <w:rsid w:val="0EC35F79"/>
    <w:rsid w:val="0EEC3721"/>
    <w:rsid w:val="0EF6634E"/>
    <w:rsid w:val="0F0D5446"/>
    <w:rsid w:val="0F2F360E"/>
    <w:rsid w:val="0F334EAC"/>
    <w:rsid w:val="0F410B24"/>
    <w:rsid w:val="0F501F02"/>
    <w:rsid w:val="0F900551"/>
    <w:rsid w:val="0FA77648"/>
    <w:rsid w:val="0FAC4C5F"/>
    <w:rsid w:val="0FCE1079"/>
    <w:rsid w:val="0FD22917"/>
    <w:rsid w:val="0FDA5C70"/>
    <w:rsid w:val="109D1177"/>
    <w:rsid w:val="10BB15FD"/>
    <w:rsid w:val="10BC7123"/>
    <w:rsid w:val="111B209C"/>
    <w:rsid w:val="1171641D"/>
    <w:rsid w:val="117D2D56"/>
    <w:rsid w:val="11B30526"/>
    <w:rsid w:val="11EE155E"/>
    <w:rsid w:val="126637EB"/>
    <w:rsid w:val="12C702A0"/>
    <w:rsid w:val="12D44BF8"/>
    <w:rsid w:val="13631AD8"/>
    <w:rsid w:val="13653AA2"/>
    <w:rsid w:val="1393060F"/>
    <w:rsid w:val="13A21BE5"/>
    <w:rsid w:val="13C06F2A"/>
    <w:rsid w:val="13F217DA"/>
    <w:rsid w:val="14276FAA"/>
    <w:rsid w:val="143A4F2F"/>
    <w:rsid w:val="143F0797"/>
    <w:rsid w:val="14CF5677"/>
    <w:rsid w:val="14D94748"/>
    <w:rsid w:val="150712B5"/>
    <w:rsid w:val="152D05F0"/>
    <w:rsid w:val="16041350"/>
    <w:rsid w:val="163836F0"/>
    <w:rsid w:val="163D2AB4"/>
    <w:rsid w:val="1663076D"/>
    <w:rsid w:val="16976668"/>
    <w:rsid w:val="16B0772A"/>
    <w:rsid w:val="16E8375D"/>
    <w:rsid w:val="16F07B27"/>
    <w:rsid w:val="171C6ED7"/>
    <w:rsid w:val="17375756"/>
    <w:rsid w:val="17424826"/>
    <w:rsid w:val="17544559"/>
    <w:rsid w:val="17716EB9"/>
    <w:rsid w:val="177249E0"/>
    <w:rsid w:val="17773DA4"/>
    <w:rsid w:val="17812958"/>
    <w:rsid w:val="17DE3E23"/>
    <w:rsid w:val="17E72CD8"/>
    <w:rsid w:val="18003D99"/>
    <w:rsid w:val="18187335"/>
    <w:rsid w:val="183277C9"/>
    <w:rsid w:val="183B1275"/>
    <w:rsid w:val="18814758"/>
    <w:rsid w:val="18A1732B"/>
    <w:rsid w:val="18AD3F21"/>
    <w:rsid w:val="18C13529"/>
    <w:rsid w:val="19053D5D"/>
    <w:rsid w:val="190569DB"/>
    <w:rsid w:val="19145D4E"/>
    <w:rsid w:val="19240F9F"/>
    <w:rsid w:val="19520625"/>
    <w:rsid w:val="196B7938"/>
    <w:rsid w:val="19704F4F"/>
    <w:rsid w:val="19EA3417"/>
    <w:rsid w:val="19F65454"/>
    <w:rsid w:val="1A3D12D5"/>
    <w:rsid w:val="1A5B175B"/>
    <w:rsid w:val="1A6B4094"/>
    <w:rsid w:val="1A98475D"/>
    <w:rsid w:val="1A9E7CF8"/>
    <w:rsid w:val="1AA475A6"/>
    <w:rsid w:val="1AD0039B"/>
    <w:rsid w:val="1B3C333B"/>
    <w:rsid w:val="1B527002"/>
    <w:rsid w:val="1B7E3953"/>
    <w:rsid w:val="1BBE01F3"/>
    <w:rsid w:val="1C646FED"/>
    <w:rsid w:val="1CF55E97"/>
    <w:rsid w:val="1CFC0FD3"/>
    <w:rsid w:val="1D3369BF"/>
    <w:rsid w:val="1D5D57EA"/>
    <w:rsid w:val="1D7F1C04"/>
    <w:rsid w:val="1DAF4298"/>
    <w:rsid w:val="1DE657E0"/>
    <w:rsid w:val="1DE75D27"/>
    <w:rsid w:val="1E036392"/>
    <w:rsid w:val="1E1660C5"/>
    <w:rsid w:val="1E256308"/>
    <w:rsid w:val="1F176598"/>
    <w:rsid w:val="1FE30229"/>
    <w:rsid w:val="206E043A"/>
    <w:rsid w:val="2123644E"/>
    <w:rsid w:val="21533CD8"/>
    <w:rsid w:val="2165317E"/>
    <w:rsid w:val="21725D08"/>
    <w:rsid w:val="219D08AB"/>
    <w:rsid w:val="21BA76AF"/>
    <w:rsid w:val="21C4408A"/>
    <w:rsid w:val="21E87D78"/>
    <w:rsid w:val="21F66939"/>
    <w:rsid w:val="22192627"/>
    <w:rsid w:val="22407BB4"/>
    <w:rsid w:val="227855A0"/>
    <w:rsid w:val="22897B67"/>
    <w:rsid w:val="22943A5C"/>
    <w:rsid w:val="22B440FE"/>
    <w:rsid w:val="22D14CB0"/>
    <w:rsid w:val="22F664C5"/>
    <w:rsid w:val="22FC6747"/>
    <w:rsid w:val="231A0405"/>
    <w:rsid w:val="235651B5"/>
    <w:rsid w:val="2379775D"/>
    <w:rsid w:val="238E494F"/>
    <w:rsid w:val="239A7798"/>
    <w:rsid w:val="23DD1433"/>
    <w:rsid w:val="24013373"/>
    <w:rsid w:val="24194B61"/>
    <w:rsid w:val="24280900"/>
    <w:rsid w:val="242A28CA"/>
    <w:rsid w:val="243C084F"/>
    <w:rsid w:val="243C43AB"/>
    <w:rsid w:val="244D65B8"/>
    <w:rsid w:val="24653A21"/>
    <w:rsid w:val="247E6FDC"/>
    <w:rsid w:val="248875F1"/>
    <w:rsid w:val="249944D1"/>
    <w:rsid w:val="24AF4B7D"/>
    <w:rsid w:val="24CF169B"/>
    <w:rsid w:val="24DB0727"/>
    <w:rsid w:val="24ED38F7"/>
    <w:rsid w:val="24F5112A"/>
    <w:rsid w:val="2556149D"/>
    <w:rsid w:val="255B4D05"/>
    <w:rsid w:val="257A518B"/>
    <w:rsid w:val="25A20B86"/>
    <w:rsid w:val="25A46830"/>
    <w:rsid w:val="25B763DF"/>
    <w:rsid w:val="25C40AFC"/>
    <w:rsid w:val="26695200"/>
    <w:rsid w:val="266C3655"/>
    <w:rsid w:val="268D0EEE"/>
    <w:rsid w:val="269C3827"/>
    <w:rsid w:val="26B66697"/>
    <w:rsid w:val="26DF689D"/>
    <w:rsid w:val="274243CE"/>
    <w:rsid w:val="27462496"/>
    <w:rsid w:val="27A97FAA"/>
    <w:rsid w:val="27EB6814"/>
    <w:rsid w:val="27FF5E1C"/>
    <w:rsid w:val="283A7A7E"/>
    <w:rsid w:val="284D6B87"/>
    <w:rsid w:val="2858552C"/>
    <w:rsid w:val="28667C49"/>
    <w:rsid w:val="28862099"/>
    <w:rsid w:val="28887BBF"/>
    <w:rsid w:val="28EB41A7"/>
    <w:rsid w:val="29080D00"/>
    <w:rsid w:val="290A0F1C"/>
    <w:rsid w:val="29A273A6"/>
    <w:rsid w:val="29AC5B2F"/>
    <w:rsid w:val="29D07A70"/>
    <w:rsid w:val="29D15519"/>
    <w:rsid w:val="29DD6BF3"/>
    <w:rsid w:val="2A043BBD"/>
    <w:rsid w:val="2A0E0598"/>
    <w:rsid w:val="2A202079"/>
    <w:rsid w:val="2A351FC9"/>
    <w:rsid w:val="2A5A558B"/>
    <w:rsid w:val="2A816FBC"/>
    <w:rsid w:val="2A8645D2"/>
    <w:rsid w:val="2ADB426C"/>
    <w:rsid w:val="2AEF03C9"/>
    <w:rsid w:val="2B6A7A50"/>
    <w:rsid w:val="2B8C79C6"/>
    <w:rsid w:val="2BA74800"/>
    <w:rsid w:val="2BCC24B9"/>
    <w:rsid w:val="2BFB2D9E"/>
    <w:rsid w:val="2C075AA9"/>
    <w:rsid w:val="2C167BD8"/>
    <w:rsid w:val="2C3638C9"/>
    <w:rsid w:val="2C666469"/>
    <w:rsid w:val="2C676750"/>
    <w:rsid w:val="2D085772"/>
    <w:rsid w:val="2D095047"/>
    <w:rsid w:val="2D14247A"/>
    <w:rsid w:val="2D776454"/>
    <w:rsid w:val="2DDC6306"/>
    <w:rsid w:val="2DE41D3C"/>
    <w:rsid w:val="2DE57862"/>
    <w:rsid w:val="2DED6716"/>
    <w:rsid w:val="2DF3752E"/>
    <w:rsid w:val="2F000DF7"/>
    <w:rsid w:val="2F1E302B"/>
    <w:rsid w:val="2F2263DC"/>
    <w:rsid w:val="2F320885"/>
    <w:rsid w:val="2F7470EF"/>
    <w:rsid w:val="2FCA4F61"/>
    <w:rsid w:val="2FEA115F"/>
    <w:rsid w:val="3082583C"/>
    <w:rsid w:val="30A25EDE"/>
    <w:rsid w:val="30C714A1"/>
    <w:rsid w:val="30DD2A72"/>
    <w:rsid w:val="311A7459"/>
    <w:rsid w:val="311F22C5"/>
    <w:rsid w:val="312E1520"/>
    <w:rsid w:val="31321010"/>
    <w:rsid w:val="31396D28"/>
    <w:rsid w:val="31490108"/>
    <w:rsid w:val="316118F5"/>
    <w:rsid w:val="31903F88"/>
    <w:rsid w:val="319C0B7F"/>
    <w:rsid w:val="31F14A27"/>
    <w:rsid w:val="323B0398"/>
    <w:rsid w:val="324D211C"/>
    <w:rsid w:val="325D030E"/>
    <w:rsid w:val="326A47D9"/>
    <w:rsid w:val="32B31CDC"/>
    <w:rsid w:val="32E16842"/>
    <w:rsid w:val="33164948"/>
    <w:rsid w:val="33380434"/>
    <w:rsid w:val="333D5A4A"/>
    <w:rsid w:val="33446DD8"/>
    <w:rsid w:val="334D2131"/>
    <w:rsid w:val="33501C21"/>
    <w:rsid w:val="33647AF5"/>
    <w:rsid w:val="33EF0441"/>
    <w:rsid w:val="345117AD"/>
    <w:rsid w:val="3486725C"/>
    <w:rsid w:val="34AC732B"/>
    <w:rsid w:val="34F605A6"/>
    <w:rsid w:val="351F5D4F"/>
    <w:rsid w:val="35647C06"/>
    <w:rsid w:val="35935DF5"/>
    <w:rsid w:val="35CC1532"/>
    <w:rsid w:val="35DC59EE"/>
    <w:rsid w:val="35FA7C22"/>
    <w:rsid w:val="367479D5"/>
    <w:rsid w:val="3699743B"/>
    <w:rsid w:val="36A71B58"/>
    <w:rsid w:val="36AC716F"/>
    <w:rsid w:val="36F40B16"/>
    <w:rsid w:val="371D006C"/>
    <w:rsid w:val="371E0C7C"/>
    <w:rsid w:val="3733163E"/>
    <w:rsid w:val="373A29CC"/>
    <w:rsid w:val="3748158D"/>
    <w:rsid w:val="375F2C0A"/>
    <w:rsid w:val="37985945"/>
    <w:rsid w:val="37FA03AE"/>
    <w:rsid w:val="3862667F"/>
    <w:rsid w:val="386A72E1"/>
    <w:rsid w:val="387243E8"/>
    <w:rsid w:val="388C7258"/>
    <w:rsid w:val="38AC6D32"/>
    <w:rsid w:val="38C06F01"/>
    <w:rsid w:val="38F66DC7"/>
    <w:rsid w:val="391B4A01"/>
    <w:rsid w:val="39A405D1"/>
    <w:rsid w:val="39EB26A4"/>
    <w:rsid w:val="3A3E4582"/>
    <w:rsid w:val="3A475C9C"/>
    <w:rsid w:val="3A563FC1"/>
    <w:rsid w:val="3A8B1791"/>
    <w:rsid w:val="3AF61300"/>
    <w:rsid w:val="3BA743A8"/>
    <w:rsid w:val="3BB56AC5"/>
    <w:rsid w:val="3BE52240"/>
    <w:rsid w:val="3BF27D19"/>
    <w:rsid w:val="3C0161AE"/>
    <w:rsid w:val="3C074E47"/>
    <w:rsid w:val="3C090BBF"/>
    <w:rsid w:val="3C3E2F5F"/>
    <w:rsid w:val="3CB362AC"/>
    <w:rsid w:val="3CC2593E"/>
    <w:rsid w:val="3CDB255C"/>
    <w:rsid w:val="3CF7310E"/>
    <w:rsid w:val="3CF75B8E"/>
    <w:rsid w:val="3D3D6D72"/>
    <w:rsid w:val="3D6E1622"/>
    <w:rsid w:val="3DC72AE0"/>
    <w:rsid w:val="3E3F1912"/>
    <w:rsid w:val="3EED2A1A"/>
    <w:rsid w:val="3F1E2BD3"/>
    <w:rsid w:val="3F253F62"/>
    <w:rsid w:val="3F291CBE"/>
    <w:rsid w:val="3FA4132B"/>
    <w:rsid w:val="3FC25C55"/>
    <w:rsid w:val="3FD17C46"/>
    <w:rsid w:val="400022D9"/>
    <w:rsid w:val="40181D19"/>
    <w:rsid w:val="403E177F"/>
    <w:rsid w:val="40534611"/>
    <w:rsid w:val="40721429"/>
    <w:rsid w:val="408A49C4"/>
    <w:rsid w:val="40A47108"/>
    <w:rsid w:val="40AE1ECA"/>
    <w:rsid w:val="40B3559D"/>
    <w:rsid w:val="40B530C4"/>
    <w:rsid w:val="40C003E6"/>
    <w:rsid w:val="413B181B"/>
    <w:rsid w:val="415428DD"/>
    <w:rsid w:val="416A0352"/>
    <w:rsid w:val="41A2189A"/>
    <w:rsid w:val="41A35612"/>
    <w:rsid w:val="41A51487"/>
    <w:rsid w:val="41FA2C91"/>
    <w:rsid w:val="422E75D1"/>
    <w:rsid w:val="425F781A"/>
    <w:rsid w:val="42750D5C"/>
    <w:rsid w:val="428554D4"/>
    <w:rsid w:val="42CD6DEA"/>
    <w:rsid w:val="42DC0DDB"/>
    <w:rsid w:val="42FA74B4"/>
    <w:rsid w:val="430B16C1"/>
    <w:rsid w:val="43326C4D"/>
    <w:rsid w:val="434D3A87"/>
    <w:rsid w:val="435B2648"/>
    <w:rsid w:val="43845CEF"/>
    <w:rsid w:val="43B14016"/>
    <w:rsid w:val="43C24475"/>
    <w:rsid w:val="43DD4E0B"/>
    <w:rsid w:val="43E35B41"/>
    <w:rsid w:val="43EC504E"/>
    <w:rsid w:val="44913E48"/>
    <w:rsid w:val="44986F84"/>
    <w:rsid w:val="44D53D34"/>
    <w:rsid w:val="44FB3278"/>
    <w:rsid w:val="45322F35"/>
    <w:rsid w:val="45462508"/>
    <w:rsid w:val="45C06792"/>
    <w:rsid w:val="45CF2E79"/>
    <w:rsid w:val="45D466E2"/>
    <w:rsid w:val="463B406B"/>
    <w:rsid w:val="465D6ADD"/>
    <w:rsid w:val="474B29D4"/>
    <w:rsid w:val="475E6263"/>
    <w:rsid w:val="478E5573"/>
    <w:rsid w:val="47A125F4"/>
    <w:rsid w:val="47BE4F54"/>
    <w:rsid w:val="47D61F37"/>
    <w:rsid w:val="47D93B3C"/>
    <w:rsid w:val="47F70466"/>
    <w:rsid w:val="48052B82"/>
    <w:rsid w:val="483223DC"/>
    <w:rsid w:val="48641F02"/>
    <w:rsid w:val="487B2E45"/>
    <w:rsid w:val="48AE6D76"/>
    <w:rsid w:val="48CE3090"/>
    <w:rsid w:val="48D32C81"/>
    <w:rsid w:val="48DD765B"/>
    <w:rsid w:val="49135577"/>
    <w:rsid w:val="492E6109"/>
    <w:rsid w:val="49303C2F"/>
    <w:rsid w:val="49366D6C"/>
    <w:rsid w:val="494D2A33"/>
    <w:rsid w:val="495711BC"/>
    <w:rsid w:val="4959798C"/>
    <w:rsid w:val="495D70FC"/>
    <w:rsid w:val="49A45881"/>
    <w:rsid w:val="49C97F8D"/>
    <w:rsid w:val="49F17862"/>
    <w:rsid w:val="49F44C5D"/>
    <w:rsid w:val="4A580E5D"/>
    <w:rsid w:val="4AE253FD"/>
    <w:rsid w:val="4B1F03FF"/>
    <w:rsid w:val="4B296B88"/>
    <w:rsid w:val="4B455B4B"/>
    <w:rsid w:val="4B577B99"/>
    <w:rsid w:val="4BA821A3"/>
    <w:rsid w:val="4BC0573E"/>
    <w:rsid w:val="4BDC3BFA"/>
    <w:rsid w:val="4C15710C"/>
    <w:rsid w:val="4C373527"/>
    <w:rsid w:val="4C653BF0"/>
    <w:rsid w:val="4C786019"/>
    <w:rsid w:val="4CB86415"/>
    <w:rsid w:val="4CDF7E46"/>
    <w:rsid w:val="4D1F46E6"/>
    <w:rsid w:val="4D203FBB"/>
    <w:rsid w:val="4D3833FE"/>
    <w:rsid w:val="4D665E71"/>
    <w:rsid w:val="4D7F0CE1"/>
    <w:rsid w:val="4DBC3CE3"/>
    <w:rsid w:val="4E32118A"/>
    <w:rsid w:val="4EAA7FE0"/>
    <w:rsid w:val="4EC118DA"/>
    <w:rsid w:val="4EC76DE4"/>
    <w:rsid w:val="4EDD2163"/>
    <w:rsid w:val="4EEC23A6"/>
    <w:rsid w:val="4F084FD9"/>
    <w:rsid w:val="4F256D26"/>
    <w:rsid w:val="4F5D32A4"/>
    <w:rsid w:val="4F764366"/>
    <w:rsid w:val="4FE70DC0"/>
    <w:rsid w:val="50016325"/>
    <w:rsid w:val="502D0EC8"/>
    <w:rsid w:val="503A35E5"/>
    <w:rsid w:val="50962F12"/>
    <w:rsid w:val="50AB0F45"/>
    <w:rsid w:val="50EC27DC"/>
    <w:rsid w:val="510D2AA8"/>
    <w:rsid w:val="514A7858"/>
    <w:rsid w:val="51816421"/>
    <w:rsid w:val="51843F18"/>
    <w:rsid w:val="51A80137"/>
    <w:rsid w:val="51D27F79"/>
    <w:rsid w:val="51D6733E"/>
    <w:rsid w:val="51DD247A"/>
    <w:rsid w:val="521C11F4"/>
    <w:rsid w:val="524D5852"/>
    <w:rsid w:val="526E7576"/>
    <w:rsid w:val="52880638"/>
    <w:rsid w:val="52C63551"/>
    <w:rsid w:val="52DB4C0C"/>
    <w:rsid w:val="52F51F42"/>
    <w:rsid w:val="53177C0E"/>
    <w:rsid w:val="53605111"/>
    <w:rsid w:val="5385101B"/>
    <w:rsid w:val="53D55AFF"/>
    <w:rsid w:val="53F51CFD"/>
    <w:rsid w:val="53FD32A8"/>
    <w:rsid w:val="5406215C"/>
    <w:rsid w:val="541A1764"/>
    <w:rsid w:val="547321A4"/>
    <w:rsid w:val="54815C87"/>
    <w:rsid w:val="54A43723"/>
    <w:rsid w:val="54B27BEE"/>
    <w:rsid w:val="558A26B0"/>
    <w:rsid w:val="55DE5A31"/>
    <w:rsid w:val="55EC7130"/>
    <w:rsid w:val="55F66200"/>
    <w:rsid w:val="56004989"/>
    <w:rsid w:val="56397366"/>
    <w:rsid w:val="56821842"/>
    <w:rsid w:val="5683587B"/>
    <w:rsid w:val="56D71B8E"/>
    <w:rsid w:val="56EB73E7"/>
    <w:rsid w:val="571B00C0"/>
    <w:rsid w:val="571E77BD"/>
    <w:rsid w:val="578A30A4"/>
    <w:rsid w:val="578C0BCA"/>
    <w:rsid w:val="57EE718F"/>
    <w:rsid w:val="58490869"/>
    <w:rsid w:val="58711B6E"/>
    <w:rsid w:val="587F428B"/>
    <w:rsid w:val="58BA3515"/>
    <w:rsid w:val="58BE1257"/>
    <w:rsid w:val="58FA6008"/>
    <w:rsid w:val="5955323E"/>
    <w:rsid w:val="597A3BB3"/>
    <w:rsid w:val="59C208D3"/>
    <w:rsid w:val="59C81C62"/>
    <w:rsid w:val="59CD1026"/>
    <w:rsid w:val="5A0C1B4F"/>
    <w:rsid w:val="5A113609"/>
    <w:rsid w:val="5A1F5D26"/>
    <w:rsid w:val="5A2C21F1"/>
    <w:rsid w:val="5A513A05"/>
    <w:rsid w:val="5A7F0572"/>
    <w:rsid w:val="5AAB580B"/>
    <w:rsid w:val="5B2555BE"/>
    <w:rsid w:val="5B6339F0"/>
    <w:rsid w:val="5BB66216"/>
    <w:rsid w:val="5BB73D3C"/>
    <w:rsid w:val="5BF62AB6"/>
    <w:rsid w:val="5C480E38"/>
    <w:rsid w:val="5C621EFA"/>
    <w:rsid w:val="5C8C341B"/>
    <w:rsid w:val="5CCF43C6"/>
    <w:rsid w:val="5D0345E7"/>
    <w:rsid w:val="5D066D29"/>
    <w:rsid w:val="5D070A86"/>
    <w:rsid w:val="5D1C654D"/>
    <w:rsid w:val="5D453F36"/>
    <w:rsid w:val="5D577585"/>
    <w:rsid w:val="5D5922A0"/>
    <w:rsid w:val="5D752101"/>
    <w:rsid w:val="5DA75D48"/>
    <w:rsid w:val="5DEF1EB3"/>
    <w:rsid w:val="5E5D506F"/>
    <w:rsid w:val="5ED30E8D"/>
    <w:rsid w:val="5EF13A09"/>
    <w:rsid w:val="5F0674B4"/>
    <w:rsid w:val="5F926F9A"/>
    <w:rsid w:val="5FA32F55"/>
    <w:rsid w:val="5FB07420"/>
    <w:rsid w:val="5FD56E87"/>
    <w:rsid w:val="5FE64BF0"/>
    <w:rsid w:val="5FFC2665"/>
    <w:rsid w:val="60196D73"/>
    <w:rsid w:val="603F7553"/>
    <w:rsid w:val="60793CB6"/>
    <w:rsid w:val="6082700E"/>
    <w:rsid w:val="60A96349"/>
    <w:rsid w:val="60C45117"/>
    <w:rsid w:val="6109503A"/>
    <w:rsid w:val="611F03B9"/>
    <w:rsid w:val="613D1187"/>
    <w:rsid w:val="614B38A4"/>
    <w:rsid w:val="616D085D"/>
    <w:rsid w:val="617B6173"/>
    <w:rsid w:val="61B551C2"/>
    <w:rsid w:val="61D2367E"/>
    <w:rsid w:val="61E11B13"/>
    <w:rsid w:val="61EB473F"/>
    <w:rsid w:val="62864468"/>
    <w:rsid w:val="628E2E55"/>
    <w:rsid w:val="62A87B74"/>
    <w:rsid w:val="62B12114"/>
    <w:rsid w:val="62D11B87"/>
    <w:rsid w:val="63442359"/>
    <w:rsid w:val="637013A0"/>
    <w:rsid w:val="63DA0F0F"/>
    <w:rsid w:val="64025D70"/>
    <w:rsid w:val="640F6E0B"/>
    <w:rsid w:val="641F6922"/>
    <w:rsid w:val="64410F8F"/>
    <w:rsid w:val="648F5856"/>
    <w:rsid w:val="64D61014"/>
    <w:rsid w:val="65000502"/>
    <w:rsid w:val="65055B18"/>
    <w:rsid w:val="65222B6E"/>
    <w:rsid w:val="65346DA8"/>
    <w:rsid w:val="65404DA2"/>
    <w:rsid w:val="6584182D"/>
    <w:rsid w:val="658C7FE7"/>
    <w:rsid w:val="659770B8"/>
    <w:rsid w:val="65BF216B"/>
    <w:rsid w:val="65D26342"/>
    <w:rsid w:val="65EE2A50"/>
    <w:rsid w:val="6603474E"/>
    <w:rsid w:val="6612673F"/>
    <w:rsid w:val="66154481"/>
    <w:rsid w:val="6621264F"/>
    <w:rsid w:val="6660394E"/>
    <w:rsid w:val="66815672"/>
    <w:rsid w:val="672D1356"/>
    <w:rsid w:val="672F1572"/>
    <w:rsid w:val="675863D3"/>
    <w:rsid w:val="67A1421E"/>
    <w:rsid w:val="67AC2BC3"/>
    <w:rsid w:val="67EF200D"/>
    <w:rsid w:val="68356714"/>
    <w:rsid w:val="68760C27"/>
    <w:rsid w:val="68945B31"/>
    <w:rsid w:val="68AF4719"/>
    <w:rsid w:val="68C11AC8"/>
    <w:rsid w:val="69006D22"/>
    <w:rsid w:val="69112CDD"/>
    <w:rsid w:val="693E3CEF"/>
    <w:rsid w:val="695A0B28"/>
    <w:rsid w:val="69787200"/>
    <w:rsid w:val="697D65C5"/>
    <w:rsid w:val="6A072332"/>
    <w:rsid w:val="6A097153"/>
    <w:rsid w:val="6A607D3F"/>
    <w:rsid w:val="6A721EA2"/>
    <w:rsid w:val="6A8C2916"/>
    <w:rsid w:val="6A9A4F55"/>
    <w:rsid w:val="6AAE27AE"/>
    <w:rsid w:val="6AB62F2F"/>
    <w:rsid w:val="6B170353"/>
    <w:rsid w:val="6B217424"/>
    <w:rsid w:val="6B4E48AF"/>
    <w:rsid w:val="6B601CFA"/>
    <w:rsid w:val="6B6932A5"/>
    <w:rsid w:val="6B7457A6"/>
    <w:rsid w:val="6B882FFF"/>
    <w:rsid w:val="6BEF307E"/>
    <w:rsid w:val="6BF16DF6"/>
    <w:rsid w:val="6C315445"/>
    <w:rsid w:val="6C450EF0"/>
    <w:rsid w:val="6C492150"/>
    <w:rsid w:val="6C735A5D"/>
    <w:rsid w:val="6C9B157A"/>
    <w:rsid w:val="6CD7423E"/>
    <w:rsid w:val="6CF43042"/>
    <w:rsid w:val="6CFE7A1D"/>
    <w:rsid w:val="6D3A657B"/>
    <w:rsid w:val="6D3B47CD"/>
    <w:rsid w:val="6DA34120"/>
    <w:rsid w:val="6DAA54AF"/>
    <w:rsid w:val="6DB77BCC"/>
    <w:rsid w:val="6DC24EEE"/>
    <w:rsid w:val="6DF57072"/>
    <w:rsid w:val="6E7D2BC3"/>
    <w:rsid w:val="6E82185F"/>
    <w:rsid w:val="6E82467D"/>
    <w:rsid w:val="6E8E4DD0"/>
    <w:rsid w:val="6EA84B60"/>
    <w:rsid w:val="6EA91C0A"/>
    <w:rsid w:val="6F3911E0"/>
    <w:rsid w:val="6FEC6252"/>
    <w:rsid w:val="70223A22"/>
    <w:rsid w:val="704A4D27"/>
    <w:rsid w:val="704E0CBB"/>
    <w:rsid w:val="70950698"/>
    <w:rsid w:val="70BA056A"/>
    <w:rsid w:val="70CB40BA"/>
    <w:rsid w:val="70DA254F"/>
    <w:rsid w:val="71072C18"/>
    <w:rsid w:val="719941B8"/>
    <w:rsid w:val="71A5490B"/>
    <w:rsid w:val="71C50B09"/>
    <w:rsid w:val="71D1650D"/>
    <w:rsid w:val="7205184D"/>
    <w:rsid w:val="7229553C"/>
    <w:rsid w:val="72620A4E"/>
    <w:rsid w:val="72914E8F"/>
    <w:rsid w:val="72A9667D"/>
    <w:rsid w:val="72C25048"/>
    <w:rsid w:val="72C41543"/>
    <w:rsid w:val="72C619A7"/>
    <w:rsid w:val="733F25F6"/>
    <w:rsid w:val="73E831D5"/>
    <w:rsid w:val="73EA0CFB"/>
    <w:rsid w:val="73EA2AA9"/>
    <w:rsid w:val="740A127E"/>
    <w:rsid w:val="745919DD"/>
    <w:rsid w:val="745D70B1"/>
    <w:rsid w:val="747800B5"/>
    <w:rsid w:val="747E1443"/>
    <w:rsid w:val="74917121"/>
    <w:rsid w:val="74A40EAA"/>
    <w:rsid w:val="751C1388"/>
    <w:rsid w:val="752A799F"/>
    <w:rsid w:val="753F6E24"/>
    <w:rsid w:val="75422471"/>
    <w:rsid w:val="75956A44"/>
    <w:rsid w:val="75B45D10"/>
    <w:rsid w:val="760342F6"/>
    <w:rsid w:val="76116A13"/>
    <w:rsid w:val="76390CB0"/>
    <w:rsid w:val="765E32DA"/>
    <w:rsid w:val="76740D50"/>
    <w:rsid w:val="76A60936"/>
    <w:rsid w:val="76C021E7"/>
    <w:rsid w:val="76CA0970"/>
    <w:rsid w:val="770C2D36"/>
    <w:rsid w:val="77183DD1"/>
    <w:rsid w:val="771A36A5"/>
    <w:rsid w:val="773109EF"/>
    <w:rsid w:val="775841CD"/>
    <w:rsid w:val="77752FD1"/>
    <w:rsid w:val="77B07B65"/>
    <w:rsid w:val="77E45A61"/>
    <w:rsid w:val="77EB6DF0"/>
    <w:rsid w:val="7826607A"/>
    <w:rsid w:val="78774B27"/>
    <w:rsid w:val="788306BD"/>
    <w:rsid w:val="788D2DA6"/>
    <w:rsid w:val="78C07FD1"/>
    <w:rsid w:val="78EF290F"/>
    <w:rsid w:val="795D5ACB"/>
    <w:rsid w:val="79654980"/>
    <w:rsid w:val="796E1A86"/>
    <w:rsid w:val="7972663B"/>
    <w:rsid w:val="79856DD0"/>
    <w:rsid w:val="799F60E4"/>
    <w:rsid w:val="79BF6786"/>
    <w:rsid w:val="79D00993"/>
    <w:rsid w:val="79D7762B"/>
    <w:rsid w:val="7A181268"/>
    <w:rsid w:val="7A8A28F0"/>
    <w:rsid w:val="7A8D418E"/>
    <w:rsid w:val="7AE244DA"/>
    <w:rsid w:val="7AF73115"/>
    <w:rsid w:val="7AFB37ED"/>
    <w:rsid w:val="7AFD57B8"/>
    <w:rsid w:val="7B31720F"/>
    <w:rsid w:val="7B9D2AF7"/>
    <w:rsid w:val="7BAB5214"/>
    <w:rsid w:val="7BDF0A19"/>
    <w:rsid w:val="7C23124E"/>
    <w:rsid w:val="7C52568F"/>
    <w:rsid w:val="7C63164A"/>
    <w:rsid w:val="7C6D071B"/>
    <w:rsid w:val="7C833A9B"/>
    <w:rsid w:val="7C8A0E47"/>
    <w:rsid w:val="7C9712F4"/>
    <w:rsid w:val="7CA73C2D"/>
    <w:rsid w:val="7CE521C3"/>
    <w:rsid w:val="7CF80C65"/>
    <w:rsid w:val="7D0B583E"/>
    <w:rsid w:val="7D6513F2"/>
    <w:rsid w:val="7D68449D"/>
    <w:rsid w:val="7D9F4904"/>
    <w:rsid w:val="7DB639FC"/>
    <w:rsid w:val="7DD65233"/>
    <w:rsid w:val="7DD82C14"/>
    <w:rsid w:val="7E1352F2"/>
    <w:rsid w:val="7E260B81"/>
    <w:rsid w:val="7E370FE0"/>
    <w:rsid w:val="7E797E6C"/>
    <w:rsid w:val="7E7F64E4"/>
    <w:rsid w:val="7ED54355"/>
    <w:rsid w:val="7EF50554"/>
    <w:rsid w:val="7F4C0ABC"/>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2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1"/>
    <w:pPr>
      <w:ind w:left="156"/>
      <w:jc w:val="center"/>
      <w:outlineLvl w:val="3"/>
    </w:pPr>
    <w:rPr>
      <w:rFonts w:ascii="微软雅黑" w:hAnsi="微软雅黑" w:eastAsia="微软雅黑" w:cs="微软雅黑"/>
      <w:sz w:val="32"/>
      <w:szCs w:val="32"/>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annotation text"/>
    <w:basedOn w:val="1"/>
    <w:qFormat/>
    <w:uiPriority w:val="0"/>
    <w:pPr>
      <w:jc w:val="left"/>
    </w:pPr>
  </w:style>
  <w:style w:type="paragraph" w:styleId="10">
    <w:name w:val="Body Text"/>
    <w:basedOn w:val="1"/>
    <w:semiHidden/>
    <w:qFormat/>
    <w:uiPriority w:val="0"/>
    <w:rPr>
      <w:rFonts w:ascii="宋体" w:hAnsi="宋体" w:eastAsia="宋体" w:cs="宋体"/>
      <w:sz w:val="29"/>
      <w:szCs w:val="29"/>
      <w:lang w:val="en-US" w:eastAsia="en-US" w:bidi="ar-SA"/>
    </w:rPr>
  </w:style>
  <w:style w:type="paragraph" w:styleId="11">
    <w:name w:val="Body Text Indent"/>
    <w:basedOn w:val="1"/>
    <w:next w:val="5"/>
    <w:qFormat/>
    <w:uiPriority w:val="0"/>
    <w:pPr>
      <w:spacing w:line="360" w:lineRule="auto"/>
      <w:ind w:firstLine="570"/>
    </w:pPr>
    <w:rPr>
      <w:sz w:val="24"/>
    </w:rPr>
  </w:style>
  <w:style w:type="paragraph" w:styleId="12">
    <w:name w:val="toc 3"/>
    <w:basedOn w:val="1"/>
    <w:next w:val="1"/>
    <w:qFormat/>
    <w:uiPriority w:val="0"/>
    <w:pPr>
      <w:ind w:left="840" w:leftChars="400"/>
    </w:pPr>
  </w:style>
  <w:style w:type="paragraph" w:styleId="13">
    <w:name w:val="Plain Text"/>
    <w:basedOn w:val="1"/>
    <w:next w:val="14"/>
    <w:qFormat/>
    <w:uiPriority w:val="0"/>
    <w:rPr>
      <w:rFonts w:ascii="宋体" w:hAnsi="Courier New"/>
      <w:szCs w:val="20"/>
    </w:rPr>
  </w:style>
  <w:style w:type="paragraph" w:styleId="1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5">
    <w:name w:val="Body Text Indent 2"/>
    <w:basedOn w:val="1"/>
    <w:qFormat/>
    <w:uiPriority w:val="0"/>
    <w:pPr>
      <w:spacing w:after="120" w:afterLines="0" w:line="480" w:lineRule="auto"/>
      <w:ind w:left="420" w:leftChars="200"/>
    </w:p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List"/>
    <w:basedOn w:val="1"/>
    <w:unhideWhenUsed/>
    <w:qFormat/>
    <w:uiPriority w:val="99"/>
    <w:pPr>
      <w:ind w:left="200" w:hanging="200" w:hangingChars="200"/>
      <w:contextualSpacing/>
    </w:pPr>
  </w:style>
  <w:style w:type="paragraph" w:styleId="20">
    <w:name w:val="footnote text"/>
    <w:basedOn w:val="1"/>
    <w:qFormat/>
    <w:uiPriority w:val="0"/>
    <w:pPr>
      <w:snapToGrid w:val="0"/>
      <w:jc w:val="left"/>
    </w:pPr>
    <w:rPr>
      <w:sz w:val="18"/>
    </w:rPr>
  </w:style>
  <w:style w:type="paragraph" w:styleId="21">
    <w:name w:val="toc 2"/>
    <w:basedOn w:val="1"/>
    <w:next w:val="1"/>
    <w:qFormat/>
    <w:uiPriority w:val="0"/>
    <w:pPr>
      <w:ind w:left="420" w:leftChars="200"/>
    </w:pPr>
  </w:style>
  <w:style w:type="paragraph" w:styleId="22">
    <w:name w:val="Body Text First Indent 2"/>
    <w:basedOn w:val="11"/>
    <w:next w:val="7"/>
    <w:qFormat/>
    <w:uiPriority w:val="0"/>
    <w:pPr>
      <w:ind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28">
    <w:name w:val="标题 3 Char"/>
    <w:link w:val="4"/>
    <w:autoRedefine/>
    <w:qFormat/>
    <w:uiPriority w:val="0"/>
    <w:rPr>
      <w:rFonts w:ascii="宋体"/>
      <w:b/>
      <w:kern w:val="0"/>
      <w:sz w:val="24"/>
      <w:szCs w:val="20"/>
      <w:u w:val="singl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null3"/>
    <w:hidden/>
    <w:qFormat/>
    <w:uiPriority w:val="0"/>
    <w:rPr>
      <w:rFonts w:hint="eastAsia" w:asciiTheme="minorHAnsi" w:hAnsiTheme="minorHAnsi" w:eastAsiaTheme="minorEastAsia" w:cstheme="minorBidi"/>
      <w:lang w:val="en-US" w:eastAsia="zh-Hans"/>
    </w:rPr>
  </w:style>
  <w:style w:type="character" w:customStyle="1" w:styleId="35">
    <w:name w:val="font31"/>
    <w:basedOn w:val="25"/>
    <w:qFormat/>
    <w:uiPriority w:val="0"/>
    <w:rPr>
      <w:rFonts w:hint="eastAsia" w:ascii="宋体" w:hAnsi="宋体" w:eastAsia="宋体" w:cs="宋体"/>
      <w:color w:val="000000"/>
      <w:sz w:val="16"/>
      <w:szCs w:val="16"/>
      <w:u w:val="none"/>
    </w:rPr>
  </w:style>
  <w:style w:type="character" w:customStyle="1" w:styleId="36">
    <w:name w:val="font11"/>
    <w:basedOn w:val="25"/>
    <w:qFormat/>
    <w:uiPriority w:val="0"/>
    <w:rPr>
      <w:rFonts w:hint="default" w:ascii="Tahoma" w:hAnsi="Tahoma" w:eastAsia="Tahoma" w:cs="Tahoma"/>
      <w:color w:val="000000"/>
      <w:sz w:val="16"/>
      <w:szCs w:val="16"/>
      <w:u w:val="none"/>
    </w:rPr>
  </w:style>
  <w:style w:type="character" w:customStyle="1" w:styleId="37">
    <w:name w:val="font41"/>
    <w:basedOn w:val="2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18705</Words>
  <Characters>19843</Characters>
  <Lines>0</Lines>
  <Paragraphs>0</Paragraphs>
  <TotalTime>46</TotalTime>
  <ScaleCrop>false</ScaleCrop>
  <LinksUpToDate>false</LinksUpToDate>
  <CharactersWithSpaces>22970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2024-05-25T02:00:00Z</dcterms:created>
  <dc:creator>❤️轨迹</dc:creator>
  <cp:lastModifiedBy>❤️轨迹</cp:lastModifiedBy>
  <cp:lastPrinted>2025-04-02T15:55:00Z</cp:lastPrinted>
  <dcterms:modified xsi:type="dcterms:W3CDTF">2025-06-26T02:15:28Z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3CB66F90759D4A4CA3700081784C7D66_13</vt:lpwstr>
  </property>
  <property fmtid="{D5CDD505-2E9C-101B-9397-08002B2CF9AE}" pid="4" name="KSOTemplateDocerSaveRecord">
    <vt:lpwstr>eyJoZGlkIjoiZDE4NmI0NzY3ZmYyMzMxYTJhNzVhM2RmMmIxZjQxYTciLCJ1c2VySWQiOiI2MTg4MzE0NDQifQ==</vt:lpwstr>
  </property>
</Properties>
</file>