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4D7B3">
      <w:pPr>
        <w:tabs>
          <w:tab w:val="left" w:pos="2410"/>
        </w:tabs>
        <w:autoSpaceDE w:val="0"/>
        <w:autoSpaceDN w:val="0"/>
        <w:adjustRightInd w:val="0"/>
        <w:snapToGrid w:val="0"/>
        <w:spacing w:line="360" w:lineRule="auto"/>
        <w:jc w:val="center"/>
        <w:rPr>
          <w:rFonts w:hint="eastAsia"/>
          <w:b/>
          <w:color w:val="auto"/>
          <w:spacing w:val="20"/>
          <w:sz w:val="44"/>
          <w:szCs w:val="44"/>
          <w:highlight w:val="none"/>
          <w:u w:val="none"/>
        </w:rPr>
      </w:pPr>
    </w:p>
    <w:p w14:paraId="44318191">
      <w:pPr>
        <w:tabs>
          <w:tab w:val="left" w:pos="2410"/>
        </w:tabs>
        <w:autoSpaceDE w:val="0"/>
        <w:autoSpaceDN w:val="0"/>
        <w:adjustRightInd w:val="0"/>
        <w:snapToGrid w:val="0"/>
        <w:spacing w:line="240" w:lineRule="auto"/>
        <w:jc w:val="center"/>
        <w:rPr>
          <w:rFonts w:hint="eastAsia" w:eastAsia="宋体"/>
          <w:b/>
          <w:color w:val="auto"/>
          <w:spacing w:val="20"/>
          <w:sz w:val="48"/>
          <w:szCs w:val="48"/>
          <w:highlight w:val="none"/>
          <w:u w:val="none"/>
          <w:lang w:eastAsia="zh-CN"/>
        </w:rPr>
      </w:pPr>
      <w:r>
        <w:rPr>
          <w:rFonts w:hint="eastAsia"/>
          <w:b/>
          <w:color w:val="auto"/>
          <w:spacing w:val="20"/>
          <w:sz w:val="48"/>
          <w:szCs w:val="48"/>
          <w:highlight w:val="none"/>
          <w:u w:val="none"/>
          <w:lang w:eastAsia="zh-CN"/>
        </w:rPr>
        <w:t>自治区2025年科技活动周和科技工作者日系列活动项目</w:t>
      </w:r>
    </w:p>
    <w:p w14:paraId="41FD93CB">
      <w:pPr>
        <w:rPr>
          <w:rFonts w:hint="eastAsia"/>
          <w:b/>
          <w:color w:val="auto"/>
          <w:spacing w:val="20"/>
          <w:sz w:val="44"/>
          <w:szCs w:val="44"/>
          <w:highlight w:val="none"/>
          <w:u w:val="none"/>
        </w:rPr>
      </w:pPr>
    </w:p>
    <w:p w14:paraId="72427274">
      <w:pPr>
        <w:rPr>
          <w:rFonts w:hint="eastAsia"/>
          <w:b/>
          <w:color w:val="auto"/>
          <w:spacing w:val="20"/>
          <w:sz w:val="44"/>
          <w:szCs w:val="44"/>
          <w:highlight w:val="none"/>
          <w:u w:val="none"/>
        </w:rPr>
      </w:pPr>
    </w:p>
    <w:p w14:paraId="1F13BC04">
      <w:pPr>
        <w:rPr>
          <w:rFonts w:hint="eastAsia"/>
          <w:b/>
          <w:color w:val="auto"/>
          <w:spacing w:val="20"/>
          <w:sz w:val="44"/>
          <w:szCs w:val="44"/>
          <w:highlight w:val="none"/>
          <w:u w:val="none"/>
        </w:rPr>
      </w:pPr>
    </w:p>
    <w:p w14:paraId="132B1680">
      <w:pPr>
        <w:rPr>
          <w:rFonts w:hint="eastAsia"/>
          <w:b/>
          <w:color w:val="auto"/>
          <w:spacing w:val="20"/>
          <w:sz w:val="44"/>
          <w:szCs w:val="44"/>
          <w:highlight w:val="none"/>
          <w:u w:val="none"/>
        </w:rPr>
      </w:pPr>
    </w:p>
    <w:p w14:paraId="0D627E8C">
      <w:pPr>
        <w:pStyle w:val="36"/>
        <w:rPr>
          <w:rFonts w:hint="eastAsia"/>
          <w:b/>
          <w:color w:val="auto"/>
          <w:spacing w:val="20"/>
          <w:sz w:val="44"/>
          <w:szCs w:val="44"/>
          <w:highlight w:val="none"/>
          <w:u w:val="none"/>
        </w:rPr>
      </w:pPr>
    </w:p>
    <w:p w14:paraId="38F51090">
      <w:pPr>
        <w:pStyle w:val="36"/>
        <w:rPr>
          <w:rFonts w:hint="eastAsia"/>
          <w:b/>
          <w:color w:val="auto"/>
          <w:spacing w:val="20"/>
          <w:sz w:val="44"/>
          <w:szCs w:val="44"/>
          <w:highlight w:val="none"/>
          <w:u w:val="none"/>
        </w:rPr>
      </w:pPr>
    </w:p>
    <w:p w14:paraId="6BC0E1DE">
      <w:pPr>
        <w:jc w:val="center"/>
        <w:rPr>
          <w:rFonts w:hint="default" w:eastAsia="宋体"/>
          <w:b/>
          <w:color w:val="auto"/>
          <w:spacing w:val="20"/>
          <w:sz w:val="72"/>
          <w:szCs w:val="72"/>
          <w:highlight w:val="none"/>
          <w:u w:val="none"/>
          <w:lang w:val="en-US" w:eastAsia="zh-CN"/>
        </w:rPr>
      </w:pPr>
      <w:r>
        <w:rPr>
          <w:rFonts w:hint="eastAsia"/>
          <w:b/>
          <w:color w:val="auto"/>
          <w:spacing w:val="20"/>
          <w:sz w:val="72"/>
          <w:szCs w:val="72"/>
          <w:highlight w:val="none"/>
          <w:u w:val="none"/>
          <w:lang w:val="en-US" w:eastAsia="zh-CN"/>
        </w:rPr>
        <w:t>竞争性磋商文件</w:t>
      </w:r>
    </w:p>
    <w:p w14:paraId="1936B1BB">
      <w:pPr>
        <w:rPr>
          <w:color w:val="auto"/>
          <w:highlight w:val="none"/>
        </w:rPr>
      </w:pPr>
    </w:p>
    <w:p w14:paraId="2A735BC6">
      <w:pPr>
        <w:tabs>
          <w:tab w:val="left" w:pos="2410"/>
        </w:tabs>
        <w:autoSpaceDE w:val="0"/>
        <w:autoSpaceDN w:val="0"/>
        <w:adjustRightInd w:val="0"/>
        <w:snapToGrid w:val="0"/>
        <w:spacing w:line="360" w:lineRule="auto"/>
        <w:jc w:val="center"/>
        <w:rPr>
          <w:rFonts w:hint="eastAsia" w:ascii="宋体" w:hAnsi="宋体" w:eastAsia="宋体" w:cs="宋体"/>
          <w:b/>
          <w:color w:val="auto"/>
          <w:spacing w:val="20"/>
          <w:sz w:val="28"/>
          <w:szCs w:val="28"/>
          <w:highlight w:val="none"/>
          <w:u w:val="none"/>
          <w:lang w:val="en-US" w:eastAsia="zh-CN"/>
        </w:rPr>
      </w:pPr>
      <w:r>
        <w:rPr>
          <w:rFonts w:hint="eastAsia" w:ascii="宋体" w:hAnsi="宋体" w:eastAsia="宋体" w:cs="宋体"/>
          <w:b/>
          <w:color w:val="auto"/>
          <w:spacing w:val="20"/>
          <w:sz w:val="28"/>
          <w:szCs w:val="28"/>
          <w:highlight w:val="none"/>
          <w:lang w:eastAsia="zh-CN"/>
        </w:rPr>
        <w:t>（</w:t>
      </w:r>
      <w:r>
        <w:rPr>
          <w:rFonts w:hint="eastAsia" w:ascii="宋体" w:hAnsi="宋体" w:eastAsia="宋体" w:cs="宋体"/>
          <w:b/>
          <w:color w:val="auto"/>
          <w:spacing w:val="20"/>
          <w:sz w:val="28"/>
          <w:szCs w:val="28"/>
          <w:highlight w:val="none"/>
        </w:rPr>
        <w:t>项目编号</w:t>
      </w:r>
      <w:r>
        <w:rPr>
          <w:rFonts w:hint="eastAsia" w:ascii="宋体" w:hAnsi="宋体" w:eastAsia="宋体" w:cs="宋体"/>
          <w:b/>
          <w:color w:val="auto"/>
          <w:spacing w:val="20"/>
          <w:sz w:val="28"/>
          <w:szCs w:val="28"/>
          <w:highlight w:val="none"/>
          <w:u w:val="none"/>
        </w:rPr>
        <w:t>：</w:t>
      </w:r>
      <w:r>
        <w:rPr>
          <w:rFonts w:hint="eastAsia" w:ascii="宋体" w:hAnsi="宋体" w:cs="宋体"/>
          <w:b/>
          <w:color w:val="auto"/>
          <w:spacing w:val="20"/>
          <w:sz w:val="28"/>
          <w:szCs w:val="28"/>
          <w:highlight w:val="none"/>
          <w:u w:val="none"/>
          <w:lang w:val="en-US" w:eastAsia="zh-CN"/>
        </w:rPr>
        <w:t>NO.2025(HZXR)031</w:t>
      </w:r>
      <w:r>
        <w:rPr>
          <w:rFonts w:hint="eastAsia" w:ascii="宋体" w:hAnsi="宋体" w:eastAsia="宋体" w:cs="宋体"/>
          <w:b/>
          <w:color w:val="auto"/>
          <w:spacing w:val="20"/>
          <w:sz w:val="28"/>
          <w:szCs w:val="28"/>
          <w:highlight w:val="none"/>
          <w:u w:val="none"/>
          <w:lang w:val="en-US" w:eastAsia="zh-CN"/>
        </w:rPr>
        <w:t>）</w:t>
      </w:r>
    </w:p>
    <w:p w14:paraId="4A6FD499">
      <w:pPr>
        <w:tabs>
          <w:tab w:val="left" w:pos="2410"/>
        </w:tabs>
        <w:autoSpaceDE w:val="0"/>
        <w:autoSpaceDN w:val="0"/>
        <w:adjustRightInd w:val="0"/>
        <w:snapToGrid w:val="0"/>
        <w:spacing w:line="360" w:lineRule="auto"/>
        <w:rPr>
          <w:b/>
          <w:color w:val="auto"/>
          <w:sz w:val="32"/>
          <w:szCs w:val="18"/>
          <w:highlight w:val="none"/>
        </w:rPr>
      </w:pPr>
    </w:p>
    <w:p w14:paraId="68579014">
      <w:pPr>
        <w:bidi w:val="0"/>
        <w:rPr>
          <w:rFonts w:hint="eastAsia"/>
          <w:color w:val="auto"/>
          <w:highlight w:val="none"/>
        </w:rPr>
      </w:pPr>
    </w:p>
    <w:p w14:paraId="63480357">
      <w:pPr>
        <w:rPr>
          <w:rFonts w:hint="eastAsia"/>
          <w:color w:val="auto"/>
          <w:highlight w:val="none"/>
        </w:rPr>
      </w:pPr>
    </w:p>
    <w:p w14:paraId="7AA61EB2">
      <w:pPr>
        <w:rPr>
          <w:rFonts w:hint="eastAsia"/>
          <w:color w:val="auto"/>
          <w:highlight w:val="none"/>
        </w:rPr>
      </w:pPr>
    </w:p>
    <w:p w14:paraId="4EC07CB6">
      <w:pPr>
        <w:rPr>
          <w:rFonts w:hint="eastAsia"/>
          <w:color w:val="auto"/>
          <w:highlight w:val="none"/>
        </w:rPr>
      </w:pPr>
    </w:p>
    <w:p w14:paraId="6D7FAD4A">
      <w:pPr>
        <w:rPr>
          <w:rFonts w:hint="eastAsia"/>
          <w:color w:val="auto"/>
          <w:highlight w:val="none"/>
        </w:rPr>
      </w:pPr>
    </w:p>
    <w:p w14:paraId="2F97659A">
      <w:pPr>
        <w:rPr>
          <w:rFonts w:hint="eastAsia"/>
          <w:color w:val="auto"/>
          <w:highlight w:val="none"/>
        </w:rPr>
      </w:pPr>
    </w:p>
    <w:p w14:paraId="0AE0DA16">
      <w:pPr>
        <w:pStyle w:val="2"/>
        <w:rPr>
          <w:rFonts w:hint="eastAsia"/>
          <w:color w:val="auto"/>
          <w:highlight w:val="none"/>
        </w:rPr>
      </w:pPr>
    </w:p>
    <w:p w14:paraId="01646449">
      <w:pPr>
        <w:rPr>
          <w:rFonts w:hint="eastAsia"/>
          <w:color w:val="auto"/>
          <w:highlight w:val="none"/>
        </w:rPr>
      </w:pPr>
    </w:p>
    <w:p w14:paraId="629D0893">
      <w:pPr>
        <w:pStyle w:val="36"/>
        <w:rPr>
          <w:rFonts w:hint="eastAsia"/>
          <w:color w:val="auto"/>
        </w:rPr>
      </w:pPr>
    </w:p>
    <w:p w14:paraId="0DF0B160">
      <w:pPr>
        <w:pStyle w:val="36"/>
        <w:rPr>
          <w:rFonts w:hint="eastAsia"/>
          <w:color w:val="auto"/>
        </w:rPr>
      </w:pPr>
    </w:p>
    <w:p w14:paraId="77140BEB">
      <w:pPr>
        <w:pStyle w:val="36"/>
        <w:rPr>
          <w:rFonts w:hint="eastAsia"/>
          <w:color w:val="auto"/>
        </w:rPr>
      </w:pPr>
    </w:p>
    <w:p w14:paraId="756950F1">
      <w:pPr>
        <w:rPr>
          <w:rFonts w:hint="eastAsia"/>
          <w:color w:val="auto"/>
          <w:highlight w:val="none"/>
        </w:rPr>
      </w:pPr>
    </w:p>
    <w:p w14:paraId="701CB0FF">
      <w:pPr>
        <w:rPr>
          <w:rFonts w:hint="eastAsia"/>
          <w:color w:val="auto"/>
          <w:highlight w:val="none"/>
        </w:rPr>
      </w:pPr>
    </w:p>
    <w:tbl>
      <w:tblPr>
        <w:tblStyle w:val="30"/>
        <w:tblW w:w="8897" w:type="dxa"/>
        <w:jc w:val="center"/>
        <w:tblLayout w:type="fixed"/>
        <w:tblCellMar>
          <w:top w:w="0" w:type="dxa"/>
          <w:left w:w="108" w:type="dxa"/>
          <w:bottom w:w="0" w:type="dxa"/>
          <w:right w:w="108" w:type="dxa"/>
        </w:tblCellMar>
      </w:tblPr>
      <w:tblGrid>
        <w:gridCol w:w="1749"/>
        <w:gridCol w:w="7148"/>
      </w:tblGrid>
      <w:tr w14:paraId="32921E95">
        <w:tblPrEx>
          <w:tblCellMar>
            <w:top w:w="0" w:type="dxa"/>
            <w:left w:w="108" w:type="dxa"/>
            <w:bottom w:w="0" w:type="dxa"/>
            <w:right w:w="108" w:type="dxa"/>
          </w:tblCellMar>
        </w:tblPrEx>
        <w:trPr>
          <w:trHeight w:val="454" w:hRule="atLeast"/>
          <w:jc w:val="center"/>
        </w:trPr>
        <w:tc>
          <w:tcPr>
            <w:tcW w:w="1749" w:type="dxa"/>
            <w:noWrap w:val="0"/>
            <w:vAlign w:val="top"/>
          </w:tcPr>
          <w:p w14:paraId="328A130D">
            <w:pPr>
              <w:tabs>
                <w:tab w:val="left" w:pos="8504"/>
              </w:tabs>
              <w:spacing w:line="360" w:lineRule="auto"/>
              <w:jc w:val="distribute"/>
              <w:rPr>
                <w:rFonts w:hint="eastAsia" w:ascii="宋体" w:hAnsi="宋体" w:cs="宋体"/>
                <w:b/>
                <w:color w:val="auto"/>
                <w:spacing w:val="14"/>
                <w:sz w:val="24"/>
                <w:szCs w:val="24"/>
                <w:highlight w:val="none"/>
              </w:rPr>
            </w:pPr>
            <w:r>
              <w:rPr>
                <w:rFonts w:hint="eastAsia" w:ascii="宋体" w:hAnsi="宋体" w:cs="宋体"/>
                <w:b/>
                <w:color w:val="auto"/>
                <w:spacing w:val="14"/>
                <w:sz w:val="24"/>
                <w:szCs w:val="24"/>
                <w:highlight w:val="none"/>
              </w:rPr>
              <w:t>采购人：</w:t>
            </w:r>
          </w:p>
          <w:p w14:paraId="0AFA0986">
            <w:pPr>
              <w:tabs>
                <w:tab w:val="left" w:pos="8504"/>
              </w:tabs>
              <w:spacing w:line="360" w:lineRule="auto"/>
              <w:jc w:val="distribute"/>
              <w:rPr>
                <w:rFonts w:hint="eastAsia" w:ascii="宋体" w:hAnsi="宋体" w:cs="宋体"/>
                <w:b/>
                <w:color w:val="auto"/>
                <w:spacing w:val="14"/>
                <w:sz w:val="24"/>
                <w:szCs w:val="24"/>
                <w:highlight w:val="none"/>
              </w:rPr>
            </w:pPr>
            <w:r>
              <w:rPr>
                <w:rFonts w:hint="eastAsia" w:cs="宋体"/>
                <w:b/>
                <w:color w:val="auto"/>
                <w:spacing w:val="14"/>
                <w:sz w:val="24"/>
                <w:szCs w:val="24"/>
                <w:highlight w:val="none"/>
              </w:rPr>
              <w:t>采购</w:t>
            </w:r>
            <w:r>
              <w:rPr>
                <w:rFonts w:hint="eastAsia" w:ascii="宋体" w:hAnsi="宋体" w:cs="宋体"/>
                <w:b/>
                <w:color w:val="auto"/>
                <w:spacing w:val="14"/>
                <w:sz w:val="24"/>
                <w:szCs w:val="24"/>
                <w:highlight w:val="none"/>
              </w:rPr>
              <w:t>代理：</w:t>
            </w:r>
          </w:p>
        </w:tc>
        <w:tc>
          <w:tcPr>
            <w:tcW w:w="7148" w:type="dxa"/>
            <w:noWrap w:val="0"/>
            <w:vAlign w:val="center"/>
          </w:tcPr>
          <w:p w14:paraId="659CD2FC">
            <w:pPr>
              <w:tabs>
                <w:tab w:val="left" w:pos="8504"/>
              </w:tabs>
              <w:spacing w:line="360" w:lineRule="auto"/>
              <w:jc w:val="distribute"/>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新疆维吾尔自治区科学技术厅</w:t>
            </w:r>
          </w:p>
          <w:p w14:paraId="0A8751C2">
            <w:pPr>
              <w:tabs>
                <w:tab w:val="left" w:pos="8504"/>
              </w:tabs>
              <w:spacing w:line="360" w:lineRule="auto"/>
              <w:jc w:val="distribute"/>
              <w:rPr>
                <w:rFonts w:hint="default" w:ascii="宋体" w:hAnsi="宋体" w:eastAsia="宋体" w:cs="宋体"/>
                <w:b/>
                <w:color w:val="auto"/>
                <w:spacing w:val="14"/>
                <w:sz w:val="24"/>
                <w:szCs w:val="24"/>
                <w:highlight w:val="none"/>
                <w:lang w:val="en-US" w:eastAsia="zh-CN"/>
              </w:rPr>
            </w:pPr>
            <w:r>
              <w:rPr>
                <w:rFonts w:hint="eastAsia" w:ascii="宋体" w:hAnsi="宋体" w:cs="宋体"/>
                <w:b/>
                <w:bCs/>
                <w:color w:val="auto"/>
                <w:sz w:val="24"/>
                <w:szCs w:val="24"/>
                <w:highlight w:val="none"/>
              </w:rPr>
              <w:t>新疆</w:t>
            </w:r>
            <w:r>
              <w:rPr>
                <w:rFonts w:hint="eastAsia" w:ascii="宋体" w:hAnsi="宋体" w:cs="宋体"/>
                <w:b/>
                <w:bCs/>
                <w:color w:val="auto"/>
                <w:sz w:val="24"/>
                <w:szCs w:val="24"/>
                <w:highlight w:val="none"/>
                <w:lang w:val="en-US" w:eastAsia="zh-CN"/>
              </w:rPr>
              <w:t>华展鑫荣项目管理咨询有限公司</w:t>
            </w:r>
          </w:p>
        </w:tc>
      </w:tr>
    </w:tbl>
    <w:p w14:paraId="0FF34276">
      <w:pPr>
        <w:tabs>
          <w:tab w:val="left" w:pos="2410"/>
        </w:tabs>
        <w:autoSpaceDE w:val="0"/>
        <w:autoSpaceDN w:val="0"/>
        <w:adjustRightInd w:val="0"/>
        <w:snapToGrid w:val="0"/>
        <w:spacing w:line="360" w:lineRule="auto"/>
        <w:jc w:val="center"/>
        <w:rPr>
          <w:rFonts w:hint="eastAsia" w:ascii="宋体" w:hAnsi="宋体" w:eastAsia="宋体" w:cs="宋体"/>
          <w:b/>
          <w:bCs w:val="0"/>
          <w:color w:val="auto"/>
          <w:sz w:val="30"/>
          <w:szCs w:val="30"/>
          <w:highlight w:val="none"/>
        </w:rPr>
      </w:pPr>
      <w:r>
        <w:rPr>
          <w:rFonts w:hint="eastAsia"/>
          <w:b/>
          <w:color w:val="auto"/>
          <w:sz w:val="24"/>
          <w:szCs w:val="15"/>
          <w:highlight w:val="none"/>
        </w:rPr>
        <w:t>二○</w:t>
      </w:r>
      <w:r>
        <w:rPr>
          <w:rFonts w:hint="eastAsia"/>
          <w:b/>
          <w:color w:val="auto"/>
          <w:sz w:val="24"/>
          <w:szCs w:val="15"/>
          <w:highlight w:val="none"/>
          <w:lang w:val="en-US" w:eastAsia="zh-CN"/>
        </w:rPr>
        <w:t>二五</w:t>
      </w:r>
      <w:r>
        <w:rPr>
          <w:rFonts w:hint="eastAsia"/>
          <w:b/>
          <w:color w:val="auto"/>
          <w:sz w:val="24"/>
          <w:szCs w:val="15"/>
          <w:highlight w:val="none"/>
        </w:rPr>
        <w:t>年</w:t>
      </w:r>
      <w:r>
        <w:rPr>
          <w:rFonts w:hint="eastAsia"/>
          <w:b/>
          <w:color w:val="auto"/>
          <w:sz w:val="24"/>
          <w:szCs w:val="15"/>
          <w:highlight w:val="none"/>
          <w:lang w:val="en-US" w:eastAsia="zh-CN"/>
        </w:rPr>
        <w:t>五</w:t>
      </w:r>
      <w:r>
        <w:rPr>
          <w:rFonts w:hint="eastAsia"/>
          <w:b/>
          <w:color w:val="auto"/>
          <w:sz w:val="24"/>
          <w:szCs w:val="15"/>
          <w:highlight w:val="none"/>
        </w:rPr>
        <w:t>月</w:t>
      </w:r>
    </w:p>
    <w:p w14:paraId="2AC777C8">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b/>
          <w:bCs w:val="0"/>
          <w:color w:val="auto"/>
          <w:sz w:val="30"/>
          <w:szCs w:val="30"/>
          <w:highlight w:val="none"/>
          <w:lang w:val="en-US" w:eastAsia="zh-CN"/>
        </w:rPr>
      </w:pPr>
      <w:r>
        <w:rPr>
          <w:rFonts w:hint="eastAsia" w:ascii="宋体" w:hAnsi="宋体" w:eastAsia="宋体" w:cs="宋体"/>
          <w:b/>
          <w:bCs w:val="0"/>
          <w:color w:val="auto"/>
          <w:sz w:val="30"/>
          <w:szCs w:val="30"/>
          <w:highlight w:val="none"/>
          <w:lang w:val="en-US" w:eastAsia="zh-CN"/>
        </w:rPr>
        <w:t>目录</w:t>
      </w:r>
    </w:p>
    <w:p w14:paraId="62E0C8DB">
      <w:pPr>
        <w:pStyle w:val="22"/>
        <w:tabs>
          <w:tab w:val="right" w:leader="dot" w:pos="8306"/>
        </w:tabs>
        <w:spacing w:line="360" w:lineRule="auto"/>
        <w:rPr>
          <w:color w:val="auto"/>
          <w:sz w:val="28"/>
          <w:szCs w:val="28"/>
          <w:highlight w:val="none"/>
        </w:rPr>
      </w:pPr>
      <w:r>
        <w:rPr>
          <w:rFonts w:hint="eastAsia"/>
          <w:color w:val="auto"/>
          <w:highlight w:val="none"/>
          <w:lang w:val="en-US" w:eastAsia="zh-CN"/>
        </w:rPr>
        <w:fldChar w:fldCharType="begin"/>
      </w:r>
      <w:r>
        <w:rPr>
          <w:rFonts w:hint="eastAsia"/>
          <w:color w:val="auto"/>
          <w:highlight w:val="none"/>
          <w:lang w:val="en-US" w:eastAsia="zh-CN"/>
        </w:rPr>
        <w:instrText xml:space="preserve">TOC \o "1-3" \h \u </w:instrText>
      </w:r>
      <w:r>
        <w:rPr>
          <w:rFonts w:hint="eastAsia"/>
          <w:color w:val="auto"/>
          <w:highlight w:val="none"/>
          <w:lang w:val="en-US" w:eastAsia="zh-CN"/>
        </w:rPr>
        <w:fldChar w:fldCharType="separate"/>
      </w: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_Toc29394 </w:instrText>
      </w:r>
      <w:r>
        <w:rPr>
          <w:rFonts w:hint="eastAsia"/>
          <w:color w:val="auto"/>
          <w:sz w:val="28"/>
          <w:szCs w:val="28"/>
          <w:highlight w:val="none"/>
          <w:lang w:val="en-US" w:eastAsia="zh-CN"/>
        </w:rPr>
        <w:fldChar w:fldCharType="separate"/>
      </w:r>
      <w:r>
        <w:rPr>
          <w:rFonts w:hint="eastAsia" w:ascii="宋体" w:hAnsi="宋体" w:cs="宋体"/>
          <w:color w:val="auto"/>
          <w:sz w:val="28"/>
          <w:szCs w:val="28"/>
          <w:highlight w:val="none"/>
        </w:rPr>
        <w:t xml:space="preserve">第一章 </w:t>
      </w:r>
      <w:r>
        <w:rPr>
          <w:rFonts w:hint="eastAsia" w:ascii="宋体" w:hAnsi="宋体" w:cs="宋体"/>
          <w:color w:val="auto"/>
          <w:sz w:val="28"/>
          <w:szCs w:val="28"/>
          <w:highlight w:val="none"/>
          <w:lang w:val="en-US" w:eastAsia="zh-CN"/>
        </w:rPr>
        <w:t xml:space="preserve"> 竞争性磋商</w:t>
      </w:r>
      <w:r>
        <w:rPr>
          <w:rFonts w:hint="eastAsia" w:ascii="宋体" w:hAnsi="宋体" w:cs="宋体"/>
          <w:color w:val="auto"/>
          <w:sz w:val="28"/>
          <w:szCs w:val="28"/>
          <w:highlight w:val="none"/>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_Toc29394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color w:val="auto"/>
          <w:sz w:val="28"/>
          <w:szCs w:val="28"/>
          <w:highlight w:val="none"/>
          <w:lang w:val="en-US" w:eastAsia="zh-CN"/>
        </w:rPr>
        <w:fldChar w:fldCharType="end"/>
      </w:r>
    </w:p>
    <w:p w14:paraId="5EDAE92B">
      <w:pPr>
        <w:pStyle w:val="22"/>
        <w:tabs>
          <w:tab w:val="right" w:leader="dot" w:pos="8306"/>
        </w:tabs>
        <w:spacing w:line="360" w:lineRule="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_Toc5875 </w:instrText>
      </w:r>
      <w:r>
        <w:rPr>
          <w:rFonts w:hint="eastAsia"/>
          <w:color w:val="auto"/>
          <w:sz w:val="28"/>
          <w:szCs w:val="28"/>
          <w:highlight w:val="none"/>
          <w:lang w:val="en-US" w:eastAsia="zh-CN"/>
        </w:rPr>
        <w:fldChar w:fldCharType="separate"/>
      </w:r>
      <w:r>
        <w:rPr>
          <w:rFonts w:hint="eastAsia"/>
          <w:bCs/>
          <w:color w:val="auto"/>
          <w:sz w:val="28"/>
          <w:szCs w:val="28"/>
          <w:highlight w:val="none"/>
          <w:lang w:val="en-US" w:eastAsia="zh-CN"/>
        </w:rPr>
        <w:t>第二章  供应商须知前附表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_Toc5875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int="eastAsia"/>
          <w:color w:val="auto"/>
          <w:sz w:val="28"/>
          <w:szCs w:val="28"/>
          <w:highlight w:val="none"/>
          <w:lang w:val="en-US" w:eastAsia="zh-CN"/>
        </w:rPr>
        <w:fldChar w:fldCharType="end"/>
      </w:r>
    </w:p>
    <w:p w14:paraId="0766571D">
      <w:pPr>
        <w:pStyle w:val="22"/>
        <w:tabs>
          <w:tab w:val="right" w:leader="dot" w:pos="8306"/>
        </w:tabs>
        <w:spacing w:line="360" w:lineRule="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_Toc26561 </w:instrText>
      </w:r>
      <w:r>
        <w:rPr>
          <w:rFonts w:hint="eastAsia"/>
          <w:color w:val="auto"/>
          <w:sz w:val="28"/>
          <w:szCs w:val="28"/>
          <w:highlight w:val="none"/>
          <w:lang w:val="en-US" w:eastAsia="zh-CN"/>
        </w:rPr>
        <w:fldChar w:fldCharType="separate"/>
      </w:r>
      <w:r>
        <w:rPr>
          <w:rFonts w:hint="eastAsia"/>
          <w:bCs/>
          <w:color w:val="auto"/>
          <w:sz w:val="28"/>
          <w:szCs w:val="28"/>
          <w:highlight w:val="none"/>
          <w:lang w:eastAsia="zh-CN"/>
        </w:rPr>
        <w:t>第三章</w:t>
      </w:r>
      <w:r>
        <w:rPr>
          <w:rFonts w:hint="eastAsia"/>
          <w:bCs/>
          <w:color w:val="auto"/>
          <w:sz w:val="28"/>
          <w:szCs w:val="28"/>
          <w:highlight w:val="none"/>
          <w:lang w:val="en-US" w:eastAsia="zh-CN"/>
        </w:rPr>
        <w:t xml:space="preserve">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_Toc26561 \h </w:instrText>
      </w:r>
      <w:r>
        <w:rPr>
          <w:color w:val="auto"/>
          <w:sz w:val="28"/>
          <w:szCs w:val="28"/>
          <w:highlight w:val="none"/>
        </w:rPr>
        <w:fldChar w:fldCharType="separate"/>
      </w:r>
      <w:r>
        <w:rPr>
          <w:color w:val="auto"/>
          <w:sz w:val="28"/>
          <w:szCs w:val="28"/>
          <w:highlight w:val="none"/>
        </w:rPr>
        <w:t>11</w:t>
      </w:r>
      <w:r>
        <w:rPr>
          <w:color w:val="auto"/>
          <w:sz w:val="28"/>
          <w:szCs w:val="28"/>
          <w:highlight w:val="none"/>
        </w:rPr>
        <w:fldChar w:fldCharType="end"/>
      </w:r>
      <w:r>
        <w:rPr>
          <w:rFonts w:hint="eastAsia"/>
          <w:color w:val="auto"/>
          <w:sz w:val="28"/>
          <w:szCs w:val="28"/>
          <w:highlight w:val="none"/>
          <w:lang w:val="en-US" w:eastAsia="zh-CN"/>
        </w:rPr>
        <w:fldChar w:fldCharType="end"/>
      </w:r>
    </w:p>
    <w:p w14:paraId="1DA6ABBA">
      <w:pPr>
        <w:pStyle w:val="22"/>
        <w:tabs>
          <w:tab w:val="right" w:leader="dot" w:pos="8306"/>
        </w:tabs>
        <w:spacing w:line="360" w:lineRule="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_Toc30897 </w:instrText>
      </w:r>
      <w:r>
        <w:rPr>
          <w:rFonts w:hint="eastAsia"/>
          <w:color w:val="auto"/>
          <w:sz w:val="28"/>
          <w:szCs w:val="28"/>
          <w:highlight w:val="none"/>
          <w:lang w:val="en-US" w:eastAsia="zh-CN"/>
        </w:rPr>
        <w:fldChar w:fldCharType="separate"/>
      </w:r>
      <w:r>
        <w:rPr>
          <w:rFonts w:hint="eastAsia" w:asciiTheme="minorEastAsia" w:hAnsiTheme="minorEastAsia" w:eastAsiaTheme="minorEastAsia" w:cstheme="minorEastAsia"/>
          <w:bCs/>
          <w:color w:val="auto"/>
          <w:kern w:val="0"/>
          <w:sz w:val="28"/>
          <w:szCs w:val="28"/>
          <w:highlight w:val="none"/>
          <w:lang w:val="en-US" w:eastAsia="zh-CN"/>
        </w:rPr>
        <w:t xml:space="preserve">第四章  </w:t>
      </w:r>
      <w:r>
        <w:rPr>
          <w:rFonts w:hint="eastAsia" w:ascii="宋体" w:hAnsi="宋体" w:cs="宋体"/>
          <w:bCs/>
          <w:color w:val="auto"/>
          <w:kern w:val="0"/>
          <w:sz w:val="28"/>
          <w:szCs w:val="28"/>
          <w:highlight w:val="none"/>
        </w:rPr>
        <w:t>合同条款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_Toc30897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rFonts w:hint="eastAsia"/>
          <w:color w:val="auto"/>
          <w:sz w:val="28"/>
          <w:szCs w:val="28"/>
          <w:highlight w:val="none"/>
          <w:lang w:val="en-US" w:eastAsia="zh-CN"/>
        </w:rPr>
        <w:fldChar w:fldCharType="end"/>
      </w:r>
    </w:p>
    <w:p w14:paraId="3BCA7CEA">
      <w:pPr>
        <w:pStyle w:val="22"/>
        <w:tabs>
          <w:tab w:val="right" w:leader="dot" w:pos="8306"/>
        </w:tabs>
        <w:spacing w:line="360" w:lineRule="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_Toc19204 </w:instrText>
      </w:r>
      <w:r>
        <w:rPr>
          <w:rFonts w:hint="eastAsia"/>
          <w:color w:val="auto"/>
          <w:sz w:val="28"/>
          <w:szCs w:val="28"/>
          <w:highlight w:val="none"/>
          <w:lang w:val="en-US" w:eastAsia="zh-CN"/>
        </w:rPr>
        <w:fldChar w:fldCharType="separate"/>
      </w:r>
      <w:r>
        <w:rPr>
          <w:rFonts w:hint="eastAsia" w:asciiTheme="minorEastAsia" w:hAnsiTheme="minorEastAsia" w:eastAsiaTheme="minorEastAsia" w:cstheme="minorEastAsia"/>
          <w:bCs/>
          <w:color w:val="auto"/>
          <w:sz w:val="28"/>
          <w:szCs w:val="28"/>
          <w:highlight w:val="none"/>
          <w:lang w:val="en-US" w:eastAsia="zh-CN"/>
        </w:rPr>
        <w:t>第五章</w:t>
      </w:r>
      <w:r>
        <w:rPr>
          <w:rFonts w:hint="eastAsia" w:ascii="宋体" w:hAnsi="宋体" w:cs="宋体"/>
          <w:bCs/>
          <w:color w:val="auto"/>
          <w:sz w:val="28"/>
          <w:szCs w:val="28"/>
          <w:highlight w:val="none"/>
          <w:lang w:val="en-US" w:eastAsia="zh-CN"/>
        </w:rPr>
        <w:t xml:space="preserve">  服务需求及</w:t>
      </w:r>
      <w:r>
        <w:rPr>
          <w:rFonts w:hint="eastAsia" w:ascii="宋体" w:hAnsi="宋体" w:eastAsia="宋体" w:cs="宋体"/>
          <w:bCs/>
          <w:color w:val="auto"/>
          <w:sz w:val="28"/>
          <w:szCs w:val="28"/>
          <w:highlight w:val="none"/>
        </w:rPr>
        <w:t>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_Toc19204 \h </w:instrText>
      </w:r>
      <w:r>
        <w:rPr>
          <w:color w:val="auto"/>
          <w:sz w:val="28"/>
          <w:szCs w:val="28"/>
          <w:highlight w:val="none"/>
        </w:rPr>
        <w:fldChar w:fldCharType="separate"/>
      </w:r>
      <w:r>
        <w:rPr>
          <w:color w:val="auto"/>
          <w:sz w:val="28"/>
          <w:szCs w:val="28"/>
          <w:highlight w:val="none"/>
        </w:rPr>
        <w:t>35</w:t>
      </w:r>
      <w:r>
        <w:rPr>
          <w:color w:val="auto"/>
          <w:sz w:val="28"/>
          <w:szCs w:val="28"/>
          <w:highlight w:val="none"/>
        </w:rPr>
        <w:fldChar w:fldCharType="end"/>
      </w:r>
      <w:r>
        <w:rPr>
          <w:rFonts w:hint="eastAsia"/>
          <w:color w:val="auto"/>
          <w:sz w:val="28"/>
          <w:szCs w:val="28"/>
          <w:highlight w:val="none"/>
          <w:lang w:val="en-US" w:eastAsia="zh-CN"/>
        </w:rPr>
        <w:fldChar w:fldCharType="end"/>
      </w:r>
    </w:p>
    <w:p w14:paraId="1FC40212">
      <w:pPr>
        <w:pStyle w:val="22"/>
        <w:tabs>
          <w:tab w:val="right" w:leader="dot" w:pos="8306"/>
        </w:tabs>
        <w:spacing w:line="360" w:lineRule="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_Toc12911 </w:instrText>
      </w:r>
      <w:r>
        <w:rPr>
          <w:rFonts w:hint="eastAsia"/>
          <w:color w:val="auto"/>
          <w:sz w:val="28"/>
          <w:szCs w:val="28"/>
          <w:highlight w:val="none"/>
          <w:lang w:val="en-US" w:eastAsia="zh-CN"/>
        </w:rPr>
        <w:fldChar w:fldCharType="separate"/>
      </w:r>
      <w:r>
        <w:rPr>
          <w:rFonts w:hint="eastAsia" w:asciiTheme="minorEastAsia" w:hAnsiTheme="minorEastAsia" w:eastAsiaTheme="minorEastAsia" w:cstheme="minorEastAsia"/>
          <w:bCs/>
          <w:color w:val="auto"/>
          <w:sz w:val="28"/>
          <w:szCs w:val="28"/>
          <w:highlight w:val="none"/>
          <w:lang w:eastAsia="zh-CN"/>
        </w:rPr>
        <w:t>第六章</w:t>
      </w:r>
      <w:r>
        <w:rPr>
          <w:rFonts w:hint="eastAsia" w:asciiTheme="minorEastAsia" w:hAnsiTheme="minorEastAsia" w:eastAsiaTheme="minorEastAsia" w:cstheme="minorEastAsia"/>
          <w:bCs/>
          <w:color w:val="auto"/>
          <w:sz w:val="28"/>
          <w:szCs w:val="28"/>
          <w:highlight w:val="none"/>
          <w:lang w:val="en-US" w:eastAsia="zh-CN"/>
        </w:rPr>
        <w:t xml:space="preserve">  评标标准及办法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_Toc12911 \h </w:instrText>
      </w:r>
      <w:r>
        <w:rPr>
          <w:color w:val="auto"/>
          <w:sz w:val="28"/>
          <w:szCs w:val="28"/>
          <w:highlight w:val="none"/>
        </w:rPr>
        <w:fldChar w:fldCharType="separate"/>
      </w:r>
      <w:r>
        <w:rPr>
          <w:color w:val="auto"/>
          <w:sz w:val="28"/>
          <w:szCs w:val="28"/>
          <w:highlight w:val="none"/>
        </w:rPr>
        <w:t>36</w:t>
      </w:r>
      <w:r>
        <w:rPr>
          <w:color w:val="auto"/>
          <w:sz w:val="28"/>
          <w:szCs w:val="28"/>
          <w:highlight w:val="none"/>
        </w:rPr>
        <w:fldChar w:fldCharType="end"/>
      </w:r>
      <w:r>
        <w:rPr>
          <w:rFonts w:hint="eastAsia"/>
          <w:color w:val="auto"/>
          <w:sz w:val="28"/>
          <w:szCs w:val="28"/>
          <w:highlight w:val="none"/>
          <w:lang w:val="en-US" w:eastAsia="zh-CN"/>
        </w:rPr>
        <w:fldChar w:fldCharType="end"/>
      </w:r>
    </w:p>
    <w:p w14:paraId="3B6ACAFF">
      <w:pPr>
        <w:pStyle w:val="22"/>
        <w:tabs>
          <w:tab w:val="right" w:leader="dot" w:pos="8306"/>
        </w:tabs>
        <w:spacing w:line="360" w:lineRule="auto"/>
        <w:rPr>
          <w:color w:val="auto"/>
          <w:sz w:val="22"/>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_Toc18340 </w:instrText>
      </w:r>
      <w:r>
        <w:rPr>
          <w:rFonts w:hint="eastAsia"/>
          <w:color w:val="auto"/>
          <w:sz w:val="28"/>
          <w:szCs w:val="28"/>
          <w:highlight w:val="none"/>
          <w:lang w:val="en-US" w:eastAsia="zh-CN"/>
        </w:rPr>
        <w:fldChar w:fldCharType="separate"/>
      </w:r>
      <w:r>
        <w:rPr>
          <w:rFonts w:hint="eastAsia" w:ascii="宋体" w:hAnsi="宋体" w:cs="宋体"/>
          <w:bCs/>
          <w:color w:val="auto"/>
          <w:sz w:val="28"/>
          <w:szCs w:val="28"/>
          <w:highlight w:val="none"/>
          <w:lang w:val="en-US" w:eastAsia="zh-CN"/>
        </w:rPr>
        <w:t>第七章  投标响应文件</w:t>
      </w:r>
      <w:r>
        <w:rPr>
          <w:rFonts w:hint="eastAsia" w:ascii="宋体" w:hAnsi="宋体" w:eastAsia="宋体" w:cs="宋体"/>
          <w:bCs/>
          <w:color w:val="auto"/>
          <w:sz w:val="28"/>
          <w:szCs w:val="28"/>
          <w:highlight w:val="none"/>
          <w:lang w:val="en-US" w:eastAsia="zh-CN"/>
        </w:rPr>
        <w:t>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_Toc18340 \h </w:instrText>
      </w:r>
      <w:r>
        <w:rPr>
          <w:color w:val="auto"/>
          <w:sz w:val="28"/>
          <w:szCs w:val="28"/>
          <w:highlight w:val="none"/>
        </w:rPr>
        <w:fldChar w:fldCharType="separate"/>
      </w:r>
      <w:r>
        <w:rPr>
          <w:color w:val="auto"/>
          <w:sz w:val="28"/>
          <w:szCs w:val="28"/>
          <w:highlight w:val="none"/>
        </w:rPr>
        <w:t>42</w:t>
      </w:r>
      <w:r>
        <w:rPr>
          <w:color w:val="auto"/>
          <w:sz w:val="28"/>
          <w:szCs w:val="28"/>
          <w:highlight w:val="none"/>
        </w:rPr>
        <w:fldChar w:fldCharType="end"/>
      </w:r>
      <w:r>
        <w:rPr>
          <w:rFonts w:hint="eastAsia"/>
          <w:color w:val="auto"/>
          <w:sz w:val="28"/>
          <w:szCs w:val="28"/>
          <w:highlight w:val="none"/>
          <w:lang w:val="en-US" w:eastAsia="zh-CN"/>
        </w:rPr>
        <w:fldChar w:fldCharType="end"/>
      </w:r>
    </w:p>
    <w:p w14:paraId="4D0BF72C">
      <w:pPr>
        <w:pStyle w:val="22"/>
        <w:tabs>
          <w:tab w:val="right" w:leader="dot" w:pos="8306"/>
        </w:tabs>
        <w:rPr>
          <w:color w:val="auto"/>
          <w:highlight w:val="none"/>
        </w:rPr>
      </w:pPr>
    </w:p>
    <w:p w14:paraId="2ECD47C6">
      <w:pPr>
        <w:bidi w:val="0"/>
        <w:rPr>
          <w:rFonts w:hint="eastAsia"/>
          <w:color w:val="auto"/>
          <w:highlight w:val="none"/>
          <w:lang w:val="en-US" w:eastAsia="zh-CN"/>
        </w:rPr>
      </w:pPr>
      <w:r>
        <w:rPr>
          <w:rFonts w:hint="eastAsia"/>
          <w:color w:val="auto"/>
          <w:highlight w:val="none"/>
          <w:lang w:val="en-US" w:eastAsia="zh-CN"/>
        </w:rPr>
        <w:fldChar w:fldCharType="end"/>
      </w:r>
    </w:p>
    <w:p w14:paraId="6A8CF93F">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eastAsia" w:ascii="宋体" w:hAnsi="宋体" w:cs="宋体"/>
          <w:b/>
          <w:bCs w:val="0"/>
          <w:color w:val="auto"/>
          <w:sz w:val="30"/>
          <w:szCs w:val="30"/>
          <w:highlight w:val="none"/>
          <w:lang w:eastAsia="zh-CN"/>
        </w:rPr>
        <w:sectPr>
          <w:headerReference r:id="rId3"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bCs w:val="0"/>
          <w:color w:val="auto"/>
          <w:sz w:val="30"/>
          <w:szCs w:val="30"/>
          <w:highlight w:val="none"/>
        </w:rPr>
        <w:t xml:space="preserve"> </w:t>
      </w:r>
    </w:p>
    <w:p w14:paraId="01A09270">
      <w:pPr>
        <w:numPr>
          <w:ilvl w:val="0"/>
          <w:numId w:val="2"/>
        </w:numPr>
        <w:spacing w:line="360" w:lineRule="auto"/>
        <w:jc w:val="center"/>
        <w:outlineLvl w:val="0"/>
        <w:rPr>
          <w:rFonts w:ascii="宋体" w:hAnsi="宋体" w:cs="宋体"/>
          <w:b/>
          <w:color w:val="auto"/>
          <w:sz w:val="28"/>
          <w:szCs w:val="28"/>
          <w:highlight w:val="none"/>
        </w:rPr>
      </w:pPr>
      <w:bookmarkStart w:id="0" w:name="_Toc11176_WPSOffice_Level1"/>
      <w:bookmarkStart w:id="1" w:name="_Toc29394"/>
      <w:r>
        <w:rPr>
          <w:rFonts w:hint="eastAsia" w:ascii="宋体" w:hAnsi="宋体" w:cs="宋体"/>
          <w:b/>
          <w:color w:val="auto"/>
          <w:sz w:val="28"/>
          <w:szCs w:val="28"/>
          <w:highlight w:val="none"/>
          <w:lang w:val="en-US" w:eastAsia="zh-CN"/>
        </w:rPr>
        <w:t xml:space="preserve"> 自治区2025年科技活动周和科技工作者日系列活动项目           竞争性磋商</w:t>
      </w:r>
      <w:r>
        <w:rPr>
          <w:rFonts w:hint="eastAsia" w:ascii="宋体" w:hAnsi="宋体" w:cs="宋体"/>
          <w:b/>
          <w:color w:val="auto"/>
          <w:sz w:val="28"/>
          <w:szCs w:val="28"/>
          <w:highlight w:val="none"/>
        </w:rPr>
        <w:t>公告</w:t>
      </w:r>
      <w:bookmarkEnd w:id="0"/>
      <w:bookmarkEnd w:id="1"/>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2A83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6" w:type="dxa"/>
            <w:noWrap w:val="0"/>
            <w:vAlign w:val="top"/>
          </w:tcPr>
          <w:p w14:paraId="456BA782">
            <w:pPr>
              <w:spacing w:line="520" w:lineRule="exact"/>
              <w:rPr>
                <w:rFonts w:ascii="宋体" w:hAnsi="宋体" w:cs="宋体"/>
                <w:bCs/>
                <w:color w:val="auto"/>
                <w:kern w:val="0"/>
                <w:sz w:val="24"/>
                <w:highlight w:val="none"/>
              </w:rPr>
            </w:pPr>
            <w:r>
              <w:rPr>
                <w:rFonts w:ascii="宋体" w:hAnsi="宋体" w:cs="宋体"/>
                <w:bCs/>
                <w:color w:val="auto"/>
                <w:kern w:val="0"/>
                <w:sz w:val="24"/>
                <w:highlight w:val="none"/>
              </w:rPr>
              <w:t>项目概况</w:t>
            </w:r>
          </w:p>
          <w:p w14:paraId="340F7827">
            <w:pPr>
              <w:spacing w:line="520" w:lineRule="exact"/>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自治区2025年科技活动周和科技工作者日系列活动项目</w:t>
            </w:r>
            <w:r>
              <w:rPr>
                <w:rFonts w:ascii="宋体" w:hAnsi="宋体" w:cs="宋体"/>
                <w:bCs/>
                <w:color w:val="auto"/>
                <w:kern w:val="0"/>
                <w:sz w:val="24"/>
                <w:highlight w:val="none"/>
              </w:rPr>
              <w:t>的潜在</w:t>
            </w:r>
            <w:r>
              <w:rPr>
                <w:rFonts w:hint="eastAsia" w:ascii="宋体" w:hAnsi="宋体" w:cs="宋体"/>
                <w:bCs/>
                <w:color w:val="auto"/>
                <w:kern w:val="0"/>
                <w:sz w:val="24"/>
                <w:highlight w:val="none"/>
                <w:lang w:val="en-US" w:eastAsia="zh-CN"/>
              </w:rPr>
              <w:t>供应商</w:t>
            </w:r>
            <w:r>
              <w:rPr>
                <w:rFonts w:ascii="宋体" w:hAnsi="宋体" w:cs="宋体"/>
                <w:bCs/>
                <w:color w:val="auto"/>
                <w:kern w:val="0"/>
                <w:sz w:val="24"/>
                <w:highlight w:val="none"/>
              </w:rPr>
              <w:t>应在</w:t>
            </w:r>
            <w:r>
              <w:rPr>
                <w:rFonts w:hint="eastAsia" w:ascii="宋体" w:hAnsi="宋体" w:cs="宋体"/>
                <w:bCs/>
                <w:color w:val="auto"/>
                <w:kern w:val="0"/>
                <w:sz w:val="24"/>
                <w:highlight w:val="none"/>
              </w:rPr>
              <w:t>政采云平台：http://www.zcygov.cn</w:t>
            </w:r>
            <w:r>
              <w:rPr>
                <w:rFonts w:ascii="宋体" w:hAnsi="宋体" w:cs="宋体"/>
                <w:bCs/>
                <w:color w:val="auto"/>
                <w:kern w:val="0"/>
                <w:sz w:val="24"/>
                <w:highlight w:val="none"/>
              </w:rPr>
              <w:t>获取</w:t>
            </w:r>
            <w:r>
              <w:rPr>
                <w:rFonts w:hint="eastAsia" w:ascii="宋体" w:hAnsi="宋体" w:cs="宋体"/>
                <w:bCs/>
                <w:color w:val="auto"/>
                <w:kern w:val="0"/>
                <w:sz w:val="24"/>
                <w:highlight w:val="none"/>
                <w:lang w:eastAsia="zh-CN"/>
              </w:rPr>
              <w:t>竞争性磋商文件</w:t>
            </w:r>
            <w:r>
              <w:rPr>
                <w:rFonts w:ascii="宋体" w:hAnsi="宋体" w:cs="宋体"/>
                <w:bCs/>
                <w:color w:val="auto"/>
                <w:kern w:val="0"/>
                <w:sz w:val="24"/>
                <w:highlight w:val="none"/>
              </w:rPr>
              <w:t>，并于</w:t>
            </w:r>
            <w:r>
              <w:rPr>
                <w:rFonts w:hint="eastAsia" w:ascii="宋体" w:hAnsi="宋体" w:cs="宋体"/>
                <w:bCs/>
                <w:color w:val="auto"/>
                <w:kern w:val="0"/>
                <w:sz w:val="24"/>
                <w:highlight w:val="none"/>
                <w:lang w:val="en-US" w:eastAsia="zh-CN"/>
              </w:rPr>
              <w:t>2025</w:t>
            </w:r>
            <w:r>
              <w:rPr>
                <w:rFonts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05</w:t>
            </w:r>
            <w:r>
              <w:rPr>
                <w:rFonts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30</w:t>
            </w:r>
            <w:r>
              <w:rPr>
                <w:rFonts w:ascii="宋体" w:hAnsi="宋体" w:cs="宋体"/>
                <w:bCs/>
                <w:color w:val="auto"/>
                <w:kern w:val="0"/>
                <w:sz w:val="24"/>
                <w:highlight w:val="none"/>
              </w:rPr>
              <w:t>日</w:t>
            </w:r>
            <w:r>
              <w:rPr>
                <w:rFonts w:hint="eastAsia" w:ascii="宋体" w:hAnsi="宋体" w:cs="宋体"/>
                <w:bCs/>
                <w:color w:val="auto"/>
                <w:kern w:val="0"/>
                <w:sz w:val="24"/>
                <w:highlight w:val="none"/>
              </w:rPr>
              <w:t>1</w:t>
            </w:r>
            <w:r>
              <w:rPr>
                <w:rFonts w:hint="eastAsia" w:ascii="宋体" w:hAnsi="宋体" w:cs="宋体"/>
                <w:bCs/>
                <w:color w:val="auto"/>
                <w:kern w:val="0"/>
                <w:sz w:val="24"/>
                <w:highlight w:val="none"/>
                <w:lang w:val="en-US" w:eastAsia="zh-CN"/>
              </w:rPr>
              <w:t>0</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3</w:t>
            </w:r>
            <w:r>
              <w:rPr>
                <w:rFonts w:ascii="宋体" w:hAnsi="宋体" w:cs="宋体"/>
                <w:bCs/>
                <w:color w:val="auto"/>
                <w:kern w:val="0"/>
                <w:sz w:val="24"/>
                <w:highlight w:val="none"/>
              </w:rPr>
              <w:t>0（北京时间）前</w:t>
            </w:r>
            <w:r>
              <w:rPr>
                <w:rFonts w:hint="eastAsia" w:ascii="宋体" w:hAnsi="宋体" w:cs="宋体"/>
                <w:bCs/>
                <w:color w:val="auto"/>
                <w:kern w:val="0"/>
                <w:sz w:val="24"/>
                <w:highlight w:val="none"/>
                <w:lang w:val="en-US" w:eastAsia="zh-CN"/>
              </w:rPr>
              <w:t>递交</w:t>
            </w:r>
            <w:r>
              <w:rPr>
                <w:rFonts w:hint="eastAsia" w:ascii="宋体" w:hAnsi="宋体" w:cs="宋体"/>
                <w:bCs/>
                <w:color w:val="auto"/>
                <w:kern w:val="0"/>
                <w:sz w:val="24"/>
                <w:highlight w:val="none"/>
                <w:lang w:eastAsia="zh-CN"/>
              </w:rPr>
              <w:t>投标响应文件</w:t>
            </w:r>
            <w:r>
              <w:rPr>
                <w:rFonts w:ascii="宋体" w:hAnsi="宋体" w:cs="宋体"/>
                <w:bCs/>
                <w:color w:val="auto"/>
                <w:kern w:val="0"/>
                <w:sz w:val="24"/>
                <w:highlight w:val="none"/>
              </w:rPr>
              <w:t>。</w:t>
            </w:r>
          </w:p>
        </w:tc>
      </w:tr>
    </w:tbl>
    <w:p w14:paraId="53958474">
      <w:pPr>
        <w:spacing w:line="360" w:lineRule="auto"/>
        <w:ind w:firstLine="482" w:firstLineChars="200"/>
        <w:rPr>
          <w:rFonts w:ascii="宋体" w:hAnsi="宋体" w:cs="宋体"/>
          <w:b/>
          <w:bCs w:val="0"/>
          <w:color w:val="auto"/>
          <w:kern w:val="0"/>
          <w:sz w:val="24"/>
          <w:highlight w:val="none"/>
        </w:rPr>
      </w:pPr>
      <w:r>
        <w:rPr>
          <w:rFonts w:ascii="宋体" w:hAnsi="宋体" w:cs="宋体"/>
          <w:b/>
          <w:bCs w:val="0"/>
          <w:color w:val="auto"/>
          <w:kern w:val="0"/>
          <w:sz w:val="24"/>
          <w:highlight w:val="none"/>
        </w:rPr>
        <w:t>一、项目基本情况</w:t>
      </w:r>
    </w:p>
    <w:p w14:paraId="56E4F51F">
      <w:pPr>
        <w:spacing w:line="360" w:lineRule="auto"/>
        <w:ind w:firstLine="480" w:firstLineChars="200"/>
        <w:rPr>
          <w:rFonts w:hint="default" w:ascii="宋体" w:hAnsi="宋体" w:eastAsia="宋体" w:cs="宋体"/>
          <w:bCs/>
          <w:color w:val="auto"/>
          <w:kern w:val="0"/>
          <w:sz w:val="24"/>
          <w:highlight w:val="none"/>
          <w:lang w:val="en-US" w:eastAsia="zh-CN"/>
        </w:rPr>
      </w:pPr>
      <w:r>
        <w:rPr>
          <w:rFonts w:ascii="宋体" w:hAnsi="宋体" w:cs="宋体"/>
          <w:bCs/>
          <w:color w:val="auto"/>
          <w:kern w:val="0"/>
          <w:sz w:val="24"/>
          <w:highlight w:val="none"/>
        </w:rPr>
        <w:t>项目编号：</w:t>
      </w:r>
      <w:r>
        <w:rPr>
          <w:rFonts w:hint="eastAsia" w:ascii="宋体" w:hAnsi="宋体" w:cs="宋体"/>
          <w:bCs/>
          <w:color w:val="auto"/>
          <w:kern w:val="0"/>
          <w:sz w:val="24"/>
          <w:highlight w:val="none"/>
          <w:lang w:eastAsia="zh-CN"/>
        </w:rPr>
        <w:t>NO.2025(HZXR)0</w:t>
      </w:r>
      <w:r>
        <w:rPr>
          <w:rFonts w:hint="eastAsia" w:ascii="宋体" w:hAnsi="宋体" w:cs="宋体"/>
          <w:bCs/>
          <w:color w:val="auto"/>
          <w:kern w:val="0"/>
          <w:sz w:val="24"/>
          <w:highlight w:val="none"/>
          <w:lang w:val="en-US" w:eastAsia="zh-CN"/>
        </w:rPr>
        <w:t>31</w:t>
      </w:r>
    </w:p>
    <w:p w14:paraId="1AE4EFE1">
      <w:pPr>
        <w:spacing w:line="360" w:lineRule="auto"/>
        <w:ind w:firstLine="480" w:firstLineChars="200"/>
        <w:rPr>
          <w:rFonts w:hint="default" w:ascii="宋体" w:hAnsi="宋体" w:eastAsia="宋体" w:cs="宋体"/>
          <w:bCs/>
          <w:color w:val="auto"/>
          <w:kern w:val="0"/>
          <w:sz w:val="24"/>
          <w:highlight w:val="none"/>
          <w:lang w:val="en-US" w:eastAsia="zh-CN"/>
        </w:rPr>
      </w:pPr>
      <w:r>
        <w:rPr>
          <w:rFonts w:ascii="宋体" w:hAnsi="宋体" w:cs="宋体"/>
          <w:bCs/>
          <w:color w:val="auto"/>
          <w:kern w:val="0"/>
          <w:sz w:val="24"/>
          <w:highlight w:val="none"/>
        </w:rPr>
        <w:t>项目名称：</w:t>
      </w:r>
      <w:r>
        <w:rPr>
          <w:rFonts w:hint="eastAsia" w:ascii="宋体" w:hAnsi="宋体" w:cs="宋体"/>
          <w:bCs/>
          <w:color w:val="auto"/>
          <w:kern w:val="0"/>
          <w:sz w:val="24"/>
          <w:highlight w:val="none"/>
          <w:lang w:eastAsia="zh-CN"/>
        </w:rPr>
        <w:t>自治区2025年科技活动周和科技工作者日系列活动项目</w:t>
      </w:r>
    </w:p>
    <w:p w14:paraId="570DA820">
      <w:pPr>
        <w:spacing w:line="360" w:lineRule="auto"/>
        <w:ind w:firstLine="480" w:firstLineChars="200"/>
        <w:rPr>
          <w:rFonts w:hint="eastAsia" w:ascii="宋体" w:hAnsi="宋体" w:eastAsia="宋体" w:cs="宋体"/>
          <w:bCs/>
          <w:color w:val="auto"/>
          <w:kern w:val="0"/>
          <w:sz w:val="24"/>
          <w:highlight w:val="none"/>
          <w:lang w:eastAsia="zh-CN"/>
        </w:rPr>
      </w:pPr>
      <w:r>
        <w:rPr>
          <w:rFonts w:ascii="宋体" w:hAnsi="宋体" w:cs="宋体"/>
          <w:bCs/>
          <w:color w:val="auto"/>
          <w:kern w:val="0"/>
          <w:sz w:val="24"/>
          <w:highlight w:val="none"/>
        </w:rPr>
        <w:t>采购方式：</w:t>
      </w:r>
      <w:r>
        <w:rPr>
          <w:rFonts w:hint="eastAsia" w:ascii="宋体" w:hAnsi="宋体" w:cs="宋体"/>
          <w:bCs/>
          <w:color w:val="auto"/>
          <w:kern w:val="0"/>
          <w:sz w:val="24"/>
          <w:highlight w:val="none"/>
          <w:lang w:eastAsia="zh-CN"/>
        </w:rPr>
        <w:t>竞争性磋商</w:t>
      </w:r>
    </w:p>
    <w:p w14:paraId="17C9CA2C">
      <w:pPr>
        <w:spacing w:line="360" w:lineRule="auto"/>
        <w:ind w:firstLine="480" w:firstLineChars="200"/>
        <w:rPr>
          <w:rFonts w:hint="default" w:ascii="宋体" w:hAnsi="宋体" w:eastAsia="宋体" w:cs="宋体"/>
          <w:bCs/>
          <w:color w:val="auto"/>
          <w:kern w:val="0"/>
          <w:sz w:val="24"/>
          <w:highlight w:val="none"/>
          <w:lang w:val="en-US" w:eastAsia="zh-CN"/>
        </w:rPr>
      </w:pPr>
      <w:r>
        <w:rPr>
          <w:rFonts w:ascii="宋体" w:hAnsi="宋体" w:cs="宋体"/>
          <w:bCs/>
          <w:color w:val="auto"/>
          <w:kern w:val="0"/>
          <w:sz w:val="24"/>
          <w:highlight w:val="none"/>
        </w:rPr>
        <w:t>预算金额（元）：</w:t>
      </w:r>
      <w:r>
        <w:rPr>
          <w:rFonts w:hint="eastAsia" w:ascii="宋体" w:hAnsi="宋体" w:cs="宋体"/>
          <w:bCs/>
          <w:color w:val="auto"/>
          <w:kern w:val="0"/>
          <w:sz w:val="24"/>
          <w:highlight w:val="none"/>
          <w:lang w:val="en-US" w:eastAsia="zh-CN"/>
        </w:rPr>
        <w:t>950000元</w:t>
      </w:r>
    </w:p>
    <w:p w14:paraId="270F01D4">
      <w:pPr>
        <w:spacing w:line="360" w:lineRule="auto"/>
        <w:ind w:firstLine="480" w:firstLineChars="200"/>
        <w:rPr>
          <w:rFonts w:hint="default" w:ascii="宋体" w:hAnsi="宋体" w:eastAsia="宋体" w:cs="宋体"/>
          <w:bCs/>
          <w:color w:val="auto"/>
          <w:kern w:val="0"/>
          <w:sz w:val="24"/>
          <w:highlight w:val="none"/>
          <w:lang w:val="en-US" w:eastAsia="zh-CN"/>
        </w:rPr>
      </w:pPr>
      <w:r>
        <w:rPr>
          <w:rFonts w:ascii="宋体" w:hAnsi="宋体" w:cs="宋体"/>
          <w:bCs/>
          <w:color w:val="auto"/>
          <w:kern w:val="0"/>
          <w:sz w:val="24"/>
          <w:highlight w:val="none"/>
        </w:rPr>
        <w:t>最高限价（元）：</w:t>
      </w:r>
      <w:r>
        <w:rPr>
          <w:rFonts w:hint="eastAsia" w:ascii="宋体" w:hAnsi="宋体" w:cs="宋体"/>
          <w:bCs/>
          <w:color w:val="auto"/>
          <w:kern w:val="0"/>
          <w:sz w:val="24"/>
          <w:highlight w:val="none"/>
          <w:lang w:val="en-US" w:eastAsia="zh-CN"/>
        </w:rPr>
        <w:t>950000元</w:t>
      </w:r>
    </w:p>
    <w:p w14:paraId="3ACA938E">
      <w:pPr>
        <w:spacing w:line="360" w:lineRule="auto"/>
        <w:ind w:firstLine="480" w:firstLineChars="200"/>
        <w:rPr>
          <w:rFonts w:ascii="宋体" w:hAnsi="宋体" w:cs="宋体"/>
          <w:bCs/>
          <w:color w:val="auto"/>
          <w:kern w:val="0"/>
          <w:sz w:val="24"/>
          <w:highlight w:val="none"/>
        </w:rPr>
      </w:pPr>
      <w:r>
        <w:rPr>
          <w:rFonts w:ascii="宋体" w:hAnsi="宋体" w:cs="宋体"/>
          <w:bCs/>
          <w:color w:val="auto"/>
          <w:kern w:val="0"/>
          <w:sz w:val="24"/>
          <w:highlight w:val="none"/>
        </w:rPr>
        <w:t>采购需求：</w:t>
      </w:r>
    </w:p>
    <w:tbl>
      <w:tblPr>
        <w:tblStyle w:val="30"/>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05"/>
        <w:gridCol w:w="1808"/>
        <w:gridCol w:w="715"/>
        <w:gridCol w:w="1259"/>
        <w:gridCol w:w="885"/>
        <w:gridCol w:w="3371"/>
        <w:gridCol w:w="673"/>
      </w:tblGrid>
      <w:tr w14:paraId="3863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4" w:hRule="atLeast"/>
          <w:jc w:val="center"/>
        </w:trPr>
        <w:tc>
          <w:tcPr>
            <w:tcW w:w="905" w:type="dxa"/>
            <w:noWrap w:val="0"/>
            <w:tcMar>
              <w:top w:w="75" w:type="dxa"/>
              <w:left w:w="150" w:type="dxa"/>
              <w:bottom w:w="75" w:type="dxa"/>
              <w:right w:w="150" w:type="dxa"/>
            </w:tcMar>
            <w:vAlign w:val="center"/>
          </w:tcPr>
          <w:p w14:paraId="0894C33D">
            <w:pPr>
              <w:widowControl/>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标项序号</w:t>
            </w:r>
          </w:p>
        </w:tc>
        <w:tc>
          <w:tcPr>
            <w:tcW w:w="1808" w:type="dxa"/>
            <w:noWrap w:val="0"/>
            <w:tcMar>
              <w:top w:w="75" w:type="dxa"/>
              <w:left w:w="150" w:type="dxa"/>
              <w:bottom w:w="75" w:type="dxa"/>
              <w:right w:w="150" w:type="dxa"/>
            </w:tcMar>
            <w:vAlign w:val="center"/>
          </w:tcPr>
          <w:p w14:paraId="1ACBA146">
            <w:pPr>
              <w:widowControl/>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标项名称</w:t>
            </w:r>
          </w:p>
        </w:tc>
        <w:tc>
          <w:tcPr>
            <w:tcW w:w="715" w:type="dxa"/>
            <w:noWrap w:val="0"/>
            <w:tcMar>
              <w:top w:w="75" w:type="dxa"/>
              <w:left w:w="150" w:type="dxa"/>
              <w:bottom w:w="75" w:type="dxa"/>
              <w:right w:w="150" w:type="dxa"/>
            </w:tcMar>
            <w:vAlign w:val="center"/>
          </w:tcPr>
          <w:p w14:paraId="13B2B8B6">
            <w:pPr>
              <w:widowControl/>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数量</w:t>
            </w:r>
          </w:p>
        </w:tc>
        <w:tc>
          <w:tcPr>
            <w:tcW w:w="1259" w:type="dxa"/>
            <w:noWrap w:val="0"/>
            <w:tcMar>
              <w:top w:w="75" w:type="dxa"/>
              <w:left w:w="150" w:type="dxa"/>
              <w:bottom w:w="75" w:type="dxa"/>
              <w:right w:w="150" w:type="dxa"/>
            </w:tcMar>
            <w:vAlign w:val="center"/>
          </w:tcPr>
          <w:p w14:paraId="31B04885">
            <w:pPr>
              <w:widowControl/>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采购金额(元)</w:t>
            </w:r>
          </w:p>
        </w:tc>
        <w:tc>
          <w:tcPr>
            <w:tcW w:w="885" w:type="dxa"/>
            <w:noWrap w:val="0"/>
            <w:tcMar>
              <w:top w:w="75" w:type="dxa"/>
              <w:left w:w="150" w:type="dxa"/>
              <w:bottom w:w="75" w:type="dxa"/>
              <w:right w:w="150" w:type="dxa"/>
            </w:tcMar>
            <w:vAlign w:val="center"/>
          </w:tcPr>
          <w:p w14:paraId="40F30A3C">
            <w:pPr>
              <w:widowControl/>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单位</w:t>
            </w:r>
          </w:p>
        </w:tc>
        <w:tc>
          <w:tcPr>
            <w:tcW w:w="3371" w:type="dxa"/>
            <w:noWrap w:val="0"/>
            <w:tcMar>
              <w:top w:w="75" w:type="dxa"/>
              <w:left w:w="150" w:type="dxa"/>
              <w:bottom w:w="75" w:type="dxa"/>
              <w:right w:w="150" w:type="dxa"/>
            </w:tcMar>
            <w:vAlign w:val="center"/>
          </w:tcPr>
          <w:p w14:paraId="470C35B6">
            <w:pPr>
              <w:widowControl/>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简要规格描述</w:t>
            </w:r>
          </w:p>
        </w:tc>
        <w:tc>
          <w:tcPr>
            <w:tcW w:w="673" w:type="dxa"/>
            <w:noWrap w:val="0"/>
            <w:tcMar>
              <w:top w:w="75" w:type="dxa"/>
              <w:left w:w="150" w:type="dxa"/>
              <w:bottom w:w="75" w:type="dxa"/>
              <w:right w:w="150" w:type="dxa"/>
            </w:tcMar>
            <w:vAlign w:val="center"/>
          </w:tcPr>
          <w:p w14:paraId="1931475F">
            <w:pPr>
              <w:widowControl/>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备注</w:t>
            </w:r>
          </w:p>
        </w:tc>
      </w:tr>
      <w:tr w14:paraId="73C4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19" w:hRule="atLeast"/>
          <w:jc w:val="center"/>
        </w:trPr>
        <w:tc>
          <w:tcPr>
            <w:tcW w:w="905" w:type="dxa"/>
            <w:noWrap w:val="0"/>
            <w:tcMar>
              <w:top w:w="75" w:type="dxa"/>
              <w:left w:w="150" w:type="dxa"/>
              <w:bottom w:w="75" w:type="dxa"/>
              <w:right w:w="150" w:type="dxa"/>
            </w:tcMar>
            <w:vAlign w:val="center"/>
          </w:tcPr>
          <w:p w14:paraId="4D78A1F7">
            <w:pPr>
              <w:widowControl/>
              <w:wordWrap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w:t>
            </w:r>
          </w:p>
        </w:tc>
        <w:tc>
          <w:tcPr>
            <w:tcW w:w="1808" w:type="dxa"/>
            <w:noWrap w:val="0"/>
            <w:tcMar>
              <w:top w:w="75" w:type="dxa"/>
              <w:left w:w="150" w:type="dxa"/>
              <w:bottom w:w="75" w:type="dxa"/>
              <w:right w:w="150" w:type="dxa"/>
            </w:tcMar>
            <w:vAlign w:val="center"/>
          </w:tcPr>
          <w:p w14:paraId="2A3E4EFA">
            <w:pPr>
              <w:spacing w:line="360" w:lineRule="auto"/>
              <w:jc w:val="center"/>
              <w:rPr>
                <w:rFonts w:hint="eastAsia" w:ascii="宋体" w:hAnsi="宋体" w:cs="宋体"/>
                <w:color w:val="auto"/>
                <w:kern w:val="0"/>
                <w:sz w:val="24"/>
                <w:szCs w:val="24"/>
                <w:highlight w:val="none"/>
                <w:lang w:bidi="ar"/>
              </w:rPr>
            </w:pPr>
            <w:r>
              <w:rPr>
                <w:rFonts w:hint="eastAsia" w:ascii="宋体" w:hAnsi="宋体" w:cs="宋体"/>
                <w:bCs/>
                <w:color w:val="auto"/>
                <w:kern w:val="0"/>
                <w:sz w:val="24"/>
                <w:highlight w:val="none"/>
                <w:lang w:eastAsia="zh-CN"/>
              </w:rPr>
              <w:t>自治区2025年科技活动周和科技工作者日系列活动项目</w:t>
            </w:r>
          </w:p>
        </w:tc>
        <w:tc>
          <w:tcPr>
            <w:tcW w:w="715" w:type="dxa"/>
            <w:noWrap w:val="0"/>
            <w:tcMar>
              <w:top w:w="75" w:type="dxa"/>
              <w:left w:w="150" w:type="dxa"/>
              <w:bottom w:w="75" w:type="dxa"/>
              <w:right w:w="150" w:type="dxa"/>
            </w:tcMar>
            <w:vAlign w:val="center"/>
          </w:tcPr>
          <w:p w14:paraId="5F68A34B">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1</w:t>
            </w:r>
          </w:p>
        </w:tc>
        <w:tc>
          <w:tcPr>
            <w:tcW w:w="1259" w:type="dxa"/>
            <w:noWrap w:val="0"/>
            <w:tcMar>
              <w:top w:w="75" w:type="dxa"/>
              <w:left w:w="150" w:type="dxa"/>
              <w:bottom w:w="75" w:type="dxa"/>
              <w:right w:w="150" w:type="dxa"/>
            </w:tcMar>
            <w:vAlign w:val="center"/>
          </w:tcPr>
          <w:p w14:paraId="7DA06281">
            <w:pPr>
              <w:spacing w:line="360" w:lineRule="auto"/>
              <w:jc w:val="center"/>
              <w:rPr>
                <w:rFonts w:hint="eastAsia" w:ascii="宋体" w:hAnsi="宋体" w:cs="宋体"/>
                <w:color w:val="auto"/>
                <w:kern w:val="0"/>
                <w:sz w:val="24"/>
                <w:szCs w:val="24"/>
                <w:highlight w:val="none"/>
                <w:lang w:bidi="ar"/>
              </w:rPr>
            </w:pPr>
            <w:r>
              <w:rPr>
                <w:rFonts w:hint="eastAsia" w:ascii="宋体" w:hAnsi="宋体" w:cs="宋体"/>
                <w:bCs/>
                <w:color w:val="auto"/>
                <w:kern w:val="0"/>
                <w:sz w:val="24"/>
                <w:highlight w:val="none"/>
                <w:lang w:val="en-US" w:eastAsia="zh-CN"/>
              </w:rPr>
              <w:t>950000元</w:t>
            </w:r>
          </w:p>
        </w:tc>
        <w:tc>
          <w:tcPr>
            <w:tcW w:w="885" w:type="dxa"/>
            <w:noWrap w:val="0"/>
            <w:tcMar>
              <w:top w:w="75" w:type="dxa"/>
              <w:left w:w="150" w:type="dxa"/>
              <w:bottom w:w="75" w:type="dxa"/>
              <w:right w:w="150" w:type="dxa"/>
            </w:tcMar>
            <w:vAlign w:val="center"/>
          </w:tcPr>
          <w:p w14:paraId="746095EB">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项</w:t>
            </w:r>
          </w:p>
        </w:tc>
        <w:tc>
          <w:tcPr>
            <w:tcW w:w="3371" w:type="dxa"/>
            <w:noWrap w:val="0"/>
            <w:tcMar>
              <w:top w:w="75" w:type="dxa"/>
              <w:left w:w="150" w:type="dxa"/>
              <w:bottom w:w="75" w:type="dxa"/>
              <w:right w:w="150" w:type="dxa"/>
            </w:tcMar>
            <w:vAlign w:val="center"/>
          </w:tcPr>
          <w:p w14:paraId="34ABCDC2">
            <w:pPr>
              <w:spacing w:line="360" w:lineRule="auto"/>
              <w:jc w:val="both"/>
              <w:rPr>
                <w:rFonts w:hint="eastAsia" w:ascii="宋体" w:hAnsi="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rPr>
              <w:t>开展自治区2025年科技活动周和科技工作者日系列活动</w:t>
            </w:r>
            <w:r>
              <w:rPr>
                <w:rFonts w:hint="eastAsia" w:ascii="宋体" w:hAnsi="宋体" w:cs="宋体"/>
                <w:color w:val="auto"/>
                <w:sz w:val="24"/>
                <w:szCs w:val="24"/>
                <w:highlight w:val="none"/>
                <w:lang w:val="en-US" w:eastAsia="zh-CN"/>
              </w:rPr>
              <w:t>（具体内容详见竞争性磋商文件）</w:t>
            </w:r>
            <w:r>
              <w:rPr>
                <w:rFonts w:hint="eastAsia" w:ascii="宋体" w:hAnsi="宋体" w:eastAsia="宋体" w:cs="宋体"/>
                <w:color w:val="auto"/>
                <w:sz w:val="24"/>
                <w:szCs w:val="24"/>
                <w:highlight w:val="none"/>
                <w:lang w:val="en-US" w:eastAsia="zh-CN"/>
              </w:rPr>
              <w:t>。</w:t>
            </w:r>
          </w:p>
        </w:tc>
        <w:tc>
          <w:tcPr>
            <w:tcW w:w="673" w:type="dxa"/>
            <w:noWrap w:val="0"/>
            <w:tcMar>
              <w:top w:w="75" w:type="dxa"/>
              <w:left w:w="150" w:type="dxa"/>
              <w:bottom w:w="75" w:type="dxa"/>
              <w:right w:w="150" w:type="dxa"/>
            </w:tcMar>
            <w:vAlign w:val="center"/>
          </w:tcPr>
          <w:p w14:paraId="446820E1">
            <w:pPr>
              <w:widowControl/>
              <w:wordWrap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w:t>
            </w:r>
          </w:p>
        </w:tc>
      </w:tr>
    </w:tbl>
    <w:p w14:paraId="0C82AB56">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宋体" w:hAnsi="宋体" w:eastAsia="宋体" w:cs="宋体"/>
          <w:bCs/>
          <w:color w:val="auto"/>
          <w:kern w:val="0"/>
          <w:sz w:val="24"/>
          <w:highlight w:val="yellow"/>
          <w:lang w:eastAsia="zh-CN"/>
        </w:rPr>
      </w:pPr>
      <w:r>
        <w:rPr>
          <w:rFonts w:hint="eastAsia" w:ascii="宋体" w:hAnsi="宋体" w:cs="宋体"/>
          <w:bCs/>
          <w:color w:val="auto"/>
          <w:kern w:val="0"/>
          <w:sz w:val="24"/>
          <w:highlight w:val="none"/>
          <w:lang w:val="en-US" w:eastAsia="zh-CN"/>
        </w:rPr>
        <w:t>合同履行期限</w:t>
      </w:r>
      <w:r>
        <w:rPr>
          <w:rFonts w:hint="eastAsia" w:ascii="宋体" w:hAnsi="宋体" w:cs="宋体"/>
          <w:bCs/>
          <w:color w:val="auto"/>
          <w:kern w:val="0"/>
          <w:sz w:val="24"/>
          <w:highlight w:val="none"/>
        </w:rPr>
        <w:t>：</w:t>
      </w:r>
      <w:r>
        <w:rPr>
          <w:rFonts w:hint="eastAsia" w:ascii="宋体" w:hAnsi="宋体" w:cs="宋体"/>
          <w:b w:val="0"/>
          <w:bCs w:val="0"/>
          <w:color w:val="auto"/>
          <w:sz w:val="24"/>
          <w:szCs w:val="24"/>
          <w:highlight w:val="none"/>
          <w:lang w:val="en-US" w:eastAsia="zh-CN"/>
        </w:rPr>
        <w:t>365天</w:t>
      </w:r>
      <w:r>
        <w:rPr>
          <w:rFonts w:hint="eastAsia" w:ascii="宋体" w:hAnsi="宋体" w:eastAsia="宋体" w:cs="宋体"/>
          <w:b w:val="0"/>
          <w:bCs w:val="0"/>
          <w:color w:val="auto"/>
          <w:sz w:val="24"/>
          <w:szCs w:val="24"/>
          <w:highlight w:val="none"/>
          <w:lang w:eastAsia="zh-CN"/>
        </w:rPr>
        <w:t>。</w:t>
      </w:r>
    </w:p>
    <w:p w14:paraId="77FB051B">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ascii="宋体" w:hAnsi="宋体" w:cs="宋体"/>
          <w:bCs/>
          <w:color w:val="auto"/>
          <w:kern w:val="0"/>
          <w:sz w:val="24"/>
          <w:highlight w:val="none"/>
        </w:rPr>
      </w:pPr>
      <w:r>
        <w:rPr>
          <w:rFonts w:ascii="宋体" w:hAnsi="宋体" w:cs="宋体"/>
          <w:bCs/>
          <w:color w:val="auto"/>
          <w:kern w:val="0"/>
          <w:sz w:val="24"/>
          <w:highlight w:val="none"/>
        </w:rPr>
        <w:t>本项目（</w:t>
      </w:r>
      <w:r>
        <w:rPr>
          <w:rFonts w:hint="eastAsia" w:ascii="宋体" w:hAnsi="宋体" w:cs="宋体"/>
          <w:bCs/>
          <w:color w:val="auto"/>
          <w:kern w:val="0"/>
          <w:sz w:val="24"/>
          <w:highlight w:val="none"/>
        </w:rPr>
        <w:t>否</w:t>
      </w:r>
      <w:r>
        <w:rPr>
          <w:rFonts w:ascii="宋体" w:hAnsi="宋体" w:cs="宋体"/>
          <w:bCs/>
          <w:color w:val="auto"/>
          <w:kern w:val="0"/>
          <w:sz w:val="24"/>
          <w:highlight w:val="none"/>
        </w:rPr>
        <w:t>）接受联合体。</w:t>
      </w:r>
    </w:p>
    <w:p w14:paraId="64B2C858">
      <w:pPr>
        <w:pStyle w:val="26"/>
        <w:keepNext w:val="0"/>
        <w:keepLines w:val="0"/>
        <w:pageBreakBefore w:val="0"/>
        <w:widowControl/>
        <w:numPr>
          <w:ilvl w:val="0"/>
          <w:numId w:val="3"/>
        </w:numPr>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ascii="宋体" w:hAnsi="宋体" w:cs="宋体"/>
          <w:b/>
          <w:bCs w:val="0"/>
          <w:color w:val="auto"/>
          <w:kern w:val="0"/>
          <w:sz w:val="24"/>
          <w:highlight w:val="none"/>
        </w:rPr>
      </w:pPr>
      <w:r>
        <w:rPr>
          <w:rFonts w:ascii="宋体" w:hAnsi="宋体" w:cs="宋体"/>
          <w:b/>
          <w:bCs w:val="0"/>
          <w:color w:val="auto"/>
          <w:kern w:val="0"/>
          <w:sz w:val="24"/>
          <w:highlight w:val="none"/>
        </w:rPr>
        <w:t>申请人的资格要求：</w:t>
      </w:r>
    </w:p>
    <w:p w14:paraId="65B6F6F2">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60" w:lineRule="auto"/>
        <w:ind w:right="0" w:rightChars="0" w:firstLine="480" w:firstLineChars="200"/>
        <w:textAlignment w:val="auto"/>
        <w:rPr>
          <w:rFonts w:ascii="宋体" w:hAnsi="宋体" w:cs="宋体"/>
          <w:bCs/>
          <w:color w:val="auto"/>
          <w:kern w:val="0"/>
          <w:sz w:val="24"/>
          <w:highlight w:val="none"/>
        </w:rPr>
      </w:pPr>
      <w:r>
        <w:rPr>
          <w:rFonts w:hint="eastAsia" w:ascii="宋体" w:hAnsi="宋体" w:cs="宋体"/>
          <w:bCs/>
          <w:color w:val="auto"/>
          <w:kern w:val="0"/>
          <w:sz w:val="24"/>
          <w:highlight w:val="none"/>
          <w:lang w:val="en-US" w:eastAsia="zh-CN"/>
        </w:rPr>
        <w:t>1.</w:t>
      </w:r>
      <w:r>
        <w:rPr>
          <w:rFonts w:ascii="宋体" w:hAnsi="宋体" w:cs="宋体"/>
          <w:bCs/>
          <w:color w:val="auto"/>
          <w:kern w:val="0"/>
          <w:sz w:val="24"/>
          <w:highlight w:val="none"/>
        </w:rPr>
        <w:t>满足《中华人民共和国政府采购法》第二十二条规定；</w:t>
      </w:r>
    </w:p>
    <w:p w14:paraId="3E018B8D">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60" w:lineRule="auto"/>
        <w:ind w:right="0" w:rightChars="0" w:firstLine="480" w:firstLineChars="200"/>
        <w:textAlignment w:val="auto"/>
        <w:rPr>
          <w:rFonts w:hint="default" w:ascii="宋体" w:hAnsi="宋体" w:eastAsia="宋体" w:cs="宋体"/>
          <w:bCs/>
          <w:color w:val="auto"/>
          <w:kern w:val="0"/>
          <w:sz w:val="24"/>
          <w:highlight w:val="none"/>
          <w:lang w:val="en-US" w:eastAsia="zh-CN"/>
        </w:rPr>
      </w:pPr>
      <w:r>
        <w:rPr>
          <w:rFonts w:ascii="宋体" w:hAnsi="宋体" w:cs="宋体"/>
          <w:bCs/>
          <w:color w:val="auto"/>
          <w:kern w:val="0"/>
          <w:sz w:val="24"/>
          <w:highlight w:val="none"/>
        </w:rPr>
        <w:t>2.落实政府采购政策需满足的资格要求：</w:t>
      </w:r>
      <w:r>
        <w:rPr>
          <w:rFonts w:hint="eastAsia" w:ascii="宋体" w:hAnsi="宋体" w:cs="宋体"/>
          <w:bCs/>
          <w:color w:val="auto"/>
          <w:kern w:val="0"/>
          <w:sz w:val="24"/>
          <w:highlight w:val="none"/>
          <w:lang w:val="en-US" w:eastAsia="zh-CN"/>
        </w:rPr>
        <w:t>本项目为非专门面向中小企业预留。</w:t>
      </w:r>
    </w:p>
    <w:p w14:paraId="79B21790">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60" w:lineRule="auto"/>
        <w:ind w:right="0" w:rightChars="0" w:firstLine="480" w:firstLineChars="200"/>
        <w:textAlignment w:val="auto"/>
        <w:rPr>
          <w:rFonts w:hint="default" w:ascii="宋体" w:hAnsi="宋体" w:eastAsia="宋体" w:cs="宋体"/>
          <w:bCs/>
          <w:color w:val="auto"/>
          <w:kern w:val="0"/>
          <w:sz w:val="24"/>
          <w:highlight w:val="none"/>
          <w:lang w:val="en-US" w:eastAsia="zh-CN"/>
        </w:rPr>
      </w:pPr>
      <w:r>
        <w:rPr>
          <w:rFonts w:ascii="宋体" w:hAnsi="宋体" w:cs="宋体"/>
          <w:bCs/>
          <w:color w:val="auto"/>
          <w:kern w:val="0"/>
          <w:sz w:val="24"/>
          <w:highlight w:val="none"/>
        </w:rPr>
        <w:t>3.本项目的特定资格要求：</w:t>
      </w:r>
      <w:r>
        <w:rPr>
          <w:rFonts w:hint="eastAsia" w:ascii="宋体" w:hAnsi="宋体" w:cs="宋体"/>
          <w:bCs/>
          <w:color w:val="auto"/>
          <w:kern w:val="0"/>
          <w:sz w:val="24"/>
          <w:highlight w:val="none"/>
          <w:lang w:val="en-US" w:eastAsia="zh-CN"/>
        </w:rPr>
        <w:t>无。</w:t>
      </w:r>
    </w:p>
    <w:p w14:paraId="7795DF92">
      <w:pPr>
        <w:spacing w:line="360" w:lineRule="auto"/>
        <w:ind w:firstLine="482" w:firstLineChars="200"/>
        <w:rPr>
          <w:rFonts w:hint="eastAsia" w:ascii="宋体" w:hAnsi="宋体" w:eastAsia="宋体" w:cs="宋体"/>
          <w:b/>
          <w:bCs w:val="0"/>
          <w:color w:val="auto"/>
          <w:kern w:val="0"/>
          <w:sz w:val="24"/>
          <w:highlight w:val="none"/>
          <w:lang w:eastAsia="zh-CN"/>
        </w:rPr>
      </w:pPr>
      <w:r>
        <w:rPr>
          <w:rFonts w:ascii="宋体" w:hAnsi="宋体" w:cs="宋体"/>
          <w:b/>
          <w:bCs w:val="0"/>
          <w:color w:val="auto"/>
          <w:kern w:val="0"/>
          <w:sz w:val="24"/>
          <w:highlight w:val="none"/>
        </w:rPr>
        <w:t>三、获取</w:t>
      </w:r>
      <w:r>
        <w:rPr>
          <w:rFonts w:hint="eastAsia" w:ascii="宋体" w:hAnsi="宋体" w:cs="宋体"/>
          <w:b/>
          <w:bCs w:val="0"/>
          <w:color w:val="auto"/>
          <w:kern w:val="0"/>
          <w:sz w:val="24"/>
          <w:highlight w:val="none"/>
          <w:lang w:eastAsia="zh-CN"/>
        </w:rPr>
        <w:t>竞争性磋商文件</w:t>
      </w:r>
    </w:p>
    <w:p w14:paraId="3453454D">
      <w:pPr>
        <w:spacing w:line="360" w:lineRule="auto"/>
        <w:ind w:firstLine="480" w:firstLineChars="200"/>
        <w:rPr>
          <w:rFonts w:ascii="宋体" w:hAnsi="宋体" w:cs="宋体"/>
          <w:bCs/>
          <w:color w:val="auto"/>
          <w:kern w:val="0"/>
          <w:sz w:val="24"/>
          <w:highlight w:val="none"/>
        </w:rPr>
      </w:pPr>
      <w:r>
        <w:rPr>
          <w:rFonts w:ascii="宋体" w:hAnsi="宋体" w:cs="宋体"/>
          <w:bCs/>
          <w:color w:val="auto"/>
          <w:kern w:val="0"/>
          <w:sz w:val="24"/>
          <w:highlight w:val="none"/>
        </w:rPr>
        <w:t>时间：</w:t>
      </w:r>
      <w:r>
        <w:rPr>
          <w:rFonts w:hint="eastAsia" w:ascii="宋体" w:hAnsi="宋体" w:cs="宋体"/>
          <w:bCs/>
          <w:color w:val="auto"/>
          <w:kern w:val="0"/>
          <w:sz w:val="24"/>
          <w:highlight w:val="none"/>
          <w:u w:val="single"/>
          <w:lang w:val="en-US" w:eastAsia="zh-CN"/>
        </w:rPr>
        <w:t>2025</w:t>
      </w:r>
      <w:r>
        <w:rPr>
          <w:rFonts w:ascii="宋体" w:hAnsi="宋体" w:cs="宋体"/>
          <w:bCs/>
          <w:color w:val="auto"/>
          <w:kern w:val="0"/>
          <w:sz w:val="24"/>
          <w:highlight w:val="none"/>
          <w:u w:val="single"/>
        </w:rPr>
        <w:t>年</w:t>
      </w:r>
      <w:r>
        <w:rPr>
          <w:rFonts w:hint="eastAsia" w:ascii="宋体" w:hAnsi="宋体" w:cs="宋体"/>
          <w:bCs/>
          <w:color w:val="auto"/>
          <w:kern w:val="0"/>
          <w:sz w:val="24"/>
          <w:highlight w:val="none"/>
          <w:u w:val="single"/>
          <w:lang w:val="en-US" w:eastAsia="zh-CN"/>
        </w:rPr>
        <w:t>05</w:t>
      </w:r>
      <w:r>
        <w:rPr>
          <w:rFonts w:ascii="宋体" w:hAnsi="宋体" w:cs="宋体"/>
          <w:bCs/>
          <w:color w:val="auto"/>
          <w:kern w:val="0"/>
          <w:sz w:val="24"/>
          <w:highlight w:val="none"/>
          <w:u w:val="single"/>
        </w:rPr>
        <w:t>月</w:t>
      </w:r>
      <w:r>
        <w:rPr>
          <w:rFonts w:hint="eastAsia" w:ascii="宋体" w:hAnsi="宋体" w:cs="宋体"/>
          <w:bCs/>
          <w:color w:val="auto"/>
          <w:kern w:val="0"/>
          <w:sz w:val="24"/>
          <w:highlight w:val="none"/>
          <w:u w:val="single"/>
          <w:lang w:val="en-US" w:eastAsia="zh-CN"/>
        </w:rPr>
        <w:t>20</w:t>
      </w:r>
      <w:r>
        <w:rPr>
          <w:rFonts w:ascii="宋体" w:hAnsi="宋体" w:cs="宋体"/>
          <w:bCs/>
          <w:color w:val="auto"/>
          <w:kern w:val="0"/>
          <w:sz w:val="24"/>
          <w:highlight w:val="none"/>
          <w:u w:val="single"/>
        </w:rPr>
        <w:t>日至</w:t>
      </w:r>
      <w:r>
        <w:rPr>
          <w:rFonts w:hint="eastAsia" w:ascii="宋体" w:hAnsi="宋体" w:cs="宋体"/>
          <w:bCs/>
          <w:color w:val="auto"/>
          <w:kern w:val="0"/>
          <w:sz w:val="24"/>
          <w:highlight w:val="none"/>
          <w:u w:val="single"/>
          <w:lang w:val="en-US" w:eastAsia="zh-CN"/>
        </w:rPr>
        <w:t>2025</w:t>
      </w:r>
      <w:r>
        <w:rPr>
          <w:rFonts w:ascii="宋体" w:hAnsi="宋体" w:cs="宋体"/>
          <w:bCs/>
          <w:color w:val="auto"/>
          <w:kern w:val="0"/>
          <w:sz w:val="24"/>
          <w:highlight w:val="none"/>
          <w:u w:val="single"/>
        </w:rPr>
        <w:t>年</w:t>
      </w:r>
      <w:r>
        <w:rPr>
          <w:rFonts w:hint="eastAsia" w:ascii="宋体" w:hAnsi="宋体" w:cs="宋体"/>
          <w:bCs/>
          <w:color w:val="auto"/>
          <w:kern w:val="0"/>
          <w:sz w:val="24"/>
          <w:highlight w:val="none"/>
          <w:u w:val="single"/>
          <w:lang w:val="en-US" w:eastAsia="zh-CN"/>
        </w:rPr>
        <w:t>05</w:t>
      </w:r>
      <w:r>
        <w:rPr>
          <w:rFonts w:ascii="宋体" w:hAnsi="宋体" w:cs="宋体"/>
          <w:bCs/>
          <w:color w:val="auto"/>
          <w:kern w:val="0"/>
          <w:sz w:val="24"/>
          <w:highlight w:val="none"/>
          <w:u w:val="single"/>
        </w:rPr>
        <w:t>月</w:t>
      </w:r>
      <w:r>
        <w:rPr>
          <w:rFonts w:hint="eastAsia" w:ascii="宋体" w:hAnsi="宋体" w:cs="宋体"/>
          <w:bCs/>
          <w:color w:val="auto"/>
          <w:kern w:val="0"/>
          <w:sz w:val="24"/>
          <w:highlight w:val="none"/>
          <w:u w:val="single"/>
          <w:lang w:val="en-US" w:eastAsia="zh-CN"/>
        </w:rPr>
        <w:t>27</w:t>
      </w:r>
      <w:r>
        <w:rPr>
          <w:rFonts w:ascii="宋体" w:hAnsi="宋体" w:cs="宋体"/>
          <w:bCs/>
          <w:color w:val="auto"/>
          <w:kern w:val="0"/>
          <w:sz w:val="24"/>
          <w:highlight w:val="none"/>
          <w:u w:val="single"/>
        </w:rPr>
        <w:t>日</w:t>
      </w:r>
      <w:r>
        <w:rPr>
          <w:rFonts w:ascii="宋体" w:hAnsi="宋体" w:cs="宋体"/>
          <w:bCs/>
          <w:color w:val="auto"/>
          <w:kern w:val="0"/>
          <w:sz w:val="24"/>
          <w:highlight w:val="none"/>
        </w:rPr>
        <w:t>，每天上午</w:t>
      </w:r>
      <w:r>
        <w:rPr>
          <w:rFonts w:hint="eastAsia" w:ascii="宋体" w:hAnsi="宋体" w:cs="宋体"/>
          <w:bCs/>
          <w:color w:val="auto"/>
          <w:kern w:val="0"/>
          <w:sz w:val="24"/>
          <w:highlight w:val="none"/>
          <w:lang w:val="en-US" w:eastAsia="zh-CN"/>
        </w:rPr>
        <w:t>00</w:t>
      </w:r>
      <w:r>
        <w:rPr>
          <w:rFonts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0</w:t>
      </w:r>
      <w:r>
        <w:rPr>
          <w:rFonts w:ascii="宋体" w:hAnsi="宋体" w:cs="宋体"/>
          <w:bCs/>
          <w:color w:val="auto"/>
          <w:kern w:val="0"/>
          <w:sz w:val="24"/>
          <w:highlight w:val="none"/>
        </w:rPr>
        <w:t>0至</w:t>
      </w:r>
      <w:r>
        <w:rPr>
          <w:rFonts w:hint="eastAsia" w:ascii="宋体" w:hAnsi="宋体" w:cs="宋体"/>
          <w:bCs/>
          <w:color w:val="auto"/>
          <w:kern w:val="0"/>
          <w:sz w:val="24"/>
          <w:highlight w:val="none"/>
          <w:lang w:val="en-US" w:eastAsia="zh-CN"/>
        </w:rPr>
        <w:t>12</w:t>
      </w:r>
      <w:r>
        <w:rPr>
          <w:rFonts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0</w:t>
      </w:r>
      <w:r>
        <w:rPr>
          <w:rFonts w:ascii="宋体" w:hAnsi="宋体" w:cs="宋体"/>
          <w:bCs/>
          <w:color w:val="auto"/>
          <w:kern w:val="0"/>
          <w:sz w:val="24"/>
          <w:highlight w:val="none"/>
        </w:rPr>
        <w:t>0，下午</w:t>
      </w:r>
      <w:r>
        <w:rPr>
          <w:rFonts w:hint="eastAsia" w:ascii="宋体" w:hAnsi="宋体" w:cs="宋体"/>
          <w:bCs/>
          <w:color w:val="auto"/>
          <w:kern w:val="0"/>
          <w:sz w:val="24"/>
          <w:highlight w:val="none"/>
          <w:lang w:val="en-US" w:eastAsia="zh-CN"/>
        </w:rPr>
        <w:t>12</w:t>
      </w:r>
      <w:r>
        <w:rPr>
          <w:rFonts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01</w:t>
      </w:r>
      <w:r>
        <w:rPr>
          <w:rFonts w:ascii="宋体" w:hAnsi="宋体" w:cs="宋体"/>
          <w:bCs/>
          <w:color w:val="auto"/>
          <w:kern w:val="0"/>
          <w:sz w:val="24"/>
          <w:highlight w:val="none"/>
        </w:rPr>
        <w:t>至</w:t>
      </w:r>
      <w:r>
        <w:rPr>
          <w:rFonts w:hint="eastAsia" w:ascii="宋体" w:hAnsi="宋体" w:cs="宋体"/>
          <w:bCs/>
          <w:color w:val="auto"/>
          <w:kern w:val="0"/>
          <w:sz w:val="24"/>
          <w:highlight w:val="none"/>
          <w:lang w:val="en-US" w:eastAsia="zh-CN"/>
        </w:rPr>
        <w:t>23</w:t>
      </w:r>
      <w:r>
        <w:rPr>
          <w:rFonts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59</w:t>
      </w:r>
      <w:r>
        <w:rPr>
          <w:rFonts w:ascii="宋体" w:hAnsi="宋体" w:cs="宋体"/>
          <w:bCs/>
          <w:color w:val="auto"/>
          <w:kern w:val="0"/>
          <w:sz w:val="24"/>
          <w:highlight w:val="none"/>
        </w:rPr>
        <w:t>（</w:t>
      </w:r>
      <w:r>
        <w:rPr>
          <w:rFonts w:hint="eastAsia" w:ascii="宋体" w:hAnsi="宋体" w:cs="宋体"/>
          <w:bCs/>
          <w:color w:val="auto"/>
          <w:kern w:val="0"/>
          <w:sz w:val="24"/>
          <w:highlight w:val="none"/>
        </w:rPr>
        <w:t>北京时间，法定节假日除外</w:t>
      </w:r>
      <w:r>
        <w:rPr>
          <w:rFonts w:ascii="宋体" w:hAnsi="宋体" w:cs="宋体"/>
          <w:bCs/>
          <w:color w:val="auto"/>
          <w:kern w:val="0"/>
          <w:sz w:val="24"/>
          <w:highlight w:val="none"/>
        </w:rPr>
        <w:t>）</w:t>
      </w:r>
    </w:p>
    <w:p w14:paraId="1B445BE6">
      <w:pPr>
        <w:spacing w:line="360" w:lineRule="auto"/>
        <w:ind w:firstLine="480" w:firstLineChars="200"/>
        <w:rPr>
          <w:rFonts w:hint="eastAsia" w:ascii="宋体" w:hAnsi="宋体" w:cs="宋体"/>
          <w:bCs/>
          <w:color w:val="auto"/>
          <w:kern w:val="0"/>
          <w:sz w:val="24"/>
          <w:highlight w:val="none"/>
        </w:rPr>
      </w:pPr>
      <w:r>
        <w:rPr>
          <w:rFonts w:ascii="宋体" w:hAnsi="宋体" w:cs="宋体"/>
          <w:bCs/>
          <w:color w:val="auto"/>
          <w:kern w:val="0"/>
          <w:sz w:val="24"/>
          <w:highlight w:val="none"/>
        </w:rPr>
        <w:t>地点：</w:t>
      </w:r>
      <w:r>
        <w:rPr>
          <w:rFonts w:hint="eastAsia" w:ascii="宋体" w:hAnsi="宋体" w:cs="宋体"/>
          <w:bCs/>
          <w:color w:val="auto"/>
          <w:kern w:val="0"/>
          <w:sz w:val="24"/>
          <w:highlight w:val="none"/>
        </w:rPr>
        <w:t>政采云平台：http://www.zcygov.cn</w:t>
      </w:r>
    </w:p>
    <w:p w14:paraId="72DECEF6">
      <w:pPr>
        <w:spacing w:line="360" w:lineRule="auto"/>
        <w:ind w:firstLine="480" w:firstLineChars="200"/>
        <w:rPr>
          <w:rFonts w:hint="default" w:ascii="宋体" w:hAnsi="宋体" w:eastAsia="宋体" w:cs="宋体"/>
          <w:bCs/>
          <w:color w:val="auto"/>
          <w:kern w:val="0"/>
          <w:sz w:val="24"/>
          <w:highlight w:val="none"/>
          <w:lang w:val="en-US" w:eastAsia="zh-CN"/>
        </w:rPr>
      </w:pPr>
      <w:r>
        <w:rPr>
          <w:rFonts w:ascii="宋体" w:hAnsi="宋体" w:cs="宋体"/>
          <w:bCs/>
          <w:color w:val="auto"/>
          <w:kern w:val="0"/>
          <w:sz w:val="24"/>
          <w:highlight w:val="none"/>
        </w:rPr>
        <w:t>方式：</w:t>
      </w:r>
      <w:r>
        <w:rPr>
          <w:rFonts w:hint="eastAsia" w:ascii="宋体" w:hAnsi="宋体" w:cs="宋体"/>
          <w:bCs/>
          <w:color w:val="auto"/>
          <w:kern w:val="0"/>
          <w:sz w:val="24"/>
          <w:highlight w:val="none"/>
        </w:rPr>
        <w:t>供应商登陆政采云平台在线申请获取</w:t>
      </w:r>
      <w:r>
        <w:rPr>
          <w:rFonts w:hint="eastAsia" w:ascii="宋体" w:hAnsi="宋体" w:cs="宋体"/>
          <w:bCs/>
          <w:color w:val="auto"/>
          <w:kern w:val="0"/>
          <w:sz w:val="24"/>
          <w:highlight w:val="none"/>
          <w:lang w:eastAsia="zh-CN"/>
        </w:rPr>
        <w:t>竞争性磋商文件</w:t>
      </w:r>
      <w:r>
        <w:rPr>
          <w:rFonts w:hint="eastAsia" w:ascii="宋体" w:hAnsi="宋体" w:cs="宋体"/>
          <w:bCs/>
          <w:color w:val="auto"/>
          <w:kern w:val="0"/>
          <w:sz w:val="24"/>
          <w:highlight w:val="none"/>
        </w:rPr>
        <w:t>（进入“项目采购”应用，在获取</w:t>
      </w:r>
      <w:r>
        <w:rPr>
          <w:rFonts w:hint="eastAsia" w:ascii="宋体" w:hAnsi="宋体" w:cs="宋体"/>
          <w:bCs/>
          <w:color w:val="auto"/>
          <w:kern w:val="0"/>
          <w:sz w:val="24"/>
          <w:highlight w:val="none"/>
          <w:lang w:eastAsia="zh-CN"/>
        </w:rPr>
        <w:t>竞争性磋商文件</w:t>
      </w:r>
      <w:r>
        <w:rPr>
          <w:rFonts w:hint="eastAsia" w:ascii="宋体" w:hAnsi="宋体" w:cs="宋体"/>
          <w:bCs/>
          <w:color w:val="auto"/>
          <w:kern w:val="0"/>
          <w:sz w:val="24"/>
          <w:highlight w:val="none"/>
        </w:rPr>
        <w:t>菜单中选择项目，申请获取</w:t>
      </w:r>
      <w:r>
        <w:rPr>
          <w:rFonts w:hint="eastAsia" w:ascii="宋体" w:hAnsi="宋体" w:cs="宋体"/>
          <w:bCs/>
          <w:color w:val="auto"/>
          <w:kern w:val="0"/>
          <w:sz w:val="24"/>
          <w:highlight w:val="none"/>
          <w:lang w:eastAsia="zh-CN"/>
        </w:rPr>
        <w:t>竞争性磋商文件</w:t>
      </w:r>
      <w:r>
        <w:rPr>
          <w:rFonts w:hint="eastAsia" w:ascii="宋体" w:hAnsi="宋体" w:cs="宋体"/>
          <w:bCs/>
          <w:color w:val="auto"/>
          <w:kern w:val="0"/>
          <w:sz w:val="24"/>
          <w:highlight w:val="none"/>
        </w:rPr>
        <w:t>）</w:t>
      </w:r>
    </w:p>
    <w:p w14:paraId="572B2D02">
      <w:pPr>
        <w:spacing w:line="360" w:lineRule="auto"/>
        <w:ind w:firstLine="480" w:firstLineChars="200"/>
        <w:rPr>
          <w:rFonts w:hint="eastAsia" w:ascii="宋体" w:hAnsi="宋体" w:eastAsia="宋体" w:cs="宋体"/>
          <w:bCs/>
          <w:color w:val="auto"/>
          <w:kern w:val="0"/>
          <w:sz w:val="24"/>
          <w:highlight w:val="none"/>
          <w:lang w:eastAsia="zh-CN"/>
        </w:rPr>
      </w:pPr>
      <w:r>
        <w:rPr>
          <w:rFonts w:ascii="宋体" w:hAnsi="宋体" w:cs="宋体"/>
          <w:bCs/>
          <w:color w:val="auto"/>
          <w:kern w:val="0"/>
          <w:sz w:val="24"/>
          <w:highlight w:val="none"/>
        </w:rPr>
        <w:t>售价（元）：</w:t>
      </w:r>
      <w:r>
        <w:rPr>
          <w:rFonts w:hint="eastAsia" w:ascii="宋体" w:hAnsi="宋体" w:cs="宋体"/>
          <w:bCs/>
          <w:color w:val="auto"/>
          <w:kern w:val="0"/>
          <w:sz w:val="24"/>
          <w:highlight w:val="none"/>
          <w:lang w:val="en-US" w:eastAsia="zh-CN"/>
        </w:rPr>
        <w:t>0</w:t>
      </w:r>
    </w:p>
    <w:p w14:paraId="233460D3">
      <w:pPr>
        <w:spacing w:line="360" w:lineRule="auto"/>
        <w:ind w:firstLine="482" w:firstLineChars="200"/>
        <w:rPr>
          <w:rFonts w:ascii="宋体" w:hAnsi="宋体" w:cs="宋体"/>
          <w:b/>
          <w:bCs w:val="0"/>
          <w:color w:val="auto"/>
          <w:kern w:val="0"/>
          <w:sz w:val="24"/>
          <w:highlight w:val="none"/>
        </w:rPr>
      </w:pPr>
      <w:r>
        <w:rPr>
          <w:rFonts w:ascii="宋体" w:hAnsi="宋体" w:cs="宋体"/>
          <w:b/>
          <w:bCs w:val="0"/>
          <w:color w:val="auto"/>
          <w:kern w:val="0"/>
          <w:sz w:val="24"/>
          <w:highlight w:val="none"/>
        </w:rPr>
        <w:t>四、</w:t>
      </w:r>
      <w:r>
        <w:rPr>
          <w:rFonts w:hint="eastAsia" w:ascii="宋体" w:hAnsi="宋体" w:cs="宋体"/>
          <w:b/>
          <w:bCs w:val="0"/>
          <w:color w:val="auto"/>
          <w:kern w:val="0"/>
          <w:sz w:val="24"/>
          <w:highlight w:val="none"/>
        </w:rPr>
        <w:t>提交</w:t>
      </w:r>
      <w:r>
        <w:rPr>
          <w:rFonts w:hint="eastAsia" w:ascii="宋体" w:hAnsi="宋体" w:cs="宋体"/>
          <w:b/>
          <w:bCs w:val="0"/>
          <w:color w:val="auto"/>
          <w:kern w:val="0"/>
          <w:sz w:val="24"/>
          <w:highlight w:val="none"/>
          <w:lang w:eastAsia="zh-CN"/>
        </w:rPr>
        <w:t>投标响应文件</w:t>
      </w:r>
      <w:r>
        <w:rPr>
          <w:rFonts w:hint="eastAsia" w:ascii="宋体" w:hAnsi="宋体" w:cs="宋体"/>
          <w:b/>
          <w:bCs w:val="0"/>
          <w:color w:val="auto"/>
          <w:kern w:val="0"/>
          <w:sz w:val="24"/>
          <w:highlight w:val="none"/>
        </w:rPr>
        <w:t>截止时间、开标时间和地点</w:t>
      </w:r>
    </w:p>
    <w:p w14:paraId="0492EEAA">
      <w:pPr>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提交</w:t>
      </w:r>
      <w:r>
        <w:rPr>
          <w:rFonts w:hint="eastAsia" w:ascii="宋体" w:hAnsi="宋体" w:cs="宋体"/>
          <w:bCs/>
          <w:color w:val="auto"/>
          <w:kern w:val="0"/>
          <w:sz w:val="24"/>
          <w:highlight w:val="none"/>
          <w:lang w:eastAsia="zh-CN"/>
        </w:rPr>
        <w:t>投标响应文件</w:t>
      </w:r>
      <w:r>
        <w:rPr>
          <w:rFonts w:ascii="宋体" w:hAnsi="宋体" w:cs="宋体"/>
          <w:bCs/>
          <w:color w:val="auto"/>
          <w:kern w:val="0"/>
          <w:sz w:val="24"/>
          <w:highlight w:val="none"/>
        </w:rPr>
        <w:t>截止时间：</w:t>
      </w:r>
      <w:r>
        <w:rPr>
          <w:rFonts w:hint="eastAsia" w:ascii="宋体" w:hAnsi="宋体" w:cs="宋体"/>
          <w:bCs/>
          <w:color w:val="auto"/>
          <w:kern w:val="0"/>
          <w:sz w:val="24"/>
          <w:highlight w:val="none"/>
          <w:u w:val="single"/>
          <w:lang w:val="en-US" w:eastAsia="zh-CN"/>
        </w:rPr>
        <w:t>2025</w:t>
      </w:r>
      <w:r>
        <w:rPr>
          <w:rFonts w:ascii="宋体" w:hAnsi="宋体" w:cs="宋体"/>
          <w:bCs/>
          <w:color w:val="auto"/>
          <w:kern w:val="0"/>
          <w:sz w:val="24"/>
          <w:highlight w:val="none"/>
          <w:u w:val="single"/>
        </w:rPr>
        <w:t>年</w:t>
      </w:r>
      <w:r>
        <w:rPr>
          <w:rFonts w:hint="eastAsia" w:ascii="宋体" w:hAnsi="宋体" w:cs="宋体"/>
          <w:bCs/>
          <w:color w:val="auto"/>
          <w:kern w:val="0"/>
          <w:sz w:val="24"/>
          <w:highlight w:val="none"/>
          <w:u w:val="single"/>
          <w:lang w:val="en-US" w:eastAsia="zh-CN"/>
        </w:rPr>
        <w:t>05</w:t>
      </w:r>
      <w:r>
        <w:rPr>
          <w:rFonts w:ascii="宋体" w:hAnsi="宋体" w:cs="宋体"/>
          <w:bCs/>
          <w:color w:val="auto"/>
          <w:kern w:val="0"/>
          <w:sz w:val="24"/>
          <w:highlight w:val="none"/>
          <w:u w:val="single"/>
        </w:rPr>
        <w:t>月</w:t>
      </w:r>
      <w:r>
        <w:rPr>
          <w:rFonts w:hint="eastAsia" w:ascii="宋体" w:hAnsi="宋体" w:cs="宋体"/>
          <w:bCs/>
          <w:color w:val="auto"/>
          <w:kern w:val="0"/>
          <w:sz w:val="24"/>
          <w:highlight w:val="none"/>
          <w:u w:val="single"/>
          <w:lang w:val="en-US" w:eastAsia="zh-CN"/>
        </w:rPr>
        <w:t>30</w:t>
      </w:r>
      <w:r>
        <w:rPr>
          <w:rFonts w:ascii="宋体" w:hAnsi="宋体" w:cs="宋体"/>
          <w:bCs/>
          <w:color w:val="auto"/>
          <w:kern w:val="0"/>
          <w:sz w:val="24"/>
          <w:highlight w:val="none"/>
          <w:u w:val="single"/>
        </w:rPr>
        <w:t>日</w:t>
      </w:r>
      <w:r>
        <w:rPr>
          <w:rFonts w:hint="eastAsia" w:ascii="宋体" w:hAnsi="宋体" w:cs="宋体"/>
          <w:bCs/>
          <w:color w:val="auto"/>
          <w:kern w:val="0"/>
          <w:sz w:val="24"/>
          <w:highlight w:val="none"/>
          <w:u w:val="single"/>
          <w:lang w:val="en-US" w:eastAsia="zh-CN"/>
        </w:rPr>
        <w:t>10：30</w:t>
      </w:r>
      <w:r>
        <w:rPr>
          <w:rFonts w:ascii="宋体" w:hAnsi="宋体" w:cs="宋体"/>
          <w:bCs/>
          <w:color w:val="auto"/>
          <w:kern w:val="0"/>
          <w:sz w:val="24"/>
          <w:highlight w:val="none"/>
        </w:rPr>
        <w:t>（北京时间）</w:t>
      </w:r>
    </w:p>
    <w:p w14:paraId="1E3B545A">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lang w:val="en-US" w:eastAsia="zh-CN"/>
        </w:rPr>
        <w:t>投标</w:t>
      </w:r>
      <w:r>
        <w:rPr>
          <w:rFonts w:ascii="宋体" w:hAnsi="宋体" w:cs="宋体"/>
          <w:bCs/>
          <w:color w:val="auto"/>
          <w:kern w:val="0"/>
          <w:sz w:val="24"/>
          <w:highlight w:val="none"/>
        </w:rPr>
        <w:t>地点：</w:t>
      </w:r>
      <w:r>
        <w:rPr>
          <w:rFonts w:hint="eastAsia" w:ascii="宋体" w:hAnsi="宋体" w:eastAsia="宋体" w:cs="宋体"/>
          <w:bCs/>
          <w:color w:val="auto"/>
          <w:kern w:val="0"/>
          <w:sz w:val="24"/>
          <w:szCs w:val="24"/>
          <w:highlight w:val="none"/>
        </w:rPr>
        <w:t>政采云平台http://www.zcygov.cn</w:t>
      </w:r>
    </w:p>
    <w:p w14:paraId="778B0AB5">
      <w:pPr>
        <w:spacing w:line="360" w:lineRule="auto"/>
        <w:ind w:firstLine="480" w:firstLineChars="200"/>
        <w:rPr>
          <w:rFonts w:ascii="宋体" w:hAnsi="宋体" w:cs="宋体"/>
          <w:bCs/>
          <w:color w:val="auto"/>
          <w:kern w:val="0"/>
          <w:sz w:val="24"/>
          <w:highlight w:val="none"/>
        </w:rPr>
      </w:pPr>
      <w:r>
        <w:rPr>
          <w:rFonts w:ascii="宋体" w:hAnsi="宋体" w:cs="宋体"/>
          <w:bCs/>
          <w:color w:val="auto"/>
          <w:kern w:val="0"/>
          <w:sz w:val="24"/>
          <w:highlight w:val="none"/>
        </w:rPr>
        <w:t>开</w:t>
      </w:r>
      <w:r>
        <w:rPr>
          <w:rFonts w:hint="eastAsia" w:ascii="宋体" w:hAnsi="宋体" w:cs="宋体"/>
          <w:bCs/>
          <w:color w:val="auto"/>
          <w:kern w:val="0"/>
          <w:sz w:val="24"/>
          <w:highlight w:val="none"/>
          <w:lang w:val="en-US" w:eastAsia="zh-CN"/>
        </w:rPr>
        <w:t>标</w:t>
      </w:r>
      <w:r>
        <w:rPr>
          <w:rFonts w:ascii="宋体" w:hAnsi="宋体" w:cs="宋体"/>
          <w:bCs/>
          <w:color w:val="auto"/>
          <w:kern w:val="0"/>
          <w:sz w:val="24"/>
          <w:highlight w:val="none"/>
        </w:rPr>
        <w:t>时间：</w:t>
      </w:r>
      <w:r>
        <w:rPr>
          <w:rFonts w:hint="eastAsia" w:ascii="宋体" w:hAnsi="宋体" w:cs="宋体"/>
          <w:bCs/>
          <w:color w:val="auto"/>
          <w:kern w:val="0"/>
          <w:sz w:val="24"/>
          <w:highlight w:val="none"/>
          <w:u w:val="single"/>
          <w:lang w:val="en-US" w:eastAsia="zh-CN"/>
        </w:rPr>
        <w:t>2025</w:t>
      </w:r>
      <w:r>
        <w:rPr>
          <w:rFonts w:ascii="宋体" w:hAnsi="宋体" w:cs="宋体"/>
          <w:bCs/>
          <w:color w:val="auto"/>
          <w:kern w:val="0"/>
          <w:sz w:val="24"/>
          <w:highlight w:val="none"/>
          <w:u w:val="single"/>
        </w:rPr>
        <w:t>年</w:t>
      </w:r>
      <w:r>
        <w:rPr>
          <w:rFonts w:hint="eastAsia" w:ascii="宋体" w:hAnsi="宋体" w:cs="宋体"/>
          <w:bCs/>
          <w:color w:val="auto"/>
          <w:kern w:val="0"/>
          <w:sz w:val="24"/>
          <w:highlight w:val="none"/>
          <w:u w:val="single"/>
          <w:lang w:val="en-US" w:eastAsia="zh-CN"/>
        </w:rPr>
        <w:t>05</w:t>
      </w:r>
      <w:r>
        <w:rPr>
          <w:rFonts w:ascii="宋体" w:hAnsi="宋体" w:cs="宋体"/>
          <w:bCs/>
          <w:color w:val="auto"/>
          <w:kern w:val="0"/>
          <w:sz w:val="24"/>
          <w:highlight w:val="none"/>
          <w:u w:val="single"/>
        </w:rPr>
        <w:t>月</w:t>
      </w:r>
      <w:r>
        <w:rPr>
          <w:rFonts w:hint="eastAsia" w:ascii="宋体" w:hAnsi="宋体" w:cs="宋体"/>
          <w:bCs/>
          <w:color w:val="auto"/>
          <w:kern w:val="0"/>
          <w:sz w:val="24"/>
          <w:highlight w:val="none"/>
          <w:u w:val="single"/>
          <w:lang w:val="en-US" w:eastAsia="zh-CN"/>
        </w:rPr>
        <w:t>30</w:t>
      </w:r>
      <w:r>
        <w:rPr>
          <w:rFonts w:ascii="宋体" w:hAnsi="宋体" w:cs="宋体"/>
          <w:bCs/>
          <w:color w:val="auto"/>
          <w:kern w:val="0"/>
          <w:sz w:val="24"/>
          <w:highlight w:val="none"/>
          <w:u w:val="single"/>
        </w:rPr>
        <w:t>日</w:t>
      </w:r>
      <w:r>
        <w:rPr>
          <w:rFonts w:hint="eastAsia" w:ascii="宋体" w:hAnsi="宋体" w:cs="宋体"/>
          <w:bCs/>
          <w:color w:val="auto"/>
          <w:kern w:val="0"/>
          <w:sz w:val="24"/>
          <w:highlight w:val="none"/>
          <w:u w:val="single"/>
          <w:lang w:val="en-US" w:eastAsia="zh-CN"/>
        </w:rPr>
        <w:t>10：30</w:t>
      </w:r>
      <w:r>
        <w:rPr>
          <w:rFonts w:ascii="宋体" w:hAnsi="宋体" w:cs="宋体"/>
          <w:bCs/>
          <w:color w:val="auto"/>
          <w:kern w:val="0"/>
          <w:sz w:val="24"/>
          <w:highlight w:val="none"/>
        </w:rPr>
        <w:t>（北京时间）</w:t>
      </w:r>
    </w:p>
    <w:p w14:paraId="6DE0B531">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lang w:val="en-US" w:eastAsia="zh-CN"/>
        </w:rPr>
        <w:t>开标</w:t>
      </w:r>
      <w:r>
        <w:rPr>
          <w:rFonts w:ascii="宋体" w:hAnsi="宋体" w:cs="宋体"/>
          <w:bCs/>
          <w:color w:val="auto"/>
          <w:kern w:val="0"/>
          <w:sz w:val="24"/>
          <w:highlight w:val="none"/>
        </w:rPr>
        <w:t>地点：</w:t>
      </w:r>
      <w:r>
        <w:rPr>
          <w:rFonts w:hint="eastAsia" w:ascii="宋体" w:hAnsi="宋体" w:cs="宋体"/>
          <w:color w:val="auto"/>
          <w:kern w:val="0"/>
          <w:sz w:val="24"/>
          <w:szCs w:val="24"/>
          <w:highlight w:val="none"/>
        </w:rPr>
        <w:t>政采云平台不见面开标大厅（本项目采用远程不见面交易的模式。</w:t>
      </w:r>
      <w:r>
        <w:rPr>
          <w:rFonts w:hint="eastAsia" w:ascii="宋体" w:hAnsi="宋体" w:cs="宋体"/>
          <w:color w:val="auto"/>
          <w:kern w:val="0"/>
          <w:sz w:val="24"/>
          <w:szCs w:val="24"/>
          <w:highlight w:val="none"/>
          <w:lang w:val="en-US" w:eastAsia="zh-CN"/>
        </w:rPr>
        <w:t>开标</w:t>
      </w:r>
      <w:r>
        <w:rPr>
          <w:rFonts w:hint="eastAsia" w:ascii="宋体" w:hAnsi="宋体" w:cs="宋体"/>
          <w:color w:val="auto"/>
          <w:kern w:val="0"/>
          <w:sz w:val="24"/>
          <w:szCs w:val="24"/>
          <w:highlight w:val="none"/>
        </w:rPr>
        <w:t>当日，</w:t>
      </w:r>
      <w:r>
        <w:rPr>
          <w:rFonts w:hint="eastAsia" w:ascii="宋体" w:hAnsi="宋体" w:cs="宋体"/>
          <w:color w:val="auto"/>
          <w:kern w:val="0"/>
          <w:sz w:val="24"/>
          <w:szCs w:val="24"/>
          <w:highlight w:val="none"/>
          <w:lang w:val="en-US" w:eastAsia="zh-CN"/>
        </w:rPr>
        <w:t>供应商</w:t>
      </w:r>
      <w:r>
        <w:rPr>
          <w:rFonts w:hint="eastAsia" w:ascii="宋体" w:hAnsi="宋体" w:cs="宋体"/>
          <w:color w:val="auto"/>
          <w:kern w:val="0"/>
          <w:sz w:val="24"/>
          <w:szCs w:val="24"/>
          <w:highlight w:val="none"/>
        </w:rPr>
        <w:t>无需到达投标现场，仅需在任意地点登录政采云平台（https://www.zcygov.cn）不见面开标系统（进入“项目采购”应用，在开标评标菜单中选择进入开标大厅）</w:t>
      </w:r>
    </w:p>
    <w:p w14:paraId="2C4F667D">
      <w:pPr>
        <w:spacing w:line="360" w:lineRule="auto"/>
        <w:ind w:firstLine="482" w:firstLineChars="200"/>
        <w:rPr>
          <w:rFonts w:ascii="宋体" w:hAnsi="宋体" w:cs="宋体"/>
          <w:b/>
          <w:bCs w:val="0"/>
          <w:color w:val="auto"/>
          <w:kern w:val="0"/>
          <w:sz w:val="24"/>
          <w:highlight w:val="none"/>
        </w:rPr>
      </w:pPr>
      <w:r>
        <w:rPr>
          <w:rFonts w:hint="eastAsia" w:ascii="宋体" w:hAnsi="宋体" w:cs="宋体"/>
          <w:b/>
          <w:bCs w:val="0"/>
          <w:color w:val="auto"/>
          <w:kern w:val="0"/>
          <w:sz w:val="24"/>
          <w:highlight w:val="none"/>
          <w:lang w:val="en-US" w:eastAsia="zh-CN"/>
        </w:rPr>
        <w:t>五</w:t>
      </w:r>
      <w:r>
        <w:rPr>
          <w:rFonts w:ascii="宋体" w:hAnsi="宋体" w:cs="宋体"/>
          <w:b/>
          <w:bCs w:val="0"/>
          <w:color w:val="auto"/>
          <w:kern w:val="0"/>
          <w:sz w:val="24"/>
          <w:highlight w:val="none"/>
        </w:rPr>
        <w:t>、公告期限</w:t>
      </w:r>
    </w:p>
    <w:p w14:paraId="3169B06D">
      <w:pPr>
        <w:spacing w:line="360" w:lineRule="auto"/>
        <w:ind w:firstLine="480" w:firstLineChars="200"/>
        <w:rPr>
          <w:rFonts w:ascii="宋体" w:hAnsi="宋体" w:cs="宋体"/>
          <w:bCs/>
          <w:color w:val="auto"/>
          <w:kern w:val="0"/>
          <w:sz w:val="24"/>
          <w:highlight w:val="none"/>
        </w:rPr>
      </w:pPr>
      <w:r>
        <w:rPr>
          <w:rFonts w:ascii="宋体" w:hAnsi="宋体" w:cs="宋体"/>
          <w:bCs/>
          <w:color w:val="auto"/>
          <w:kern w:val="0"/>
          <w:sz w:val="24"/>
          <w:highlight w:val="none"/>
        </w:rPr>
        <w:t>自本公告发布之日起</w:t>
      </w:r>
      <w:r>
        <w:rPr>
          <w:rFonts w:hint="eastAsia" w:ascii="宋体" w:hAnsi="宋体" w:cs="宋体"/>
          <w:bCs/>
          <w:color w:val="auto"/>
          <w:kern w:val="0"/>
          <w:sz w:val="24"/>
          <w:highlight w:val="none"/>
          <w:lang w:val="en-US" w:eastAsia="zh-CN"/>
        </w:rPr>
        <w:t>3</w:t>
      </w:r>
      <w:r>
        <w:rPr>
          <w:rFonts w:ascii="宋体" w:hAnsi="宋体" w:cs="宋体"/>
          <w:bCs/>
          <w:color w:val="auto"/>
          <w:kern w:val="0"/>
          <w:sz w:val="24"/>
          <w:highlight w:val="none"/>
        </w:rPr>
        <w:t>个工作日。</w:t>
      </w:r>
    </w:p>
    <w:p w14:paraId="46C80F08">
      <w:pPr>
        <w:spacing w:line="360" w:lineRule="auto"/>
        <w:ind w:firstLine="482" w:firstLineChars="200"/>
        <w:rPr>
          <w:rFonts w:ascii="宋体" w:hAnsi="宋体" w:cs="宋体"/>
          <w:b/>
          <w:bCs w:val="0"/>
          <w:color w:val="auto"/>
          <w:kern w:val="0"/>
          <w:sz w:val="24"/>
          <w:highlight w:val="none"/>
        </w:rPr>
      </w:pPr>
      <w:r>
        <w:rPr>
          <w:rFonts w:hint="eastAsia" w:ascii="宋体" w:hAnsi="宋体" w:cs="宋体"/>
          <w:b/>
          <w:bCs w:val="0"/>
          <w:color w:val="auto"/>
          <w:kern w:val="0"/>
          <w:sz w:val="24"/>
          <w:highlight w:val="none"/>
          <w:lang w:val="en-US" w:eastAsia="zh-CN"/>
        </w:rPr>
        <w:t>六</w:t>
      </w:r>
      <w:r>
        <w:rPr>
          <w:rFonts w:ascii="宋体" w:hAnsi="宋体" w:cs="宋体"/>
          <w:b/>
          <w:bCs w:val="0"/>
          <w:color w:val="auto"/>
          <w:kern w:val="0"/>
          <w:sz w:val="24"/>
          <w:highlight w:val="none"/>
        </w:rPr>
        <w:t>、其他补充事宜</w:t>
      </w:r>
    </w:p>
    <w:p w14:paraId="2B93F0D4">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1.本项目实行网上投标，采用电子投标文件。</w:t>
      </w:r>
    </w:p>
    <w:p w14:paraId="18922AD2">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38F27973">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宋体" w:hAnsi="宋体" w:cs="宋体"/>
          <w:color w:val="auto"/>
          <w:kern w:val="0"/>
          <w:sz w:val="24"/>
          <w:szCs w:val="24"/>
          <w:lang w:eastAsia="zh-CN"/>
        </w:rPr>
        <w:t>3.供应商将政采云电子交易客户端下载、安装完成后，可通过账号密码或CA登录客户端进行投标文件的制作。在使用政采云投标客户端时，建议使用WIN7及以上操作系统。</w:t>
      </w:r>
    </w:p>
    <w:p w14:paraId="04678B3B">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60" w:lineRule="auto"/>
        <w:ind w:right="0" w:rightChars="0" w:firstLine="482" w:firstLineChars="200"/>
        <w:textAlignment w:val="auto"/>
        <w:rPr>
          <w:rFonts w:ascii="宋体" w:hAnsi="宋体" w:cs="宋体"/>
          <w:b/>
          <w:bCs w:val="0"/>
          <w:color w:val="auto"/>
          <w:kern w:val="0"/>
          <w:sz w:val="24"/>
          <w:highlight w:val="none"/>
        </w:rPr>
      </w:pPr>
      <w:r>
        <w:rPr>
          <w:rFonts w:hint="eastAsia" w:ascii="宋体" w:hAnsi="宋体" w:cs="宋体"/>
          <w:b/>
          <w:bCs w:val="0"/>
          <w:color w:val="auto"/>
          <w:kern w:val="0"/>
          <w:sz w:val="24"/>
          <w:highlight w:val="none"/>
          <w:lang w:val="en-US" w:eastAsia="zh-CN"/>
        </w:rPr>
        <w:t>七</w:t>
      </w:r>
      <w:r>
        <w:rPr>
          <w:rFonts w:ascii="宋体" w:hAnsi="宋体" w:cs="宋体"/>
          <w:b/>
          <w:bCs w:val="0"/>
          <w:color w:val="auto"/>
          <w:kern w:val="0"/>
          <w:sz w:val="24"/>
          <w:highlight w:val="none"/>
        </w:rPr>
        <w:t>、对本次</w:t>
      </w:r>
      <w:r>
        <w:rPr>
          <w:rFonts w:hint="eastAsia" w:ascii="宋体" w:hAnsi="宋体" w:cs="宋体"/>
          <w:b/>
          <w:bCs w:val="0"/>
          <w:color w:val="auto"/>
          <w:kern w:val="0"/>
          <w:sz w:val="24"/>
          <w:highlight w:val="none"/>
        </w:rPr>
        <w:t>招标</w:t>
      </w:r>
      <w:r>
        <w:rPr>
          <w:rFonts w:ascii="宋体" w:hAnsi="宋体" w:cs="宋体"/>
          <w:b/>
          <w:bCs w:val="0"/>
          <w:color w:val="auto"/>
          <w:kern w:val="0"/>
          <w:sz w:val="24"/>
          <w:highlight w:val="none"/>
        </w:rPr>
        <w:t>提出询问，请按以下方式联系</w:t>
      </w:r>
    </w:p>
    <w:p w14:paraId="1F33D9C1">
      <w:pPr>
        <w:spacing w:line="360" w:lineRule="auto"/>
        <w:ind w:firstLine="480" w:firstLineChars="200"/>
        <w:rPr>
          <w:rFonts w:ascii="宋体" w:hAnsi="宋体" w:cs="宋体"/>
          <w:bCs/>
          <w:color w:val="auto"/>
          <w:kern w:val="0"/>
          <w:sz w:val="24"/>
        </w:rPr>
      </w:pPr>
      <w:r>
        <w:rPr>
          <w:rFonts w:ascii="宋体" w:hAnsi="宋体" w:cs="宋体"/>
          <w:bCs/>
          <w:color w:val="auto"/>
          <w:kern w:val="0"/>
          <w:sz w:val="24"/>
        </w:rPr>
        <w:t>1.</w:t>
      </w:r>
      <w:r>
        <w:rPr>
          <w:rFonts w:hint="eastAsia" w:ascii="宋体" w:hAnsi="宋体" w:cs="宋体"/>
          <w:bCs/>
          <w:color w:val="auto"/>
          <w:kern w:val="0"/>
          <w:sz w:val="24"/>
        </w:rPr>
        <w:t>采购人</w:t>
      </w:r>
      <w:r>
        <w:rPr>
          <w:rFonts w:ascii="宋体" w:hAnsi="宋体" w:cs="宋体"/>
          <w:bCs/>
          <w:color w:val="auto"/>
          <w:kern w:val="0"/>
          <w:sz w:val="24"/>
        </w:rPr>
        <w:t>信息</w:t>
      </w:r>
    </w:p>
    <w:p w14:paraId="7247DF5F">
      <w:pPr>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名称：</w:t>
      </w:r>
      <w:r>
        <w:rPr>
          <w:rFonts w:hint="eastAsia" w:ascii="宋体" w:hAnsi="宋体"/>
          <w:color w:val="auto"/>
          <w:sz w:val="24"/>
          <w:szCs w:val="24"/>
          <w:lang w:eastAsia="zh-CN"/>
        </w:rPr>
        <w:t>新疆维吾尔自治区科学技术厅</w:t>
      </w:r>
    </w:p>
    <w:p w14:paraId="5BB3B774">
      <w:pPr>
        <w:spacing w:line="360" w:lineRule="auto"/>
        <w:ind w:firstLine="480" w:firstLineChars="200"/>
        <w:rPr>
          <w:rFonts w:hint="default" w:ascii="宋体" w:hAnsi="宋体" w:eastAsia="宋体" w:cs="宋体"/>
          <w:bCs/>
          <w:color w:val="auto"/>
          <w:kern w:val="0"/>
          <w:sz w:val="24"/>
          <w:lang w:val="en-US" w:eastAsia="zh-CN"/>
        </w:rPr>
      </w:pPr>
      <w:r>
        <w:rPr>
          <w:rFonts w:hint="eastAsia" w:ascii="宋体" w:hAnsi="宋体" w:cs="宋体"/>
          <w:bCs/>
          <w:color w:val="auto"/>
          <w:kern w:val="0"/>
          <w:sz w:val="24"/>
        </w:rPr>
        <w:t>地址：</w:t>
      </w:r>
      <w:r>
        <w:rPr>
          <w:rFonts w:hint="eastAsia" w:ascii="宋体" w:hAnsi="宋体"/>
          <w:color w:val="auto"/>
          <w:sz w:val="24"/>
          <w:szCs w:val="24"/>
          <w:lang w:val="en-US" w:eastAsia="zh-CN"/>
        </w:rPr>
        <w:t>乌鲁木齐市新市区八家户街道科学一街353号</w:t>
      </w:r>
    </w:p>
    <w:p w14:paraId="4D4DC2BF">
      <w:pPr>
        <w:spacing w:line="360" w:lineRule="auto"/>
        <w:ind w:firstLine="480" w:firstLineChars="200"/>
        <w:rPr>
          <w:rFonts w:hint="default"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项目联系人：</w:t>
      </w:r>
      <w:r>
        <w:rPr>
          <w:rFonts w:hint="eastAsia" w:ascii="宋体" w:hAnsi="宋体"/>
          <w:color w:val="auto"/>
          <w:sz w:val="24"/>
          <w:szCs w:val="24"/>
          <w:lang w:val="en-US" w:eastAsia="zh-CN"/>
        </w:rPr>
        <w:t>眭灵格</w:t>
      </w:r>
    </w:p>
    <w:p w14:paraId="4E0481FD">
      <w:pPr>
        <w:spacing w:line="360" w:lineRule="auto"/>
        <w:ind w:firstLine="480" w:firstLineChars="200"/>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项目联系方式：</w:t>
      </w:r>
      <w:r>
        <w:rPr>
          <w:rFonts w:hint="eastAsia" w:ascii="宋体" w:hAnsi="宋体"/>
          <w:color w:val="auto"/>
          <w:sz w:val="24"/>
          <w:szCs w:val="24"/>
          <w:lang w:val="en-US" w:eastAsia="zh-CN"/>
        </w:rPr>
        <w:t>0991-3838217</w:t>
      </w:r>
    </w:p>
    <w:p w14:paraId="0029757B">
      <w:pPr>
        <w:pStyle w:val="8"/>
        <w:rPr>
          <w:color w:val="auto"/>
        </w:rPr>
      </w:pPr>
    </w:p>
    <w:p w14:paraId="35CEEDAA">
      <w:pPr>
        <w:spacing w:line="360" w:lineRule="auto"/>
        <w:ind w:firstLine="480" w:firstLineChars="200"/>
        <w:rPr>
          <w:rFonts w:ascii="宋体" w:hAnsi="宋体" w:cs="宋体"/>
          <w:bCs/>
          <w:color w:val="auto"/>
          <w:kern w:val="0"/>
          <w:sz w:val="24"/>
        </w:rPr>
      </w:pPr>
      <w:r>
        <w:rPr>
          <w:rFonts w:ascii="宋体" w:hAnsi="宋体" w:cs="宋体"/>
          <w:bCs/>
          <w:color w:val="auto"/>
          <w:kern w:val="0"/>
          <w:sz w:val="24"/>
        </w:rPr>
        <w:t>2.</w:t>
      </w:r>
      <w:r>
        <w:rPr>
          <w:rFonts w:hint="eastAsia" w:ascii="宋体" w:hAnsi="宋体" w:cs="宋体"/>
          <w:bCs/>
          <w:color w:val="auto"/>
          <w:kern w:val="0"/>
          <w:sz w:val="24"/>
        </w:rPr>
        <w:t>采购代理机构</w:t>
      </w:r>
      <w:r>
        <w:rPr>
          <w:rFonts w:ascii="宋体" w:hAnsi="宋体" w:cs="宋体"/>
          <w:bCs/>
          <w:color w:val="auto"/>
          <w:kern w:val="0"/>
          <w:sz w:val="24"/>
        </w:rPr>
        <w:t>信息</w:t>
      </w:r>
    </w:p>
    <w:p w14:paraId="3A348996">
      <w:pPr>
        <w:spacing w:line="360" w:lineRule="auto"/>
        <w:ind w:firstLine="480" w:firstLineChars="200"/>
        <w:rPr>
          <w:rFonts w:hint="eastAsia" w:ascii="宋体" w:hAnsi="宋体" w:cs="宋体"/>
          <w:bCs/>
          <w:color w:val="auto"/>
          <w:kern w:val="0"/>
          <w:sz w:val="24"/>
        </w:rPr>
      </w:pPr>
      <w:r>
        <w:rPr>
          <w:rFonts w:ascii="宋体" w:hAnsi="宋体" w:cs="宋体"/>
          <w:bCs/>
          <w:color w:val="auto"/>
          <w:kern w:val="0"/>
          <w:sz w:val="24"/>
        </w:rPr>
        <w:t>名称：</w:t>
      </w:r>
      <w:r>
        <w:rPr>
          <w:rFonts w:hint="eastAsia" w:ascii="宋体" w:hAnsi="宋体" w:cs="宋体"/>
          <w:bCs/>
          <w:color w:val="auto"/>
          <w:kern w:val="0"/>
          <w:sz w:val="24"/>
        </w:rPr>
        <w:t>新疆华展鑫荣项目管理咨询有限公司</w:t>
      </w:r>
    </w:p>
    <w:p w14:paraId="7C459F23">
      <w:pPr>
        <w:spacing w:line="360" w:lineRule="auto"/>
        <w:ind w:firstLine="480" w:firstLineChars="200"/>
        <w:rPr>
          <w:rFonts w:hint="eastAsia" w:ascii="宋体" w:hAnsi="宋体" w:eastAsia="宋体" w:cs="宋体"/>
          <w:bCs/>
          <w:color w:val="auto"/>
          <w:kern w:val="0"/>
          <w:sz w:val="24"/>
          <w:lang w:eastAsia="zh-CN"/>
        </w:rPr>
      </w:pPr>
      <w:r>
        <w:rPr>
          <w:rFonts w:ascii="宋体" w:hAnsi="宋体" w:cs="宋体"/>
          <w:bCs/>
          <w:color w:val="auto"/>
          <w:kern w:val="0"/>
          <w:sz w:val="24"/>
        </w:rPr>
        <w:t>地址：</w:t>
      </w:r>
      <w:r>
        <w:rPr>
          <w:rFonts w:hint="eastAsia" w:ascii="宋体" w:hAnsi="宋体" w:cs="宋体"/>
          <w:bCs/>
          <w:color w:val="auto"/>
          <w:kern w:val="0"/>
          <w:sz w:val="24"/>
          <w:lang w:eastAsia="zh-CN"/>
        </w:rPr>
        <w:t>乌鲁木齐市水磨沟区金科天耀星都一号楼2单元2602室</w:t>
      </w:r>
    </w:p>
    <w:p w14:paraId="585A3B0D">
      <w:pPr>
        <w:spacing w:line="360" w:lineRule="auto"/>
        <w:ind w:firstLine="480" w:firstLineChars="200"/>
        <w:rPr>
          <w:rFonts w:hint="eastAsia" w:ascii="宋体" w:hAnsi="宋体" w:cs="宋体"/>
          <w:bCs/>
          <w:color w:val="auto"/>
          <w:kern w:val="0"/>
          <w:sz w:val="24"/>
        </w:rPr>
      </w:pPr>
      <w:r>
        <w:rPr>
          <w:rFonts w:ascii="宋体" w:hAnsi="宋体" w:cs="宋体"/>
          <w:bCs/>
          <w:color w:val="auto"/>
          <w:kern w:val="0"/>
          <w:sz w:val="24"/>
        </w:rPr>
        <w:t>项目联系人：</w:t>
      </w:r>
      <w:r>
        <w:rPr>
          <w:rFonts w:hint="eastAsia" w:ascii="宋体" w:hAnsi="宋体" w:cs="宋体"/>
          <w:bCs/>
          <w:color w:val="auto"/>
          <w:kern w:val="0"/>
          <w:sz w:val="24"/>
        </w:rPr>
        <w:t>赵工</w:t>
      </w:r>
    </w:p>
    <w:p w14:paraId="75345512">
      <w:pPr>
        <w:widowControl/>
        <w:spacing w:line="360" w:lineRule="auto"/>
        <w:ind w:firstLine="480" w:firstLineChars="200"/>
        <w:jc w:val="left"/>
        <w:rPr>
          <w:color w:val="auto"/>
          <w:highlight w:val="none"/>
        </w:rPr>
      </w:pPr>
      <w:r>
        <w:rPr>
          <w:rFonts w:ascii="宋体" w:hAnsi="宋体" w:cs="宋体"/>
          <w:bCs/>
          <w:color w:val="auto"/>
          <w:kern w:val="0"/>
          <w:sz w:val="24"/>
        </w:rPr>
        <w:t>项目联系方式：0991-4182952、</w:t>
      </w:r>
      <w:r>
        <w:rPr>
          <w:rFonts w:hint="eastAsia" w:ascii="宋体" w:hAnsi="宋体" w:cs="宋体"/>
          <w:bCs/>
          <w:color w:val="auto"/>
          <w:kern w:val="0"/>
          <w:sz w:val="24"/>
          <w:lang w:val="en-US" w:eastAsia="zh-CN"/>
        </w:rPr>
        <w:t>17716920059</w:t>
      </w:r>
    </w:p>
    <w:p w14:paraId="7B4766CC">
      <w:pPr>
        <w:rPr>
          <w:rFonts w:hint="eastAsia"/>
          <w:b/>
          <w:bCs/>
          <w:color w:val="auto"/>
          <w:sz w:val="28"/>
          <w:szCs w:val="28"/>
          <w:highlight w:val="none"/>
          <w:lang w:val="en-US" w:eastAsia="zh-CN"/>
        </w:rPr>
      </w:pPr>
      <w:bookmarkStart w:id="2" w:name="_Toc10864_WPSOffice_Level1"/>
      <w:r>
        <w:rPr>
          <w:rFonts w:hint="eastAsia"/>
          <w:b/>
          <w:bCs/>
          <w:color w:val="auto"/>
          <w:sz w:val="28"/>
          <w:szCs w:val="28"/>
          <w:highlight w:val="none"/>
          <w:lang w:val="en-US" w:eastAsia="zh-CN"/>
        </w:rPr>
        <w:br w:type="page"/>
      </w:r>
    </w:p>
    <w:p w14:paraId="44CDB714">
      <w:pPr>
        <w:pStyle w:val="8"/>
        <w:keepNext w:val="0"/>
        <w:keepLines w:val="0"/>
        <w:pageBreakBefore w:val="0"/>
        <w:widowControl w:val="0"/>
        <w:numPr>
          <w:ilvl w:val="0"/>
          <w:numId w:val="0"/>
        </w:numPr>
        <w:kinsoku/>
        <w:wordWrap/>
        <w:overflowPunct/>
        <w:topLinePunct w:val="0"/>
        <w:bidi w:val="0"/>
        <w:spacing w:line="360" w:lineRule="auto"/>
        <w:jc w:val="center"/>
        <w:textAlignment w:val="auto"/>
        <w:outlineLvl w:val="0"/>
        <w:rPr>
          <w:rFonts w:hint="eastAsia"/>
          <w:b/>
          <w:bCs/>
          <w:color w:val="auto"/>
          <w:sz w:val="28"/>
          <w:szCs w:val="28"/>
          <w:highlight w:val="none"/>
          <w:lang w:val="en-US" w:eastAsia="zh-CN"/>
        </w:rPr>
      </w:pPr>
      <w:bookmarkStart w:id="3" w:name="_Toc5875"/>
      <w:r>
        <w:rPr>
          <w:rFonts w:hint="eastAsia"/>
          <w:b/>
          <w:bCs/>
          <w:color w:val="auto"/>
          <w:sz w:val="28"/>
          <w:szCs w:val="28"/>
          <w:highlight w:val="none"/>
          <w:lang w:val="en-US" w:eastAsia="zh-CN"/>
        </w:rPr>
        <w:t>第二章  供应商须知前附表</w:t>
      </w:r>
      <w:bookmarkEnd w:id="2"/>
      <w:bookmarkEnd w:id="3"/>
    </w:p>
    <w:tbl>
      <w:tblPr>
        <w:tblStyle w:val="30"/>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8714"/>
      </w:tblGrid>
      <w:tr w14:paraId="2B36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748F0922">
            <w:pPr>
              <w:keepNext w:val="0"/>
              <w:keepLines w:val="0"/>
              <w:pageBreakBefore w:val="0"/>
              <w:widowControl w:val="0"/>
              <w:kinsoku/>
              <w:wordWrap/>
              <w:overflowPunct/>
              <w:topLinePunct w:val="0"/>
              <w:bidi w:val="0"/>
              <w:spacing w:line="300" w:lineRule="auto"/>
              <w:ind w:left="0"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714" w:type="dxa"/>
            <w:tcBorders>
              <w:top w:val="single" w:color="auto" w:sz="4" w:space="0"/>
              <w:left w:val="single" w:color="auto" w:sz="4" w:space="0"/>
              <w:bottom w:val="single" w:color="auto" w:sz="4" w:space="0"/>
              <w:right w:val="single" w:color="auto" w:sz="4" w:space="0"/>
            </w:tcBorders>
            <w:vAlign w:val="center"/>
          </w:tcPr>
          <w:p w14:paraId="05182E55">
            <w:pPr>
              <w:keepNext w:val="0"/>
              <w:keepLines w:val="0"/>
              <w:pageBreakBefore w:val="0"/>
              <w:widowControl w:val="0"/>
              <w:kinsoku/>
              <w:wordWrap/>
              <w:overflowPunct/>
              <w:topLinePunct w:val="0"/>
              <w:bidi w:val="0"/>
              <w:spacing w:line="300" w:lineRule="auto"/>
              <w:ind w:left="0"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容</w:t>
            </w:r>
          </w:p>
        </w:tc>
      </w:tr>
      <w:tr w14:paraId="0FB8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5B3FD81">
            <w:pPr>
              <w:keepNext w:val="0"/>
              <w:keepLines w:val="0"/>
              <w:pageBreakBefore w:val="0"/>
              <w:widowControl w:val="0"/>
              <w:kinsoku/>
              <w:wordWrap/>
              <w:overflowPunct/>
              <w:topLinePunct w:val="0"/>
              <w:autoSpaceDE/>
              <w:autoSpaceDN/>
              <w:bidi w:val="0"/>
              <w:adjustRightInd/>
              <w:snapToGrid/>
              <w:spacing w:line="300" w:lineRule="auto"/>
              <w:ind w:left="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714" w:type="dxa"/>
            <w:tcBorders>
              <w:top w:val="single" w:color="auto" w:sz="4" w:space="0"/>
              <w:left w:val="single" w:color="auto" w:sz="4" w:space="0"/>
              <w:bottom w:val="single" w:color="auto" w:sz="4" w:space="0"/>
              <w:right w:val="single" w:color="auto" w:sz="4" w:space="0"/>
            </w:tcBorders>
            <w:vAlign w:val="center"/>
          </w:tcPr>
          <w:p w14:paraId="56CA1772">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val="en-US"/>
              </w:rPr>
            </w:pPr>
            <w:bookmarkStart w:id="4" w:name="OLE_LINK2"/>
            <w:r>
              <w:rPr>
                <w:rFonts w:hint="eastAsia" w:ascii="宋体" w:hAnsi="宋体" w:eastAsia="宋体" w:cs="宋体"/>
                <w:b/>
                <w:bCs/>
                <w:color w:val="auto"/>
                <w:sz w:val="24"/>
                <w:szCs w:val="24"/>
                <w:highlight w:val="none"/>
              </w:rPr>
              <w:t>项目名称</w:t>
            </w:r>
            <w:r>
              <w:rPr>
                <w:rFonts w:hint="eastAsia" w:ascii="宋体" w:hAnsi="宋体" w:eastAsia="宋体" w:cs="宋体"/>
                <w:b/>
                <w:bCs/>
                <w:color w:val="auto"/>
                <w:sz w:val="24"/>
                <w:szCs w:val="24"/>
                <w:highlight w:val="none"/>
                <w:lang w:eastAsia="zh-CN"/>
              </w:rPr>
              <w:t>：</w:t>
            </w:r>
            <w:r>
              <w:rPr>
                <w:rFonts w:hint="eastAsia" w:ascii="宋体" w:hAnsi="宋体" w:cs="宋体"/>
                <w:bCs/>
                <w:color w:val="auto"/>
                <w:kern w:val="0"/>
                <w:sz w:val="24"/>
                <w:szCs w:val="24"/>
                <w:highlight w:val="none"/>
                <w:lang w:eastAsia="zh-CN"/>
              </w:rPr>
              <w:t>自治区2025年科技活动周和科技工作者日系列活动项目</w:t>
            </w:r>
          </w:p>
          <w:p w14:paraId="1D44ECA4">
            <w:pPr>
              <w:pStyle w:val="8"/>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项目编</w:t>
            </w:r>
            <w:r>
              <w:rPr>
                <w:rFonts w:hint="eastAsia" w:ascii="宋体" w:hAnsi="宋体" w:eastAsia="宋体" w:cs="宋体"/>
                <w:b/>
                <w:bCs/>
                <w:color w:val="auto"/>
                <w:kern w:val="2"/>
                <w:sz w:val="24"/>
                <w:szCs w:val="24"/>
                <w:highlight w:val="none"/>
                <w:lang w:val="en-US" w:eastAsia="zh-CN" w:bidi="ar-SA"/>
              </w:rPr>
              <w:t>号：</w:t>
            </w:r>
            <w:bookmarkEnd w:id="4"/>
            <w:r>
              <w:rPr>
                <w:rFonts w:hint="eastAsia" w:ascii="宋体" w:hAnsi="宋体" w:cs="宋体"/>
                <w:bCs/>
                <w:color w:val="auto"/>
                <w:kern w:val="0"/>
                <w:sz w:val="24"/>
                <w:szCs w:val="24"/>
                <w:highlight w:val="none"/>
                <w:lang w:eastAsia="zh-CN"/>
              </w:rPr>
              <w:t>NO.2025(HZXR)0</w:t>
            </w:r>
            <w:r>
              <w:rPr>
                <w:rFonts w:hint="eastAsia" w:ascii="宋体" w:hAnsi="宋体" w:cs="宋体"/>
                <w:bCs/>
                <w:color w:val="auto"/>
                <w:kern w:val="0"/>
                <w:sz w:val="24"/>
                <w:szCs w:val="24"/>
                <w:highlight w:val="none"/>
                <w:lang w:val="en-US" w:eastAsia="zh-CN"/>
              </w:rPr>
              <w:t>31</w:t>
            </w:r>
            <w:r>
              <w:rPr>
                <w:rFonts w:hint="eastAsia" w:ascii="宋体" w:hAnsi="宋体" w:eastAsia="宋体" w:cs="宋体"/>
                <w:color w:val="auto"/>
                <w:sz w:val="24"/>
                <w:szCs w:val="24"/>
                <w:highlight w:val="none"/>
                <w:lang w:val="en-US" w:eastAsia="zh-CN"/>
              </w:rPr>
              <w:t xml:space="preserve"> </w:t>
            </w:r>
          </w:p>
        </w:tc>
      </w:tr>
      <w:tr w14:paraId="1D05C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296FD9B6">
            <w:pPr>
              <w:keepNext w:val="0"/>
              <w:keepLines w:val="0"/>
              <w:pageBreakBefore w:val="0"/>
              <w:widowControl w:val="0"/>
              <w:kinsoku/>
              <w:wordWrap/>
              <w:overflowPunct/>
              <w:topLinePunct w:val="0"/>
              <w:autoSpaceDE/>
              <w:autoSpaceDN/>
              <w:bidi w:val="0"/>
              <w:adjustRightInd/>
              <w:snapToGrid/>
              <w:spacing w:line="30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714" w:type="dxa"/>
            <w:tcBorders>
              <w:top w:val="single" w:color="auto" w:sz="4" w:space="0"/>
              <w:left w:val="single" w:color="auto" w:sz="4" w:space="0"/>
              <w:bottom w:val="single" w:color="auto" w:sz="4" w:space="0"/>
              <w:right w:val="single" w:color="auto" w:sz="4" w:space="0"/>
            </w:tcBorders>
            <w:vAlign w:val="center"/>
          </w:tcPr>
          <w:p w14:paraId="79D8046C">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采购单位</w:t>
            </w:r>
            <w:r>
              <w:rPr>
                <w:rFonts w:hint="eastAsia" w:ascii="宋体" w:hAnsi="宋体" w:eastAsia="宋体" w:cs="宋体"/>
                <w:b/>
                <w:bCs/>
                <w:color w:val="auto"/>
                <w:sz w:val="24"/>
                <w:szCs w:val="24"/>
                <w:highlight w:val="none"/>
              </w:rPr>
              <w:t>：</w:t>
            </w:r>
            <w:r>
              <w:rPr>
                <w:rFonts w:hint="eastAsia" w:ascii="宋体" w:hAnsi="宋体" w:cs="宋体"/>
                <w:bCs/>
                <w:color w:val="auto"/>
                <w:kern w:val="0"/>
                <w:sz w:val="24"/>
                <w:lang w:val="en-US" w:eastAsia="zh-CN"/>
              </w:rPr>
              <w:t>新疆维吾尔自治区科学技术厅</w:t>
            </w:r>
          </w:p>
          <w:p w14:paraId="2124DB8E">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项目联系人：</w:t>
            </w:r>
            <w:r>
              <w:rPr>
                <w:rFonts w:hint="eastAsia" w:ascii="宋体" w:hAnsi="宋体"/>
                <w:color w:val="auto"/>
                <w:sz w:val="24"/>
                <w:szCs w:val="24"/>
                <w:lang w:val="en-US" w:eastAsia="zh-CN"/>
              </w:rPr>
              <w:t>眭灵格</w:t>
            </w:r>
          </w:p>
          <w:p w14:paraId="287F380F">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项目联系方式：</w:t>
            </w:r>
            <w:r>
              <w:rPr>
                <w:rFonts w:hint="eastAsia" w:ascii="宋体" w:hAnsi="宋体"/>
                <w:color w:val="auto"/>
                <w:sz w:val="24"/>
                <w:szCs w:val="24"/>
                <w:lang w:val="en-US" w:eastAsia="zh-CN"/>
              </w:rPr>
              <w:t>0991-3838217</w:t>
            </w:r>
          </w:p>
        </w:tc>
      </w:tr>
      <w:tr w14:paraId="5DF8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46B5BB50">
            <w:pPr>
              <w:keepNext w:val="0"/>
              <w:keepLines w:val="0"/>
              <w:pageBreakBefore w:val="0"/>
              <w:widowControl w:val="0"/>
              <w:kinsoku/>
              <w:wordWrap/>
              <w:overflowPunct/>
              <w:topLinePunct w:val="0"/>
              <w:autoSpaceDE/>
              <w:autoSpaceDN/>
              <w:bidi w:val="0"/>
              <w:adjustRightInd/>
              <w:snapToGrid/>
              <w:spacing w:line="30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714" w:type="dxa"/>
            <w:tcBorders>
              <w:top w:val="single" w:color="auto" w:sz="4" w:space="0"/>
              <w:left w:val="single" w:color="auto" w:sz="4" w:space="0"/>
              <w:bottom w:val="single" w:color="auto" w:sz="4" w:space="0"/>
              <w:right w:val="single" w:color="auto" w:sz="4" w:space="0"/>
            </w:tcBorders>
            <w:vAlign w:val="center"/>
          </w:tcPr>
          <w:p w14:paraId="13F6CB1C">
            <w:pPr>
              <w:keepNext w:val="0"/>
              <w:keepLines w:val="0"/>
              <w:pageBreakBefore w:val="0"/>
              <w:widowControl w:val="0"/>
              <w:kinsoku/>
              <w:wordWrap/>
              <w:overflowPunct/>
              <w:topLinePunct w:val="0"/>
              <w:autoSpaceDE/>
              <w:autoSpaceDN/>
              <w:bidi w:val="0"/>
              <w:adjustRightInd/>
              <w:snapToGrid/>
              <w:spacing w:line="300" w:lineRule="auto"/>
              <w:ind w:left="0" w:right="0" w:rightChars="0" w:hanging="1687" w:hangingChars="7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采购代理机构：</w:t>
            </w:r>
            <w:r>
              <w:rPr>
                <w:rFonts w:hint="eastAsia" w:ascii="宋体" w:hAnsi="宋体" w:eastAsia="宋体" w:cs="宋体"/>
                <w:bCs/>
                <w:color w:val="auto"/>
                <w:kern w:val="0"/>
                <w:sz w:val="24"/>
                <w:szCs w:val="24"/>
                <w:highlight w:val="none"/>
              </w:rPr>
              <w:t>新疆华展鑫荣项目管理咨询有限公司</w:t>
            </w:r>
          </w:p>
          <w:p w14:paraId="68144B27">
            <w:pPr>
              <w:pStyle w:val="8"/>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联 系 人：</w:t>
            </w:r>
            <w:r>
              <w:rPr>
                <w:rFonts w:hint="eastAsia" w:ascii="宋体" w:hAnsi="宋体" w:eastAsia="宋体" w:cs="宋体"/>
                <w:color w:val="auto"/>
                <w:sz w:val="24"/>
                <w:szCs w:val="24"/>
                <w:highlight w:val="none"/>
                <w:lang w:val="en-US" w:eastAsia="zh-CN"/>
              </w:rPr>
              <w:t>赵工</w:t>
            </w:r>
          </w:p>
          <w:p w14:paraId="5A4FEAF2">
            <w:pPr>
              <w:pStyle w:val="8"/>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联系电话：</w:t>
            </w:r>
            <w:r>
              <w:rPr>
                <w:rFonts w:hint="eastAsia" w:ascii="宋体" w:hAnsi="宋体" w:eastAsia="宋体" w:cs="宋体"/>
                <w:bCs/>
                <w:color w:val="auto"/>
                <w:kern w:val="0"/>
                <w:sz w:val="24"/>
                <w:szCs w:val="24"/>
                <w:highlight w:val="none"/>
              </w:rPr>
              <w:t>0991-4182952、17716920059</w:t>
            </w:r>
          </w:p>
        </w:tc>
      </w:tr>
      <w:tr w14:paraId="76BD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68006235">
            <w:pPr>
              <w:keepNext w:val="0"/>
              <w:keepLines w:val="0"/>
              <w:pageBreakBefore w:val="0"/>
              <w:widowControl w:val="0"/>
              <w:kinsoku/>
              <w:wordWrap/>
              <w:overflowPunct/>
              <w:topLinePunct w:val="0"/>
              <w:autoSpaceDE/>
              <w:autoSpaceDN/>
              <w:bidi w:val="0"/>
              <w:adjustRightInd/>
              <w:snapToGrid/>
              <w:spacing w:line="300" w:lineRule="auto"/>
              <w:ind w:left="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c>
          <w:tcPr>
            <w:tcW w:w="8714" w:type="dxa"/>
            <w:tcBorders>
              <w:top w:val="single" w:color="auto" w:sz="4" w:space="0"/>
              <w:left w:val="single" w:color="auto" w:sz="4" w:space="0"/>
              <w:bottom w:val="single" w:color="auto" w:sz="4" w:space="0"/>
              <w:right w:val="single" w:color="auto" w:sz="4" w:space="0"/>
            </w:tcBorders>
            <w:vAlign w:val="center"/>
          </w:tcPr>
          <w:p w14:paraId="7D852192">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rightChars="0"/>
              <w:textAlignment w:val="auto"/>
              <w:rPr>
                <w:rFonts w:hint="default" w:ascii="宋体" w:hAnsi="宋体" w:eastAsia="宋体" w:cs="宋体"/>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SA"/>
              </w:rPr>
              <w:t>服务内容：</w:t>
            </w:r>
            <w:r>
              <w:rPr>
                <w:rFonts w:hint="eastAsia" w:ascii="宋体" w:hAnsi="宋体" w:eastAsia="宋体" w:cs="宋体"/>
                <w:color w:val="auto"/>
                <w:sz w:val="24"/>
                <w:szCs w:val="24"/>
                <w:highlight w:val="none"/>
                <w:lang w:val="en-US" w:eastAsia="zh-CN"/>
              </w:rPr>
              <w:t>开展自治区2025年科技活动周和科技工作者日系列活动</w:t>
            </w:r>
            <w:r>
              <w:rPr>
                <w:rFonts w:hint="eastAsia" w:ascii="宋体" w:hAnsi="宋体" w:cs="宋体"/>
                <w:color w:val="auto"/>
                <w:sz w:val="24"/>
                <w:szCs w:val="24"/>
                <w:highlight w:val="none"/>
                <w:lang w:val="en-US" w:eastAsia="zh-CN"/>
              </w:rPr>
              <w:t>(具体内容详见第五章服务需求及要求）</w:t>
            </w:r>
          </w:p>
        </w:tc>
      </w:tr>
      <w:tr w14:paraId="55A7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A29052D">
            <w:pPr>
              <w:keepNext w:val="0"/>
              <w:keepLines w:val="0"/>
              <w:pageBreakBefore w:val="0"/>
              <w:widowControl w:val="0"/>
              <w:kinsoku/>
              <w:wordWrap/>
              <w:overflowPunct/>
              <w:topLinePunct w:val="0"/>
              <w:autoSpaceDE/>
              <w:autoSpaceDN/>
              <w:bidi w:val="0"/>
              <w:adjustRightInd/>
              <w:snapToGrid/>
              <w:spacing w:line="30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714" w:type="dxa"/>
            <w:tcBorders>
              <w:top w:val="single" w:color="auto" w:sz="4" w:space="0"/>
              <w:left w:val="single" w:color="auto" w:sz="4" w:space="0"/>
              <w:bottom w:val="single" w:color="auto" w:sz="4" w:space="0"/>
              <w:right w:val="single" w:color="auto" w:sz="4" w:space="0"/>
            </w:tcBorders>
            <w:vAlign w:val="center"/>
          </w:tcPr>
          <w:p w14:paraId="78E81733">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服务地点：</w:t>
            </w:r>
            <w:r>
              <w:rPr>
                <w:rFonts w:hint="eastAsia" w:ascii="宋体" w:hAnsi="宋体" w:cs="宋体"/>
                <w:color w:val="auto"/>
                <w:sz w:val="24"/>
                <w:szCs w:val="24"/>
                <w:highlight w:val="none"/>
                <w:lang w:val="en-US" w:eastAsia="zh-CN"/>
              </w:rPr>
              <w:t>新疆维吾尔自治区。</w:t>
            </w:r>
          </w:p>
        </w:tc>
      </w:tr>
      <w:tr w14:paraId="1ADC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50B1A45C">
            <w:pPr>
              <w:keepNext w:val="0"/>
              <w:keepLines w:val="0"/>
              <w:pageBreakBefore w:val="0"/>
              <w:widowControl w:val="0"/>
              <w:kinsoku/>
              <w:wordWrap/>
              <w:overflowPunct/>
              <w:topLinePunct w:val="0"/>
              <w:autoSpaceDE/>
              <w:autoSpaceDN/>
              <w:bidi w:val="0"/>
              <w:adjustRightInd/>
              <w:snapToGrid/>
              <w:spacing w:line="30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714" w:type="dxa"/>
            <w:tcBorders>
              <w:top w:val="single" w:color="auto" w:sz="4" w:space="0"/>
              <w:left w:val="single" w:color="auto" w:sz="4" w:space="0"/>
              <w:bottom w:val="single" w:color="auto" w:sz="4" w:space="0"/>
              <w:right w:val="single" w:color="auto" w:sz="4" w:space="0"/>
            </w:tcBorders>
            <w:vAlign w:val="center"/>
          </w:tcPr>
          <w:p w14:paraId="620C2332">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服务期限</w:t>
            </w:r>
            <w:r>
              <w:rPr>
                <w:rFonts w:hint="eastAsia" w:ascii="宋体" w:hAnsi="宋体" w:eastAsia="宋体" w:cs="宋体"/>
                <w:b/>
                <w:bCs/>
                <w:color w:val="auto"/>
                <w:sz w:val="24"/>
                <w:szCs w:val="24"/>
                <w:highlight w:val="none"/>
                <w:lang w:eastAsia="zh-CN"/>
              </w:rPr>
              <w:t>：</w:t>
            </w:r>
            <w:r>
              <w:rPr>
                <w:rFonts w:hint="eastAsia" w:ascii="宋体" w:hAnsi="宋体" w:cs="宋体"/>
                <w:b w:val="0"/>
                <w:bCs w:val="0"/>
                <w:color w:val="auto"/>
                <w:sz w:val="24"/>
                <w:szCs w:val="24"/>
                <w:highlight w:val="none"/>
                <w:lang w:val="en-US" w:eastAsia="zh-CN"/>
              </w:rPr>
              <w:t>365天</w:t>
            </w:r>
            <w:r>
              <w:rPr>
                <w:rFonts w:hint="eastAsia" w:ascii="宋体" w:hAnsi="宋体" w:eastAsia="宋体" w:cs="宋体"/>
                <w:b w:val="0"/>
                <w:bCs w:val="0"/>
                <w:color w:val="auto"/>
                <w:sz w:val="24"/>
                <w:szCs w:val="24"/>
                <w:highlight w:val="none"/>
                <w:lang w:eastAsia="zh-CN"/>
              </w:rPr>
              <w:t>。</w:t>
            </w:r>
          </w:p>
        </w:tc>
      </w:tr>
      <w:tr w14:paraId="342F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49EA9DC2">
            <w:pPr>
              <w:keepNext w:val="0"/>
              <w:keepLines w:val="0"/>
              <w:pageBreakBefore w:val="0"/>
              <w:widowControl w:val="0"/>
              <w:kinsoku/>
              <w:wordWrap/>
              <w:overflowPunct/>
              <w:topLinePunct w:val="0"/>
              <w:autoSpaceDE/>
              <w:autoSpaceDN/>
              <w:bidi w:val="0"/>
              <w:adjustRightInd/>
              <w:snapToGrid/>
              <w:spacing w:line="30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8714" w:type="dxa"/>
            <w:tcBorders>
              <w:top w:val="single" w:color="auto" w:sz="4" w:space="0"/>
              <w:left w:val="single" w:color="auto" w:sz="4" w:space="0"/>
              <w:bottom w:val="single" w:color="auto" w:sz="4" w:space="0"/>
              <w:right w:val="single" w:color="auto" w:sz="4" w:space="0"/>
            </w:tcBorders>
            <w:vAlign w:val="center"/>
          </w:tcPr>
          <w:p w14:paraId="02B3F279">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付款方式：</w:t>
            </w:r>
            <w:r>
              <w:rPr>
                <w:rFonts w:hint="eastAsia" w:ascii="宋体" w:hAnsi="宋体" w:eastAsia="宋体" w:cs="宋体"/>
                <w:b w:val="0"/>
                <w:bCs w:val="0"/>
                <w:color w:val="auto"/>
                <w:sz w:val="24"/>
                <w:szCs w:val="24"/>
                <w:highlight w:val="none"/>
                <w:lang w:eastAsia="zh-CN"/>
              </w:rPr>
              <w:t>具体付款方式按照甲、乙双方约定并签订合同执行</w:t>
            </w:r>
            <w:r>
              <w:rPr>
                <w:rFonts w:hint="eastAsia" w:ascii="宋体" w:hAnsi="宋体" w:cs="宋体"/>
                <w:b w:val="0"/>
                <w:bCs w:val="0"/>
                <w:color w:val="auto"/>
                <w:sz w:val="24"/>
                <w:szCs w:val="24"/>
                <w:highlight w:val="none"/>
                <w:lang w:val="en-US" w:eastAsia="zh-CN"/>
              </w:rPr>
              <w:t>，乙方应当提供符合国家规定的增值税专用发票。</w:t>
            </w:r>
          </w:p>
        </w:tc>
      </w:tr>
      <w:tr w14:paraId="440B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703D8B62">
            <w:pPr>
              <w:keepNext w:val="0"/>
              <w:keepLines w:val="0"/>
              <w:pageBreakBefore w:val="0"/>
              <w:widowControl w:val="0"/>
              <w:kinsoku/>
              <w:wordWrap/>
              <w:overflowPunct/>
              <w:topLinePunct w:val="0"/>
              <w:autoSpaceDE/>
              <w:autoSpaceDN/>
              <w:bidi w:val="0"/>
              <w:adjustRightInd/>
              <w:snapToGrid/>
              <w:spacing w:line="30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8714" w:type="dxa"/>
            <w:tcBorders>
              <w:top w:val="single" w:color="auto" w:sz="4" w:space="0"/>
              <w:left w:val="single" w:color="auto" w:sz="4" w:space="0"/>
              <w:bottom w:val="single" w:color="auto" w:sz="4" w:space="0"/>
              <w:right w:val="single" w:color="auto" w:sz="4" w:space="0"/>
            </w:tcBorders>
            <w:vAlign w:val="center"/>
          </w:tcPr>
          <w:p w14:paraId="1F28D4F1">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招标方式：</w:t>
            </w:r>
            <w:r>
              <w:rPr>
                <w:rFonts w:hint="eastAsia" w:ascii="宋体" w:hAnsi="宋体" w:cs="宋体"/>
                <w:color w:val="auto"/>
                <w:sz w:val="24"/>
                <w:szCs w:val="24"/>
                <w:highlight w:val="none"/>
                <w:lang w:eastAsia="zh-CN"/>
              </w:rPr>
              <w:t>竞争性磋商</w:t>
            </w:r>
          </w:p>
        </w:tc>
      </w:tr>
      <w:tr w14:paraId="7C6B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0A2B9720">
            <w:pPr>
              <w:keepNext w:val="0"/>
              <w:keepLines w:val="0"/>
              <w:pageBreakBefore w:val="0"/>
              <w:widowControl w:val="0"/>
              <w:kinsoku/>
              <w:wordWrap/>
              <w:overflowPunct/>
              <w:topLinePunct w:val="0"/>
              <w:autoSpaceDE/>
              <w:autoSpaceDN/>
              <w:bidi w:val="0"/>
              <w:adjustRightInd/>
              <w:snapToGrid/>
              <w:spacing w:line="30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8714" w:type="dxa"/>
            <w:tcBorders>
              <w:top w:val="single" w:color="auto" w:sz="4" w:space="0"/>
              <w:left w:val="single" w:color="auto" w:sz="4" w:space="0"/>
              <w:bottom w:val="single" w:color="auto" w:sz="4" w:space="0"/>
              <w:right w:val="single" w:color="auto" w:sz="4" w:space="0"/>
            </w:tcBorders>
            <w:vAlign w:val="center"/>
          </w:tcPr>
          <w:p w14:paraId="7FEEB499">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审查方式：</w:t>
            </w:r>
            <w:r>
              <w:rPr>
                <w:rFonts w:hint="eastAsia" w:ascii="宋体" w:hAnsi="宋体" w:eastAsia="宋体" w:cs="宋体"/>
                <w:color w:val="auto"/>
                <w:sz w:val="24"/>
                <w:szCs w:val="24"/>
                <w:highlight w:val="none"/>
                <w:lang w:eastAsia="zh-CN"/>
              </w:rPr>
              <w:t>资格后审</w:t>
            </w:r>
          </w:p>
        </w:tc>
      </w:tr>
      <w:tr w14:paraId="216D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6FCEDFC">
            <w:pPr>
              <w:keepNext w:val="0"/>
              <w:keepLines w:val="0"/>
              <w:pageBreakBefore w:val="0"/>
              <w:widowControl w:val="0"/>
              <w:kinsoku/>
              <w:wordWrap/>
              <w:overflowPunct/>
              <w:topLinePunct w:val="0"/>
              <w:autoSpaceDE/>
              <w:autoSpaceDN/>
              <w:bidi w:val="0"/>
              <w:adjustRightInd/>
              <w:snapToGrid/>
              <w:spacing w:line="30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8714" w:type="dxa"/>
            <w:tcBorders>
              <w:top w:val="single" w:color="auto" w:sz="4" w:space="0"/>
              <w:left w:val="single" w:color="auto" w:sz="4" w:space="0"/>
              <w:bottom w:val="single" w:color="auto" w:sz="4" w:space="0"/>
              <w:right w:val="single" w:color="auto" w:sz="4" w:space="0"/>
            </w:tcBorders>
            <w:vAlign w:val="center"/>
          </w:tcPr>
          <w:p w14:paraId="283AC75E">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评标办法：</w:t>
            </w:r>
          </w:p>
          <w:p w14:paraId="37464746">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资格后审         □资格预审</w:t>
            </w:r>
          </w:p>
          <w:p w14:paraId="613B4039">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综合评分法       □最低评标价法</w:t>
            </w:r>
          </w:p>
          <w:p w14:paraId="65265203">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w:t>
            </w:r>
          </w:p>
          <w:p w14:paraId="23AAFC69">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最低评标价法，是指以价格为主要因素确定中标供应商的评标方法，即在全部满足</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lang w:eastAsia="zh-CN"/>
              </w:rPr>
              <w:t>实质性要求前提下，依据统一的价格要素评定最低报价，以提出最低报价的供应商作为中标候选供应商或者中标供应商的评标方法。投标报价相同的，按技术指标优劣顺序排列，技术指标较优的一方为</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lang w:eastAsia="zh-CN"/>
              </w:rPr>
              <w:t>。</w:t>
            </w:r>
          </w:p>
          <w:p w14:paraId="35EBA995">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综合评分法是指在最大限度地满足</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lang w:eastAsia="zh-CN"/>
              </w:rPr>
              <w:t>实质性要求前提下，按照</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lang w:eastAsia="zh-CN"/>
              </w:rPr>
              <w:t>中规定的评分细则评审后，以评标最终最高得分的供应商作为</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lang w:eastAsia="zh-CN"/>
              </w:rPr>
              <w:t>的评标方法。每一供应商的最终得分为所有评委评分的算术平均值。得分相同的，报价较低的一方为</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lang w:eastAsia="zh-CN"/>
              </w:rPr>
              <w:t>。得分且投标报价相同的，技术指标较优的一方为</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lang w:eastAsia="zh-CN"/>
              </w:rPr>
              <w:t>。</w:t>
            </w:r>
          </w:p>
        </w:tc>
      </w:tr>
      <w:tr w14:paraId="5890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02A49E00">
            <w:pPr>
              <w:keepNext w:val="0"/>
              <w:keepLines w:val="0"/>
              <w:pageBreakBefore w:val="0"/>
              <w:widowControl w:val="0"/>
              <w:kinsoku/>
              <w:wordWrap/>
              <w:overflowPunct/>
              <w:topLinePunct w:val="0"/>
              <w:autoSpaceDE/>
              <w:autoSpaceDN/>
              <w:bidi w:val="0"/>
              <w:adjustRightInd/>
              <w:snapToGrid/>
              <w:spacing w:line="30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8714" w:type="dxa"/>
            <w:tcBorders>
              <w:top w:val="single" w:color="auto" w:sz="4" w:space="0"/>
              <w:left w:val="single" w:color="auto" w:sz="4" w:space="0"/>
              <w:bottom w:val="single" w:color="auto" w:sz="4" w:space="0"/>
              <w:right w:val="single" w:color="auto" w:sz="4" w:space="0"/>
            </w:tcBorders>
            <w:vAlign w:val="center"/>
          </w:tcPr>
          <w:p w14:paraId="744430EE">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资格要求：</w:t>
            </w:r>
          </w:p>
          <w:p w14:paraId="077DA00B">
            <w:pPr>
              <w:keepNext w:val="0"/>
              <w:keepLines w:val="0"/>
              <w:pageBreakBefore w:val="0"/>
              <w:widowControl w:val="0"/>
              <w:kinsoku/>
              <w:wordWrap/>
              <w:overflowPunct/>
              <w:topLinePunct w:val="0"/>
              <w:autoSpaceDE/>
              <w:autoSpaceDN/>
              <w:bidi w:val="0"/>
              <w:adjustRightInd/>
              <w:spacing w:line="300" w:lineRule="auto"/>
              <w:ind w:left="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Cs/>
                <w:color w:val="auto"/>
                <w:kern w:val="0"/>
                <w:sz w:val="24"/>
                <w:highlight w:val="none"/>
                <w:lang w:val="en-US" w:eastAsia="zh-CN"/>
              </w:rPr>
              <w:t>1.</w:t>
            </w:r>
            <w:r>
              <w:rPr>
                <w:rFonts w:ascii="宋体" w:hAnsi="宋体" w:cs="宋体"/>
                <w:bCs/>
                <w:color w:val="auto"/>
                <w:kern w:val="0"/>
                <w:sz w:val="24"/>
                <w:highlight w:val="none"/>
              </w:rPr>
              <w:t>满</w:t>
            </w:r>
            <w:r>
              <w:rPr>
                <w:rFonts w:hint="eastAsia" w:ascii="宋体" w:hAnsi="宋体" w:eastAsia="宋体" w:cs="宋体"/>
                <w:b w:val="0"/>
                <w:bCs w:val="0"/>
                <w:color w:val="auto"/>
                <w:sz w:val="24"/>
                <w:szCs w:val="24"/>
                <w:highlight w:val="none"/>
                <w:lang w:val="en-US" w:eastAsia="zh-CN"/>
              </w:rPr>
              <w:t>足《中华人民共和国政府采购法》第二十二条规定；</w:t>
            </w:r>
          </w:p>
          <w:p w14:paraId="602E1F6B">
            <w:pPr>
              <w:keepNext w:val="0"/>
              <w:keepLines w:val="0"/>
              <w:pageBreakBefore w:val="0"/>
              <w:widowControl w:val="0"/>
              <w:kinsoku/>
              <w:wordWrap/>
              <w:overflowPunct/>
              <w:topLinePunct w:val="0"/>
              <w:autoSpaceDE/>
              <w:autoSpaceDN/>
              <w:bidi w:val="0"/>
              <w:adjustRightInd/>
              <w:spacing w:line="300" w:lineRule="auto"/>
              <w:ind w:left="0" w:right="0" w:rightChars="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2.落实政府采购政策需满足的资格要求：</w:t>
            </w:r>
            <w:r>
              <w:rPr>
                <w:rFonts w:hint="eastAsia" w:ascii="宋体" w:hAnsi="宋体" w:cs="宋体"/>
                <w:bCs/>
                <w:color w:val="auto"/>
                <w:kern w:val="0"/>
                <w:sz w:val="24"/>
                <w:highlight w:val="none"/>
                <w:lang w:val="en-US" w:eastAsia="zh-CN"/>
              </w:rPr>
              <w:t>本项目为非专门面向中小企业预留。</w:t>
            </w:r>
          </w:p>
          <w:p w14:paraId="4272C0F1">
            <w:pPr>
              <w:keepNext w:val="0"/>
              <w:keepLines w:val="0"/>
              <w:pageBreakBefore w:val="0"/>
              <w:widowControl w:val="0"/>
              <w:kinsoku/>
              <w:wordWrap/>
              <w:overflowPunct/>
              <w:topLinePunct w:val="0"/>
              <w:autoSpaceDE/>
              <w:autoSpaceDN/>
              <w:bidi w:val="0"/>
              <w:adjustRightInd/>
              <w:spacing w:line="30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3.本项目的特定资格要求：无。</w:t>
            </w:r>
          </w:p>
        </w:tc>
      </w:tr>
      <w:tr w14:paraId="6EAA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51B425D4">
            <w:pPr>
              <w:keepNext w:val="0"/>
              <w:keepLines w:val="0"/>
              <w:pageBreakBefore w:val="0"/>
              <w:widowControl w:val="0"/>
              <w:kinsoku/>
              <w:wordWrap/>
              <w:overflowPunct/>
              <w:topLinePunct w:val="0"/>
              <w:autoSpaceDE/>
              <w:autoSpaceDN/>
              <w:bidi w:val="0"/>
              <w:adjustRightInd/>
              <w:snapToGrid/>
              <w:spacing w:line="30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8714" w:type="dxa"/>
            <w:tcBorders>
              <w:top w:val="single" w:color="auto" w:sz="4" w:space="0"/>
              <w:left w:val="single" w:color="auto" w:sz="4" w:space="0"/>
              <w:bottom w:val="single" w:color="auto" w:sz="4" w:space="0"/>
              <w:right w:val="single" w:color="auto" w:sz="4" w:space="0"/>
            </w:tcBorders>
            <w:vAlign w:val="center"/>
          </w:tcPr>
          <w:p w14:paraId="16B7BBE9">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投标保证金：</w:t>
            </w:r>
          </w:p>
          <w:p w14:paraId="458604DF">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金额：</w:t>
            </w:r>
            <w:r>
              <w:rPr>
                <w:rFonts w:hint="eastAsia" w:ascii="宋体" w:hAnsi="宋体" w:cs="宋体"/>
                <w:b w:val="0"/>
                <w:bCs w:val="0"/>
                <w:color w:val="auto"/>
                <w:sz w:val="24"/>
                <w:szCs w:val="24"/>
                <w:highlight w:val="none"/>
                <w:lang w:val="en-US" w:eastAsia="zh-CN"/>
              </w:rPr>
              <w:t>19000元（大写：壹万玖仟元整）</w:t>
            </w:r>
          </w:p>
          <w:p w14:paraId="43589BC9">
            <w:pPr>
              <w:keepNext w:val="0"/>
              <w:keepLines w:val="0"/>
              <w:pageBreakBefore w:val="0"/>
              <w:widowControl w:val="0"/>
              <w:kinsoku/>
              <w:wordWrap/>
              <w:overflowPunct/>
              <w:topLinePunct w:val="0"/>
              <w:autoSpaceDE/>
              <w:autoSpaceDN/>
              <w:bidi w:val="0"/>
              <w:adjustRightInd/>
              <w:spacing w:line="300" w:lineRule="auto"/>
              <w:ind w:left="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w:t>
            </w:r>
            <w:r>
              <w:rPr>
                <w:rFonts w:hint="eastAsia" w:ascii="宋体" w:hAnsi="宋体" w:eastAsia="宋体" w:cs="宋体"/>
                <w:b w:val="0"/>
                <w:bCs w:val="0"/>
                <w:color w:val="auto"/>
                <w:sz w:val="24"/>
                <w:szCs w:val="24"/>
                <w:highlight w:val="none"/>
                <w:lang w:eastAsia="zh-CN"/>
              </w:rPr>
              <w:t>保证金</w:t>
            </w:r>
            <w:r>
              <w:rPr>
                <w:rFonts w:hint="eastAsia" w:ascii="宋体" w:hAnsi="宋体" w:eastAsia="宋体" w:cs="宋体"/>
                <w:b w:val="0"/>
                <w:bCs w:val="0"/>
                <w:color w:val="auto"/>
                <w:sz w:val="24"/>
                <w:szCs w:val="24"/>
                <w:highlight w:val="none"/>
              </w:rPr>
              <w:t>形式：电汇</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网银转账</w:t>
            </w:r>
            <w:r>
              <w:rPr>
                <w:rFonts w:hint="eastAsia" w:ascii="宋体" w:hAnsi="宋体" w:cs="宋体"/>
                <w:b w:val="0"/>
                <w:bCs w:val="0"/>
                <w:color w:val="auto"/>
                <w:sz w:val="24"/>
                <w:szCs w:val="24"/>
                <w:highlight w:val="none"/>
                <w:lang w:val="en-US" w:eastAsia="zh-CN"/>
              </w:rPr>
              <w:t>或银行保函</w:t>
            </w:r>
            <w:r>
              <w:rPr>
                <w:rFonts w:hint="eastAsia" w:ascii="宋体" w:hAnsi="宋体" w:eastAsia="宋体" w:cs="宋体"/>
                <w:b w:val="0"/>
                <w:bCs w:val="0"/>
                <w:color w:val="auto"/>
                <w:sz w:val="24"/>
                <w:szCs w:val="24"/>
                <w:highlight w:val="none"/>
                <w:lang w:val="en-US" w:eastAsia="zh-CN"/>
              </w:rPr>
              <w:t>。</w:t>
            </w:r>
          </w:p>
          <w:p w14:paraId="0DEB7693">
            <w:pPr>
              <w:keepNext w:val="0"/>
              <w:keepLines w:val="0"/>
              <w:pageBreakBefore w:val="0"/>
              <w:widowControl w:val="0"/>
              <w:kinsoku/>
              <w:wordWrap/>
              <w:overflowPunct/>
              <w:topLinePunct w:val="0"/>
              <w:autoSpaceDE/>
              <w:autoSpaceDN/>
              <w:bidi w:val="0"/>
              <w:adjustRightInd/>
              <w:spacing w:line="300" w:lineRule="auto"/>
              <w:ind w:left="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户名：新疆华展鑫荣项目管理咨询有限公司  </w:t>
            </w:r>
          </w:p>
          <w:p w14:paraId="6F26509E">
            <w:pPr>
              <w:keepNext w:val="0"/>
              <w:keepLines w:val="0"/>
              <w:pageBreakBefore w:val="0"/>
              <w:widowControl w:val="0"/>
              <w:kinsoku/>
              <w:wordWrap/>
              <w:overflowPunct/>
              <w:topLinePunct w:val="0"/>
              <w:autoSpaceDE/>
              <w:autoSpaceDN/>
              <w:bidi w:val="0"/>
              <w:adjustRightInd/>
              <w:spacing w:line="300" w:lineRule="auto"/>
              <w:ind w:left="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账号：8020 8001 2010 1256 67428</w:t>
            </w:r>
          </w:p>
          <w:p w14:paraId="09C7C11D">
            <w:pPr>
              <w:keepNext w:val="0"/>
              <w:keepLines w:val="0"/>
              <w:pageBreakBefore w:val="0"/>
              <w:widowControl w:val="0"/>
              <w:kinsoku/>
              <w:wordWrap/>
              <w:overflowPunct/>
              <w:topLinePunct w:val="0"/>
              <w:autoSpaceDE/>
              <w:autoSpaceDN/>
              <w:bidi w:val="0"/>
              <w:adjustRightInd/>
              <w:spacing w:line="300" w:lineRule="auto"/>
              <w:ind w:left="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开户行：新疆天山农村商业银行股份有限公司</w:t>
            </w:r>
          </w:p>
          <w:p w14:paraId="37CC33BB">
            <w:pPr>
              <w:keepNext w:val="0"/>
              <w:keepLines w:val="0"/>
              <w:pageBreakBefore w:val="0"/>
              <w:widowControl w:val="0"/>
              <w:kinsoku/>
              <w:wordWrap/>
              <w:overflowPunct/>
              <w:topLinePunct w:val="0"/>
              <w:autoSpaceDE/>
              <w:autoSpaceDN/>
              <w:bidi w:val="0"/>
              <w:adjustRightInd/>
              <w:spacing w:line="300" w:lineRule="auto"/>
              <w:ind w:left="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开户行行号：402881008888</w:t>
            </w:r>
          </w:p>
          <w:p w14:paraId="65BD8777">
            <w:pPr>
              <w:keepNext w:val="0"/>
              <w:keepLines w:val="0"/>
              <w:pageBreakBefore w:val="0"/>
              <w:widowControl w:val="0"/>
              <w:numPr>
                <w:ilvl w:val="0"/>
                <w:numId w:val="0"/>
              </w:numPr>
              <w:kinsoku/>
              <w:wordWrap/>
              <w:overflowPunct/>
              <w:topLinePunct w:val="0"/>
              <w:autoSpaceDE/>
              <w:autoSpaceDN/>
              <w:bidi w:val="0"/>
              <w:adjustRightInd/>
              <w:spacing w:line="300" w:lineRule="auto"/>
              <w:ind w:left="0" w:right="0" w:right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w:t>
            </w:r>
          </w:p>
          <w:p w14:paraId="7929F1A5">
            <w:pPr>
              <w:keepNext w:val="0"/>
              <w:keepLines w:val="0"/>
              <w:pageBreakBefore w:val="0"/>
              <w:widowControl w:val="0"/>
              <w:numPr>
                <w:ilvl w:val="0"/>
                <w:numId w:val="0"/>
              </w:numPr>
              <w:kinsoku/>
              <w:wordWrap/>
              <w:overflowPunct/>
              <w:topLinePunct w:val="0"/>
              <w:autoSpaceDE/>
              <w:autoSpaceDN/>
              <w:bidi w:val="0"/>
              <w:adjustRightInd/>
              <w:spacing w:line="300" w:lineRule="auto"/>
              <w:ind w:left="0" w:right="0" w:right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汇款单上需注明</w:t>
            </w:r>
            <w:r>
              <w:rPr>
                <w:rFonts w:hint="eastAsia" w:ascii="宋体" w:hAnsi="宋体" w:eastAsia="宋体" w:cs="宋体"/>
                <w:b/>
                <w:bCs/>
                <w:color w:val="auto"/>
                <w:sz w:val="24"/>
                <w:szCs w:val="24"/>
                <w:highlight w:val="none"/>
                <w:u w:val="single"/>
              </w:rPr>
              <w:t>项目</w:t>
            </w:r>
            <w:r>
              <w:rPr>
                <w:rFonts w:hint="eastAsia" w:ascii="宋体" w:hAnsi="宋体" w:eastAsia="宋体" w:cs="宋体"/>
                <w:b/>
                <w:bCs/>
                <w:color w:val="auto"/>
                <w:sz w:val="24"/>
                <w:szCs w:val="24"/>
                <w:highlight w:val="none"/>
                <w:u w:val="single"/>
                <w:lang w:val="en-US" w:eastAsia="zh-CN"/>
              </w:rPr>
              <w:t>简称</w:t>
            </w:r>
            <w:r>
              <w:rPr>
                <w:rFonts w:hint="eastAsia" w:ascii="宋体" w:hAnsi="宋体" w:eastAsia="宋体" w:cs="宋体"/>
                <w:b/>
                <w:bCs/>
                <w:color w:val="auto"/>
                <w:sz w:val="24"/>
                <w:szCs w:val="24"/>
                <w:highlight w:val="none"/>
                <w:u w:val="single"/>
              </w:rPr>
              <w:t>及金额</w:t>
            </w:r>
            <w:r>
              <w:rPr>
                <w:rFonts w:hint="eastAsia" w:ascii="宋体" w:hAnsi="宋体" w:eastAsia="宋体" w:cs="宋体"/>
                <w:b/>
                <w:bCs/>
                <w:color w:val="auto"/>
                <w:sz w:val="24"/>
                <w:szCs w:val="24"/>
                <w:highlight w:val="none"/>
                <w:u w:val="single"/>
                <w:lang w:val="en-US" w:eastAsia="zh-CN"/>
              </w:rPr>
              <w:t>用途</w:t>
            </w:r>
            <w:r>
              <w:rPr>
                <w:rFonts w:hint="eastAsia" w:ascii="宋体" w:hAnsi="宋体" w:eastAsia="宋体" w:cs="宋体"/>
                <w:b w:val="0"/>
                <w:bCs w:val="0"/>
                <w:color w:val="auto"/>
                <w:sz w:val="24"/>
                <w:szCs w:val="24"/>
                <w:highlight w:val="none"/>
                <w:lang w:eastAsia="zh-CN"/>
              </w:rPr>
              <w:t>。</w:t>
            </w:r>
          </w:p>
          <w:p w14:paraId="198256C1">
            <w:pPr>
              <w:keepNext w:val="0"/>
              <w:keepLines w:val="0"/>
              <w:pageBreakBefore w:val="0"/>
              <w:widowControl w:val="0"/>
              <w:numPr>
                <w:ilvl w:val="0"/>
                <w:numId w:val="0"/>
              </w:numPr>
              <w:kinsoku/>
              <w:wordWrap/>
              <w:overflowPunct/>
              <w:topLinePunct w:val="0"/>
              <w:autoSpaceDE/>
              <w:autoSpaceDN/>
              <w:bidi w:val="0"/>
              <w:adjustRightInd/>
              <w:spacing w:line="300" w:lineRule="auto"/>
              <w:ind w:left="0" w:right="0" w:right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（2）投标</w:t>
            </w:r>
            <w:r>
              <w:rPr>
                <w:rFonts w:hint="eastAsia" w:ascii="宋体" w:hAnsi="宋体" w:eastAsia="宋体" w:cs="宋体"/>
                <w:b w:val="0"/>
                <w:bCs w:val="0"/>
                <w:color w:val="auto"/>
                <w:sz w:val="24"/>
                <w:szCs w:val="24"/>
                <w:highlight w:val="none"/>
              </w:rPr>
              <w:t>保证金须从供应商基本账户汇出</w:t>
            </w:r>
            <w:r>
              <w:rPr>
                <w:rFonts w:hint="eastAsia" w:ascii="宋体" w:hAnsi="宋体" w:eastAsia="宋体" w:cs="宋体"/>
                <w:b w:val="0"/>
                <w:bCs w:val="0"/>
                <w:color w:val="auto"/>
                <w:sz w:val="24"/>
                <w:szCs w:val="24"/>
                <w:highlight w:val="none"/>
                <w:lang w:eastAsia="zh-CN"/>
              </w:rPr>
              <w:t>。</w:t>
            </w:r>
          </w:p>
          <w:p w14:paraId="35C1DACD">
            <w:pPr>
              <w:keepNext w:val="0"/>
              <w:keepLines w:val="0"/>
              <w:pageBreakBefore w:val="0"/>
              <w:widowControl w:val="0"/>
              <w:numPr>
                <w:ilvl w:val="0"/>
                <w:numId w:val="0"/>
              </w:numPr>
              <w:kinsoku/>
              <w:wordWrap/>
              <w:overflowPunct/>
              <w:topLinePunct w:val="0"/>
              <w:autoSpaceDE/>
              <w:autoSpaceDN/>
              <w:bidi w:val="0"/>
              <w:adjustRightInd/>
              <w:spacing w:line="300" w:lineRule="auto"/>
              <w:ind w:left="0" w:right="0" w:right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若供应商未按照上述规定缴纳保证金</w:t>
            </w:r>
            <w:r>
              <w:rPr>
                <w:rFonts w:hint="eastAsia" w:ascii="宋体" w:hAnsi="宋体" w:cs="宋体"/>
                <w:b w:val="0"/>
                <w:bCs w:val="0"/>
                <w:color w:val="auto"/>
                <w:sz w:val="24"/>
                <w:szCs w:val="24"/>
                <w:highlight w:val="none"/>
                <w:lang w:eastAsia="zh-CN"/>
              </w:rPr>
              <w:t>投标响应文件</w:t>
            </w:r>
            <w:r>
              <w:rPr>
                <w:rFonts w:hint="eastAsia" w:ascii="宋体" w:hAnsi="宋体" w:eastAsia="宋体" w:cs="宋体"/>
                <w:b w:val="0"/>
                <w:bCs w:val="0"/>
                <w:color w:val="auto"/>
                <w:sz w:val="24"/>
                <w:szCs w:val="24"/>
                <w:highlight w:val="none"/>
              </w:rPr>
              <w:t>将被拒绝评审</w:t>
            </w:r>
            <w:r>
              <w:rPr>
                <w:rFonts w:hint="eastAsia" w:ascii="宋体" w:hAnsi="宋体" w:eastAsia="宋体" w:cs="宋体"/>
                <w:b w:val="0"/>
                <w:bCs w:val="0"/>
                <w:color w:val="auto"/>
                <w:sz w:val="24"/>
                <w:szCs w:val="24"/>
                <w:highlight w:val="none"/>
                <w:lang w:eastAsia="zh-CN"/>
              </w:rPr>
              <w:t>。</w:t>
            </w:r>
          </w:p>
          <w:p w14:paraId="0E563D85">
            <w:pPr>
              <w:keepNext w:val="0"/>
              <w:keepLines w:val="0"/>
              <w:pageBreakBefore w:val="0"/>
              <w:widowControl w:val="0"/>
              <w:numPr>
                <w:ilvl w:val="0"/>
                <w:numId w:val="0"/>
              </w:numPr>
              <w:kinsoku/>
              <w:wordWrap/>
              <w:overflowPunct/>
              <w:topLinePunct w:val="0"/>
              <w:autoSpaceDE/>
              <w:autoSpaceDN/>
              <w:bidi w:val="0"/>
              <w:adjustRightInd/>
              <w:spacing w:line="300" w:lineRule="auto"/>
              <w:ind w:left="0" w:right="0" w:right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退还保证金不含利息</w:t>
            </w:r>
            <w:r>
              <w:rPr>
                <w:rFonts w:hint="eastAsia" w:ascii="宋体" w:hAnsi="宋体" w:eastAsia="宋体" w:cs="宋体"/>
                <w:b w:val="0"/>
                <w:bCs w:val="0"/>
                <w:color w:val="auto"/>
                <w:sz w:val="24"/>
                <w:szCs w:val="24"/>
                <w:highlight w:val="none"/>
                <w:lang w:eastAsia="zh-CN"/>
              </w:rPr>
              <w:t>。</w:t>
            </w:r>
          </w:p>
          <w:p w14:paraId="79F02EDA">
            <w:pPr>
              <w:keepNext w:val="0"/>
              <w:keepLines w:val="0"/>
              <w:pageBreakBefore w:val="0"/>
              <w:widowControl w:val="0"/>
              <w:kinsoku/>
              <w:wordWrap/>
              <w:overflowPunct/>
              <w:topLinePunct w:val="0"/>
              <w:autoSpaceDE/>
              <w:autoSpaceDN/>
              <w:bidi w:val="0"/>
              <w:adjustRightInd/>
              <w:spacing w:line="300" w:lineRule="auto"/>
              <w:ind w:left="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办理退款业务时需提供以下资料:</w:t>
            </w:r>
          </w:p>
          <w:p w14:paraId="5BB037B0">
            <w:pPr>
              <w:pStyle w:val="78"/>
              <w:keepNext w:val="0"/>
              <w:keepLines w:val="0"/>
              <w:pageBreakBefore w:val="0"/>
              <w:widowControl w:val="0"/>
              <w:numPr>
                <w:ilvl w:val="0"/>
                <w:numId w:val="0"/>
              </w:numPr>
              <w:kinsoku/>
              <w:wordWrap/>
              <w:overflowPunct/>
              <w:topLinePunct w:val="0"/>
              <w:autoSpaceDE/>
              <w:autoSpaceDN/>
              <w:bidi w:val="0"/>
              <w:adjustRightInd/>
              <w:spacing w:line="300" w:lineRule="auto"/>
              <w:ind w:left="0" w:right="0" w:rightChars="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1</w:t>
            </w:r>
            <w:r>
              <w:rPr>
                <w:rFonts w:hint="eastAsia" w:hAnsi="宋体" w:cs="宋体"/>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u w:val="single"/>
              </w:rPr>
              <w:t>经办人授权委托书（包含经办人电话）</w:t>
            </w:r>
          </w:p>
          <w:p w14:paraId="1D19744E">
            <w:pPr>
              <w:pStyle w:val="78"/>
              <w:keepNext w:val="0"/>
              <w:keepLines w:val="0"/>
              <w:pageBreakBefore w:val="0"/>
              <w:widowControl w:val="0"/>
              <w:numPr>
                <w:ilvl w:val="0"/>
                <w:numId w:val="0"/>
              </w:numPr>
              <w:kinsoku/>
              <w:wordWrap/>
              <w:overflowPunct/>
              <w:topLinePunct w:val="0"/>
              <w:autoSpaceDE/>
              <w:autoSpaceDN/>
              <w:bidi w:val="0"/>
              <w:adjustRightInd/>
              <w:spacing w:line="300" w:lineRule="auto"/>
              <w:ind w:left="0" w:right="0" w:rightChars="0"/>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2</w:t>
            </w:r>
            <w:r>
              <w:rPr>
                <w:rFonts w:hint="eastAsia" w:hAnsi="宋体" w:cs="宋体"/>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u w:val="single"/>
              </w:rPr>
              <w:t>对开收据</w:t>
            </w:r>
          </w:p>
          <w:p w14:paraId="31ACD261">
            <w:pPr>
              <w:pStyle w:val="78"/>
              <w:keepNext w:val="0"/>
              <w:keepLines w:val="0"/>
              <w:pageBreakBefore w:val="0"/>
              <w:widowControl w:val="0"/>
              <w:numPr>
                <w:ilvl w:val="0"/>
                <w:numId w:val="0"/>
              </w:numPr>
              <w:kinsoku/>
              <w:wordWrap/>
              <w:overflowPunct/>
              <w:topLinePunct w:val="0"/>
              <w:autoSpaceDE/>
              <w:autoSpaceDN/>
              <w:bidi w:val="0"/>
              <w:adjustRightInd/>
              <w:spacing w:line="300" w:lineRule="auto"/>
              <w:ind w:left="0" w:right="0" w:rightChars="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3</w:t>
            </w:r>
            <w:r>
              <w:rPr>
                <w:rFonts w:hint="eastAsia" w:hAnsi="宋体" w:cs="宋体"/>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u w:val="single"/>
              </w:rPr>
              <w:t>汇保证金凭证加盖公章</w:t>
            </w:r>
          </w:p>
          <w:p w14:paraId="5A5DE091">
            <w:pPr>
              <w:pStyle w:val="78"/>
              <w:keepNext w:val="0"/>
              <w:keepLines w:val="0"/>
              <w:pageBreakBefore w:val="0"/>
              <w:widowControl w:val="0"/>
              <w:numPr>
                <w:ilvl w:val="0"/>
                <w:numId w:val="0"/>
              </w:numPr>
              <w:kinsoku/>
              <w:wordWrap/>
              <w:overflowPunct/>
              <w:topLinePunct w:val="0"/>
              <w:autoSpaceDE/>
              <w:autoSpaceDN/>
              <w:bidi w:val="0"/>
              <w:adjustRightInd/>
              <w:spacing w:line="300" w:lineRule="auto"/>
              <w:ind w:left="0" w:right="0" w:rightChars="0"/>
              <w:jc w:val="both"/>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color w:val="auto"/>
                <w:sz w:val="24"/>
                <w:szCs w:val="24"/>
                <w:highlight w:val="none"/>
                <w:u w:val="single"/>
                <w:lang w:val="en-US" w:eastAsia="zh-CN"/>
              </w:rPr>
              <w:t>4</w:t>
            </w:r>
            <w:r>
              <w:rPr>
                <w:rFonts w:hint="eastAsia" w:hAnsi="宋体" w:cs="宋体"/>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u w:val="single"/>
              </w:rPr>
              <w:t>公司账户信息（A4纸打印加盖公章）</w:t>
            </w:r>
          </w:p>
          <w:p w14:paraId="7F38940B">
            <w:pPr>
              <w:keepNext w:val="0"/>
              <w:keepLines w:val="0"/>
              <w:pageBreakBefore w:val="0"/>
              <w:widowControl w:val="0"/>
              <w:kinsoku/>
              <w:wordWrap/>
              <w:overflowPunct/>
              <w:topLinePunct w:val="0"/>
              <w:autoSpaceDE/>
              <w:autoSpaceDN/>
              <w:bidi w:val="0"/>
              <w:adjustRightInd/>
              <w:spacing w:line="30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（1）供应商在投标截止时间前撤回已提交的</w:t>
            </w:r>
            <w:r>
              <w:rPr>
                <w:rFonts w:hint="eastAsia" w:ascii="宋体" w:hAnsi="宋体" w:cs="宋体"/>
                <w:color w:val="auto"/>
                <w:sz w:val="24"/>
                <w:szCs w:val="24"/>
                <w:highlight w:val="none"/>
                <w:lang w:eastAsia="zh-CN"/>
              </w:rPr>
              <w:t>投标响应文件</w:t>
            </w:r>
            <w:r>
              <w:rPr>
                <w:rFonts w:hint="eastAsia" w:ascii="宋体" w:hAnsi="宋体" w:eastAsia="宋体" w:cs="宋体"/>
                <w:color w:val="auto"/>
                <w:sz w:val="24"/>
                <w:szCs w:val="24"/>
                <w:highlight w:val="none"/>
              </w:rPr>
              <w:t>的，采购人或者采购代理机构应当自收到供应商书面撤回通知之日起5个工作日内，退还已收取的投标保证金，但因供应商自身原因导致无法及时退还的除外。</w:t>
            </w:r>
          </w:p>
          <w:p w14:paraId="5099467D">
            <w:pPr>
              <w:pStyle w:val="79"/>
              <w:keepNext w:val="0"/>
              <w:keepLines w:val="0"/>
              <w:pageBreakBefore w:val="0"/>
              <w:tabs>
                <w:tab w:val="left" w:pos="720"/>
              </w:tabs>
              <w:kinsoku/>
              <w:wordWrap/>
              <w:overflowPunct/>
              <w:topLinePunct w:val="0"/>
              <w:autoSpaceDE/>
              <w:autoSpaceDN/>
              <w:bidi w:val="0"/>
              <w:adjustRightInd w:val="0"/>
              <w:spacing w:line="300" w:lineRule="auto"/>
              <w:ind w:left="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（2）采购人或者采购代理机构应当自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通知书发出之日起5个工作日内退还未</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的投标保证金，自采购合同签订之日起5个工作日内退还</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的投标保证金。</w:t>
            </w:r>
          </w:p>
          <w:p w14:paraId="4F99AB66">
            <w:pPr>
              <w:pStyle w:val="79"/>
              <w:keepNext w:val="0"/>
              <w:keepLines w:val="0"/>
              <w:pageBreakBefore w:val="0"/>
              <w:tabs>
                <w:tab w:val="left" w:pos="720"/>
              </w:tabs>
              <w:kinsoku/>
              <w:wordWrap/>
              <w:overflowPunct/>
              <w:topLinePunct w:val="0"/>
              <w:autoSpaceDE/>
              <w:autoSpaceDN/>
              <w:bidi w:val="0"/>
              <w:adjustRightInd w:val="0"/>
              <w:spacing w:line="300" w:lineRule="auto"/>
              <w:ind w:left="0" w:right="0" w:rightChars="0" w:firstLine="0" w:firstLine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有下列情形之一的，保证金不予退还：</w:t>
            </w:r>
          </w:p>
          <w:p w14:paraId="403222BA">
            <w:pPr>
              <w:pStyle w:val="79"/>
              <w:keepNext w:val="0"/>
              <w:keepLines w:val="0"/>
              <w:pageBreakBefore w:val="0"/>
              <w:tabs>
                <w:tab w:val="left" w:pos="720"/>
              </w:tabs>
              <w:kinsoku/>
              <w:wordWrap/>
              <w:overflowPunct/>
              <w:topLinePunct w:val="0"/>
              <w:autoSpaceDE/>
              <w:autoSpaceDN/>
              <w:bidi w:val="0"/>
              <w:adjustRightInd w:val="0"/>
              <w:spacing w:line="300" w:lineRule="auto"/>
              <w:ind w:left="0" w:right="0" w:righ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供应商在提交</w:t>
            </w:r>
            <w:r>
              <w:rPr>
                <w:rFonts w:hint="eastAsia" w:hAnsi="宋体" w:cs="宋体"/>
                <w:color w:val="auto"/>
                <w:kern w:val="0"/>
                <w:sz w:val="24"/>
                <w:szCs w:val="24"/>
                <w:highlight w:val="none"/>
                <w:lang w:eastAsia="zh-CN"/>
              </w:rPr>
              <w:t>投标响应文件</w:t>
            </w:r>
            <w:r>
              <w:rPr>
                <w:rFonts w:hint="eastAsia" w:ascii="宋体" w:hAnsi="宋体" w:eastAsia="宋体" w:cs="宋体"/>
                <w:color w:val="auto"/>
                <w:kern w:val="0"/>
                <w:sz w:val="24"/>
                <w:szCs w:val="24"/>
                <w:highlight w:val="none"/>
              </w:rPr>
              <w:t>截止时间后撤回</w:t>
            </w:r>
            <w:r>
              <w:rPr>
                <w:rFonts w:hint="eastAsia" w:hAnsi="宋体" w:cs="宋体"/>
                <w:color w:val="auto"/>
                <w:kern w:val="0"/>
                <w:sz w:val="24"/>
                <w:szCs w:val="24"/>
                <w:highlight w:val="none"/>
                <w:lang w:eastAsia="zh-CN"/>
              </w:rPr>
              <w:t>投标响应文件</w:t>
            </w:r>
            <w:r>
              <w:rPr>
                <w:rFonts w:hint="eastAsia" w:ascii="宋体" w:hAnsi="宋体" w:eastAsia="宋体" w:cs="宋体"/>
                <w:color w:val="auto"/>
                <w:kern w:val="0"/>
                <w:sz w:val="24"/>
                <w:szCs w:val="24"/>
                <w:highlight w:val="none"/>
              </w:rPr>
              <w:t>的；</w:t>
            </w:r>
          </w:p>
          <w:p w14:paraId="734B381B">
            <w:pPr>
              <w:pStyle w:val="79"/>
              <w:keepNext w:val="0"/>
              <w:keepLines w:val="0"/>
              <w:pageBreakBefore w:val="0"/>
              <w:tabs>
                <w:tab w:val="left" w:pos="720"/>
              </w:tabs>
              <w:kinsoku/>
              <w:wordWrap/>
              <w:overflowPunct/>
              <w:topLinePunct w:val="0"/>
              <w:autoSpaceDE/>
              <w:autoSpaceDN/>
              <w:bidi w:val="0"/>
              <w:adjustRightInd w:val="0"/>
              <w:spacing w:line="300" w:lineRule="auto"/>
              <w:ind w:left="0" w:right="0" w:righ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供应商在</w:t>
            </w:r>
            <w:r>
              <w:rPr>
                <w:rFonts w:hint="eastAsia" w:hAnsi="宋体" w:cs="宋体"/>
                <w:color w:val="auto"/>
                <w:kern w:val="0"/>
                <w:sz w:val="24"/>
                <w:szCs w:val="24"/>
                <w:highlight w:val="none"/>
                <w:lang w:eastAsia="zh-CN"/>
              </w:rPr>
              <w:t>投标响应文件</w:t>
            </w:r>
            <w:r>
              <w:rPr>
                <w:rFonts w:hint="eastAsia" w:ascii="宋体" w:hAnsi="宋体" w:eastAsia="宋体" w:cs="宋体"/>
                <w:color w:val="auto"/>
                <w:kern w:val="0"/>
                <w:sz w:val="24"/>
                <w:szCs w:val="24"/>
                <w:highlight w:val="none"/>
              </w:rPr>
              <w:t>中提供虚假材料的；</w:t>
            </w:r>
          </w:p>
          <w:p w14:paraId="0595273E">
            <w:pPr>
              <w:pStyle w:val="79"/>
              <w:keepNext w:val="0"/>
              <w:keepLines w:val="0"/>
              <w:pageBreakBefore w:val="0"/>
              <w:tabs>
                <w:tab w:val="left" w:pos="720"/>
              </w:tabs>
              <w:kinsoku/>
              <w:wordWrap/>
              <w:overflowPunct/>
              <w:topLinePunct w:val="0"/>
              <w:autoSpaceDE/>
              <w:autoSpaceDN/>
              <w:bidi w:val="0"/>
              <w:adjustRightInd w:val="0"/>
              <w:spacing w:line="300" w:lineRule="auto"/>
              <w:ind w:left="0" w:right="0" w:righ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除因不可抗力或</w:t>
            </w:r>
            <w:r>
              <w:rPr>
                <w:rFonts w:hint="eastAsia" w:hAnsi="宋体" w:cs="宋体"/>
                <w:color w:val="auto"/>
                <w:kern w:val="0"/>
                <w:sz w:val="24"/>
                <w:szCs w:val="24"/>
                <w:highlight w:val="none"/>
                <w:lang w:val="en-US" w:eastAsia="zh-CN"/>
              </w:rPr>
              <w:t>投标响应文件</w:t>
            </w:r>
            <w:r>
              <w:rPr>
                <w:rFonts w:hint="eastAsia" w:ascii="宋体" w:hAnsi="宋体" w:eastAsia="宋体" w:cs="宋体"/>
                <w:color w:val="auto"/>
                <w:kern w:val="0"/>
                <w:sz w:val="24"/>
                <w:szCs w:val="24"/>
                <w:highlight w:val="none"/>
              </w:rPr>
              <w:t>认可的情形以外，</w:t>
            </w:r>
            <w:r>
              <w:rPr>
                <w:rFonts w:hint="eastAsia"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rPr>
              <w:t>供应商不与采购人签订合同的；</w:t>
            </w:r>
          </w:p>
          <w:p w14:paraId="694B5CC8">
            <w:pPr>
              <w:pStyle w:val="79"/>
              <w:keepNext w:val="0"/>
              <w:keepLines w:val="0"/>
              <w:pageBreakBefore w:val="0"/>
              <w:tabs>
                <w:tab w:val="left" w:pos="720"/>
              </w:tabs>
              <w:kinsoku/>
              <w:wordWrap/>
              <w:overflowPunct/>
              <w:topLinePunct w:val="0"/>
              <w:autoSpaceDE/>
              <w:autoSpaceDN/>
              <w:bidi w:val="0"/>
              <w:adjustRightInd w:val="0"/>
              <w:spacing w:line="300" w:lineRule="auto"/>
              <w:ind w:left="0" w:right="0" w:righ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供应商与采购人、其他供应商或者</w:t>
            </w:r>
            <w:r>
              <w:rPr>
                <w:rFonts w:hint="eastAsia" w:hAnsi="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恶意串通的；</w:t>
            </w:r>
          </w:p>
          <w:p w14:paraId="7DEE5D42">
            <w:pPr>
              <w:pStyle w:val="79"/>
              <w:keepNext w:val="0"/>
              <w:keepLines w:val="0"/>
              <w:pageBreakBefore w:val="0"/>
              <w:tabs>
                <w:tab w:val="left" w:pos="720"/>
              </w:tabs>
              <w:kinsoku/>
              <w:wordWrap/>
              <w:overflowPunct/>
              <w:topLinePunct w:val="0"/>
              <w:autoSpaceDE/>
              <w:autoSpaceDN/>
              <w:bidi w:val="0"/>
              <w:adjustRightInd w:val="0"/>
              <w:spacing w:line="300" w:lineRule="auto"/>
              <w:ind w:left="0" w:right="0" w:righ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hAnsi="宋体" w:cs="宋体"/>
                <w:color w:val="auto"/>
                <w:kern w:val="0"/>
                <w:sz w:val="24"/>
                <w:szCs w:val="24"/>
                <w:highlight w:val="none"/>
                <w:lang w:val="en-US" w:eastAsia="zh-CN"/>
              </w:rPr>
              <w:t>.投标响应文件</w:t>
            </w:r>
            <w:r>
              <w:rPr>
                <w:rFonts w:hint="eastAsia" w:ascii="宋体" w:hAnsi="宋体" w:eastAsia="宋体" w:cs="宋体"/>
                <w:color w:val="auto"/>
                <w:kern w:val="0"/>
                <w:sz w:val="24"/>
                <w:szCs w:val="24"/>
                <w:highlight w:val="none"/>
              </w:rPr>
              <w:t>规定的其他情形。</w:t>
            </w:r>
          </w:p>
          <w:p w14:paraId="2CAB2A0A">
            <w:pPr>
              <w:pStyle w:val="79"/>
              <w:keepNext w:val="0"/>
              <w:keepLines w:val="0"/>
              <w:pageBreakBefore w:val="0"/>
              <w:tabs>
                <w:tab w:val="left" w:pos="720"/>
              </w:tabs>
              <w:kinsoku/>
              <w:wordWrap/>
              <w:overflowPunct/>
              <w:topLinePunct w:val="0"/>
              <w:autoSpaceDE/>
              <w:autoSpaceDN/>
              <w:bidi w:val="0"/>
              <w:adjustRightInd w:val="0"/>
              <w:spacing w:line="300" w:lineRule="auto"/>
              <w:ind w:left="0" w:right="0" w:rightChars="0" w:firstLine="0" w:firstLine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w:t>
            </w:r>
          </w:p>
          <w:p w14:paraId="2F0FAA74">
            <w:pPr>
              <w:pStyle w:val="79"/>
              <w:keepNext w:val="0"/>
              <w:keepLines w:val="0"/>
              <w:pageBreakBefore w:val="0"/>
              <w:tabs>
                <w:tab w:val="left" w:pos="720"/>
              </w:tabs>
              <w:kinsoku/>
              <w:wordWrap/>
              <w:overflowPunct/>
              <w:topLinePunct w:val="0"/>
              <w:autoSpaceDE/>
              <w:autoSpaceDN/>
              <w:bidi w:val="0"/>
              <w:adjustRightInd w:val="0"/>
              <w:spacing w:line="300" w:lineRule="auto"/>
              <w:ind w:left="0" w:right="0" w:righ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前三名需等待第一名签完合同后可退还保证金；</w:t>
            </w:r>
          </w:p>
          <w:p w14:paraId="3E2E14C7">
            <w:pPr>
              <w:pStyle w:val="79"/>
              <w:keepNext w:val="0"/>
              <w:keepLines w:val="0"/>
              <w:pageBreakBefore w:val="0"/>
              <w:tabs>
                <w:tab w:val="left" w:pos="720"/>
              </w:tabs>
              <w:kinsoku/>
              <w:wordWrap/>
              <w:overflowPunct/>
              <w:topLinePunct w:val="0"/>
              <w:autoSpaceDE/>
              <w:autoSpaceDN/>
              <w:bidi w:val="0"/>
              <w:adjustRightInd w:val="0"/>
              <w:spacing w:line="300" w:lineRule="auto"/>
              <w:ind w:left="0" w:right="0" w:righ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成交单位另需提供合同复印件；</w:t>
            </w:r>
          </w:p>
          <w:p w14:paraId="20CF5DBD">
            <w:pPr>
              <w:pStyle w:val="79"/>
              <w:keepNext w:val="0"/>
              <w:keepLines w:val="0"/>
              <w:pageBreakBefore w:val="0"/>
              <w:tabs>
                <w:tab w:val="left" w:pos="720"/>
              </w:tabs>
              <w:kinsoku/>
              <w:wordWrap/>
              <w:overflowPunct/>
              <w:topLinePunct w:val="0"/>
              <w:autoSpaceDE/>
              <w:autoSpaceDN/>
              <w:bidi w:val="0"/>
              <w:adjustRightInd w:val="0"/>
              <w:spacing w:line="300" w:lineRule="auto"/>
              <w:ind w:left="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3</w:t>
            </w:r>
            <w:r>
              <w:rPr>
                <w:rFonts w:hint="eastAsia"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保证金缴纳及退还等财务相关事宜联系财务负责人。</w:t>
            </w:r>
          </w:p>
        </w:tc>
      </w:tr>
      <w:tr w14:paraId="59A7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272381B3">
            <w:pPr>
              <w:keepNext w:val="0"/>
              <w:keepLines w:val="0"/>
              <w:pageBreakBefore w:val="0"/>
              <w:kinsoku/>
              <w:wordWrap/>
              <w:overflowPunct/>
              <w:topLinePunct w:val="0"/>
              <w:bidi w:val="0"/>
              <w:spacing w:line="30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8714" w:type="dxa"/>
            <w:tcBorders>
              <w:top w:val="single" w:color="auto" w:sz="4" w:space="0"/>
              <w:left w:val="single" w:color="auto" w:sz="4" w:space="0"/>
              <w:bottom w:val="single" w:color="auto" w:sz="4" w:space="0"/>
              <w:right w:val="single" w:color="auto" w:sz="4" w:space="0"/>
            </w:tcBorders>
            <w:vAlign w:val="center"/>
          </w:tcPr>
          <w:p w14:paraId="534B4B3F">
            <w:pPr>
              <w:keepNext w:val="0"/>
              <w:keepLines w:val="0"/>
              <w:pageBreakBefore w:val="0"/>
              <w:kinsoku/>
              <w:wordWrap/>
              <w:overflowPunct/>
              <w:topLinePunct w:val="0"/>
              <w:bidi w:val="0"/>
              <w:snapToGrid w:val="0"/>
              <w:spacing w:line="300" w:lineRule="auto"/>
              <w:ind w:left="0" w:right="0" w:rightChars="0"/>
              <w:textAlignment w:val="auto"/>
              <w:rPr>
                <w:rFonts w:hint="eastAsia" w:ascii="宋体" w:hAnsi="宋体" w:eastAsia="宋体" w:cs="宋体"/>
                <w:b/>
                <w:bCs w:val="0"/>
                <w:snapToGrid w:val="0"/>
                <w:color w:val="auto"/>
                <w:kern w:val="0"/>
                <w:sz w:val="24"/>
                <w:szCs w:val="24"/>
                <w:highlight w:val="none"/>
                <w:lang w:eastAsia="zh-CN"/>
              </w:rPr>
            </w:pPr>
            <w:r>
              <w:rPr>
                <w:rFonts w:hint="eastAsia" w:ascii="宋体" w:hAnsi="宋体" w:eastAsia="宋体" w:cs="宋体"/>
                <w:b/>
                <w:bCs w:val="0"/>
                <w:snapToGrid w:val="0"/>
                <w:color w:val="auto"/>
                <w:kern w:val="0"/>
                <w:sz w:val="24"/>
                <w:szCs w:val="24"/>
                <w:highlight w:val="none"/>
              </w:rPr>
              <w:t>答疑澄清</w:t>
            </w:r>
            <w:r>
              <w:rPr>
                <w:rFonts w:hint="eastAsia" w:ascii="宋体" w:hAnsi="宋体" w:eastAsia="宋体" w:cs="宋体"/>
                <w:b/>
                <w:bCs w:val="0"/>
                <w:snapToGrid w:val="0"/>
                <w:color w:val="auto"/>
                <w:kern w:val="0"/>
                <w:sz w:val="24"/>
                <w:szCs w:val="24"/>
                <w:highlight w:val="none"/>
                <w:lang w:eastAsia="zh-CN"/>
              </w:rPr>
              <w:t>：</w:t>
            </w:r>
          </w:p>
          <w:p w14:paraId="7BD1125B">
            <w:pPr>
              <w:keepNext w:val="0"/>
              <w:keepLines w:val="0"/>
              <w:pageBreakBefore w:val="0"/>
              <w:kinsoku/>
              <w:wordWrap/>
              <w:overflowPunct/>
              <w:topLinePunct w:val="0"/>
              <w:bidi w:val="0"/>
              <w:snapToGrid w:val="0"/>
              <w:spacing w:line="300" w:lineRule="auto"/>
              <w:ind w:left="0" w:right="0" w:right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r>
              <w:rPr>
                <w:rFonts w:hint="eastAsia" w:ascii="宋体" w:hAnsi="宋体" w:cs="宋体"/>
                <w:color w:val="auto"/>
                <w:kern w:val="0"/>
                <w:sz w:val="24"/>
                <w:szCs w:val="24"/>
                <w:highlight w:val="none"/>
                <w:lang w:val="en-US" w:eastAsia="zh-CN" w:bidi="ar-SA"/>
              </w:rPr>
              <w:t>采购人</w:t>
            </w:r>
            <w:r>
              <w:rPr>
                <w:rFonts w:hint="eastAsia" w:ascii="宋体" w:hAnsi="宋体" w:eastAsia="宋体" w:cs="宋体"/>
                <w:color w:val="auto"/>
                <w:kern w:val="0"/>
                <w:sz w:val="24"/>
                <w:szCs w:val="24"/>
                <w:highlight w:val="none"/>
                <w:lang w:val="en-US" w:eastAsia="zh-CN" w:bidi="ar-SA"/>
              </w:rPr>
              <w:t>对已发出的</w:t>
            </w:r>
            <w:r>
              <w:rPr>
                <w:rFonts w:hint="eastAsia" w:ascii="宋体" w:hAnsi="宋体" w:cs="宋体"/>
                <w:color w:val="auto"/>
                <w:kern w:val="0"/>
                <w:sz w:val="24"/>
                <w:szCs w:val="24"/>
                <w:highlight w:val="none"/>
                <w:lang w:val="en-US" w:eastAsia="zh-CN" w:bidi="ar-SA"/>
              </w:rPr>
              <w:t>竞争性磋商文件</w:t>
            </w:r>
            <w:r>
              <w:rPr>
                <w:rFonts w:hint="eastAsia" w:ascii="宋体" w:hAnsi="宋体" w:eastAsia="宋体" w:cs="宋体"/>
                <w:color w:val="auto"/>
                <w:kern w:val="0"/>
                <w:sz w:val="24"/>
                <w:szCs w:val="24"/>
                <w:highlight w:val="none"/>
                <w:lang w:val="en-US" w:eastAsia="zh-CN" w:bidi="ar-SA"/>
              </w:rPr>
              <w:t>进行必要的澄清或者修改的，应当在</w:t>
            </w:r>
            <w:r>
              <w:rPr>
                <w:rFonts w:hint="eastAsia" w:ascii="宋体" w:hAnsi="宋体" w:cs="宋体"/>
                <w:color w:val="auto"/>
                <w:kern w:val="0"/>
                <w:sz w:val="24"/>
                <w:szCs w:val="24"/>
                <w:highlight w:val="none"/>
                <w:lang w:val="en-US" w:eastAsia="zh-CN" w:bidi="ar-SA"/>
              </w:rPr>
              <w:t>竞争性磋商文件</w:t>
            </w:r>
            <w:r>
              <w:rPr>
                <w:rFonts w:hint="eastAsia" w:ascii="宋体" w:hAnsi="宋体" w:eastAsia="宋体" w:cs="宋体"/>
                <w:color w:val="auto"/>
                <w:kern w:val="0"/>
                <w:sz w:val="24"/>
                <w:szCs w:val="24"/>
                <w:highlight w:val="none"/>
                <w:lang w:val="en-US" w:eastAsia="zh-CN" w:bidi="ar-SA"/>
              </w:rPr>
              <w:t>要求递交</w:t>
            </w:r>
            <w:r>
              <w:rPr>
                <w:rFonts w:hint="eastAsia" w:ascii="宋体" w:hAnsi="宋体" w:cs="宋体"/>
                <w:color w:val="auto"/>
                <w:kern w:val="0"/>
                <w:sz w:val="24"/>
                <w:szCs w:val="24"/>
                <w:highlight w:val="none"/>
                <w:lang w:val="en-US" w:eastAsia="zh-CN" w:bidi="ar-SA"/>
              </w:rPr>
              <w:t>投标响应文件</w:t>
            </w:r>
            <w:r>
              <w:rPr>
                <w:rFonts w:hint="eastAsia" w:ascii="宋体" w:hAnsi="宋体" w:eastAsia="宋体" w:cs="宋体"/>
                <w:color w:val="auto"/>
                <w:kern w:val="0"/>
                <w:sz w:val="24"/>
                <w:szCs w:val="24"/>
                <w:highlight w:val="none"/>
                <w:lang w:val="en-US" w:eastAsia="zh-CN" w:bidi="ar-SA"/>
              </w:rPr>
              <w:t>截止时间至少</w:t>
            </w: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日前，以书面形式通知所有</w:t>
            </w:r>
            <w:r>
              <w:rPr>
                <w:rFonts w:hint="eastAsia" w:ascii="宋体" w:hAnsi="宋体" w:cs="宋体"/>
                <w:color w:val="auto"/>
                <w:kern w:val="0"/>
                <w:sz w:val="24"/>
                <w:szCs w:val="24"/>
                <w:highlight w:val="none"/>
                <w:lang w:val="en-US" w:eastAsia="zh-CN" w:bidi="ar-SA"/>
              </w:rPr>
              <w:t>竞争性磋商文件</w:t>
            </w:r>
            <w:r>
              <w:rPr>
                <w:rFonts w:hint="eastAsia" w:ascii="宋体" w:hAnsi="宋体" w:eastAsia="宋体" w:cs="宋体"/>
                <w:color w:val="auto"/>
                <w:kern w:val="0"/>
                <w:sz w:val="24"/>
                <w:szCs w:val="24"/>
                <w:highlight w:val="none"/>
                <w:lang w:val="en-US" w:eastAsia="zh-CN" w:bidi="ar-SA"/>
              </w:rPr>
              <w:t>收受人。该澄清或者修改的内容为</w:t>
            </w:r>
            <w:r>
              <w:rPr>
                <w:rFonts w:hint="eastAsia" w:ascii="宋体" w:hAnsi="宋体" w:cs="宋体"/>
                <w:color w:val="auto"/>
                <w:kern w:val="0"/>
                <w:sz w:val="24"/>
                <w:szCs w:val="24"/>
                <w:highlight w:val="none"/>
                <w:lang w:val="en-US" w:eastAsia="zh-CN" w:bidi="ar-SA"/>
              </w:rPr>
              <w:t>竞争性磋商文件</w:t>
            </w:r>
            <w:r>
              <w:rPr>
                <w:rFonts w:hint="eastAsia" w:ascii="宋体" w:hAnsi="宋体" w:eastAsia="宋体" w:cs="宋体"/>
                <w:color w:val="auto"/>
                <w:kern w:val="0"/>
                <w:sz w:val="24"/>
                <w:szCs w:val="24"/>
                <w:highlight w:val="none"/>
                <w:lang w:val="en-US" w:eastAsia="zh-CN" w:bidi="ar-SA"/>
              </w:rPr>
              <w:t>的组成部分。</w:t>
            </w:r>
          </w:p>
          <w:p w14:paraId="3A9F59F7">
            <w:pPr>
              <w:keepNext w:val="0"/>
              <w:keepLines w:val="0"/>
              <w:pageBreakBefore w:val="0"/>
              <w:kinsoku/>
              <w:wordWrap/>
              <w:overflowPunct/>
              <w:topLinePunct w:val="0"/>
              <w:bidi w:val="0"/>
              <w:spacing w:line="30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2.</w:t>
            </w:r>
            <w:r>
              <w:rPr>
                <w:rFonts w:hint="eastAsia" w:ascii="宋体" w:hAnsi="宋体" w:cs="宋体"/>
                <w:color w:val="auto"/>
                <w:kern w:val="0"/>
                <w:sz w:val="24"/>
                <w:szCs w:val="24"/>
                <w:highlight w:val="none"/>
                <w:lang w:val="en-US" w:eastAsia="zh-CN" w:bidi="ar-SA"/>
              </w:rPr>
              <w:t>供应商</w:t>
            </w:r>
            <w:r>
              <w:rPr>
                <w:rFonts w:hint="eastAsia" w:ascii="宋体" w:hAnsi="宋体" w:eastAsia="宋体" w:cs="宋体"/>
                <w:color w:val="auto"/>
                <w:kern w:val="0"/>
                <w:sz w:val="24"/>
                <w:szCs w:val="24"/>
                <w:highlight w:val="none"/>
                <w:lang w:val="en-US" w:eastAsia="zh-CN" w:bidi="ar-SA"/>
              </w:rPr>
              <w:t>对</w:t>
            </w:r>
            <w:r>
              <w:rPr>
                <w:rFonts w:hint="eastAsia" w:ascii="宋体" w:hAnsi="宋体" w:cs="宋体"/>
                <w:color w:val="auto"/>
                <w:kern w:val="0"/>
                <w:sz w:val="24"/>
                <w:szCs w:val="24"/>
                <w:highlight w:val="none"/>
                <w:lang w:val="en-US" w:eastAsia="zh-CN" w:bidi="ar-SA"/>
              </w:rPr>
              <w:t>竞争性磋商文件</w:t>
            </w:r>
            <w:r>
              <w:rPr>
                <w:rFonts w:hint="eastAsia" w:ascii="宋体" w:hAnsi="宋体" w:eastAsia="宋体" w:cs="宋体"/>
                <w:color w:val="auto"/>
                <w:kern w:val="0"/>
                <w:sz w:val="24"/>
                <w:szCs w:val="24"/>
                <w:highlight w:val="none"/>
                <w:lang w:val="en-US" w:eastAsia="zh-CN" w:bidi="ar-SA"/>
              </w:rPr>
              <w:t>有异议的，应当在投标截止时间</w:t>
            </w: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日前提出。</w:t>
            </w:r>
            <w:r>
              <w:rPr>
                <w:rFonts w:hint="eastAsia" w:ascii="宋体" w:hAnsi="宋体" w:cs="宋体"/>
                <w:color w:val="auto"/>
                <w:kern w:val="0"/>
                <w:sz w:val="24"/>
                <w:szCs w:val="24"/>
                <w:highlight w:val="none"/>
                <w:lang w:val="en-US" w:eastAsia="zh-CN" w:bidi="ar-SA"/>
              </w:rPr>
              <w:t>采购代理机构</w:t>
            </w:r>
            <w:r>
              <w:rPr>
                <w:rFonts w:hint="eastAsia" w:ascii="宋体" w:hAnsi="宋体" w:eastAsia="宋体" w:cs="宋体"/>
                <w:color w:val="auto"/>
                <w:kern w:val="0"/>
                <w:sz w:val="24"/>
                <w:szCs w:val="24"/>
                <w:highlight w:val="none"/>
                <w:lang w:val="en-US" w:eastAsia="zh-CN" w:bidi="ar-SA"/>
              </w:rPr>
              <w:t>在收到书面答疑函后根据澄清或答疑函的具体内容相应作出答复，答复内容不得涉及商业秘密。</w:t>
            </w:r>
          </w:p>
        </w:tc>
      </w:tr>
      <w:tr w14:paraId="2414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6A51D115">
            <w:pPr>
              <w:keepNext w:val="0"/>
              <w:keepLines w:val="0"/>
              <w:pageBreakBefore w:val="0"/>
              <w:widowControl w:val="0"/>
              <w:kinsoku/>
              <w:wordWrap/>
              <w:overflowPunct/>
              <w:topLinePunct w:val="0"/>
              <w:autoSpaceDE/>
              <w:autoSpaceDN/>
              <w:bidi w:val="0"/>
              <w:adjustRightInd/>
              <w:snapToGrid/>
              <w:spacing w:line="30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8714" w:type="dxa"/>
            <w:tcBorders>
              <w:top w:val="single" w:color="auto" w:sz="4" w:space="0"/>
              <w:left w:val="single" w:color="auto" w:sz="4" w:space="0"/>
              <w:bottom w:val="single" w:color="auto" w:sz="4" w:space="0"/>
              <w:right w:val="single" w:color="auto" w:sz="4" w:space="0"/>
            </w:tcBorders>
            <w:vAlign w:val="center"/>
          </w:tcPr>
          <w:p w14:paraId="1BDED6AD">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投标有效期：</w:t>
            </w:r>
            <w:r>
              <w:rPr>
                <w:rFonts w:hint="eastAsia" w:ascii="宋体" w:hAnsi="宋体" w:eastAsia="宋体" w:cs="宋体"/>
                <w:color w:val="auto"/>
                <w:sz w:val="24"/>
                <w:szCs w:val="24"/>
                <w:highlight w:val="none"/>
              </w:rPr>
              <w:t>投标截止时间后</w:t>
            </w:r>
            <w:r>
              <w:rPr>
                <w:rFonts w:hint="eastAsia" w:ascii="宋体" w:hAnsi="宋体" w:eastAsia="宋体" w:cs="宋体"/>
                <w:color w:val="auto"/>
                <w:sz w:val="24"/>
                <w:szCs w:val="24"/>
                <w:highlight w:val="none"/>
                <w:lang w:val="en-US" w:eastAsia="zh-CN"/>
              </w:rPr>
              <w:t>90日历日</w:t>
            </w:r>
          </w:p>
        </w:tc>
      </w:tr>
      <w:tr w14:paraId="665E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6FCFFE31">
            <w:pPr>
              <w:keepNext w:val="0"/>
              <w:keepLines w:val="0"/>
              <w:pageBreakBefore w:val="0"/>
              <w:widowControl w:val="0"/>
              <w:kinsoku/>
              <w:wordWrap/>
              <w:overflowPunct/>
              <w:topLinePunct w:val="0"/>
              <w:autoSpaceDE/>
              <w:autoSpaceDN/>
              <w:bidi w:val="0"/>
              <w:adjustRightInd/>
              <w:snapToGrid/>
              <w:spacing w:line="30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8714" w:type="dxa"/>
            <w:tcBorders>
              <w:top w:val="single" w:color="auto" w:sz="4" w:space="0"/>
              <w:left w:val="single" w:color="auto" w:sz="4" w:space="0"/>
              <w:bottom w:val="single" w:color="auto" w:sz="4" w:space="0"/>
              <w:right w:val="single" w:color="auto" w:sz="4" w:space="0"/>
            </w:tcBorders>
            <w:vAlign w:val="center"/>
          </w:tcPr>
          <w:p w14:paraId="395F829D">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b w:val="0"/>
                <w:bCs w:val="0"/>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投标</w:t>
            </w:r>
            <w:r>
              <w:rPr>
                <w:rFonts w:hint="eastAsia" w:ascii="宋体" w:hAnsi="宋体" w:eastAsia="宋体" w:cs="宋体"/>
                <w:b/>
                <w:bCs/>
                <w:i w:val="0"/>
                <w:iCs w:val="0"/>
                <w:color w:val="auto"/>
                <w:sz w:val="24"/>
                <w:szCs w:val="24"/>
                <w:highlight w:val="none"/>
              </w:rPr>
              <w:t>截止时间：</w:t>
            </w:r>
            <w:r>
              <w:rPr>
                <w:rFonts w:hint="eastAsia" w:ascii="宋体" w:hAnsi="宋体" w:cs="宋体"/>
                <w:bCs/>
                <w:color w:val="auto"/>
                <w:kern w:val="0"/>
                <w:sz w:val="24"/>
                <w:highlight w:val="none"/>
                <w:u w:val="single"/>
                <w:lang w:val="en-US" w:eastAsia="zh-CN"/>
              </w:rPr>
              <w:t>2025</w:t>
            </w:r>
            <w:r>
              <w:rPr>
                <w:rFonts w:ascii="宋体" w:hAnsi="宋体" w:cs="宋体"/>
                <w:bCs/>
                <w:color w:val="auto"/>
                <w:kern w:val="0"/>
                <w:sz w:val="24"/>
                <w:highlight w:val="none"/>
                <w:u w:val="single"/>
              </w:rPr>
              <w:t>年</w:t>
            </w:r>
            <w:r>
              <w:rPr>
                <w:rFonts w:hint="eastAsia" w:ascii="宋体" w:hAnsi="宋体" w:cs="宋体"/>
                <w:bCs/>
                <w:color w:val="auto"/>
                <w:kern w:val="0"/>
                <w:sz w:val="24"/>
                <w:highlight w:val="none"/>
                <w:u w:val="single"/>
                <w:lang w:val="en-US" w:eastAsia="zh-CN"/>
              </w:rPr>
              <w:t>05</w:t>
            </w:r>
            <w:r>
              <w:rPr>
                <w:rFonts w:ascii="宋体" w:hAnsi="宋体" w:cs="宋体"/>
                <w:bCs/>
                <w:color w:val="auto"/>
                <w:kern w:val="0"/>
                <w:sz w:val="24"/>
                <w:highlight w:val="none"/>
                <w:u w:val="single"/>
              </w:rPr>
              <w:t>月</w:t>
            </w:r>
            <w:r>
              <w:rPr>
                <w:rFonts w:hint="eastAsia" w:ascii="宋体" w:hAnsi="宋体" w:cs="宋体"/>
                <w:bCs/>
                <w:color w:val="auto"/>
                <w:kern w:val="0"/>
                <w:sz w:val="24"/>
                <w:highlight w:val="none"/>
                <w:u w:val="single"/>
                <w:lang w:val="en-US" w:eastAsia="zh-CN"/>
              </w:rPr>
              <w:t>30</w:t>
            </w:r>
            <w:r>
              <w:rPr>
                <w:rFonts w:ascii="宋体" w:hAnsi="宋体" w:cs="宋体"/>
                <w:bCs/>
                <w:color w:val="auto"/>
                <w:kern w:val="0"/>
                <w:sz w:val="24"/>
                <w:highlight w:val="none"/>
                <w:u w:val="single"/>
              </w:rPr>
              <w:t>日</w:t>
            </w:r>
            <w:r>
              <w:rPr>
                <w:rFonts w:hint="eastAsia" w:ascii="宋体" w:hAnsi="宋体" w:cs="宋体"/>
                <w:bCs/>
                <w:color w:val="auto"/>
                <w:kern w:val="0"/>
                <w:sz w:val="24"/>
                <w:highlight w:val="none"/>
                <w:u w:val="single"/>
                <w:lang w:val="en-US" w:eastAsia="zh-CN"/>
              </w:rPr>
              <w:t>10：30</w:t>
            </w:r>
            <w:r>
              <w:rPr>
                <w:rFonts w:hint="eastAsia" w:ascii="宋体" w:hAnsi="宋体" w:eastAsia="宋体" w:cs="宋体"/>
                <w:b w:val="0"/>
                <w:bCs w:val="0"/>
                <w:i w:val="0"/>
                <w:iCs w:val="0"/>
                <w:color w:val="auto"/>
                <w:sz w:val="24"/>
                <w:szCs w:val="24"/>
                <w:highlight w:val="none"/>
                <w:lang w:eastAsia="zh-CN"/>
              </w:rPr>
              <w:t>（北京时间）</w:t>
            </w:r>
          </w:p>
          <w:p w14:paraId="6CBE0065">
            <w:pPr>
              <w:pStyle w:val="37"/>
              <w:keepNext w:val="0"/>
              <w:keepLines w:val="0"/>
              <w:pageBreakBefore w:val="0"/>
              <w:widowControl w:val="0"/>
              <w:kinsoku/>
              <w:wordWrap/>
              <w:overflowPunct/>
              <w:topLinePunct w:val="0"/>
              <w:bidi w:val="0"/>
              <w:spacing w:line="300" w:lineRule="auto"/>
              <w:ind w:left="0" w:right="0" w:rightChars="0"/>
              <w:textAlignment w:val="auto"/>
              <w:rPr>
                <w:rFonts w:hint="eastAsia" w:ascii="宋体" w:hAnsi="宋体" w:eastAsia="宋体" w:cs="宋体"/>
                <w:b w:val="0"/>
                <w:bCs w:val="0"/>
                <w:i w:val="0"/>
                <w:iCs w:val="0"/>
                <w:color w:val="auto"/>
                <w:sz w:val="24"/>
                <w:szCs w:val="24"/>
                <w:highlight w:val="none"/>
                <w:lang w:eastAsia="zh-CN"/>
              </w:rPr>
            </w:pPr>
            <w:r>
              <w:rPr>
                <w:rFonts w:hint="eastAsia" w:ascii="宋体" w:hAnsi="宋体" w:eastAsia="宋体" w:cs="宋体"/>
                <w:b w:val="0"/>
                <w:bCs w:val="0"/>
                <w:i w:val="0"/>
                <w:iCs w:val="0"/>
                <w:color w:val="auto"/>
                <w:sz w:val="24"/>
                <w:szCs w:val="24"/>
                <w:highlight w:val="none"/>
                <w:lang w:eastAsia="zh-CN"/>
              </w:rPr>
              <w:t>投标响应文件递交至：</w:t>
            </w:r>
            <w:r>
              <w:rPr>
                <w:rFonts w:hint="eastAsia" w:ascii="宋体" w:hAnsi="宋体" w:eastAsia="宋体" w:cs="宋体"/>
                <w:b/>
                <w:bCs/>
                <w:i w:val="0"/>
                <w:iCs w:val="0"/>
                <w:color w:val="auto"/>
                <w:sz w:val="24"/>
                <w:szCs w:val="24"/>
                <w:highlight w:val="none"/>
                <w:u w:val="single"/>
                <w:lang w:eastAsia="zh-CN"/>
              </w:rPr>
              <w:t>新疆政府采购网-政采云平台（https://www.zcygov.cn）</w:t>
            </w:r>
          </w:p>
        </w:tc>
      </w:tr>
      <w:tr w14:paraId="3624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51D2C92B">
            <w:pPr>
              <w:keepNext w:val="0"/>
              <w:keepLines w:val="0"/>
              <w:pageBreakBefore w:val="0"/>
              <w:widowControl w:val="0"/>
              <w:kinsoku/>
              <w:wordWrap/>
              <w:overflowPunct/>
              <w:topLinePunct w:val="0"/>
              <w:autoSpaceDE/>
              <w:autoSpaceDN/>
              <w:bidi w:val="0"/>
              <w:adjustRightInd/>
              <w:snapToGrid/>
              <w:spacing w:line="30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8714" w:type="dxa"/>
            <w:tcBorders>
              <w:top w:val="single" w:color="auto" w:sz="4" w:space="0"/>
              <w:left w:val="single" w:color="auto" w:sz="4" w:space="0"/>
              <w:bottom w:val="single" w:color="auto" w:sz="4" w:space="0"/>
              <w:right w:val="single" w:color="auto" w:sz="4" w:space="0"/>
            </w:tcBorders>
            <w:vAlign w:val="center"/>
          </w:tcPr>
          <w:p w14:paraId="5781AE46">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b w:val="0"/>
                <w:bCs w:val="0"/>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开标时间</w:t>
            </w:r>
            <w:r>
              <w:rPr>
                <w:rFonts w:hint="eastAsia" w:ascii="宋体" w:hAnsi="宋体" w:cs="宋体"/>
                <w:bCs/>
                <w:color w:val="auto"/>
                <w:kern w:val="0"/>
                <w:sz w:val="24"/>
                <w:highlight w:val="none"/>
                <w:u w:val="single"/>
                <w:lang w:val="en-US" w:eastAsia="zh-CN"/>
              </w:rPr>
              <w:t>2025</w:t>
            </w:r>
            <w:r>
              <w:rPr>
                <w:rFonts w:ascii="宋体" w:hAnsi="宋体" w:cs="宋体"/>
                <w:bCs/>
                <w:color w:val="auto"/>
                <w:kern w:val="0"/>
                <w:sz w:val="24"/>
                <w:highlight w:val="none"/>
                <w:u w:val="single"/>
              </w:rPr>
              <w:t>年</w:t>
            </w:r>
            <w:r>
              <w:rPr>
                <w:rFonts w:hint="eastAsia" w:ascii="宋体" w:hAnsi="宋体" w:cs="宋体"/>
                <w:bCs/>
                <w:color w:val="auto"/>
                <w:kern w:val="0"/>
                <w:sz w:val="24"/>
                <w:highlight w:val="none"/>
                <w:u w:val="single"/>
                <w:lang w:val="en-US" w:eastAsia="zh-CN"/>
              </w:rPr>
              <w:t>05</w:t>
            </w:r>
            <w:r>
              <w:rPr>
                <w:rFonts w:ascii="宋体" w:hAnsi="宋体" w:cs="宋体"/>
                <w:bCs/>
                <w:color w:val="auto"/>
                <w:kern w:val="0"/>
                <w:sz w:val="24"/>
                <w:highlight w:val="none"/>
                <w:u w:val="single"/>
              </w:rPr>
              <w:t>月</w:t>
            </w:r>
            <w:r>
              <w:rPr>
                <w:rFonts w:hint="eastAsia" w:ascii="宋体" w:hAnsi="宋体" w:cs="宋体"/>
                <w:bCs/>
                <w:color w:val="auto"/>
                <w:kern w:val="0"/>
                <w:sz w:val="24"/>
                <w:highlight w:val="none"/>
                <w:u w:val="single"/>
                <w:lang w:val="en-US" w:eastAsia="zh-CN"/>
              </w:rPr>
              <w:t>30</w:t>
            </w:r>
            <w:r>
              <w:rPr>
                <w:rFonts w:ascii="宋体" w:hAnsi="宋体" w:cs="宋体"/>
                <w:bCs/>
                <w:color w:val="auto"/>
                <w:kern w:val="0"/>
                <w:sz w:val="24"/>
                <w:highlight w:val="none"/>
                <w:u w:val="single"/>
              </w:rPr>
              <w:t>日</w:t>
            </w:r>
            <w:r>
              <w:rPr>
                <w:rFonts w:hint="eastAsia" w:ascii="宋体" w:hAnsi="宋体" w:cs="宋体"/>
                <w:bCs/>
                <w:color w:val="auto"/>
                <w:kern w:val="0"/>
                <w:sz w:val="24"/>
                <w:highlight w:val="none"/>
                <w:u w:val="single"/>
                <w:lang w:val="en-US" w:eastAsia="zh-CN"/>
              </w:rPr>
              <w:t>10：30</w:t>
            </w:r>
            <w:r>
              <w:rPr>
                <w:rFonts w:hint="eastAsia" w:ascii="宋体" w:hAnsi="宋体" w:eastAsia="宋体" w:cs="宋体"/>
                <w:b w:val="0"/>
                <w:bCs w:val="0"/>
                <w:i w:val="0"/>
                <w:iCs w:val="0"/>
                <w:color w:val="auto"/>
                <w:sz w:val="24"/>
                <w:szCs w:val="24"/>
                <w:highlight w:val="none"/>
                <w:lang w:eastAsia="zh-CN"/>
              </w:rPr>
              <w:t>（北京时间）</w:t>
            </w:r>
          </w:p>
          <w:p w14:paraId="1084C043">
            <w:pPr>
              <w:pStyle w:val="37"/>
              <w:keepNext w:val="0"/>
              <w:keepLines w:val="0"/>
              <w:pageBreakBefore w:val="0"/>
              <w:widowControl w:val="0"/>
              <w:kinsoku/>
              <w:wordWrap/>
              <w:overflowPunct/>
              <w:topLinePunct w:val="0"/>
              <w:bidi w:val="0"/>
              <w:spacing w:line="300" w:lineRule="auto"/>
              <w:ind w:left="0" w:right="0" w:rightChars="0"/>
              <w:textAlignment w:val="auto"/>
              <w:rPr>
                <w:rFonts w:hint="eastAsia" w:ascii="宋体" w:hAnsi="宋体" w:eastAsia="宋体" w:cs="宋体"/>
                <w:b w:val="0"/>
                <w:bCs w:val="0"/>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开标地点：</w:t>
            </w:r>
            <w:r>
              <w:rPr>
                <w:rFonts w:hint="eastAsia" w:ascii="宋体" w:hAnsi="宋体" w:eastAsia="宋体" w:cs="宋体"/>
                <w:b w:val="0"/>
                <w:bCs w:val="0"/>
                <w:i w:val="0"/>
                <w:iCs w:val="0"/>
                <w:color w:val="auto"/>
                <w:sz w:val="24"/>
                <w:szCs w:val="24"/>
                <w:highlight w:val="none"/>
                <w:lang w:eastAsia="zh-CN"/>
              </w:rPr>
              <w:t>政采云平台不见面开标大厅（本项目采用远程不见面交易的模式。</w:t>
            </w:r>
            <w:r>
              <w:rPr>
                <w:rFonts w:hint="eastAsia" w:ascii="宋体" w:hAnsi="宋体" w:eastAsia="宋体" w:cs="宋体"/>
                <w:b w:val="0"/>
                <w:bCs w:val="0"/>
                <w:i w:val="0"/>
                <w:iCs w:val="0"/>
                <w:color w:val="auto"/>
                <w:sz w:val="24"/>
                <w:szCs w:val="24"/>
                <w:highlight w:val="none"/>
                <w:lang w:val="en-US" w:eastAsia="zh-CN"/>
              </w:rPr>
              <w:t>开标</w:t>
            </w:r>
            <w:r>
              <w:rPr>
                <w:rFonts w:hint="eastAsia" w:ascii="宋体" w:hAnsi="宋体" w:eastAsia="宋体" w:cs="宋体"/>
                <w:b w:val="0"/>
                <w:bCs w:val="0"/>
                <w:i w:val="0"/>
                <w:iCs w:val="0"/>
                <w:color w:val="auto"/>
                <w:sz w:val="24"/>
                <w:szCs w:val="24"/>
                <w:highlight w:val="none"/>
                <w:lang w:eastAsia="zh-CN"/>
              </w:rPr>
              <w:t>当日，</w:t>
            </w:r>
            <w:r>
              <w:rPr>
                <w:rFonts w:hint="eastAsia" w:ascii="宋体" w:hAnsi="宋体" w:eastAsia="宋体" w:cs="宋体"/>
                <w:b w:val="0"/>
                <w:bCs w:val="0"/>
                <w:i w:val="0"/>
                <w:iCs w:val="0"/>
                <w:color w:val="auto"/>
                <w:sz w:val="24"/>
                <w:szCs w:val="24"/>
                <w:highlight w:val="none"/>
                <w:lang w:val="en-US" w:eastAsia="zh-CN"/>
              </w:rPr>
              <w:t>供应商</w:t>
            </w:r>
            <w:r>
              <w:rPr>
                <w:rFonts w:hint="eastAsia" w:ascii="宋体" w:hAnsi="宋体" w:eastAsia="宋体" w:cs="宋体"/>
                <w:b w:val="0"/>
                <w:bCs w:val="0"/>
                <w:i w:val="0"/>
                <w:iCs w:val="0"/>
                <w:color w:val="auto"/>
                <w:sz w:val="24"/>
                <w:szCs w:val="24"/>
                <w:highlight w:val="none"/>
                <w:lang w:eastAsia="zh-CN"/>
              </w:rPr>
              <w:t>无需到达投标现场，仅需在任意地点登录政采云平台（https://www.zcygov.cn）不见面开标系统（进入“项目采购”应用，在开标评标菜单中选择进入开标大厅）</w:t>
            </w:r>
          </w:p>
        </w:tc>
      </w:tr>
      <w:tr w14:paraId="1F2B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C3579FD">
            <w:pPr>
              <w:keepNext w:val="0"/>
              <w:keepLines w:val="0"/>
              <w:pageBreakBefore w:val="0"/>
              <w:widowControl w:val="0"/>
              <w:kinsoku/>
              <w:wordWrap/>
              <w:overflowPunct/>
              <w:topLinePunct w:val="0"/>
              <w:autoSpaceDE/>
              <w:autoSpaceDN/>
              <w:bidi w:val="0"/>
              <w:adjustRightInd/>
              <w:snapToGrid/>
              <w:spacing w:line="30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8714" w:type="dxa"/>
            <w:tcBorders>
              <w:top w:val="single" w:color="auto" w:sz="4" w:space="0"/>
              <w:left w:val="single" w:color="auto" w:sz="4" w:space="0"/>
              <w:bottom w:val="single" w:color="auto" w:sz="4" w:space="0"/>
              <w:right w:val="single" w:color="auto" w:sz="4" w:space="0"/>
            </w:tcBorders>
            <w:vAlign w:val="center"/>
          </w:tcPr>
          <w:p w14:paraId="37265A00">
            <w:pPr>
              <w:pStyle w:val="40"/>
              <w:keepNext w:val="0"/>
              <w:keepLines w:val="0"/>
              <w:pageBreakBefore w:val="0"/>
              <w:widowControl w:val="0"/>
              <w:kinsoku/>
              <w:wordWrap/>
              <w:overflowPunct/>
              <w:topLinePunct w:val="0"/>
              <w:autoSpaceDE/>
              <w:autoSpaceDN/>
              <w:bidi w:val="0"/>
              <w:adjustRightInd/>
              <w:snapToGrid/>
              <w:spacing w:after="0" w:line="300" w:lineRule="auto"/>
              <w:ind w:left="0" w:leftChars="0" w:right="0" w:righ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投标响应文件要求</w:t>
            </w:r>
            <w:r>
              <w:rPr>
                <w:rFonts w:hint="eastAsia" w:ascii="宋体" w:hAnsi="宋体" w:eastAsia="宋体" w:cs="宋体"/>
                <w:b/>
                <w:bCs/>
                <w:color w:val="auto"/>
                <w:sz w:val="24"/>
                <w:szCs w:val="24"/>
                <w:highlight w:val="none"/>
                <w:lang w:val="en-US" w:eastAsia="zh-CN"/>
              </w:rPr>
              <w:t>：</w:t>
            </w:r>
          </w:p>
          <w:p w14:paraId="2E465B3B">
            <w:pPr>
              <w:pStyle w:val="40"/>
              <w:keepNext w:val="0"/>
              <w:keepLines w:val="0"/>
              <w:pageBreakBefore w:val="0"/>
              <w:widowControl w:val="0"/>
              <w:kinsoku/>
              <w:wordWrap/>
              <w:overflowPunct/>
              <w:topLinePunct w:val="0"/>
              <w:autoSpaceDE/>
              <w:autoSpaceDN/>
              <w:bidi w:val="0"/>
              <w:adjustRightInd/>
              <w:snapToGrid/>
              <w:spacing w:after="0" w:line="300" w:lineRule="auto"/>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1．本项目为电子招投标项目供应商的法人代表人或其委托代理人无需到开标现场递交</w:t>
            </w:r>
            <w:r>
              <w:rPr>
                <w:rFonts w:hint="eastAsia" w:ascii="宋体" w:hAnsi="宋体" w:cs="宋体"/>
                <w:color w:val="auto"/>
                <w:sz w:val="24"/>
                <w:szCs w:val="24"/>
                <w:highlight w:val="none"/>
                <w:lang w:val="en-US" w:eastAsia="zh-CN"/>
              </w:rPr>
              <w:t>投标响应文件</w:t>
            </w:r>
            <w:r>
              <w:rPr>
                <w:rFonts w:hint="eastAsia" w:ascii="宋体" w:hAnsi="宋体" w:eastAsia="宋体" w:cs="宋体"/>
                <w:color w:val="auto"/>
                <w:sz w:val="24"/>
                <w:szCs w:val="24"/>
                <w:highlight w:val="none"/>
                <w:lang w:val="en-US" w:eastAsia="zh-CN"/>
              </w:rPr>
              <w:t>。</w:t>
            </w:r>
          </w:p>
          <w:p w14:paraId="7FBA3D9E">
            <w:pPr>
              <w:pStyle w:val="40"/>
              <w:keepNext w:val="0"/>
              <w:keepLines w:val="0"/>
              <w:pageBreakBefore w:val="0"/>
              <w:widowControl w:val="0"/>
              <w:kinsoku/>
              <w:wordWrap/>
              <w:overflowPunct/>
              <w:topLinePunct w:val="0"/>
              <w:autoSpaceDE/>
              <w:autoSpaceDN/>
              <w:bidi w:val="0"/>
              <w:adjustRightInd/>
              <w:snapToGrid/>
              <w:spacing w:after="0" w:line="300" w:lineRule="auto"/>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2.供应商应当在投标截止时间前，将生成的“电子加密</w:t>
            </w:r>
            <w:r>
              <w:rPr>
                <w:rFonts w:hint="eastAsia" w:ascii="宋体" w:hAnsi="宋体" w:cs="宋体"/>
                <w:color w:val="auto"/>
                <w:sz w:val="24"/>
                <w:szCs w:val="24"/>
                <w:highlight w:val="none"/>
                <w:lang w:val="en-US" w:eastAsia="zh-CN"/>
              </w:rPr>
              <w:t>投标响应文件</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为.jmbs后缀格式</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”上传递交至“政府采购云平台”，投标截止时间以后上传递交的</w:t>
            </w:r>
            <w:r>
              <w:rPr>
                <w:rFonts w:hint="eastAsia" w:ascii="宋体" w:hAnsi="宋体" w:cs="宋体"/>
                <w:color w:val="auto"/>
                <w:sz w:val="24"/>
                <w:szCs w:val="24"/>
                <w:highlight w:val="none"/>
                <w:lang w:val="en-US" w:eastAsia="zh-CN"/>
              </w:rPr>
              <w:t>投标响应文件</w:t>
            </w:r>
            <w:r>
              <w:rPr>
                <w:rFonts w:hint="eastAsia" w:ascii="宋体" w:hAnsi="宋体" w:eastAsia="宋体" w:cs="宋体"/>
                <w:color w:val="auto"/>
                <w:sz w:val="24"/>
                <w:szCs w:val="24"/>
                <w:highlight w:val="none"/>
                <w:lang w:val="en-US" w:eastAsia="zh-CN"/>
              </w:rPr>
              <w:t>将被“政府采购云平台”拒收。</w:t>
            </w:r>
          </w:p>
          <w:p w14:paraId="4BEFBB84">
            <w:pPr>
              <w:pStyle w:val="40"/>
              <w:keepNext w:val="0"/>
              <w:keepLines w:val="0"/>
              <w:pageBreakBefore w:val="0"/>
              <w:widowControl w:val="0"/>
              <w:kinsoku/>
              <w:wordWrap/>
              <w:overflowPunct/>
              <w:topLinePunct w:val="0"/>
              <w:autoSpaceDE/>
              <w:autoSpaceDN/>
              <w:bidi w:val="0"/>
              <w:adjustRightInd/>
              <w:snapToGrid/>
              <w:spacing w:after="0" w:line="300" w:lineRule="auto"/>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3.供应商登录政采云平台，在开标时间后30分钟内用“项目采购-开标评标”功能进行解密</w:t>
            </w:r>
            <w:r>
              <w:rPr>
                <w:rFonts w:hint="eastAsia" w:ascii="宋体" w:hAnsi="宋体" w:cs="宋体"/>
                <w:color w:val="auto"/>
                <w:sz w:val="24"/>
                <w:szCs w:val="24"/>
                <w:highlight w:val="none"/>
                <w:lang w:val="en-US" w:eastAsia="zh-CN"/>
              </w:rPr>
              <w:t>投标响应文件</w:t>
            </w:r>
            <w:r>
              <w:rPr>
                <w:rFonts w:hint="eastAsia" w:ascii="宋体" w:hAnsi="宋体" w:eastAsia="宋体" w:cs="宋体"/>
                <w:color w:val="auto"/>
                <w:sz w:val="24"/>
                <w:szCs w:val="24"/>
                <w:highlight w:val="none"/>
                <w:lang w:val="en-US" w:eastAsia="zh-CN"/>
              </w:rPr>
              <w:t>。若供应商在规定时间内未按时解密的，视为无效投标。解密与加密</w:t>
            </w:r>
            <w:r>
              <w:rPr>
                <w:rFonts w:hint="eastAsia" w:ascii="宋体" w:hAnsi="宋体" w:cs="宋体"/>
                <w:color w:val="auto"/>
                <w:sz w:val="24"/>
                <w:szCs w:val="24"/>
                <w:highlight w:val="none"/>
                <w:lang w:val="en-US" w:eastAsia="zh-CN"/>
              </w:rPr>
              <w:t>投标响应文件</w:t>
            </w:r>
            <w:r>
              <w:rPr>
                <w:rFonts w:hint="eastAsia" w:ascii="宋体" w:hAnsi="宋体" w:eastAsia="宋体" w:cs="宋体"/>
                <w:color w:val="auto"/>
                <w:sz w:val="24"/>
                <w:szCs w:val="24"/>
                <w:highlight w:val="none"/>
                <w:lang w:val="en-US" w:eastAsia="zh-CN"/>
              </w:rPr>
              <w:t>须使用同一个CA。</w:t>
            </w:r>
          </w:p>
          <w:p w14:paraId="3A2825EC">
            <w:pPr>
              <w:pStyle w:val="40"/>
              <w:keepNext w:val="0"/>
              <w:keepLines w:val="0"/>
              <w:pageBreakBefore w:val="0"/>
              <w:widowControl w:val="0"/>
              <w:kinsoku/>
              <w:wordWrap/>
              <w:overflowPunct/>
              <w:topLinePunct w:val="0"/>
              <w:autoSpaceDE/>
              <w:autoSpaceDN/>
              <w:bidi w:val="0"/>
              <w:adjustRightInd/>
              <w:snapToGrid/>
              <w:spacing w:after="0" w:line="300" w:lineRule="auto"/>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4.不见面开标默认解密时长：30分钟（由于供应商自身原因导致无法按时解密，后果由供应商自行承担）。</w:t>
            </w:r>
          </w:p>
          <w:p w14:paraId="7DD40AA8">
            <w:pPr>
              <w:pStyle w:val="40"/>
              <w:keepNext w:val="0"/>
              <w:keepLines w:val="0"/>
              <w:pageBreakBefore w:val="0"/>
              <w:widowControl w:val="0"/>
              <w:kinsoku/>
              <w:wordWrap/>
              <w:overflowPunct/>
              <w:topLinePunct w:val="0"/>
              <w:autoSpaceDE/>
              <w:autoSpaceDN/>
              <w:bidi w:val="0"/>
              <w:adjustRightInd/>
              <w:snapToGrid/>
              <w:spacing w:after="0" w:line="300" w:lineRule="auto"/>
              <w:ind w:left="0" w:leftChars="0" w:right="0" w:righ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5.中标单位在领取</w:t>
            </w:r>
            <w:r>
              <w:rPr>
                <w:rFonts w:hint="eastAsia" w:ascii="宋体" w:hAnsi="宋体" w:cs="宋体"/>
                <w:b/>
                <w:bCs/>
                <w:color w:val="auto"/>
                <w:sz w:val="24"/>
                <w:szCs w:val="24"/>
                <w:highlight w:val="none"/>
                <w:lang w:val="en-US" w:eastAsia="zh-CN"/>
              </w:rPr>
              <w:t>成交通知书</w:t>
            </w:r>
            <w:r>
              <w:rPr>
                <w:rFonts w:hint="eastAsia" w:ascii="宋体" w:hAnsi="宋体" w:eastAsia="宋体" w:cs="宋体"/>
                <w:b/>
                <w:bCs/>
                <w:color w:val="auto"/>
                <w:sz w:val="24"/>
                <w:szCs w:val="24"/>
                <w:highlight w:val="none"/>
                <w:lang w:val="en-US" w:eastAsia="zh-CN"/>
              </w:rPr>
              <w:t>时须递交纸质</w:t>
            </w:r>
            <w:r>
              <w:rPr>
                <w:rFonts w:hint="eastAsia" w:ascii="宋体" w:hAnsi="宋体" w:cs="宋体"/>
                <w:b/>
                <w:bCs/>
                <w:color w:val="auto"/>
                <w:sz w:val="24"/>
                <w:szCs w:val="24"/>
                <w:highlight w:val="none"/>
                <w:lang w:val="en-US" w:eastAsia="zh-CN"/>
              </w:rPr>
              <w:t>胶装投标响应文件肆</w:t>
            </w:r>
            <w:r>
              <w:rPr>
                <w:rFonts w:hint="eastAsia" w:ascii="宋体" w:hAnsi="宋体" w:eastAsia="宋体" w:cs="宋体"/>
                <w:b/>
                <w:bCs/>
                <w:color w:val="auto"/>
                <w:sz w:val="24"/>
                <w:szCs w:val="24"/>
                <w:highlight w:val="none"/>
                <w:lang w:val="en-US" w:eastAsia="zh-CN"/>
              </w:rPr>
              <w:t>份（正本一份，副本</w:t>
            </w:r>
            <w:r>
              <w:rPr>
                <w:rFonts w:hint="eastAsia" w:ascii="宋体" w:hAnsi="宋体" w:cs="宋体"/>
                <w:b/>
                <w:bCs/>
                <w:color w:val="auto"/>
                <w:sz w:val="24"/>
                <w:szCs w:val="24"/>
                <w:highlight w:val="none"/>
                <w:lang w:val="en-US" w:eastAsia="zh-CN"/>
              </w:rPr>
              <w:t>叁</w:t>
            </w:r>
            <w:r>
              <w:rPr>
                <w:rFonts w:hint="eastAsia" w:ascii="宋体" w:hAnsi="宋体" w:eastAsia="宋体" w:cs="宋体"/>
                <w:b/>
                <w:bCs/>
                <w:color w:val="auto"/>
                <w:sz w:val="24"/>
                <w:szCs w:val="24"/>
                <w:highlight w:val="none"/>
                <w:lang w:val="en-US" w:eastAsia="zh-CN"/>
              </w:rPr>
              <w:t>份）。</w:t>
            </w:r>
          </w:p>
        </w:tc>
      </w:tr>
      <w:tr w14:paraId="3BA1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752993F6">
            <w:pPr>
              <w:keepNext w:val="0"/>
              <w:keepLines w:val="0"/>
              <w:pageBreakBefore w:val="0"/>
              <w:widowControl w:val="0"/>
              <w:kinsoku/>
              <w:wordWrap/>
              <w:overflowPunct/>
              <w:topLinePunct w:val="0"/>
              <w:autoSpaceDE/>
              <w:autoSpaceDN/>
              <w:bidi w:val="0"/>
              <w:adjustRightInd/>
              <w:snapToGrid/>
              <w:spacing w:line="30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8714" w:type="dxa"/>
            <w:tcBorders>
              <w:top w:val="single" w:color="auto" w:sz="4" w:space="0"/>
              <w:left w:val="single" w:color="auto" w:sz="4" w:space="0"/>
              <w:bottom w:val="single" w:color="auto" w:sz="4" w:space="0"/>
              <w:right w:val="single" w:color="auto" w:sz="4" w:space="0"/>
            </w:tcBorders>
            <w:vAlign w:val="center"/>
          </w:tcPr>
          <w:p w14:paraId="5056EDB8">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rPr>
              <w:t>资格审查</w:t>
            </w:r>
            <w:r>
              <w:rPr>
                <w:rFonts w:hint="eastAsia" w:ascii="宋体" w:hAnsi="宋体" w:eastAsia="宋体" w:cs="宋体"/>
                <w:b/>
                <w:bCs/>
                <w:color w:val="auto"/>
                <w:sz w:val="24"/>
                <w:szCs w:val="24"/>
                <w:highlight w:val="none"/>
                <w:shd w:val="clear" w:color="auto" w:fill="auto"/>
                <w:lang w:eastAsia="zh-CN"/>
              </w:rPr>
              <w:t>：</w:t>
            </w:r>
          </w:p>
          <w:p w14:paraId="1CE84851">
            <w:pPr>
              <w:keepNext w:val="0"/>
              <w:keepLines w:val="0"/>
              <w:pageBreakBefore w:val="0"/>
              <w:widowControl w:val="0"/>
              <w:kinsoku/>
              <w:wordWrap/>
              <w:overflowPunct/>
              <w:topLinePunct w:val="0"/>
              <w:bidi w:val="0"/>
              <w:spacing w:line="300" w:lineRule="auto"/>
              <w:ind w:left="0" w:right="0" w:righ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采购人代表或采购代理机构或</w:t>
            </w:r>
            <w:r>
              <w:rPr>
                <w:rFonts w:hint="eastAsia" w:ascii="宋体" w:hAnsi="宋体" w:cs="宋体"/>
                <w:b/>
                <w:bCs/>
                <w:color w:val="auto"/>
                <w:sz w:val="24"/>
                <w:szCs w:val="24"/>
                <w:highlight w:val="none"/>
                <w:lang w:val="en-US" w:eastAsia="zh-CN"/>
              </w:rPr>
              <w:t>磋商小组</w:t>
            </w:r>
            <w:r>
              <w:rPr>
                <w:rFonts w:hint="eastAsia" w:ascii="宋体" w:hAnsi="宋体" w:eastAsia="宋体" w:cs="宋体"/>
                <w:b/>
                <w:bCs/>
                <w:color w:val="auto"/>
                <w:sz w:val="24"/>
                <w:szCs w:val="24"/>
                <w:highlight w:val="none"/>
                <w:lang w:val="en-US" w:eastAsia="zh-CN"/>
              </w:rPr>
              <w:t>依据法律法规和</w:t>
            </w:r>
            <w:r>
              <w:rPr>
                <w:rFonts w:hint="eastAsia" w:ascii="宋体" w:hAnsi="宋体" w:cs="宋体"/>
                <w:b/>
                <w:bCs/>
                <w:color w:val="auto"/>
                <w:sz w:val="24"/>
                <w:szCs w:val="24"/>
                <w:highlight w:val="none"/>
                <w:lang w:val="en-US" w:eastAsia="zh-CN"/>
              </w:rPr>
              <w:t>竞争性磋商文件</w:t>
            </w:r>
            <w:r>
              <w:rPr>
                <w:rFonts w:hint="eastAsia" w:ascii="宋体" w:hAnsi="宋体" w:eastAsia="宋体" w:cs="宋体"/>
                <w:b/>
                <w:bCs/>
                <w:color w:val="auto"/>
                <w:sz w:val="24"/>
                <w:szCs w:val="24"/>
                <w:highlight w:val="none"/>
                <w:lang w:val="en-US" w:eastAsia="zh-CN"/>
              </w:rPr>
              <w:t>中规定的内容，对</w:t>
            </w: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的资格进行审查。未通过资格审查的</w:t>
            </w: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不能进入评标，其投标将被认定为投标无效；通过资格审查的</w:t>
            </w: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不足3家的，不得评标。</w:t>
            </w:r>
          </w:p>
          <w:p w14:paraId="646EEDD8">
            <w:pPr>
              <w:keepNext w:val="0"/>
              <w:keepLines w:val="0"/>
              <w:pageBreakBefore w:val="0"/>
              <w:widowControl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w:t>
            </w: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必须按要求提供</w:t>
            </w:r>
            <w:r>
              <w:rPr>
                <w:rFonts w:hint="eastAsia" w:ascii="宋体" w:hAnsi="宋体" w:cs="宋体"/>
                <w:b/>
                <w:bCs/>
                <w:color w:val="auto"/>
                <w:sz w:val="24"/>
                <w:szCs w:val="24"/>
                <w:highlight w:val="none"/>
                <w:lang w:val="en-US" w:eastAsia="zh-CN"/>
              </w:rPr>
              <w:t>资格审查资料</w:t>
            </w:r>
            <w:r>
              <w:rPr>
                <w:rFonts w:hint="eastAsia" w:ascii="宋体" w:hAnsi="宋体" w:eastAsia="宋体" w:cs="宋体"/>
                <w:b/>
                <w:bCs/>
                <w:color w:val="auto"/>
                <w:sz w:val="24"/>
                <w:szCs w:val="24"/>
                <w:highlight w:val="none"/>
                <w:lang w:val="en-US" w:eastAsia="zh-CN"/>
              </w:rPr>
              <w:t>，如果提供不全或未提供，则视为对</w:t>
            </w:r>
            <w:r>
              <w:rPr>
                <w:rFonts w:hint="eastAsia" w:ascii="宋体" w:hAnsi="宋体" w:cs="宋体"/>
                <w:b/>
                <w:bCs/>
                <w:color w:val="auto"/>
                <w:sz w:val="24"/>
                <w:szCs w:val="24"/>
                <w:highlight w:val="none"/>
                <w:lang w:val="en-US" w:eastAsia="zh-CN"/>
              </w:rPr>
              <w:t>投标响应文件</w:t>
            </w:r>
            <w:r>
              <w:rPr>
                <w:rFonts w:hint="eastAsia" w:ascii="宋体" w:hAnsi="宋体" w:eastAsia="宋体" w:cs="宋体"/>
                <w:b/>
                <w:bCs/>
                <w:color w:val="auto"/>
                <w:sz w:val="24"/>
                <w:szCs w:val="24"/>
                <w:highlight w:val="none"/>
                <w:lang w:val="en-US" w:eastAsia="zh-CN"/>
              </w:rPr>
              <w:t>资格审查内容的不响应，投标将被拒绝（不接受二次提供）。</w:t>
            </w:r>
          </w:p>
        </w:tc>
      </w:tr>
      <w:tr w14:paraId="772C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51D6DD73">
            <w:pPr>
              <w:keepNext w:val="0"/>
              <w:keepLines w:val="0"/>
              <w:pageBreakBefore w:val="0"/>
              <w:widowControl w:val="0"/>
              <w:kinsoku/>
              <w:wordWrap/>
              <w:overflowPunct/>
              <w:topLinePunct w:val="0"/>
              <w:autoSpaceDE/>
              <w:autoSpaceDN/>
              <w:bidi w:val="0"/>
              <w:adjustRightInd/>
              <w:snapToGrid/>
              <w:spacing w:line="30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8714" w:type="dxa"/>
            <w:tcBorders>
              <w:top w:val="single" w:color="auto" w:sz="4" w:space="0"/>
              <w:left w:val="single" w:color="auto" w:sz="4" w:space="0"/>
              <w:bottom w:val="single" w:color="auto" w:sz="4" w:space="0"/>
              <w:right w:val="single" w:color="auto" w:sz="4" w:space="0"/>
            </w:tcBorders>
            <w:vAlign w:val="center"/>
          </w:tcPr>
          <w:p w14:paraId="4B538235">
            <w:pPr>
              <w:keepNext w:val="0"/>
              <w:keepLines w:val="0"/>
              <w:pageBreakBefore w:val="0"/>
              <w:widowControl w:val="0"/>
              <w:kinsoku/>
              <w:wordWrap/>
              <w:overflowPunct/>
              <w:topLinePunct w:val="0"/>
              <w:bidi w:val="0"/>
              <w:spacing w:line="300" w:lineRule="auto"/>
              <w:ind w:left="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报价说明：</w:t>
            </w:r>
          </w:p>
          <w:p w14:paraId="586DC412">
            <w:pPr>
              <w:keepNext w:val="0"/>
              <w:keepLines w:val="0"/>
              <w:pageBreakBefore w:val="0"/>
              <w:widowControl w:val="0"/>
              <w:kinsoku/>
              <w:wordWrap/>
              <w:overflowPunct/>
              <w:topLinePunct w:val="0"/>
              <w:autoSpaceDE/>
              <w:autoSpaceDN/>
              <w:bidi w:val="0"/>
              <w:adjustRightInd/>
              <w:snapToGrid/>
              <w:spacing w:line="300" w:lineRule="auto"/>
              <w:ind w:left="0" w:right="0" w:righ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应根据项目的实际需要整体报价，报价应包含合同期限内服务及其他相关工作的所有费用，总价包干方式报价。</w:t>
            </w:r>
          </w:p>
          <w:p w14:paraId="48A51764">
            <w:pPr>
              <w:keepNext w:val="0"/>
              <w:keepLines w:val="0"/>
              <w:pageBreakBefore w:val="0"/>
              <w:widowControl w:val="0"/>
              <w:kinsoku/>
              <w:wordWrap/>
              <w:overflowPunct/>
              <w:topLinePunct w:val="0"/>
              <w:autoSpaceDE/>
              <w:autoSpaceDN/>
              <w:bidi w:val="0"/>
              <w:adjustRightInd/>
              <w:snapToGrid/>
              <w:spacing w:line="300" w:lineRule="auto"/>
              <w:ind w:left="0" w:right="0" w:right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特别说明：为保证本项目质量，良好的售后服务，最低报价不作为中标的唯一依据。</w:t>
            </w:r>
          </w:p>
        </w:tc>
      </w:tr>
      <w:tr w14:paraId="72EB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15B2B0E4">
            <w:pPr>
              <w:keepNext w:val="0"/>
              <w:keepLines w:val="0"/>
              <w:pageBreakBefore w:val="0"/>
              <w:widowControl w:val="0"/>
              <w:kinsoku/>
              <w:wordWrap/>
              <w:overflowPunct/>
              <w:topLinePunct w:val="0"/>
              <w:autoSpaceDE/>
              <w:autoSpaceDN/>
              <w:bidi w:val="0"/>
              <w:adjustRightInd/>
              <w:snapToGrid/>
              <w:spacing w:line="30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8714" w:type="dxa"/>
            <w:tcBorders>
              <w:top w:val="single" w:color="auto" w:sz="4" w:space="0"/>
              <w:left w:val="single" w:color="auto" w:sz="4" w:space="0"/>
              <w:bottom w:val="single" w:color="auto" w:sz="4" w:space="0"/>
              <w:right w:val="single" w:color="auto" w:sz="4" w:space="0"/>
            </w:tcBorders>
            <w:vAlign w:val="center"/>
          </w:tcPr>
          <w:p w14:paraId="0235DF0C">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磋商小组</w:t>
            </w:r>
            <w:r>
              <w:rPr>
                <w:rFonts w:hint="eastAsia" w:ascii="宋体" w:hAnsi="宋体" w:eastAsia="宋体" w:cs="宋体"/>
                <w:b/>
                <w:bCs/>
                <w:color w:val="auto"/>
                <w:sz w:val="24"/>
                <w:szCs w:val="24"/>
                <w:highlight w:val="none"/>
                <w:lang w:val="en-US" w:eastAsia="zh-CN"/>
              </w:rPr>
              <w:t>：</w:t>
            </w:r>
          </w:p>
          <w:p w14:paraId="4DE1A2C4">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（1）构成：</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lang w:val="en-US" w:eastAsia="zh-CN"/>
              </w:rPr>
              <w:t>人，其中采购人代表</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lang w:val="en-US" w:eastAsia="zh-CN"/>
              </w:rPr>
              <w:t>人，技术、经济专家</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lang w:val="en-US" w:eastAsia="zh-CN"/>
              </w:rPr>
              <w:t>人</w:t>
            </w:r>
          </w:p>
          <w:p w14:paraId="7142AAF2">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（2）方式：政采云评标专家库中随机抽取</w:t>
            </w:r>
          </w:p>
        </w:tc>
      </w:tr>
      <w:tr w14:paraId="76BA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5E741F4F">
            <w:pPr>
              <w:keepNext w:val="0"/>
              <w:keepLines w:val="0"/>
              <w:pageBreakBefore w:val="0"/>
              <w:widowControl w:val="0"/>
              <w:kinsoku/>
              <w:wordWrap/>
              <w:overflowPunct/>
              <w:topLinePunct w:val="0"/>
              <w:autoSpaceDE/>
              <w:autoSpaceDN/>
              <w:bidi w:val="0"/>
              <w:adjustRightInd/>
              <w:snapToGrid/>
              <w:spacing w:line="30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8714" w:type="dxa"/>
            <w:tcBorders>
              <w:top w:val="single" w:color="auto" w:sz="4" w:space="0"/>
              <w:left w:val="single" w:color="auto" w:sz="4" w:space="0"/>
              <w:bottom w:val="single" w:color="auto" w:sz="4" w:space="0"/>
              <w:right w:val="single" w:color="auto" w:sz="4" w:space="0"/>
            </w:tcBorders>
            <w:vAlign w:val="center"/>
          </w:tcPr>
          <w:p w14:paraId="3444EE2A">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中标公示：</w:t>
            </w:r>
            <w:r>
              <w:rPr>
                <w:rFonts w:hint="eastAsia" w:ascii="宋体" w:hAnsi="宋体" w:eastAsia="宋体" w:cs="宋体"/>
                <w:color w:val="auto"/>
                <w:sz w:val="24"/>
                <w:szCs w:val="24"/>
                <w:highlight w:val="none"/>
                <w:lang w:val="en-US" w:eastAsia="zh-CN"/>
              </w:rPr>
              <w:t>对中标结果在规定的媒体上进行公示，中标结果公示期限为1个工作日。</w:t>
            </w:r>
          </w:p>
        </w:tc>
      </w:tr>
      <w:tr w14:paraId="0AFA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4E2052CC">
            <w:pPr>
              <w:keepNext w:val="0"/>
              <w:keepLines w:val="0"/>
              <w:pageBreakBefore w:val="0"/>
              <w:widowControl w:val="0"/>
              <w:kinsoku/>
              <w:wordWrap/>
              <w:overflowPunct/>
              <w:topLinePunct w:val="0"/>
              <w:autoSpaceDE/>
              <w:autoSpaceDN/>
              <w:bidi w:val="0"/>
              <w:adjustRightInd/>
              <w:snapToGrid/>
              <w:spacing w:line="30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8714" w:type="dxa"/>
            <w:tcBorders>
              <w:top w:val="single" w:color="auto" w:sz="4" w:space="0"/>
              <w:left w:val="single" w:color="auto" w:sz="4" w:space="0"/>
              <w:bottom w:val="single" w:color="auto" w:sz="4" w:space="0"/>
              <w:right w:val="single" w:color="auto" w:sz="4" w:space="0"/>
            </w:tcBorders>
            <w:vAlign w:val="center"/>
          </w:tcPr>
          <w:p w14:paraId="06875CA6">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签订合同：</w:t>
            </w:r>
            <w:r>
              <w:rPr>
                <w:rFonts w:hint="eastAsia" w:ascii="宋体" w:hAnsi="宋体" w:eastAsia="宋体" w:cs="宋体"/>
                <w:color w:val="auto"/>
                <w:sz w:val="24"/>
                <w:szCs w:val="24"/>
                <w:highlight w:val="none"/>
                <w:lang w:eastAsia="zh-CN"/>
              </w:rPr>
              <w:t>中标（成交）通知书</w:t>
            </w:r>
            <w:r>
              <w:rPr>
                <w:rFonts w:hint="eastAsia" w:ascii="宋体" w:hAnsi="宋体" w:eastAsia="宋体" w:cs="宋体"/>
                <w:color w:val="auto"/>
                <w:sz w:val="24"/>
                <w:szCs w:val="24"/>
                <w:highlight w:val="none"/>
              </w:rPr>
              <w:t>发出之日起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日内。</w:t>
            </w:r>
          </w:p>
        </w:tc>
      </w:tr>
      <w:tr w14:paraId="6DA3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111B9FB5">
            <w:pPr>
              <w:keepNext w:val="0"/>
              <w:keepLines w:val="0"/>
              <w:pageBreakBefore w:val="0"/>
              <w:widowControl w:val="0"/>
              <w:kinsoku/>
              <w:wordWrap/>
              <w:overflowPunct/>
              <w:topLinePunct w:val="0"/>
              <w:autoSpaceDE/>
              <w:autoSpaceDN/>
              <w:bidi w:val="0"/>
              <w:adjustRightInd/>
              <w:snapToGrid/>
              <w:spacing w:line="300" w:lineRule="auto"/>
              <w:ind w:left="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8714" w:type="dxa"/>
            <w:tcBorders>
              <w:top w:val="single" w:color="auto" w:sz="4" w:space="0"/>
              <w:left w:val="single" w:color="auto" w:sz="4" w:space="0"/>
              <w:bottom w:val="single" w:color="auto" w:sz="4" w:space="0"/>
              <w:right w:val="single" w:color="auto" w:sz="4" w:space="0"/>
            </w:tcBorders>
            <w:vAlign w:val="center"/>
          </w:tcPr>
          <w:p w14:paraId="0050291D">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履约保证金：</w:t>
            </w:r>
            <w:r>
              <w:rPr>
                <w:rFonts w:hint="eastAsia" w:ascii="宋体" w:hAnsi="宋体" w:cs="宋体"/>
                <w:color w:val="auto"/>
                <w:sz w:val="24"/>
                <w:szCs w:val="24"/>
                <w:highlight w:val="none"/>
                <w:lang w:val="en-US" w:eastAsia="zh-CN"/>
              </w:rPr>
              <w:t>/</w:t>
            </w:r>
          </w:p>
        </w:tc>
      </w:tr>
      <w:tr w14:paraId="0342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64B99698">
            <w:pPr>
              <w:keepNext w:val="0"/>
              <w:keepLines w:val="0"/>
              <w:pageBreakBefore w:val="0"/>
              <w:widowControl w:val="0"/>
              <w:kinsoku/>
              <w:wordWrap/>
              <w:overflowPunct/>
              <w:topLinePunct w:val="0"/>
              <w:autoSpaceDE/>
              <w:autoSpaceDN/>
              <w:bidi w:val="0"/>
              <w:adjustRightInd/>
              <w:snapToGrid/>
              <w:spacing w:line="300" w:lineRule="auto"/>
              <w:ind w:left="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8714" w:type="dxa"/>
            <w:tcBorders>
              <w:top w:val="single" w:color="auto" w:sz="4" w:space="0"/>
              <w:left w:val="single" w:color="auto" w:sz="4" w:space="0"/>
              <w:bottom w:val="single" w:color="auto" w:sz="4" w:space="0"/>
              <w:right w:val="single" w:color="auto" w:sz="4" w:space="0"/>
            </w:tcBorders>
            <w:vAlign w:val="center"/>
          </w:tcPr>
          <w:p w14:paraId="4F9606A6">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重新招标或其他方式采购：</w:t>
            </w:r>
          </w:p>
          <w:p w14:paraId="7E7B4027">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竞争性磋商</w:t>
            </w:r>
            <w:r>
              <w:rPr>
                <w:rFonts w:hint="eastAsia" w:ascii="宋体" w:hAnsi="宋体" w:eastAsia="宋体" w:cs="宋体"/>
                <w:color w:val="auto"/>
                <w:sz w:val="24"/>
                <w:szCs w:val="24"/>
                <w:highlight w:val="none"/>
                <w:lang w:val="en-US" w:eastAsia="zh-CN"/>
              </w:rPr>
              <w:t>数额标准以上的采购项目，投标截止后供应商不足3家或者通过资格审查或符合性审查的供应商不足3家的，除采购任务取消情形外，根据《政府采购货物和服务招标投标管理办法》（中华人民共和国财政部令第87号）第四十三条规定，按照以下方式处理：</w:t>
            </w:r>
          </w:p>
          <w:p w14:paraId="148ADE62">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存在不合理条款或者招标程序不符合规定的，</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、采购代理机构改正后依法重新招标；</w:t>
            </w:r>
          </w:p>
          <w:p w14:paraId="626A8BF4">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没有不合理条款、招标程序符合规定，需要采用其他招标方式采购的，</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应当依法报财政部门批准。</w:t>
            </w:r>
          </w:p>
        </w:tc>
      </w:tr>
      <w:tr w14:paraId="2D9C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5A6D9CE0">
            <w:pPr>
              <w:keepNext w:val="0"/>
              <w:keepLines w:val="0"/>
              <w:pageBreakBefore w:val="0"/>
              <w:widowControl w:val="0"/>
              <w:kinsoku/>
              <w:wordWrap/>
              <w:overflowPunct/>
              <w:topLinePunct w:val="0"/>
              <w:autoSpaceDE/>
              <w:autoSpaceDN/>
              <w:bidi w:val="0"/>
              <w:adjustRightInd/>
              <w:snapToGrid/>
              <w:spacing w:line="30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p>
        </w:tc>
        <w:tc>
          <w:tcPr>
            <w:tcW w:w="8714" w:type="dxa"/>
            <w:tcBorders>
              <w:top w:val="single" w:color="auto" w:sz="4" w:space="0"/>
              <w:left w:val="single" w:color="auto" w:sz="4" w:space="0"/>
              <w:bottom w:val="single" w:color="auto" w:sz="4" w:space="0"/>
              <w:right w:val="single" w:color="auto" w:sz="4" w:space="0"/>
            </w:tcBorders>
            <w:vAlign w:val="center"/>
          </w:tcPr>
          <w:p w14:paraId="511AC914">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质疑和投诉：</w:t>
            </w:r>
          </w:p>
          <w:p w14:paraId="17C46CF8">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（1）供应商认为</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、招标过程或中标结果使自己的合法权益受到损害的，应当在知道或者应知其权益受到损害之日起在规定的期限内，以书面形式向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或采购代理机构提出质疑。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或采购代理机构收到投标供应商书面质疑后在规定的时间内，对质疑内容作出答复，供应商对</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或采购代理机构的质疑答复不满意或者</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采购代理机构未在规定时间内作出答复的，可以在答复期满后5个工作日内向有关监管部门进行投诉。投诉人对政府采购监督管理部门的投诉处理决定不服或者政府采购监督管理部门逾期未作处理的，可以依法申请行政复议或者向人民法院提起行政诉讼</w:t>
            </w:r>
          </w:p>
          <w:p w14:paraId="3B044405">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（2）质疑、投诉应当采用书面形式，质疑、投诉均应明确阐述</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、招标过程或中标结果中使自己合法权益受到损害的实质性内容，提供相关事实、依据和证据及其来源或线索，便于有关单位调查、答复和处理。</w:t>
            </w:r>
          </w:p>
        </w:tc>
      </w:tr>
      <w:tr w14:paraId="01F1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4A531F1E">
            <w:pPr>
              <w:keepNext w:val="0"/>
              <w:keepLines w:val="0"/>
              <w:pageBreakBefore w:val="0"/>
              <w:widowControl w:val="0"/>
              <w:kinsoku/>
              <w:wordWrap/>
              <w:overflowPunct/>
              <w:topLinePunct w:val="0"/>
              <w:autoSpaceDE/>
              <w:autoSpaceDN/>
              <w:bidi w:val="0"/>
              <w:adjustRightInd/>
              <w:snapToGrid/>
              <w:spacing w:line="30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6</w:t>
            </w:r>
          </w:p>
        </w:tc>
        <w:tc>
          <w:tcPr>
            <w:tcW w:w="8714" w:type="dxa"/>
            <w:tcBorders>
              <w:top w:val="single" w:color="auto" w:sz="4" w:space="0"/>
              <w:left w:val="single" w:color="auto" w:sz="4" w:space="0"/>
              <w:bottom w:val="single" w:color="auto" w:sz="4" w:space="0"/>
              <w:right w:val="single" w:color="auto" w:sz="4" w:space="0"/>
            </w:tcBorders>
            <w:vAlign w:val="center"/>
          </w:tcPr>
          <w:p w14:paraId="26C286F8">
            <w:pPr>
              <w:keepNext w:val="0"/>
              <w:keepLines w:val="0"/>
              <w:pageBreakBefore w:val="0"/>
              <w:shd w:val="clear" w:color="auto" w:fill="auto"/>
              <w:kinsoku/>
              <w:topLinePunct w:val="0"/>
              <w:bidi w:val="0"/>
              <w:spacing w:line="30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中标</w:t>
            </w:r>
            <w:r>
              <w:rPr>
                <w:rFonts w:hint="eastAsia" w:ascii="宋体" w:hAnsi="宋体" w:eastAsia="宋体" w:cs="宋体"/>
                <w:b/>
                <w:bCs/>
                <w:color w:val="auto"/>
                <w:sz w:val="24"/>
                <w:szCs w:val="24"/>
                <w:highlight w:val="none"/>
                <w:lang w:eastAsia="zh-CN"/>
              </w:rPr>
              <w:t>服务费：</w:t>
            </w:r>
          </w:p>
          <w:p w14:paraId="6A373569">
            <w:pPr>
              <w:keepNext w:val="0"/>
              <w:keepLines w:val="0"/>
              <w:pageBreakBefore w:val="0"/>
              <w:shd w:val="clear" w:color="auto" w:fill="auto"/>
              <w:kinsoku/>
              <w:topLinePunct w:val="0"/>
              <w:bidi w:val="0"/>
              <w:spacing w:line="300" w:lineRule="auto"/>
              <w:jc w:val="left"/>
              <w:textAlignment w:val="auto"/>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缴纳时间：成交供应商在收到成交通知书前，由成交供应商向</w:t>
            </w:r>
            <w:r>
              <w:rPr>
                <w:rFonts w:hint="eastAsia" w:ascii="宋体" w:hAnsi="宋体" w:cs="宋体"/>
                <w:color w:val="auto"/>
                <w:kern w:val="1"/>
                <w:sz w:val="24"/>
                <w:szCs w:val="24"/>
                <w:highlight w:val="none"/>
                <w:lang w:val="en-US" w:eastAsia="zh-CN" w:bidi="ar-SA"/>
              </w:rPr>
              <w:t>新疆华展鑫荣项目管理咨询有限公司</w:t>
            </w:r>
            <w:r>
              <w:rPr>
                <w:rFonts w:hint="eastAsia" w:ascii="宋体" w:hAnsi="宋体" w:eastAsia="宋体" w:cs="宋体"/>
                <w:color w:val="auto"/>
                <w:kern w:val="1"/>
                <w:sz w:val="24"/>
                <w:szCs w:val="24"/>
                <w:highlight w:val="none"/>
                <w:lang w:val="en-US" w:eastAsia="zh-CN" w:bidi="ar-SA"/>
              </w:rPr>
              <w:t>支付采购代理服务费。</w:t>
            </w:r>
          </w:p>
          <w:p w14:paraId="6A404E16">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1"/>
                <w:sz w:val="24"/>
                <w:szCs w:val="24"/>
                <w:highlight w:val="none"/>
                <w:lang w:val="en-US" w:eastAsia="zh-CN" w:bidi="ar-SA"/>
              </w:rPr>
              <w:t>缴纳金额：本项目代理费收费标准参照以下计算方法收取，服务招标：100万元以下，费率为1.5%；100-500万元，费率为0.8%；500-1000万元，费率为0.45%；1000-5000万元，费率为0.25%；5000-10000万元以上，按差额定率累进法计算。</w:t>
            </w:r>
          </w:p>
        </w:tc>
      </w:tr>
      <w:tr w14:paraId="722F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5BB5A681">
            <w:pPr>
              <w:keepNext w:val="0"/>
              <w:keepLines w:val="0"/>
              <w:pageBreakBefore w:val="0"/>
              <w:widowControl w:val="0"/>
              <w:kinsoku/>
              <w:wordWrap/>
              <w:overflowPunct/>
              <w:topLinePunct w:val="0"/>
              <w:autoSpaceDE/>
              <w:autoSpaceDN/>
              <w:bidi w:val="0"/>
              <w:adjustRightInd/>
              <w:snapToGrid/>
              <w:spacing w:line="30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7</w:t>
            </w:r>
          </w:p>
        </w:tc>
        <w:tc>
          <w:tcPr>
            <w:tcW w:w="8714" w:type="dxa"/>
            <w:tcBorders>
              <w:top w:val="single" w:color="auto" w:sz="4" w:space="0"/>
              <w:left w:val="single" w:color="auto" w:sz="4" w:space="0"/>
              <w:bottom w:val="single" w:color="auto" w:sz="4" w:space="0"/>
              <w:right w:val="single" w:color="auto" w:sz="4" w:space="0"/>
            </w:tcBorders>
            <w:vAlign w:val="center"/>
          </w:tcPr>
          <w:p w14:paraId="39DBC91A">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项目所属行业：</w:t>
            </w:r>
            <w:r>
              <w:rPr>
                <w:rFonts w:hint="eastAsia" w:ascii="宋体" w:hAnsi="宋体" w:cs="宋体"/>
                <w:b/>
                <w:bCs/>
                <w:color w:val="auto"/>
                <w:sz w:val="24"/>
                <w:szCs w:val="24"/>
                <w:highlight w:val="none"/>
                <w:lang w:val="en-US" w:eastAsia="zh-CN"/>
              </w:rPr>
              <w:t>其他未列明行业</w:t>
            </w:r>
            <w:r>
              <w:rPr>
                <w:rFonts w:hint="eastAsia" w:ascii="宋体" w:hAnsi="宋体" w:eastAsia="宋体" w:cs="宋体"/>
                <w:color w:val="auto"/>
                <w:sz w:val="24"/>
                <w:szCs w:val="24"/>
                <w:highlight w:val="none"/>
                <w:lang w:val="en-US" w:eastAsia="zh-CN"/>
              </w:rPr>
              <w:t>（附件1中小企业划型标准规定）</w:t>
            </w:r>
          </w:p>
          <w:p w14:paraId="60CFE26F">
            <w:pPr>
              <w:spacing w:line="300" w:lineRule="auto"/>
              <w:rPr>
                <w:rFonts w:hint="eastAsia" w:ascii="宋体" w:hAnsi="宋体" w:cs="宋体"/>
                <w:sz w:val="24"/>
              </w:rPr>
            </w:pPr>
            <w:r>
              <w:rPr>
                <w:rFonts w:hint="eastAsia" w:ascii="宋体" w:hAnsi="宋体" w:cs="宋体"/>
                <w:sz w:val="24"/>
              </w:rPr>
              <w:t>是否专门面向中小企业采购：否</w:t>
            </w:r>
          </w:p>
          <w:p w14:paraId="69267DA0">
            <w:pPr>
              <w:spacing w:line="300" w:lineRule="auto"/>
              <w:rPr>
                <w:rFonts w:hint="eastAsia" w:ascii="宋体" w:hAnsi="宋体" w:cs="宋体"/>
                <w:sz w:val="24"/>
              </w:rPr>
            </w:pPr>
            <w:r>
              <w:rPr>
                <w:rFonts w:hint="eastAsia" w:ascii="宋体" w:hAnsi="宋体" w:cs="宋体"/>
                <w:sz w:val="24"/>
              </w:rPr>
              <w:t>是否为本项目面向中小企业采购预留份额：否</w:t>
            </w:r>
          </w:p>
          <w:p w14:paraId="05E501B0">
            <w:pPr>
              <w:spacing w:line="300" w:lineRule="auto"/>
              <w:rPr>
                <w:rFonts w:ascii="宋体" w:hAnsi="宋体" w:cs="宋体"/>
                <w:sz w:val="24"/>
              </w:rPr>
            </w:pPr>
            <w:r>
              <w:rPr>
                <w:rFonts w:hint="eastAsia" w:ascii="宋体" w:hAnsi="宋体" w:cs="宋体"/>
                <w:sz w:val="24"/>
              </w:rPr>
              <w:t>本项目为非专门面向中小企业采购项目，对符合</w:t>
            </w:r>
            <w:r>
              <w:rPr>
                <w:rFonts w:hint="eastAsia" w:ascii="宋体" w:hAnsi="宋体" w:cs="宋体"/>
                <w:bCs/>
                <w:color w:val="000000"/>
                <w:kern w:val="0"/>
                <w:sz w:val="24"/>
                <w:szCs w:val="24"/>
              </w:rPr>
              <w:t xml:space="preserve">《政府采购促进中小企业发展管理办法》（财库[2020]46号）规定的小微企业给与10%的价格优惠扣除，用扣除后的金额参与评分。           </w:t>
            </w:r>
          </w:p>
          <w:p w14:paraId="37B1C04E">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cs="宋体"/>
                <w:sz w:val="24"/>
              </w:rPr>
              <w:t>监狱企业视同小型、微型企业；残疾人福利性单位视同小型、微型企业。</w:t>
            </w:r>
          </w:p>
        </w:tc>
      </w:tr>
      <w:tr w14:paraId="22C7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0728F33A">
            <w:pPr>
              <w:keepNext w:val="0"/>
              <w:keepLines w:val="0"/>
              <w:pageBreakBefore w:val="0"/>
              <w:widowControl w:val="0"/>
              <w:kinsoku/>
              <w:wordWrap/>
              <w:overflowPunct/>
              <w:topLinePunct w:val="0"/>
              <w:autoSpaceDE/>
              <w:autoSpaceDN/>
              <w:bidi w:val="0"/>
              <w:adjustRightInd/>
              <w:snapToGrid/>
              <w:spacing w:line="300" w:lineRule="auto"/>
              <w:ind w:left="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8</w:t>
            </w:r>
          </w:p>
        </w:tc>
        <w:tc>
          <w:tcPr>
            <w:tcW w:w="8714" w:type="dxa"/>
            <w:tcBorders>
              <w:top w:val="single" w:color="auto" w:sz="4" w:space="0"/>
              <w:left w:val="single" w:color="auto" w:sz="4" w:space="0"/>
              <w:bottom w:val="single" w:color="auto" w:sz="4" w:space="0"/>
              <w:right w:val="single" w:color="auto" w:sz="4" w:space="0"/>
            </w:tcBorders>
            <w:vAlign w:val="center"/>
          </w:tcPr>
          <w:p w14:paraId="359664BE">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备注：</w:t>
            </w:r>
            <w:r>
              <w:rPr>
                <w:rFonts w:hint="eastAsia" w:ascii="宋体" w:hAnsi="宋体" w:eastAsia="宋体" w:cs="宋体"/>
                <w:color w:val="auto"/>
                <w:kern w:val="1"/>
                <w:sz w:val="24"/>
                <w:szCs w:val="24"/>
                <w:highlight w:val="none"/>
              </w:rPr>
              <w:t>如本《</w:t>
            </w:r>
            <w:r>
              <w:rPr>
                <w:rFonts w:hint="eastAsia" w:ascii="宋体" w:hAnsi="宋体" w:eastAsia="宋体" w:cs="宋体"/>
                <w:color w:val="auto"/>
                <w:kern w:val="1"/>
                <w:sz w:val="24"/>
                <w:szCs w:val="24"/>
                <w:highlight w:val="none"/>
                <w:lang w:eastAsia="zh-CN"/>
              </w:rPr>
              <w:t>供应商</w:t>
            </w:r>
            <w:r>
              <w:rPr>
                <w:rFonts w:hint="eastAsia" w:ascii="宋体" w:hAnsi="宋体" w:eastAsia="宋体" w:cs="宋体"/>
                <w:color w:val="auto"/>
                <w:kern w:val="1"/>
                <w:sz w:val="24"/>
                <w:szCs w:val="24"/>
                <w:highlight w:val="none"/>
              </w:rPr>
              <w:t>须知前附表》相关内容与</w:t>
            </w:r>
            <w:r>
              <w:rPr>
                <w:rFonts w:hint="eastAsia" w:ascii="宋体" w:hAnsi="宋体" w:cs="宋体"/>
                <w:color w:val="auto"/>
                <w:kern w:val="1"/>
                <w:sz w:val="24"/>
                <w:szCs w:val="24"/>
                <w:highlight w:val="none"/>
                <w:lang w:val="en-US" w:eastAsia="zh-CN"/>
              </w:rPr>
              <w:t>竞争性磋商文件</w:t>
            </w:r>
            <w:r>
              <w:rPr>
                <w:rFonts w:hint="eastAsia" w:ascii="宋体" w:hAnsi="宋体" w:eastAsia="宋体" w:cs="宋体"/>
                <w:color w:val="auto"/>
                <w:kern w:val="1"/>
                <w:sz w:val="24"/>
                <w:szCs w:val="24"/>
                <w:highlight w:val="none"/>
              </w:rPr>
              <w:t>中的相关内容如有不一致处，则以本《</w:t>
            </w:r>
            <w:r>
              <w:rPr>
                <w:rFonts w:hint="eastAsia" w:ascii="宋体" w:hAnsi="宋体" w:eastAsia="宋体" w:cs="宋体"/>
                <w:color w:val="auto"/>
                <w:kern w:val="1"/>
                <w:sz w:val="24"/>
                <w:szCs w:val="24"/>
                <w:highlight w:val="none"/>
                <w:lang w:eastAsia="zh-CN"/>
              </w:rPr>
              <w:t>供应商</w:t>
            </w:r>
            <w:r>
              <w:rPr>
                <w:rFonts w:hint="eastAsia" w:ascii="宋体" w:hAnsi="宋体" w:eastAsia="宋体" w:cs="宋体"/>
                <w:color w:val="auto"/>
                <w:kern w:val="1"/>
                <w:sz w:val="24"/>
                <w:szCs w:val="24"/>
                <w:highlight w:val="none"/>
              </w:rPr>
              <w:t>须知前附表》相关内容为准。</w:t>
            </w:r>
          </w:p>
        </w:tc>
      </w:tr>
      <w:tr w14:paraId="7958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7EC05909">
            <w:pPr>
              <w:keepNext w:val="0"/>
              <w:keepLines w:val="0"/>
              <w:pageBreakBefore w:val="0"/>
              <w:widowControl w:val="0"/>
              <w:kinsoku/>
              <w:wordWrap/>
              <w:overflowPunct/>
              <w:topLinePunct w:val="0"/>
              <w:autoSpaceDE/>
              <w:autoSpaceDN/>
              <w:bidi w:val="0"/>
              <w:adjustRightInd/>
              <w:snapToGrid/>
              <w:spacing w:line="300" w:lineRule="auto"/>
              <w:ind w:left="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w:t>
            </w:r>
          </w:p>
        </w:tc>
        <w:tc>
          <w:tcPr>
            <w:tcW w:w="8714" w:type="dxa"/>
            <w:tcBorders>
              <w:top w:val="single" w:color="auto" w:sz="4" w:space="0"/>
              <w:left w:val="single" w:color="auto" w:sz="4" w:space="0"/>
              <w:bottom w:val="single" w:color="auto" w:sz="4" w:space="0"/>
              <w:right w:val="single" w:color="auto" w:sz="4" w:space="0"/>
            </w:tcBorders>
            <w:vAlign w:val="center"/>
          </w:tcPr>
          <w:p w14:paraId="548A722B">
            <w:pPr>
              <w:keepNext w:val="0"/>
              <w:keepLines w:val="0"/>
              <w:pageBreakBefore w:val="0"/>
              <w:kinsoku/>
              <w:wordWrap/>
              <w:overflowPunct/>
              <w:topLinePunct w:val="0"/>
              <w:bidi w:val="0"/>
              <w:spacing w:line="300" w:lineRule="auto"/>
              <w:ind w:left="0" w:right="0" w:rightChars="0"/>
              <w:textAlignment w:val="auto"/>
              <w:rPr>
                <w:rFonts w:hint="eastAsia" w:ascii="宋体" w:hAnsi="宋体" w:eastAsia="宋体" w:cs="宋体"/>
                <w:b/>
                <w:bCs/>
                <w:color w:val="auto"/>
                <w:spacing w:val="11"/>
                <w:sz w:val="24"/>
                <w:szCs w:val="24"/>
                <w:highlight w:val="none"/>
                <w:lang w:eastAsia="zh-CN"/>
              </w:rPr>
            </w:pPr>
            <w:r>
              <w:rPr>
                <w:rFonts w:hint="eastAsia" w:ascii="宋体" w:hAnsi="宋体" w:eastAsia="宋体" w:cs="宋体"/>
                <w:b/>
                <w:bCs/>
                <w:color w:val="auto"/>
                <w:spacing w:val="11"/>
                <w:sz w:val="24"/>
                <w:szCs w:val="24"/>
                <w:highlight w:val="none"/>
                <w:lang w:val="en-US" w:eastAsia="zh-CN"/>
              </w:rPr>
              <w:t>1.</w:t>
            </w:r>
            <w:r>
              <w:rPr>
                <w:rFonts w:hint="eastAsia" w:ascii="宋体" w:hAnsi="宋体" w:eastAsia="宋体" w:cs="宋体"/>
                <w:b/>
                <w:bCs/>
                <w:color w:val="auto"/>
                <w:spacing w:val="11"/>
                <w:sz w:val="24"/>
                <w:szCs w:val="24"/>
                <w:highlight w:val="none"/>
              </w:rPr>
              <w:t>重要说明</w:t>
            </w:r>
            <w:r>
              <w:rPr>
                <w:rFonts w:hint="eastAsia" w:ascii="宋体" w:hAnsi="宋体" w:eastAsia="宋体" w:cs="宋体"/>
                <w:b/>
                <w:bCs/>
                <w:color w:val="auto"/>
                <w:spacing w:val="11"/>
                <w:sz w:val="24"/>
                <w:szCs w:val="24"/>
                <w:highlight w:val="none"/>
                <w:lang w:eastAsia="zh-CN"/>
              </w:rPr>
              <w:t>：</w:t>
            </w:r>
          </w:p>
          <w:p w14:paraId="64DFF86F">
            <w:pPr>
              <w:keepNext w:val="0"/>
              <w:keepLines w:val="0"/>
              <w:pageBreakBefore w:val="0"/>
              <w:kinsoku/>
              <w:wordWrap/>
              <w:overflowPunct/>
              <w:topLinePunct w:val="0"/>
              <w:bidi w:val="0"/>
              <w:spacing w:line="30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lang w:val="en-US" w:eastAsia="zh-CN"/>
              </w:rPr>
              <w:t>（1）</w:t>
            </w:r>
            <w:r>
              <w:rPr>
                <w:rFonts w:hint="eastAsia" w:ascii="宋体" w:hAnsi="宋体" w:eastAsia="宋体" w:cs="宋体"/>
                <w:color w:val="auto"/>
                <w:spacing w:val="11"/>
                <w:sz w:val="24"/>
                <w:szCs w:val="24"/>
                <w:highlight w:val="none"/>
              </w:rPr>
              <w:t>本项目采用全流程不见面电子开评标，投标供应商需要使用CA 加密设备，供应商可通过新疆数字证书认证中心官网(</w:t>
            </w:r>
            <w:r>
              <w:rPr>
                <w:rFonts w:hint="eastAsia" w:ascii="宋体" w:hAnsi="宋体" w:eastAsia="宋体" w:cs="宋体"/>
                <w:color w:val="auto"/>
                <w:spacing w:val="11"/>
                <w:sz w:val="24"/>
                <w:szCs w:val="24"/>
                <w:highlight w:val="none"/>
              </w:rPr>
              <w:fldChar w:fldCharType="begin"/>
            </w:r>
            <w:r>
              <w:rPr>
                <w:rFonts w:hint="eastAsia" w:ascii="宋体" w:hAnsi="宋体" w:eastAsia="宋体" w:cs="宋体"/>
                <w:color w:val="auto"/>
                <w:spacing w:val="11"/>
                <w:sz w:val="24"/>
                <w:szCs w:val="24"/>
                <w:highlight w:val="none"/>
              </w:rPr>
              <w:instrText xml:space="preserve"> HYPERLINK "https://www.xjca.com.cn/" </w:instrText>
            </w:r>
            <w:r>
              <w:rPr>
                <w:rFonts w:hint="eastAsia" w:ascii="宋体" w:hAnsi="宋体" w:eastAsia="宋体" w:cs="宋体"/>
                <w:color w:val="auto"/>
                <w:spacing w:val="11"/>
                <w:sz w:val="24"/>
                <w:szCs w:val="24"/>
                <w:highlight w:val="none"/>
              </w:rPr>
              <w:fldChar w:fldCharType="separate"/>
            </w:r>
            <w:r>
              <w:rPr>
                <w:rFonts w:hint="eastAsia" w:ascii="宋体" w:hAnsi="宋体" w:eastAsia="宋体" w:cs="宋体"/>
                <w:color w:val="auto"/>
                <w:spacing w:val="11"/>
                <w:sz w:val="24"/>
                <w:szCs w:val="24"/>
                <w:highlight w:val="none"/>
              </w:rPr>
              <w:t>https://www.xjca.com.cn/</w:t>
            </w:r>
            <w:r>
              <w:rPr>
                <w:rFonts w:hint="eastAsia" w:ascii="宋体" w:hAnsi="宋体" w:eastAsia="宋体" w:cs="宋体"/>
                <w:color w:val="auto"/>
                <w:spacing w:val="11"/>
                <w:sz w:val="24"/>
                <w:szCs w:val="24"/>
                <w:highlight w:val="none"/>
              </w:rPr>
              <w:fldChar w:fldCharType="end"/>
            </w:r>
            <w:r>
              <w:rPr>
                <w:rFonts w:hint="eastAsia" w:ascii="宋体" w:hAnsi="宋体" w:eastAsia="宋体" w:cs="宋体"/>
                <w:color w:val="auto"/>
                <w:spacing w:val="11"/>
                <w:sz w:val="24"/>
                <w:szCs w:val="24"/>
                <w:highlight w:val="none"/>
              </w:rPr>
              <w:t>)或下载“新</w:t>
            </w:r>
            <w:r>
              <w:rPr>
                <w:rFonts w:hint="eastAsia" w:ascii="宋体" w:hAnsi="宋体" w:eastAsia="宋体" w:cs="宋体"/>
                <w:color w:val="auto"/>
                <w:spacing w:val="5"/>
                <w:sz w:val="24"/>
                <w:szCs w:val="24"/>
                <w:highlight w:val="none"/>
              </w:rPr>
              <w:t>疆政务通”</w:t>
            </w:r>
            <w:r>
              <w:rPr>
                <w:rFonts w:hint="eastAsia" w:ascii="宋体" w:hAnsi="宋体" w:eastAsia="宋体" w:cs="宋体"/>
                <w:color w:val="auto"/>
                <w:sz w:val="24"/>
                <w:szCs w:val="24"/>
                <w:highlight w:val="none"/>
              </w:rPr>
              <w:t>APP</w:t>
            </w:r>
            <w:r>
              <w:rPr>
                <w:rFonts w:hint="eastAsia" w:ascii="宋体" w:hAnsi="宋体" w:eastAsia="宋体" w:cs="宋体"/>
                <w:color w:val="auto"/>
                <w:spacing w:val="5"/>
                <w:sz w:val="24"/>
                <w:szCs w:val="24"/>
                <w:highlight w:val="none"/>
              </w:rPr>
              <w:t xml:space="preserve"> 自行进行申领。</w:t>
            </w:r>
          </w:p>
          <w:p w14:paraId="406AA81E">
            <w:pPr>
              <w:keepNext w:val="0"/>
              <w:keepLines w:val="0"/>
              <w:pageBreakBefore w:val="0"/>
              <w:numPr>
                <w:ilvl w:val="0"/>
                <w:numId w:val="0"/>
              </w:numPr>
              <w:kinsoku/>
              <w:wordWrap/>
              <w:overflowPunct/>
              <w:topLinePunct w:val="0"/>
              <w:bidi w:val="0"/>
              <w:spacing w:line="300" w:lineRule="auto"/>
              <w:ind w:left="0" w:right="0" w:rightChars="0"/>
              <w:jc w:val="left"/>
              <w:textAlignment w:val="auto"/>
              <w:rPr>
                <w:rFonts w:hint="eastAsia" w:ascii="宋体" w:hAnsi="宋体" w:eastAsia="宋体" w:cs="宋体"/>
                <w:color w:val="auto"/>
                <w:spacing w:val="13"/>
                <w:sz w:val="24"/>
                <w:szCs w:val="24"/>
                <w:highlight w:val="none"/>
              </w:rPr>
            </w:pPr>
            <w:r>
              <w:rPr>
                <w:rFonts w:hint="eastAsia" w:ascii="宋体" w:hAnsi="宋体" w:eastAsia="宋体" w:cs="宋体"/>
                <w:color w:val="auto"/>
                <w:spacing w:val="12"/>
                <w:sz w:val="24"/>
                <w:szCs w:val="24"/>
                <w:highlight w:val="none"/>
                <w:lang w:val="en-US" w:eastAsia="zh-CN"/>
              </w:rPr>
              <w:t>（2）</w:t>
            </w:r>
            <w:r>
              <w:rPr>
                <w:rFonts w:hint="eastAsia" w:ascii="宋体" w:hAnsi="宋体" w:eastAsia="宋体" w:cs="宋体"/>
                <w:color w:val="auto"/>
                <w:spacing w:val="12"/>
                <w:sz w:val="24"/>
                <w:szCs w:val="24"/>
                <w:highlight w:val="none"/>
              </w:rPr>
              <w:t>本</w:t>
            </w:r>
            <w:r>
              <w:rPr>
                <w:rFonts w:hint="eastAsia" w:ascii="宋体" w:hAnsi="宋体" w:eastAsia="宋体" w:cs="宋体"/>
                <w:color w:val="auto"/>
                <w:spacing w:val="9"/>
                <w:sz w:val="24"/>
                <w:szCs w:val="24"/>
                <w:highlight w:val="none"/>
              </w:rPr>
              <w:t>项</w:t>
            </w:r>
            <w:r>
              <w:rPr>
                <w:rFonts w:hint="eastAsia" w:ascii="宋体" w:hAnsi="宋体" w:eastAsia="宋体" w:cs="宋体"/>
                <w:color w:val="auto"/>
                <w:spacing w:val="6"/>
                <w:sz w:val="24"/>
                <w:szCs w:val="24"/>
                <w:highlight w:val="none"/>
              </w:rPr>
              <w:t>目实行网上投标，采用加密电子</w:t>
            </w:r>
            <w:r>
              <w:rPr>
                <w:rFonts w:hint="eastAsia" w:ascii="宋体" w:hAnsi="宋体" w:cs="宋体"/>
                <w:color w:val="auto"/>
                <w:spacing w:val="6"/>
                <w:sz w:val="24"/>
                <w:szCs w:val="24"/>
                <w:highlight w:val="none"/>
                <w:lang w:eastAsia="zh-CN"/>
              </w:rPr>
              <w:t>投标响应文件</w:t>
            </w:r>
            <w:r>
              <w:rPr>
                <w:rFonts w:hint="eastAsia" w:ascii="宋体" w:hAnsi="宋体" w:eastAsia="宋体" w:cs="宋体"/>
                <w:color w:val="auto"/>
                <w:spacing w:val="6"/>
                <w:sz w:val="24"/>
                <w:szCs w:val="24"/>
                <w:highlight w:val="none"/>
              </w:rPr>
              <w:t>(供应商须使用</w:t>
            </w:r>
            <w:r>
              <w:rPr>
                <w:rFonts w:hint="eastAsia" w:ascii="宋体" w:hAnsi="宋体" w:eastAsia="宋体" w:cs="宋体"/>
                <w:color w:val="auto"/>
                <w:sz w:val="24"/>
                <w:szCs w:val="24"/>
                <w:highlight w:val="none"/>
              </w:rPr>
              <w:t>CA</w:t>
            </w:r>
            <w:r>
              <w:rPr>
                <w:rFonts w:hint="eastAsia" w:ascii="宋体" w:hAnsi="宋体" w:eastAsia="宋体" w:cs="宋体"/>
                <w:color w:val="auto"/>
                <w:spacing w:val="6"/>
                <w:sz w:val="24"/>
                <w:szCs w:val="24"/>
                <w:highlight w:val="none"/>
              </w:rPr>
              <w:t xml:space="preserve"> 加密设备通过</w:t>
            </w:r>
            <w:r>
              <w:rPr>
                <w:rFonts w:hint="eastAsia" w:ascii="宋体" w:hAnsi="宋体" w:eastAsia="宋体" w:cs="宋体"/>
                <w:color w:val="auto"/>
                <w:spacing w:val="12"/>
                <w:sz w:val="24"/>
                <w:szCs w:val="24"/>
                <w:highlight w:val="none"/>
              </w:rPr>
              <w:t>政采云</w:t>
            </w:r>
            <w:r>
              <w:rPr>
                <w:rFonts w:hint="eastAsia" w:ascii="宋体" w:hAnsi="宋体" w:eastAsia="宋体" w:cs="宋体"/>
                <w:color w:val="auto"/>
                <w:spacing w:val="7"/>
                <w:sz w:val="24"/>
                <w:szCs w:val="24"/>
                <w:highlight w:val="none"/>
              </w:rPr>
              <w:t>电</w:t>
            </w:r>
            <w:r>
              <w:rPr>
                <w:rFonts w:hint="eastAsia" w:ascii="宋体" w:hAnsi="宋体" w:eastAsia="宋体" w:cs="宋体"/>
                <w:color w:val="auto"/>
                <w:spacing w:val="6"/>
                <w:sz w:val="24"/>
                <w:szCs w:val="24"/>
                <w:highlight w:val="none"/>
              </w:rPr>
              <w:t>子投标客户端制作</w:t>
            </w:r>
            <w:r>
              <w:rPr>
                <w:rFonts w:hint="eastAsia" w:ascii="宋体" w:hAnsi="宋体" w:cs="宋体"/>
                <w:color w:val="auto"/>
                <w:spacing w:val="6"/>
                <w:sz w:val="24"/>
                <w:szCs w:val="24"/>
                <w:highlight w:val="none"/>
                <w:lang w:eastAsia="zh-CN"/>
              </w:rPr>
              <w:t>投标响应文件</w:t>
            </w:r>
            <w:r>
              <w:rPr>
                <w:rFonts w:hint="eastAsia" w:ascii="宋体" w:hAnsi="宋体" w:eastAsia="宋体" w:cs="宋体"/>
                <w:color w:val="auto"/>
                <w:spacing w:val="6"/>
                <w:sz w:val="24"/>
                <w:szCs w:val="24"/>
                <w:highlight w:val="none"/>
              </w:rPr>
              <w:t>)。若供应商参与投标自行承担投标一切</w:t>
            </w:r>
            <w:r>
              <w:rPr>
                <w:rFonts w:hint="eastAsia" w:ascii="宋体" w:hAnsi="宋体" w:eastAsia="宋体" w:cs="宋体"/>
                <w:color w:val="auto"/>
                <w:spacing w:val="15"/>
                <w:sz w:val="24"/>
                <w:szCs w:val="24"/>
                <w:highlight w:val="none"/>
              </w:rPr>
              <w:t>费</w:t>
            </w:r>
            <w:r>
              <w:rPr>
                <w:rFonts w:hint="eastAsia" w:ascii="宋体" w:hAnsi="宋体" w:eastAsia="宋体" w:cs="宋体"/>
                <w:color w:val="auto"/>
                <w:spacing w:val="13"/>
                <w:sz w:val="24"/>
                <w:szCs w:val="24"/>
                <w:highlight w:val="none"/>
              </w:rPr>
              <w:t>用。</w:t>
            </w:r>
          </w:p>
          <w:p w14:paraId="3DDF1FD6">
            <w:pPr>
              <w:keepNext w:val="0"/>
              <w:keepLines w:val="0"/>
              <w:pageBreakBefore w:val="0"/>
              <w:numPr>
                <w:ilvl w:val="0"/>
                <w:numId w:val="0"/>
              </w:numPr>
              <w:kinsoku/>
              <w:wordWrap/>
              <w:overflowPunct/>
              <w:topLinePunct w:val="0"/>
              <w:bidi w:val="0"/>
              <w:spacing w:line="300" w:lineRule="auto"/>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pacing w:val="9"/>
                <w:sz w:val="24"/>
                <w:szCs w:val="24"/>
                <w:highlight w:val="none"/>
              </w:rPr>
              <w:t>各供应商在开标前应确保成为新疆维吾尔自治区政府采购网正式注册入库供</w:t>
            </w:r>
            <w:r>
              <w:rPr>
                <w:rFonts w:hint="eastAsia" w:ascii="宋体" w:hAnsi="宋体" w:eastAsia="宋体" w:cs="宋体"/>
                <w:color w:val="auto"/>
                <w:spacing w:val="2"/>
                <w:sz w:val="24"/>
                <w:szCs w:val="24"/>
                <w:highlight w:val="none"/>
              </w:rPr>
              <w:t xml:space="preserve">应商，并完成 </w:t>
            </w:r>
            <w:r>
              <w:rPr>
                <w:rFonts w:hint="eastAsia" w:ascii="宋体" w:hAnsi="宋体" w:eastAsia="宋体" w:cs="宋体"/>
                <w:color w:val="auto"/>
                <w:sz w:val="24"/>
                <w:szCs w:val="24"/>
                <w:highlight w:val="none"/>
              </w:rPr>
              <w:t>CA</w:t>
            </w:r>
            <w:r>
              <w:rPr>
                <w:rFonts w:hint="eastAsia" w:ascii="宋体" w:hAnsi="宋体" w:eastAsia="宋体" w:cs="宋体"/>
                <w:color w:val="auto"/>
                <w:spacing w:val="1"/>
                <w:sz w:val="24"/>
                <w:szCs w:val="24"/>
                <w:highlight w:val="none"/>
              </w:rPr>
              <w:t xml:space="preserve"> 数字证书申领。因未注册入库、未办理 </w:t>
            </w:r>
            <w:r>
              <w:rPr>
                <w:rFonts w:hint="eastAsia" w:ascii="宋体" w:hAnsi="宋体" w:eastAsia="宋体" w:cs="宋体"/>
                <w:color w:val="auto"/>
                <w:sz w:val="24"/>
                <w:szCs w:val="24"/>
                <w:highlight w:val="none"/>
              </w:rPr>
              <w:t>CA</w:t>
            </w:r>
            <w:r>
              <w:rPr>
                <w:rFonts w:hint="eastAsia" w:ascii="宋体" w:hAnsi="宋体" w:eastAsia="宋体" w:cs="宋体"/>
                <w:color w:val="auto"/>
                <w:spacing w:val="1"/>
                <w:sz w:val="24"/>
                <w:szCs w:val="24"/>
                <w:highlight w:val="none"/>
              </w:rPr>
              <w:t xml:space="preserve"> 数字证书等原因造成</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0"/>
                <w:sz w:val="24"/>
                <w:szCs w:val="24"/>
                <w:highlight w:val="none"/>
              </w:rPr>
              <w:t>无</w:t>
            </w:r>
            <w:r>
              <w:rPr>
                <w:rFonts w:hint="eastAsia" w:ascii="宋体" w:hAnsi="宋体" w:eastAsia="宋体" w:cs="宋体"/>
                <w:color w:val="auto"/>
                <w:spacing w:val="11"/>
                <w:sz w:val="24"/>
                <w:szCs w:val="24"/>
                <w:highlight w:val="none"/>
              </w:rPr>
              <w:t>法</w:t>
            </w:r>
            <w:r>
              <w:rPr>
                <w:rFonts w:hint="eastAsia" w:ascii="宋体" w:hAnsi="宋体" w:eastAsia="宋体" w:cs="宋体"/>
                <w:color w:val="auto"/>
                <w:spacing w:val="10"/>
                <w:sz w:val="24"/>
                <w:szCs w:val="24"/>
                <w:highlight w:val="none"/>
              </w:rPr>
              <w:t>投标或投标失败等后果由供应商自行承担。</w:t>
            </w:r>
          </w:p>
          <w:p w14:paraId="04BFD348">
            <w:pPr>
              <w:keepNext w:val="0"/>
              <w:keepLines w:val="0"/>
              <w:pageBreakBefore w:val="0"/>
              <w:numPr>
                <w:ilvl w:val="0"/>
                <w:numId w:val="0"/>
              </w:numPr>
              <w:kinsoku/>
              <w:wordWrap/>
              <w:overflowPunct/>
              <w:topLinePunct w:val="0"/>
              <w:bidi w:val="0"/>
              <w:spacing w:line="300" w:lineRule="auto"/>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（4）</w:t>
            </w:r>
            <w:r>
              <w:rPr>
                <w:rFonts w:hint="eastAsia" w:ascii="宋体" w:hAnsi="宋体" w:eastAsia="宋体" w:cs="宋体"/>
                <w:color w:val="auto"/>
                <w:spacing w:val="12"/>
                <w:sz w:val="24"/>
                <w:szCs w:val="24"/>
                <w:highlight w:val="none"/>
              </w:rPr>
              <w:t>供</w:t>
            </w:r>
            <w:r>
              <w:rPr>
                <w:rFonts w:hint="eastAsia" w:ascii="宋体" w:hAnsi="宋体" w:eastAsia="宋体" w:cs="宋体"/>
                <w:color w:val="auto"/>
                <w:spacing w:val="8"/>
                <w:sz w:val="24"/>
                <w:szCs w:val="24"/>
                <w:highlight w:val="none"/>
              </w:rPr>
              <w:t>应</w:t>
            </w:r>
            <w:r>
              <w:rPr>
                <w:rFonts w:hint="eastAsia" w:ascii="宋体" w:hAnsi="宋体" w:eastAsia="宋体" w:cs="宋体"/>
                <w:color w:val="auto"/>
                <w:spacing w:val="6"/>
                <w:sz w:val="24"/>
                <w:szCs w:val="24"/>
                <w:highlight w:val="none"/>
              </w:rPr>
              <w:t xml:space="preserve">商将政采云电子交易客户端下载、安装完成后，可通过账号密码或 </w:t>
            </w:r>
            <w:r>
              <w:rPr>
                <w:rFonts w:hint="eastAsia" w:ascii="宋体" w:hAnsi="宋体" w:eastAsia="宋体" w:cs="宋体"/>
                <w:color w:val="auto"/>
                <w:sz w:val="24"/>
                <w:szCs w:val="24"/>
                <w:highlight w:val="none"/>
              </w:rPr>
              <w:t>CA</w:t>
            </w:r>
            <w:r>
              <w:rPr>
                <w:rFonts w:hint="eastAsia" w:ascii="宋体" w:hAnsi="宋体" w:eastAsia="宋体" w:cs="宋体"/>
                <w:color w:val="auto"/>
                <w:spacing w:val="6"/>
                <w:sz w:val="24"/>
                <w:szCs w:val="24"/>
                <w:highlight w:val="none"/>
              </w:rPr>
              <w:t xml:space="preserve"> 登</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8"/>
                <w:sz w:val="24"/>
                <w:szCs w:val="24"/>
                <w:highlight w:val="none"/>
              </w:rPr>
              <w:t>录</w:t>
            </w:r>
            <w:r>
              <w:rPr>
                <w:rFonts w:hint="eastAsia" w:ascii="宋体" w:hAnsi="宋体" w:eastAsia="宋体" w:cs="宋体"/>
                <w:color w:val="auto"/>
                <w:spacing w:val="11"/>
                <w:sz w:val="24"/>
                <w:szCs w:val="24"/>
                <w:highlight w:val="none"/>
              </w:rPr>
              <w:t>客户端进行</w:t>
            </w:r>
            <w:r>
              <w:rPr>
                <w:rFonts w:hint="eastAsia" w:ascii="宋体" w:hAnsi="宋体" w:cs="宋体"/>
                <w:color w:val="auto"/>
                <w:spacing w:val="11"/>
                <w:sz w:val="24"/>
                <w:szCs w:val="24"/>
                <w:highlight w:val="none"/>
                <w:lang w:eastAsia="zh-CN"/>
              </w:rPr>
              <w:t>投标响应文件</w:t>
            </w:r>
            <w:r>
              <w:rPr>
                <w:rFonts w:hint="eastAsia" w:ascii="宋体" w:hAnsi="宋体" w:eastAsia="宋体" w:cs="宋体"/>
                <w:color w:val="auto"/>
                <w:spacing w:val="11"/>
                <w:sz w:val="24"/>
                <w:szCs w:val="24"/>
                <w:highlight w:val="none"/>
              </w:rPr>
              <w:t>制作。在使用政采云投标客户端时，建议使用</w:t>
            </w:r>
            <w:r>
              <w:rPr>
                <w:rFonts w:hint="eastAsia" w:ascii="宋体" w:hAnsi="宋体" w:eastAsia="宋体" w:cs="宋体"/>
                <w:color w:val="auto"/>
                <w:sz w:val="24"/>
                <w:szCs w:val="24"/>
                <w:highlight w:val="none"/>
              </w:rPr>
              <w:t>WIN</w:t>
            </w:r>
            <w:r>
              <w:rPr>
                <w:rFonts w:hint="eastAsia" w:ascii="宋体" w:hAnsi="宋体" w:eastAsia="宋体" w:cs="宋体"/>
                <w:color w:val="auto"/>
                <w:spacing w:val="11"/>
                <w:sz w:val="24"/>
                <w:szCs w:val="24"/>
                <w:highlight w:val="none"/>
              </w:rPr>
              <w:t>7+64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8"/>
                <w:sz w:val="24"/>
                <w:szCs w:val="24"/>
                <w:highlight w:val="none"/>
              </w:rPr>
              <w:t>位</w:t>
            </w:r>
            <w:r>
              <w:rPr>
                <w:rFonts w:hint="eastAsia" w:ascii="宋体" w:hAnsi="宋体" w:eastAsia="宋体" w:cs="宋体"/>
                <w:color w:val="auto"/>
                <w:spacing w:val="12"/>
                <w:sz w:val="24"/>
                <w:szCs w:val="24"/>
                <w:highlight w:val="none"/>
              </w:rPr>
              <w:t>及</w:t>
            </w:r>
            <w:r>
              <w:rPr>
                <w:rFonts w:hint="eastAsia" w:ascii="宋体" w:hAnsi="宋体" w:eastAsia="宋体" w:cs="宋体"/>
                <w:color w:val="auto"/>
                <w:spacing w:val="9"/>
                <w:sz w:val="24"/>
                <w:szCs w:val="24"/>
                <w:highlight w:val="none"/>
              </w:rPr>
              <w:t>以上操作系统。客户端请至新疆政府采购网</w:t>
            </w:r>
            <w:r>
              <w:rPr>
                <w:rFonts w:hint="eastAsia" w:ascii="宋体" w:hAnsi="宋体" w:eastAsia="宋体" w:cs="宋体"/>
                <w:color w:val="auto"/>
                <w:spacing w:val="22"/>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"http://www.ccgp-xinjiang.gov.cn/"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t>
            </w:r>
            <w:r>
              <w:rPr>
                <w:rFonts w:hint="eastAsia" w:ascii="宋体" w:hAnsi="宋体" w:eastAsia="宋体" w:cs="宋体"/>
                <w:color w:val="auto"/>
                <w:spacing w:val="21"/>
                <w:sz w:val="24"/>
                <w:szCs w:val="24"/>
                <w:highlight w:val="none"/>
              </w:rPr>
              <w:t>:</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www</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ccgp</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xinjiang</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gov</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1"/>
                <w:sz w:val="24"/>
                <w:szCs w:val="24"/>
                <w:highlight w:val="none"/>
              </w:rPr>
              <w:fldChar w:fldCharType="end"/>
            </w:r>
            <w:r>
              <w:rPr>
                <w:rFonts w:hint="eastAsia" w:ascii="宋体" w:hAnsi="宋体" w:eastAsia="宋体" w:cs="宋体"/>
                <w:color w:val="auto"/>
                <w:spacing w:val="11"/>
                <w:sz w:val="24"/>
                <w:szCs w:val="24"/>
                <w:highlight w:val="none"/>
              </w:rPr>
              <w:t>) 下载专区查看，如有问题可拨打政采云</w:t>
            </w:r>
            <w:r>
              <w:rPr>
                <w:rFonts w:hint="eastAsia" w:ascii="宋体" w:hAnsi="宋体" w:eastAsia="宋体" w:cs="宋体"/>
                <w:color w:val="auto"/>
                <w:spacing w:val="12"/>
                <w:sz w:val="24"/>
                <w:szCs w:val="24"/>
                <w:highlight w:val="none"/>
              </w:rPr>
              <w:t>客</w:t>
            </w:r>
            <w:r>
              <w:rPr>
                <w:rFonts w:hint="eastAsia" w:ascii="宋体" w:hAnsi="宋体" w:eastAsia="宋体" w:cs="宋体"/>
                <w:color w:val="auto"/>
                <w:spacing w:val="9"/>
                <w:sz w:val="24"/>
                <w:szCs w:val="24"/>
                <w:highlight w:val="none"/>
              </w:rPr>
              <w:t>户服务热线“95763”进行咨询。</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pacing w:val="12"/>
                <w:sz w:val="24"/>
                <w:szCs w:val="24"/>
                <w:highlight w:val="none"/>
                <w:lang w:val="en-US" w:eastAsia="zh-CN"/>
              </w:rPr>
              <w:t>5</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pacing w:val="12"/>
                <w:sz w:val="24"/>
                <w:szCs w:val="24"/>
                <w:highlight w:val="none"/>
              </w:rPr>
              <w:t>供</w:t>
            </w:r>
            <w:r>
              <w:rPr>
                <w:rFonts w:hint="eastAsia" w:ascii="宋体" w:hAnsi="宋体" w:eastAsia="宋体" w:cs="宋体"/>
                <w:color w:val="auto"/>
                <w:spacing w:val="6"/>
                <w:sz w:val="24"/>
                <w:szCs w:val="24"/>
                <w:highlight w:val="none"/>
              </w:rPr>
              <w:t>应商在开标时须使用制作加密电子</w:t>
            </w:r>
            <w:r>
              <w:rPr>
                <w:rFonts w:hint="eastAsia" w:ascii="宋体" w:hAnsi="宋体" w:cs="宋体"/>
                <w:color w:val="auto"/>
                <w:spacing w:val="6"/>
                <w:sz w:val="24"/>
                <w:szCs w:val="24"/>
                <w:highlight w:val="none"/>
                <w:lang w:eastAsia="zh-CN"/>
              </w:rPr>
              <w:t>投标响应文件</w:t>
            </w:r>
            <w:r>
              <w:rPr>
                <w:rFonts w:hint="eastAsia" w:ascii="宋体" w:hAnsi="宋体" w:eastAsia="宋体" w:cs="宋体"/>
                <w:color w:val="auto"/>
                <w:spacing w:val="6"/>
                <w:sz w:val="24"/>
                <w:szCs w:val="24"/>
                <w:highlight w:val="none"/>
              </w:rPr>
              <w:t>所使用的</w:t>
            </w:r>
            <w:r>
              <w:rPr>
                <w:rFonts w:hint="eastAsia" w:ascii="宋体" w:hAnsi="宋体" w:eastAsia="宋体" w:cs="宋体"/>
                <w:color w:val="auto"/>
                <w:sz w:val="24"/>
                <w:szCs w:val="24"/>
                <w:highlight w:val="none"/>
              </w:rPr>
              <w:t>CA</w:t>
            </w:r>
            <w:r>
              <w:rPr>
                <w:rFonts w:hint="eastAsia" w:ascii="宋体" w:hAnsi="宋体" w:eastAsia="宋体" w:cs="宋体"/>
                <w:color w:val="auto"/>
                <w:spacing w:val="6"/>
                <w:sz w:val="24"/>
                <w:szCs w:val="24"/>
                <w:highlight w:val="none"/>
              </w:rPr>
              <w:t xml:space="preserve"> 锁及电脑，电脑须</w:t>
            </w:r>
            <w:r>
              <w:rPr>
                <w:rFonts w:hint="eastAsia" w:ascii="宋体" w:hAnsi="宋体" w:eastAsia="宋体" w:cs="宋体"/>
                <w:color w:val="auto"/>
                <w:spacing w:val="8"/>
                <w:sz w:val="24"/>
                <w:szCs w:val="24"/>
                <w:highlight w:val="none"/>
              </w:rPr>
              <w:t>提</w:t>
            </w:r>
            <w:r>
              <w:rPr>
                <w:rFonts w:hint="eastAsia" w:ascii="宋体" w:hAnsi="宋体" w:eastAsia="宋体" w:cs="宋体"/>
                <w:color w:val="auto"/>
                <w:spacing w:val="6"/>
                <w:sz w:val="24"/>
                <w:szCs w:val="24"/>
                <w:highlight w:val="none"/>
              </w:rPr>
              <w:t>前配置好浏览器 (建议使用谷歌浏览器) ，以便开标时解锁。</w:t>
            </w:r>
          </w:p>
          <w:p w14:paraId="4E9FABD1">
            <w:pPr>
              <w:keepNext w:val="0"/>
              <w:keepLines w:val="0"/>
              <w:pageBreakBefore w:val="0"/>
              <w:numPr>
                <w:ilvl w:val="0"/>
                <w:numId w:val="0"/>
              </w:numPr>
              <w:kinsoku/>
              <w:wordWrap/>
              <w:overflowPunct/>
              <w:topLinePunct w:val="0"/>
              <w:bidi w:val="0"/>
              <w:spacing w:line="300"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lang w:val="en-US" w:eastAsia="zh-CN"/>
              </w:rPr>
              <w:t>（6）</w:t>
            </w:r>
            <w:r>
              <w:rPr>
                <w:rFonts w:hint="eastAsia" w:ascii="宋体" w:hAnsi="宋体" w:eastAsia="宋体" w:cs="宋体"/>
                <w:color w:val="auto"/>
                <w:spacing w:val="9"/>
                <w:sz w:val="24"/>
                <w:szCs w:val="24"/>
                <w:highlight w:val="none"/>
              </w:rPr>
              <w:t>供应商对不见面开评标系统的技术操作咨询，可通过</w:t>
            </w:r>
          </w:p>
          <w:p w14:paraId="621A316C">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"https://edu.zcygov.cn/luban/xinjiang-e-biding"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t>
            </w: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edu</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zcygov</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luban</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xinjiang</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e</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biding</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11"/>
                <w:sz w:val="24"/>
                <w:szCs w:val="24"/>
                <w:highlight w:val="none"/>
              </w:rPr>
              <w:t>自助查询，也可在政采云帮</w:t>
            </w:r>
            <w:r>
              <w:rPr>
                <w:rFonts w:hint="eastAsia" w:ascii="宋体" w:hAnsi="宋体" w:eastAsia="宋体" w:cs="宋体"/>
                <w:color w:val="auto"/>
                <w:spacing w:val="17"/>
                <w:sz w:val="24"/>
                <w:szCs w:val="24"/>
                <w:highlight w:val="none"/>
              </w:rPr>
              <w:t>助</w:t>
            </w:r>
            <w:r>
              <w:rPr>
                <w:rFonts w:hint="eastAsia" w:ascii="宋体" w:hAnsi="宋体" w:eastAsia="宋体" w:cs="宋体"/>
                <w:color w:val="auto"/>
                <w:spacing w:val="9"/>
                <w:sz w:val="24"/>
                <w:szCs w:val="24"/>
                <w:highlight w:val="none"/>
              </w:rPr>
              <w:t>中心常见问题解答和操作流程讲解视频中自助查询，网址为：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"https://service.zcygov.cn/#/help"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service</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zcygov</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help</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8"/>
                <w:sz w:val="24"/>
                <w:szCs w:val="24"/>
                <w:highlight w:val="none"/>
              </w:rPr>
              <w:t>，“项目采购”—“操作流程-电子招投标”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7"/>
                <w:sz w:val="24"/>
                <w:szCs w:val="24"/>
                <w:highlight w:val="none"/>
              </w:rPr>
              <w:t>政府采购项目电子交易管理操作指南-供应商”版面获取操作指南。</w:t>
            </w:r>
          </w:p>
          <w:p w14:paraId="77BCBDFE">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电子招投标情况说明：</w:t>
            </w:r>
          </w:p>
          <w:p w14:paraId="490075D1">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电子招投标：本项目以数据电文形式，依托“政府采购云平台 (www.zcygov.cn) ”进行招投标活动。</w:t>
            </w:r>
          </w:p>
          <w:p w14:paraId="28A4548C">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投标准备：注册账号--点击“商家入驻” ，进行政府采购供应商资料填写；申领 CA 数字证书---申领流程详见“新疆政府采购网-下载专区-电子交易客户端-CA 驱动和申领流程”；安装“政采云电子交易客户端”----前往“新疆政府采购网-下载专区-电子交易客户端”进行下载并安装。</w:t>
            </w:r>
          </w:p>
          <w:p w14:paraId="705DA76A">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 </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的获取：使用账号登录或者短信验证码或者使用CA 登录政采云平台；进入“项目采购”应用，在获取</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菜单中选择项目，获取</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w:t>
            </w:r>
          </w:p>
          <w:p w14:paraId="0559855E">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 </w:t>
            </w:r>
            <w:r>
              <w:rPr>
                <w:rFonts w:hint="eastAsia" w:ascii="宋体" w:hAnsi="宋体" w:cs="宋体"/>
                <w:color w:val="auto"/>
                <w:sz w:val="24"/>
                <w:szCs w:val="24"/>
                <w:highlight w:val="none"/>
                <w:lang w:val="en-US" w:eastAsia="zh-CN"/>
              </w:rPr>
              <w:t>投标响应文件</w:t>
            </w:r>
            <w:r>
              <w:rPr>
                <w:rFonts w:hint="eastAsia" w:ascii="宋体" w:hAnsi="宋体" w:eastAsia="宋体" w:cs="宋体"/>
                <w:color w:val="auto"/>
                <w:sz w:val="24"/>
                <w:szCs w:val="24"/>
                <w:highlight w:val="none"/>
                <w:lang w:val="en-US" w:eastAsia="zh-CN"/>
              </w:rPr>
              <w:t>的制作：在“政采云电子交易客户端”中完成“填写基本信息”、“导入</w:t>
            </w:r>
            <w:r>
              <w:rPr>
                <w:rFonts w:hint="eastAsia" w:ascii="宋体" w:hAnsi="宋体" w:cs="宋体"/>
                <w:color w:val="auto"/>
                <w:sz w:val="24"/>
                <w:szCs w:val="24"/>
                <w:highlight w:val="none"/>
                <w:lang w:val="en-US" w:eastAsia="zh-CN"/>
              </w:rPr>
              <w:t>投标响应文件</w:t>
            </w:r>
            <w:r>
              <w:rPr>
                <w:rFonts w:hint="eastAsia" w:ascii="宋体" w:hAnsi="宋体" w:eastAsia="宋体" w:cs="宋体"/>
                <w:color w:val="auto"/>
                <w:sz w:val="24"/>
                <w:szCs w:val="24"/>
                <w:highlight w:val="none"/>
                <w:lang w:val="en-US" w:eastAsia="zh-CN"/>
              </w:rPr>
              <w:t>”、“标书关联”、“标书检查”、“电子签名”、“生成电子标书”等操作。</w:t>
            </w:r>
          </w:p>
          <w:p w14:paraId="0A4D9FF9">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 </w:t>
            </w:r>
            <w:r>
              <w:rPr>
                <w:rFonts w:hint="eastAsia" w:ascii="宋体" w:hAnsi="宋体" w:cs="宋体"/>
                <w:color w:val="auto"/>
                <w:sz w:val="24"/>
                <w:szCs w:val="24"/>
                <w:highlight w:val="none"/>
                <w:lang w:val="en-US" w:eastAsia="zh-CN"/>
              </w:rPr>
              <w:t>投标响应文件</w:t>
            </w:r>
            <w:r>
              <w:rPr>
                <w:rFonts w:hint="eastAsia" w:ascii="宋体" w:hAnsi="宋体" w:eastAsia="宋体" w:cs="宋体"/>
                <w:color w:val="auto"/>
                <w:sz w:val="24"/>
                <w:szCs w:val="24"/>
                <w:highlight w:val="none"/>
                <w:lang w:val="en-US" w:eastAsia="zh-CN"/>
              </w:rPr>
              <w:t>的传输递交：供应商在投标截止时间前将加密的</w:t>
            </w:r>
            <w:r>
              <w:rPr>
                <w:rFonts w:hint="eastAsia" w:ascii="宋体" w:hAnsi="宋体" w:cs="宋体"/>
                <w:color w:val="auto"/>
                <w:sz w:val="24"/>
                <w:szCs w:val="24"/>
                <w:highlight w:val="none"/>
                <w:lang w:val="en-US" w:eastAsia="zh-CN"/>
              </w:rPr>
              <w:t>投标响应文件</w:t>
            </w:r>
            <w:r>
              <w:rPr>
                <w:rFonts w:hint="eastAsia" w:ascii="宋体" w:hAnsi="宋体" w:eastAsia="宋体" w:cs="宋体"/>
                <w:color w:val="auto"/>
                <w:sz w:val="24"/>
                <w:szCs w:val="24"/>
                <w:highlight w:val="none"/>
                <w:lang w:val="en-US" w:eastAsia="zh-CN"/>
              </w:rPr>
              <w:t>上传至政府采购云平台，如不提供或未按要求提供的，当电子</w:t>
            </w:r>
            <w:r>
              <w:rPr>
                <w:rFonts w:hint="eastAsia" w:ascii="宋体" w:hAnsi="宋体" w:cs="宋体"/>
                <w:color w:val="auto"/>
                <w:sz w:val="24"/>
                <w:szCs w:val="24"/>
                <w:highlight w:val="none"/>
                <w:lang w:val="en-US" w:eastAsia="zh-CN"/>
              </w:rPr>
              <w:t>投标响应文件</w:t>
            </w:r>
            <w:r>
              <w:rPr>
                <w:rFonts w:hint="eastAsia" w:ascii="宋体" w:hAnsi="宋体" w:eastAsia="宋体" w:cs="宋体"/>
                <w:color w:val="auto"/>
                <w:sz w:val="24"/>
                <w:szCs w:val="24"/>
                <w:highlight w:val="none"/>
                <w:lang w:val="en-US" w:eastAsia="zh-CN"/>
              </w:rPr>
              <w:t>无法解密时，将导致无备份</w:t>
            </w:r>
            <w:r>
              <w:rPr>
                <w:rFonts w:hint="eastAsia" w:ascii="宋体" w:hAnsi="宋体" w:cs="宋体"/>
                <w:color w:val="auto"/>
                <w:sz w:val="24"/>
                <w:szCs w:val="24"/>
                <w:highlight w:val="none"/>
                <w:lang w:val="en-US" w:eastAsia="zh-CN"/>
              </w:rPr>
              <w:t>投标响应文件</w:t>
            </w:r>
            <w:r>
              <w:rPr>
                <w:rFonts w:hint="eastAsia" w:ascii="宋体" w:hAnsi="宋体" w:eastAsia="宋体" w:cs="宋体"/>
                <w:color w:val="auto"/>
                <w:sz w:val="24"/>
                <w:szCs w:val="24"/>
                <w:highlight w:val="none"/>
                <w:lang w:val="en-US" w:eastAsia="zh-CN"/>
              </w:rPr>
              <w:t>而失去投标资格。</w:t>
            </w:r>
          </w:p>
          <w:p w14:paraId="60B2D7EE">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 </w:t>
            </w:r>
            <w:r>
              <w:rPr>
                <w:rFonts w:hint="eastAsia" w:ascii="宋体" w:hAnsi="宋体" w:cs="宋体"/>
                <w:color w:val="auto"/>
                <w:sz w:val="24"/>
                <w:szCs w:val="24"/>
                <w:highlight w:val="none"/>
                <w:lang w:val="en-US" w:eastAsia="zh-CN"/>
              </w:rPr>
              <w:t>投标响应文件</w:t>
            </w:r>
            <w:r>
              <w:rPr>
                <w:rFonts w:hint="eastAsia" w:ascii="宋体" w:hAnsi="宋体" w:eastAsia="宋体" w:cs="宋体"/>
                <w:color w:val="auto"/>
                <w:sz w:val="24"/>
                <w:szCs w:val="24"/>
                <w:highlight w:val="none"/>
                <w:lang w:val="en-US" w:eastAsia="zh-CN"/>
              </w:rPr>
              <w:t>的解密：供应商按照平台提示和</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的规定在半小时内完成在线解密。</w:t>
            </w:r>
          </w:p>
          <w:p w14:paraId="726CF590">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 具体操作指南：详见政采云平台“服务中心-帮助文档-项目采购-操作 流程-电子招投标-政府采购项目电子交易管理操作指南-供应商”。</w:t>
            </w:r>
          </w:p>
          <w:p w14:paraId="5640141F">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 供应商在进行上述操作时，如遇技术问题可登录政采云</w:t>
            </w:r>
          </w:p>
          <w:p w14:paraId="243C34B7">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(https://www.zcygov.cn/) ，点击右侧咨询小采，获取采小蜜智能服务管家帮助，或拨打政采云服务热线“95763”获取热线服务帮助。</w:t>
            </w:r>
          </w:p>
          <w:p w14:paraId="3CAEE9E3">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温馨提醒：供应商应提前上传，以便在上传时遇到技术问题，有充足的时间请教平台的技术人员</w:t>
            </w:r>
            <w:r>
              <w:rPr>
                <w:rFonts w:hint="eastAsia" w:ascii="宋体" w:hAnsi="宋体" w:cs="宋体"/>
                <w:color w:val="auto"/>
                <w:sz w:val="24"/>
                <w:szCs w:val="24"/>
                <w:highlight w:val="none"/>
                <w:lang w:val="en-US" w:eastAsia="zh-CN"/>
              </w:rPr>
              <w:t>。</w:t>
            </w:r>
          </w:p>
        </w:tc>
      </w:tr>
      <w:tr w14:paraId="5F9C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75FDABC2">
            <w:pPr>
              <w:keepNext w:val="0"/>
              <w:keepLines w:val="0"/>
              <w:pageBreakBefore w:val="0"/>
              <w:widowControl w:val="0"/>
              <w:kinsoku/>
              <w:wordWrap/>
              <w:overflowPunct/>
              <w:topLinePunct w:val="0"/>
              <w:autoSpaceDE/>
              <w:autoSpaceDN/>
              <w:bidi w:val="0"/>
              <w:adjustRightInd/>
              <w:snapToGrid/>
              <w:spacing w:line="30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0</w:t>
            </w:r>
          </w:p>
        </w:tc>
        <w:tc>
          <w:tcPr>
            <w:tcW w:w="8714" w:type="dxa"/>
            <w:tcBorders>
              <w:top w:val="single" w:color="auto" w:sz="4" w:space="0"/>
              <w:left w:val="single" w:color="auto" w:sz="4" w:space="0"/>
              <w:bottom w:val="single" w:color="auto" w:sz="4" w:space="0"/>
              <w:right w:val="single" w:color="auto" w:sz="4" w:space="0"/>
            </w:tcBorders>
            <w:vAlign w:val="center"/>
          </w:tcPr>
          <w:p w14:paraId="349988AC">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注：除法律、法规和规章规定外，</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中用“拒绝”、“不接受”、“无效”、“不得”等文字规定，对其中任何一条的偏离，在评审时将其视为无效文件。未用上述文字规定或符号标注的条款为非实质性要求条款(即一般条款)。除非另有特殊说明，若</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tc>
      </w:tr>
      <w:tr w14:paraId="24E9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10858248">
            <w:pPr>
              <w:keepNext w:val="0"/>
              <w:keepLines w:val="0"/>
              <w:pageBreakBefore w:val="0"/>
              <w:widowControl w:val="0"/>
              <w:kinsoku/>
              <w:wordWrap/>
              <w:overflowPunct/>
              <w:topLinePunct w:val="0"/>
              <w:autoSpaceDE/>
              <w:autoSpaceDN/>
              <w:bidi w:val="0"/>
              <w:adjustRightInd/>
              <w:snapToGrid/>
              <w:spacing w:line="300" w:lineRule="auto"/>
              <w:ind w:left="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8714" w:type="dxa"/>
            <w:tcBorders>
              <w:top w:val="single" w:color="auto" w:sz="4" w:space="0"/>
              <w:left w:val="single" w:color="auto" w:sz="4" w:space="0"/>
              <w:bottom w:val="single" w:color="auto" w:sz="4" w:space="0"/>
              <w:right w:val="single" w:color="auto" w:sz="4" w:space="0"/>
            </w:tcBorders>
            <w:vAlign w:val="center"/>
          </w:tcPr>
          <w:p w14:paraId="164B5FF6">
            <w:pPr>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特别说明：</w:t>
            </w:r>
          </w:p>
          <w:p w14:paraId="7FC1896B">
            <w:pPr>
              <w:pStyle w:val="36"/>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default"/>
                <w:color w:val="auto"/>
                <w:lang w:val="en-US" w:eastAsia="zh-CN"/>
              </w:rPr>
            </w:pPr>
            <w:r>
              <w:rPr>
                <w:rFonts w:hint="default"/>
                <w:color w:val="auto"/>
                <w:lang w:val="en-US" w:eastAsia="zh-CN"/>
              </w:rPr>
              <w:t>1</w:t>
            </w:r>
            <w:r>
              <w:rPr>
                <w:rFonts w:hint="eastAsia"/>
                <w:color w:val="auto"/>
                <w:lang w:val="en-US" w:eastAsia="zh-CN"/>
              </w:rPr>
              <w:t>.</w:t>
            </w:r>
            <w:r>
              <w:rPr>
                <w:rFonts w:hint="default"/>
                <w:color w:val="auto"/>
                <w:lang w:val="en-US" w:eastAsia="zh-CN"/>
              </w:rPr>
              <w:t>供应商应认真阅读磋商文件中的每一个条款及要求，因误读磋商文件而造成的后果，采购人概不负责。</w:t>
            </w:r>
          </w:p>
          <w:p w14:paraId="078E31CD">
            <w:pPr>
              <w:pStyle w:val="36"/>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default"/>
                <w:color w:val="auto"/>
                <w:lang w:val="en-US" w:eastAsia="zh-CN"/>
              </w:rPr>
            </w:pPr>
            <w:r>
              <w:rPr>
                <w:rFonts w:hint="default"/>
                <w:color w:val="auto"/>
                <w:lang w:val="en-US" w:eastAsia="zh-CN"/>
              </w:rPr>
              <w:t>2</w:t>
            </w:r>
            <w:r>
              <w:rPr>
                <w:rFonts w:hint="eastAsia"/>
                <w:color w:val="auto"/>
                <w:lang w:val="en-US" w:eastAsia="zh-CN"/>
              </w:rPr>
              <w:t>.</w:t>
            </w:r>
            <w:r>
              <w:rPr>
                <w:rFonts w:hint="default"/>
                <w:color w:val="auto"/>
                <w:lang w:val="en-US" w:eastAsia="zh-CN"/>
              </w:rPr>
              <w:t>本次成交单位的成交价，作为发放《成交通知书》和签订合同的价格，且此“报价”在合同实施期间，不做任何调整（经采购人同意调整的除外）。</w:t>
            </w:r>
          </w:p>
          <w:p w14:paraId="59D99316">
            <w:pPr>
              <w:pStyle w:val="36"/>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default"/>
                <w:color w:val="auto"/>
                <w:lang w:val="en-US" w:eastAsia="zh-CN"/>
              </w:rPr>
            </w:pPr>
            <w:r>
              <w:rPr>
                <w:rFonts w:hint="default"/>
                <w:color w:val="auto"/>
                <w:lang w:val="en-US" w:eastAsia="zh-CN"/>
              </w:rPr>
              <w:t>3</w:t>
            </w:r>
            <w:r>
              <w:rPr>
                <w:rFonts w:hint="eastAsia"/>
                <w:color w:val="auto"/>
                <w:lang w:val="en-US" w:eastAsia="zh-CN"/>
              </w:rPr>
              <w:t>.</w:t>
            </w:r>
            <w:r>
              <w:rPr>
                <w:rFonts w:hint="default"/>
                <w:color w:val="auto"/>
                <w:lang w:val="en-US" w:eastAsia="zh-CN"/>
              </w:rPr>
              <w:t>如成交，发生以下终止条款，将终止合同执行：</w:t>
            </w:r>
          </w:p>
          <w:p w14:paraId="1636AFB8">
            <w:pPr>
              <w:pStyle w:val="36"/>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default"/>
                <w:color w:val="auto"/>
                <w:lang w:val="en-US" w:eastAsia="zh-CN"/>
              </w:rPr>
            </w:pPr>
            <w:r>
              <w:rPr>
                <w:rFonts w:hint="default"/>
                <w:color w:val="auto"/>
                <w:lang w:val="en-US" w:eastAsia="zh-CN"/>
              </w:rPr>
              <w:t>（1）成交供应商违反有关法律、法规，被司法机关、行政监督等部门或行业自律组织处罚或处理的。</w:t>
            </w:r>
          </w:p>
          <w:p w14:paraId="6EFB03AA">
            <w:pPr>
              <w:pStyle w:val="36"/>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default"/>
                <w:color w:val="auto"/>
                <w:lang w:val="en-US" w:eastAsia="zh-CN"/>
              </w:rPr>
            </w:pPr>
            <w:r>
              <w:rPr>
                <w:rFonts w:hint="default"/>
                <w:color w:val="auto"/>
                <w:lang w:val="en-US" w:eastAsia="zh-CN"/>
              </w:rPr>
              <w:t>（2）成交供应商应遵守职业道德、保守商业秘密，否则委托人有权解除协议，因此造成的损失由成交供应商承担。</w:t>
            </w:r>
          </w:p>
          <w:p w14:paraId="511B3613">
            <w:pPr>
              <w:pStyle w:val="36"/>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default"/>
                <w:color w:val="auto"/>
                <w:lang w:val="en-US" w:eastAsia="zh-CN"/>
              </w:rPr>
            </w:pPr>
            <w:r>
              <w:rPr>
                <w:rFonts w:hint="default"/>
                <w:color w:val="auto"/>
                <w:lang w:val="en-US" w:eastAsia="zh-CN"/>
              </w:rPr>
              <w:t>（3）提供的服务方案出现与响应文件中所报内容不一致的，且经甲方告知后仍不改正的，接受甲方处罚。</w:t>
            </w:r>
          </w:p>
          <w:p w14:paraId="2BEAB1D2">
            <w:pPr>
              <w:pStyle w:val="36"/>
              <w:keepNext w:val="0"/>
              <w:keepLines w:val="0"/>
              <w:pageBreakBefore w:val="0"/>
              <w:widowControl w:val="0"/>
              <w:kinsoku/>
              <w:wordWrap/>
              <w:overflowPunct/>
              <w:topLinePunct w:val="0"/>
              <w:autoSpaceDE/>
              <w:autoSpaceDN/>
              <w:bidi w:val="0"/>
              <w:adjustRightInd/>
              <w:snapToGrid/>
              <w:spacing w:line="300" w:lineRule="auto"/>
              <w:ind w:left="0" w:right="0" w:rightChars="0"/>
              <w:textAlignment w:val="auto"/>
              <w:rPr>
                <w:rFonts w:hint="default"/>
                <w:color w:val="auto"/>
                <w:lang w:val="en-US" w:eastAsia="zh-CN"/>
              </w:rPr>
            </w:pPr>
            <w:r>
              <w:rPr>
                <w:rFonts w:hint="eastAsia"/>
                <w:b/>
                <w:bCs/>
                <w:color w:val="auto"/>
                <w:lang w:val="en-US" w:eastAsia="zh-CN"/>
              </w:rPr>
              <w:t>4.为了确保采购质量和维护公平的竞争，磋商小组认为供应商的报价明显低于其他通过符合性审查供应商的报价，有可能影响产品质量或者不能诚信履约的，将要求其在评标现场在磋商小组规定的时间内提供书面说明，必要时提交相关证明材料；供应商不能证明其报价合理性的，磋商小组将其作为无效投标处理，建议报价较低的供应商提前准备本项目成本分析报告（包括但不限于）以下支撑证明材料：①政府机构税务部门开具的拟派项目组人员的《依法缴纳个人所得税或依法免缴个人所得税的凭证（最近半年）》；②上年度经具备审计资质的第三方审计机构出具的审计报告[包括其固定资产成本及折旧、管理成本、人工费成本（如人员工资、奖金、福利及差旅等费用）、技术成本、税收等所有成本及利润复印件（原件现场核查）；③提供项目成本组成明细（设备材料等原始发票、人工、税费等相关证明材料等），如不提供或评委认定其资料不能详尽合理说明其成本的，则视为报价无效，作投标无效处理。</w:t>
            </w:r>
          </w:p>
        </w:tc>
      </w:tr>
    </w:tbl>
    <w:p w14:paraId="5AC1D01C">
      <w:pPr>
        <w:pStyle w:val="8"/>
        <w:keepNext w:val="0"/>
        <w:keepLines w:val="0"/>
        <w:pageBreakBefore w:val="0"/>
        <w:widowControl w:val="0"/>
        <w:numPr>
          <w:ilvl w:val="0"/>
          <w:numId w:val="0"/>
        </w:numPr>
        <w:kinsoku/>
        <w:wordWrap/>
        <w:overflowPunct/>
        <w:topLinePunct w:val="0"/>
        <w:bidi w:val="0"/>
        <w:spacing w:line="360" w:lineRule="auto"/>
        <w:jc w:val="center"/>
        <w:textAlignment w:val="auto"/>
        <w:outlineLvl w:val="0"/>
        <w:rPr>
          <w:rFonts w:hint="default"/>
          <w:b w:val="0"/>
          <w:bCs w:val="0"/>
          <w:color w:val="auto"/>
          <w:sz w:val="24"/>
          <w:szCs w:val="24"/>
          <w:highlight w:val="none"/>
          <w:lang w:val="en-US" w:eastAsia="zh-CN"/>
        </w:rPr>
      </w:pPr>
      <w:r>
        <w:rPr>
          <w:color w:val="auto"/>
          <w:sz w:val="24"/>
          <w:szCs w:val="24"/>
          <w:highlight w:val="none"/>
        </w:rPr>
        <w:br w:type="page"/>
      </w:r>
      <w:bookmarkStart w:id="5" w:name="_Toc22590_WPSOffice_Level1"/>
      <w:bookmarkStart w:id="6" w:name="_Toc26561"/>
      <w:r>
        <w:rPr>
          <w:rFonts w:hint="eastAsia"/>
          <w:b/>
          <w:bCs/>
          <w:color w:val="auto"/>
          <w:sz w:val="28"/>
          <w:szCs w:val="28"/>
          <w:highlight w:val="none"/>
          <w:lang w:eastAsia="zh-CN"/>
        </w:rPr>
        <w:t>第三章</w:t>
      </w:r>
      <w:r>
        <w:rPr>
          <w:rFonts w:hint="eastAsia"/>
          <w:b/>
          <w:bCs/>
          <w:color w:val="auto"/>
          <w:sz w:val="28"/>
          <w:szCs w:val="28"/>
          <w:highlight w:val="none"/>
          <w:lang w:val="en-US" w:eastAsia="zh-CN"/>
        </w:rPr>
        <w:t xml:space="preserve">  供应商须知</w:t>
      </w:r>
      <w:bookmarkEnd w:id="5"/>
      <w:bookmarkEnd w:id="6"/>
    </w:p>
    <w:p w14:paraId="3A8BF1D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一、</w:t>
      </w:r>
      <w:r>
        <w:rPr>
          <w:rFonts w:hint="eastAsia" w:asciiTheme="minorEastAsia" w:hAnsiTheme="minorEastAsia" w:eastAsiaTheme="minorEastAsia" w:cstheme="minorEastAsia"/>
          <w:b/>
          <w:color w:val="auto"/>
          <w:sz w:val="24"/>
          <w:szCs w:val="24"/>
          <w:highlight w:val="none"/>
        </w:rPr>
        <w:t>适用范围</w:t>
      </w:r>
    </w:p>
    <w:p w14:paraId="1339AC2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Style w:val="43"/>
          <w:rFonts w:hint="eastAsia" w:asciiTheme="minorEastAsia" w:hAnsiTheme="minorEastAsia" w:eastAsiaTheme="minorEastAsia" w:cstheme="minorEastAsia"/>
          <w:color w:val="auto"/>
          <w:sz w:val="24"/>
          <w:szCs w:val="24"/>
          <w:highlight w:val="none"/>
        </w:rPr>
        <w:t>本</w:t>
      </w:r>
      <w:r>
        <w:rPr>
          <w:rStyle w:val="43"/>
          <w:rFonts w:hint="eastAsia" w:asciiTheme="minorEastAsia" w:hAnsiTheme="minorEastAsia" w:eastAsiaTheme="minorEastAsia" w:cstheme="minorEastAsia"/>
          <w:color w:val="auto"/>
          <w:sz w:val="24"/>
          <w:szCs w:val="24"/>
          <w:highlight w:val="none"/>
          <w:lang w:eastAsia="zh-CN"/>
        </w:rPr>
        <w:t>竞争性磋商文件</w:t>
      </w:r>
      <w:r>
        <w:rPr>
          <w:rStyle w:val="43"/>
          <w:rFonts w:hint="eastAsia" w:asciiTheme="minorEastAsia" w:hAnsiTheme="minorEastAsia" w:eastAsiaTheme="minorEastAsia" w:cstheme="minorEastAsia"/>
          <w:color w:val="auto"/>
          <w:sz w:val="24"/>
          <w:szCs w:val="24"/>
          <w:highlight w:val="none"/>
        </w:rPr>
        <w:t>仅适用于本次招标活动。</w:t>
      </w:r>
    </w:p>
    <w:p w14:paraId="3154AF8E">
      <w:pPr>
        <w:keepNext w:val="0"/>
        <w:keepLines w:val="0"/>
        <w:pageBreakBefore w:val="0"/>
        <w:widowControl w:val="0"/>
        <w:tabs>
          <w:tab w:val="left" w:pos="3088"/>
        </w:tabs>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投标资格</w:t>
      </w:r>
    </w:p>
    <w:p w14:paraId="1F567B05">
      <w:pPr>
        <w:spacing w:line="360" w:lineRule="auto"/>
        <w:ind w:firstLine="480" w:firstLineChars="200"/>
        <w:rPr>
          <w:rFonts w:hint="eastAsia" w:ascii="宋体" w:hAnsi="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2.1满足《中华人民共和国政府采购法》第二十二条规定；</w:t>
      </w:r>
    </w:p>
    <w:p w14:paraId="70D765AB">
      <w:pPr>
        <w:spacing w:line="360" w:lineRule="auto"/>
        <w:ind w:firstLine="480" w:firstLineChars="200"/>
        <w:rPr>
          <w:rFonts w:hint="eastAsia" w:ascii="宋体" w:hAnsi="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2.2落实政府采购政策需满足的资格要求：本项目为非专门面向中小企业预留。</w:t>
      </w:r>
    </w:p>
    <w:p w14:paraId="648FA148">
      <w:pPr>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lang w:val="en-US" w:eastAsia="zh-CN"/>
        </w:rPr>
        <w:t>2.3本项目的特定资格要求：无。</w:t>
      </w:r>
    </w:p>
    <w:p w14:paraId="33445379">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rPr>
        <w:t>定义</w:t>
      </w:r>
    </w:p>
    <w:p w14:paraId="2C530C96">
      <w:pPr>
        <w:keepNext w:val="0"/>
        <w:keepLines w:val="0"/>
        <w:pageBreakBefore w:val="0"/>
        <w:widowControl w:val="0"/>
        <w:kinsoku/>
        <w:wordWrap/>
        <w:overflowPunct/>
        <w:topLinePunct w:val="0"/>
        <w:bidi w:val="0"/>
        <w:spacing w:line="360" w:lineRule="auto"/>
        <w:ind w:firstLine="480" w:firstLineChars="200"/>
        <w:textAlignment w:val="auto"/>
        <w:rPr>
          <w:rStyle w:val="43"/>
          <w:rFonts w:hint="eastAsia" w:asciiTheme="minorEastAsia" w:hAnsiTheme="minorEastAsia" w:eastAsiaTheme="minorEastAsia" w:cstheme="minorEastAsia"/>
          <w:color w:val="auto"/>
          <w:sz w:val="24"/>
          <w:szCs w:val="24"/>
          <w:highlight w:val="none"/>
        </w:rPr>
      </w:pPr>
      <w:r>
        <w:rPr>
          <w:rStyle w:val="43"/>
          <w:rFonts w:hint="eastAsia" w:asciiTheme="minorEastAsia" w:hAnsiTheme="minorEastAsia" w:eastAsiaTheme="minorEastAsia" w:cstheme="minorEastAsia"/>
          <w:color w:val="auto"/>
          <w:sz w:val="24"/>
          <w:szCs w:val="24"/>
          <w:highlight w:val="none"/>
        </w:rPr>
        <w:t>下列术语和缩写的定义为：</w:t>
      </w:r>
    </w:p>
    <w:p w14:paraId="3A76EF1F">
      <w:pPr>
        <w:keepNext w:val="0"/>
        <w:keepLines w:val="0"/>
        <w:pageBreakBefore w:val="0"/>
        <w:widowControl w:val="0"/>
        <w:kinsoku/>
        <w:wordWrap/>
        <w:overflowPunct/>
        <w:topLinePunct w:val="0"/>
        <w:bidi w:val="0"/>
        <w:spacing w:line="360" w:lineRule="auto"/>
        <w:ind w:firstLine="480" w:firstLineChars="200"/>
        <w:textAlignment w:val="auto"/>
        <w:rPr>
          <w:rStyle w:val="43"/>
          <w:rFonts w:hint="eastAsia" w:asciiTheme="minorEastAsia" w:hAnsiTheme="minorEastAsia" w:eastAsiaTheme="minorEastAsia" w:cstheme="minorEastAsia"/>
          <w:color w:val="auto"/>
          <w:sz w:val="24"/>
          <w:szCs w:val="24"/>
          <w:highlight w:val="none"/>
        </w:rPr>
      </w:pPr>
      <w:r>
        <w:rPr>
          <w:rStyle w:val="43"/>
          <w:rFonts w:hint="eastAsia" w:asciiTheme="minorEastAsia" w:hAnsiTheme="minorEastAsia" w:eastAsiaTheme="minorEastAsia" w:cstheme="minorEastAsia"/>
          <w:color w:val="auto"/>
          <w:sz w:val="24"/>
          <w:szCs w:val="24"/>
          <w:highlight w:val="none"/>
        </w:rPr>
        <w:t>3.1</w:t>
      </w:r>
      <w:r>
        <w:rPr>
          <w:rStyle w:val="43"/>
          <w:rFonts w:hint="eastAsia" w:asciiTheme="minorEastAsia" w:hAnsiTheme="minorEastAsia" w:eastAsiaTheme="minorEastAsia" w:cstheme="minorEastAsia"/>
          <w:color w:val="auto"/>
          <w:sz w:val="24"/>
          <w:szCs w:val="24"/>
          <w:highlight w:val="none"/>
          <w:lang w:val="en-US" w:eastAsia="zh-CN"/>
        </w:rPr>
        <w:t xml:space="preserve"> </w:t>
      </w:r>
      <w:r>
        <w:rPr>
          <w:rStyle w:val="43"/>
          <w:rFonts w:hint="eastAsia" w:asciiTheme="minorEastAsia" w:hAnsiTheme="minorEastAsia" w:eastAsiaTheme="minorEastAsia" w:cstheme="minorEastAsia"/>
          <w:color w:val="auto"/>
          <w:sz w:val="24"/>
          <w:szCs w:val="24"/>
          <w:highlight w:val="none"/>
        </w:rPr>
        <w:t>“</w:t>
      </w:r>
      <w:r>
        <w:rPr>
          <w:rStyle w:val="43"/>
          <w:rFonts w:hint="eastAsia" w:asciiTheme="minorEastAsia" w:hAnsiTheme="minorEastAsia" w:eastAsiaTheme="minorEastAsia" w:cstheme="minorEastAsia"/>
          <w:color w:val="auto"/>
          <w:sz w:val="24"/>
          <w:szCs w:val="24"/>
          <w:highlight w:val="none"/>
          <w:lang w:eastAsia="zh-CN"/>
        </w:rPr>
        <w:t>采购人</w:t>
      </w:r>
      <w:r>
        <w:rPr>
          <w:rStyle w:val="43"/>
          <w:rFonts w:hint="eastAsia" w:asciiTheme="minorEastAsia" w:hAnsiTheme="minorEastAsia" w:eastAsiaTheme="minorEastAsia" w:cstheme="minorEastAsia"/>
          <w:color w:val="auto"/>
          <w:sz w:val="24"/>
          <w:szCs w:val="24"/>
          <w:highlight w:val="none"/>
        </w:rPr>
        <w:t>”系指</w:t>
      </w:r>
      <w:r>
        <w:rPr>
          <w:rFonts w:hint="eastAsia" w:ascii="宋体" w:hAnsi="宋体" w:cs="宋体"/>
          <w:bCs/>
          <w:color w:val="auto"/>
          <w:kern w:val="0"/>
          <w:sz w:val="24"/>
          <w:lang w:val="en-US" w:eastAsia="zh-CN"/>
        </w:rPr>
        <w:t>新疆维吾尔自治区科学技术厅</w:t>
      </w:r>
      <w:r>
        <w:rPr>
          <w:rStyle w:val="43"/>
          <w:rFonts w:hint="eastAsia" w:asciiTheme="minorEastAsia" w:hAnsiTheme="minorEastAsia" w:eastAsiaTheme="minorEastAsia" w:cstheme="minorEastAsia"/>
          <w:color w:val="auto"/>
          <w:sz w:val="24"/>
          <w:szCs w:val="24"/>
          <w:highlight w:val="none"/>
        </w:rPr>
        <w:t>。</w:t>
      </w:r>
    </w:p>
    <w:p w14:paraId="16B09073">
      <w:pPr>
        <w:keepNext w:val="0"/>
        <w:keepLines w:val="0"/>
        <w:pageBreakBefore w:val="0"/>
        <w:widowControl w:val="0"/>
        <w:kinsoku/>
        <w:wordWrap/>
        <w:overflowPunct/>
        <w:topLinePunct w:val="0"/>
        <w:bidi w:val="0"/>
        <w:spacing w:line="360" w:lineRule="auto"/>
        <w:ind w:firstLine="480" w:firstLineChars="200"/>
        <w:textAlignment w:val="auto"/>
        <w:rPr>
          <w:rStyle w:val="43"/>
          <w:rFonts w:hint="eastAsia" w:asciiTheme="minorEastAsia" w:hAnsiTheme="minorEastAsia" w:eastAsiaTheme="minorEastAsia" w:cstheme="minorEastAsia"/>
          <w:color w:val="auto"/>
          <w:sz w:val="24"/>
          <w:szCs w:val="24"/>
          <w:highlight w:val="none"/>
        </w:rPr>
      </w:pPr>
      <w:r>
        <w:rPr>
          <w:rStyle w:val="43"/>
          <w:rFonts w:hint="eastAsia" w:asciiTheme="minorEastAsia" w:hAnsiTheme="minorEastAsia" w:eastAsiaTheme="minorEastAsia" w:cstheme="minorEastAsia"/>
          <w:color w:val="auto"/>
          <w:sz w:val="24"/>
          <w:szCs w:val="24"/>
          <w:highlight w:val="none"/>
        </w:rPr>
        <w:t>3.2 “</w:t>
      </w:r>
      <w:r>
        <w:rPr>
          <w:rStyle w:val="43"/>
          <w:rFonts w:hint="eastAsia" w:asciiTheme="minorEastAsia" w:hAnsiTheme="minorEastAsia" w:eastAsiaTheme="minorEastAsia" w:cstheme="minorEastAsia"/>
          <w:color w:val="auto"/>
          <w:sz w:val="24"/>
          <w:szCs w:val="24"/>
          <w:highlight w:val="none"/>
          <w:lang w:eastAsia="zh-CN"/>
        </w:rPr>
        <w:t>采购代理机构</w:t>
      </w:r>
      <w:r>
        <w:rPr>
          <w:rStyle w:val="43"/>
          <w:rFonts w:hint="eastAsia" w:asciiTheme="minorEastAsia" w:hAnsiTheme="minorEastAsia" w:eastAsiaTheme="minorEastAsia" w:cstheme="minorEastAsia"/>
          <w:color w:val="auto"/>
          <w:sz w:val="24"/>
          <w:szCs w:val="24"/>
          <w:highlight w:val="none"/>
        </w:rPr>
        <w:t>”系指新疆华展鑫荣项目管理咨询有限公司。</w:t>
      </w:r>
    </w:p>
    <w:p w14:paraId="7DA07B95">
      <w:pPr>
        <w:keepNext w:val="0"/>
        <w:keepLines w:val="0"/>
        <w:pageBreakBefore w:val="0"/>
        <w:widowControl w:val="0"/>
        <w:kinsoku/>
        <w:wordWrap/>
        <w:overflowPunct/>
        <w:topLinePunct w:val="0"/>
        <w:bidi w:val="0"/>
        <w:spacing w:line="360" w:lineRule="auto"/>
        <w:ind w:firstLine="480" w:firstLineChars="200"/>
        <w:textAlignment w:val="auto"/>
        <w:rPr>
          <w:rStyle w:val="43"/>
          <w:rFonts w:hint="eastAsia" w:asciiTheme="minorEastAsia" w:hAnsiTheme="minorEastAsia" w:eastAsiaTheme="minorEastAsia" w:cstheme="minorEastAsia"/>
          <w:color w:val="auto"/>
          <w:sz w:val="24"/>
          <w:szCs w:val="24"/>
          <w:highlight w:val="none"/>
        </w:rPr>
      </w:pPr>
      <w:r>
        <w:rPr>
          <w:rStyle w:val="43"/>
          <w:rFonts w:hint="eastAsia" w:asciiTheme="minorEastAsia" w:hAnsiTheme="minorEastAsia" w:eastAsiaTheme="minorEastAsia" w:cstheme="minorEastAsia"/>
          <w:color w:val="auto"/>
          <w:sz w:val="24"/>
          <w:szCs w:val="24"/>
          <w:highlight w:val="none"/>
        </w:rPr>
        <w:t>3.3 “</w:t>
      </w:r>
      <w:r>
        <w:rPr>
          <w:rStyle w:val="43"/>
          <w:rFonts w:hint="eastAsia" w:asciiTheme="minorEastAsia" w:hAnsiTheme="minorEastAsia" w:eastAsiaTheme="minorEastAsia" w:cstheme="minorEastAsia"/>
          <w:color w:val="auto"/>
          <w:sz w:val="24"/>
          <w:szCs w:val="24"/>
          <w:highlight w:val="none"/>
          <w:lang w:eastAsia="zh-CN"/>
        </w:rPr>
        <w:t>供应商</w:t>
      </w:r>
      <w:r>
        <w:rPr>
          <w:rStyle w:val="43"/>
          <w:rFonts w:hint="eastAsia" w:asciiTheme="minorEastAsia" w:hAnsiTheme="minorEastAsia" w:eastAsiaTheme="minorEastAsia" w:cstheme="minorEastAsia"/>
          <w:color w:val="auto"/>
          <w:sz w:val="24"/>
          <w:szCs w:val="24"/>
          <w:highlight w:val="none"/>
        </w:rPr>
        <w:t>”系指向</w:t>
      </w:r>
      <w:r>
        <w:rPr>
          <w:rStyle w:val="43"/>
          <w:rFonts w:hint="eastAsia" w:asciiTheme="minorEastAsia" w:hAnsiTheme="minorEastAsia" w:eastAsiaTheme="minorEastAsia" w:cstheme="minorEastAsia"/>
          <w:color w:val="auto"/>
          <w:sz w:val="24"/>
          <w:szCs w:val="24"/>
          <w:highlight w:val="none"/>
          <w:lang w:eastAsia="zh-CN"/>
        </w:rPr>
        <w:t>采购人</w:t>
      </w:r>
      <w:r>
        <w:rPr>
          <w:rStyle w:val="43"/>
          <w:rFonts w:hint="eastAsia" w:asciiTheme="minorEastAsia" w:hAnsiTheme="minorEastAsia" w:eastAsiaTheme="minorEastAsia" w:cstheme="minorEastAsia"/>
          <w:color w:val="auto"/>
          <w:sz w:val="24"/>
          <w:szCs w:val="24"/>
          <w:highlight w:val="none"/>
        </w:rPr>
        <w:t>提交</w:t>
      </w:r>
      <w:r>
        <w:rPr>
          <w:rStyle w:val="43"/>
          <w:rFonts w:hint="eastAsia" w:asciiTheme="minorEastAsia" w:hAnsiTheme="minorEastAsia" w:eastAsiaTheme="minorEastAsia" w:cstheme="minorEastAsia"/>
          <w:color w:val="auto"/>
          <w:sz w:val="24"/>
          <w:szCs w:val="24"/>
          <w:highlight w:val="none"/>
          <w:lang w:eastAsia="zh-CN"/>
        </w:rPr>
        <w:t>投标响应文件</w:t>
      </w:r>
      <w:r>
        <w:rPr>
          <w:rStyle w:val="43"/>
          <w:rFonts w:hint="eastAsia" w:asciiTheme="minorEastAsia" w:hAnsiTheme="minorEastAsia" w:eastAsiaTheme="minorEastAsia" w:cstheme="minorEastAsia"/>
          <w:color w:val="auto"/>
          <w:sz w:val="24"/>
          <w:szCs w:val="24"/>
          <w:highlight w:val="none"/>
        </w:rPr>
        <w:t>的</w:t>
      </w:r>
      <w:r>
        <w:rPr>
          <w:rStyle w:val="43"/>
          <w:rFonts w:hint="eastAsia" w:asciiTheme="minorEastAsia" w:hAnsiTheme="minorEastAsia" w:eastAsiaTheme="minorEastAsia" w:cstheme="minorEastAsia"/>
          <w:color w:val="auto"/>
          <w:sz w:val="24"/>
          <w:szCs w:val="24"/>
          <w:highlight w:val="none"/>
          <w:lang w:eastAsia="zh-CN"/>
        </w:rPr>
        <w:t>供应商</w:t>
      </w:r>
      <w:r>
        <w:rPr>
          <w:rStyle w:val="43"/>
          <w:rFonts w:hint="eastAsia" w:asciiTheme="minorEastAsia" w:hAnsiTheme="minorEastAsia" w:eastAsiaTheme="minorEastAsia" w:cstheme="minorEastAsia"/>
          <w:color w:val="auto"/>
          <w:sz w:val="24"/>
          <w:szCs w:val="24"/>
          <w:highlight w:val="none"/>
        </w:rPr>
        <w:t>。</w:t>
      </w:r>
    </w:p>
    <w:p w14:paraId="6767FDC9">
      <w:pPr>
        <w:keepNext w:val="0"/>
        <w:keepLines w:val="0"/>
        <w:pageBreakBefore w:val="0"/>
        <w:widowControl w:val="0"/>
        <w:kinsoku/>
        <w:wordWrap/>
        <w:overflowPunct/>
        <w:topLinePunct w:val="0"/>
        <w:bidi w:val="0"/>
        <w:spacing w:line="360" w:lineRule="auto"/>
        <w:ind w:firstLine="480" w:firstLineChars="200"/>
        <w:textAlignment w:val="auto"/>
        <w:rPr>
          <w:rStyle w:val="43"/>
          <w:rFonts w:hint="eastAsia" w:asciiTheme="minorEastAsia" w:hAnsiTheme="minorEastAsia" w:eastAsiaTheme="minorEastAsia" w:cstheme="minorEastAsia"/>
          <w:color w:val="auto"/>
          <w:sz w:val="24"/>
          <w:szCs w:val="24"/>
          <w:highlight w:val="none"/>
        </w:rPr>
      </w:pPr>
      <w:r>
        <w:rPr>
          <w:rStyle w:val="43"/>
          <w:rFonts w:hint="eastAsia" w:asciiTheme="minorEastAsia" w:hAnsiTheme="minorEastAsia" w:eastAsiaTheme="minorEastAsia" w:cstheme="minorEastAsia"/>
          <w:color w:val="auto"/>
          <w:sz w:val="24"/>
          <w:szCs w:val="24"/>
          <w:highlight w:val="none"/>
        </w:rPr>
        <w:t>3.</w:t>
      </w:r>
      <w:r>
        <w:rPr>
          <w:rStyle w:val="43"/>
          <w:rFonts w:hint="eastAsia" w:asciiTheme="minorEastAsia" w:hAnsiTheme="minorEastAsia" w:eastAsiaTheme="minorEastAsia" w:cstheme="minorEastAsia"/>
          <w:color w:val="auto"/>
          <w:sz w:val="24"/>
          <w:szCs w:val="24"/>
          <w:highlight w:val="none"/>
          <w:lang w:val="en-US" w:eastAsia="zh-CN"/>
        </w:rPr>
        <w:t>4</w:t>
      </w:r>
      <w:r>
        <w:rPr>
          <w:rStyle w:val="43"/>
          <w:rFonts w:hint="eastAsia" w:asciiTheme="minorEastAsia" w:hAnsiTheme="minorEastAsia" w:eastAsiaTheme="minorEastAsia" w:cstheme="minorEastAsia"/>
          <w:color w:val="auto"/>
          <w:sz w:val="24"/>
          <w:szCs w:val="24"/>
          <w:highlight w:val="none"/>
        </w:rPr>
        <w:t xml:space="preserve"> “服务”系指合同规定</w:t>
      </w:r>
      <w:r>
        <w:rPr>
          <w:rStyle w:val="43"/>
          <w:rFonts w:hint="eastAsia" w:asciiTheme="minorEastAsia" w:hAnsiTheme="minorEastAsia" w:eastAsiaTheme="minorEastAsia" w:cstheme="minorEastAsia"/>
          <w:color w:val="auto"/>
          <w:sz w:val="24"/>
          <w:szCs w:val="24"/>
          <w:highlight w:val="none"/>
          <w:lang w:eastAsia="zh-CN"/>
        </w:rPr>
        <w:t>成交人</w:t>
      </w:r>
      <w:r>
        <w:rPr>
          <w:rStyle w:val="43"/>
          <w:rFonts w:hint="eastAsia" w:asciiTheme="minorEastAsia" w:hAnsiTheme="minorEastAsia" w:eastAsiaTheme="minorEastAsia" w:cstheme="minorEastAsia"/>
          <w:color w:val="auto"/>
          <w:sz w:val="24"/>
          <w:szCs w:val="24"/>
          <w:highlight w:val="none"/>
        </w:rPr>
        <w:t>须提供</w:t>
      </w:r>
      <w:r>
        <w:rPr>
          <w:rStyle w:val="43"/>
          <w:rFonts w:hint="eastAsia" w:asciiTheme="minorEastAsia" w:hAnsiTheme="minorEastAsia" w:eastAsiaTheme="minorEastAsia" w:cstheme="minorEastAsia"/>
          <w:color w:val="auto"/>
          <w:sz w:val="24"/>
          <w:szCs w:val="24"/>
          <w:highlight w:val="none"/>
          <w:lang w:val="en-US" w:eastAsia="zh-CN"/>
        </w:rPr>
        <w:t>评估服务及</w:t>
      </w:r>
      <w:r>
        <w:rPr>
          <w:rStyle w:val="43"/>
          <w:rFonts w:hint="eastAsia" w:asciiTheme="minorEastAsia" w:hAnsiTheme="minorEastAsia" w:eastAsiaTheme="minorEastAsia" w:cstheme="minorEastAsia"/>
          <w:color w:val="auto"/>
          <w:sz w:val="24"/>
          <w:szCs w:val="24"/>
          <w:highlight w:val="none"/>
        </w:rPr>
        <w:t>合同</w:t>
      </w:r>
      <w:r>
        <w:rPr>
          <w:rStyle w:val="43"/>
          <w:rFonts w:hint="eastAsia" w:asciiTheme="minorEastAsia" w:hAnsiTheme="minorEastAsia" w:eastAsiaTheme="minorEastAsia" w:cstheme="minorEastAsia"/>
          <w:color w:val="auto"/>
          <w:sz w:val="24"/>
          <w:szCs w:val="24"/>
          <w:highlight w:val="none"/>
          <w:lang w:val="en-US" w:eastAsia="zh-CN"/>
        </w:rPr>
        <w:t>中涉及</w:t>
      </w:r>
      <w:r>
        <w:rPr>
          <w:rStyle w:val="43"/>
          <w:rFonts w:hint="eastAsia" w:asciiTheme="minorEastAsia" w:hAnsiTheme="minorEastAsia" w:eastAsiaTheme="minorEastAsia" w:cstheme="minorEastAsia"/>
          <w:color w:val="auto"/>
          <w:sz w:val="24"/>
          <w:szCs w:val="24"/>
          <w:highlight w:val="none"/>
        </w:rPr>
        <w:t>货物、承担的运输、</w:t>
      </w:r>
      <w:r>
        <w:rPr>
          <w:rStyle w:val="43"/>
          <w:rFonts w:hint="eastAsia" w:asciiTheme="minorEastAsia" w:hAnsiTheme="minorEastAsia" w:eastAsiaTheme="minorEastAsia" w:cstheme="minorEastAsia"/>
          <w:color w:val="auto"/>
          <w:sz w:val="24"/>
          <w:szCs w:val="24"/>
          <w:highlight w:val="none"/>
          <w:lang w:val="en-US" w:eastAsia="zh-CN"/>
        </w:rPr>
        <w:t>安装</w:t>
      </w:r>
      <w:r>
        <w:rPr>
          <w:rStyle w:val="43"/>
          <w:rFonts w:hint="eastAsia" w:asciiTheme="minorEastAsia" w:hAnsiTheme="minorEastAsia" w:eastAsiaTheme="minorEastAsia" w:cstheme="minorEastAsia"/>
          <w:color w:val="auto"/>
          <w:sz w:val="24"/>
          <w:szCs w:val="24"/>
          <w:highlight w:val="none"/>
        </w:rPr>
        <w:t>、售后服务等其他类似的义务。</w:t>
      </w:r>
    </w:p>
    <w:p w14:paraId="4BC4D236">
      <w:pPr>
        <w:keepNext w:val="0"/>
        <w:keepLines w:val="0"/>
        <w:pageBreakBefore w:val="0"/>
        <w:widowControl w:val="0"/>
        <w:kinsoku/>
        <w:wordWrap/>
        <w:overflowPunct/>
        <w:topLinePunct w:val="0"/>
        <w:bidi w:val="0"/>
        <w:spacing w:line="360" w:lineRule="auto"/>
        <w:ind w:firstLine="480" w:firstLineChars="200"/>
        <w:textAlignment w:val="auto"/>
        <w:rPr>
          <w:rStyle w:val="43"/>
          <w:rFonts w:hint="eastAsia" w:asciiTheme="minorEastAsia" w:hAnsiTheme="minorEastAsia" w:eastAsiaTheme="minorEastAsia" w:cstheme="minorEastAsia"/>
          <w:color w:val="auto"/>
          <w:sz w:val="24"/>
          <w:szCs w:val="24"/>
          <w:highlight w:val="none"/>
        </w:rPr>
      </w:pPr>
      <w:r>
        <w:rPr>
          <w:rStyle w:val="43"/>
          <w:rFonts w:hint="eastAsia" w:asciiTheme="minorEastAsia" w:hAnsiTheme="minorEastAsia" w:eastAsiaTheme="minorEastAsia" w:cstheme="minorEastAsia"/>
          <w:color w:val="auto"/>
          <w:sz w:val="24"/>
          <w:szCs w:val="24"/>
          <w:highlight w:val="none"/>
        </w:rPr>
        <w:t>3.</w:t>
      </w:r>
      <w:r>
        <w:rPr>
          <w:rStyle w:val="43"/>
          <w:rFonts w:hint="eastAsia" w:asciiTheme="minorEastAsia" w:hAnsiTheme="minorEastAsia" w:eastAsiaTheme="minorEastAsia" w:cstheme="minorEastAsia"/>
          <w:color w:val="auto"/>
          <w:sz w:val="24"/>
          <w:szCs w:val="24"/>
          <w:highlight w:val="none"/>
          <w:lang w:val="en-US" w:eastAsia="zh-CN"/>
        </w:rPr>
        <w:t>5</w:t>
      </w:r>
      <w:r>
        <w:rPr>
          <w:rStyle w:val="43"/>
          <w:rFonts w:hint="eastAsia" w:asciiTheme="minorEastAsia" w:hAnsiTheme="minorEastAsia" w:eastAsiaTheme="minorEastAsia" w:cstheme="minorEastAsia"/>
          <w:color w:val="auto"/>
          <w:sz w:val="24"/>
          <w:szCs w:val="24"/>
          <w:highlight w:val="none"/>
        </w:rPr>
        <w:t xml:space="preserve"> “乙方”系指提供合同货物和服务的经济实体。</w:t>
      </w:r>
    </w:p>
    <w:p w14:paraId="7E216568">
      <w:pPr>
        <w:keepNext w:val="0"/>
        <w:keepLines w:val="0"/>
        <w:pageBreakBefore w:val="0"/>
        <w:widowControl w:val="0"/>
        <w:kinsoku/>
        <w:wordWrap/>
        <w:overflowPunct/>
        <w:topLinePunct w:val="0"/>
        <w:bidi w:val="0"/>
        <w:spacing w:line="360" w:lineRule="auto"/>
        <w:ind w:firstLine="480" w:firstLineChars="200"/>
        <w:textAlignment w:val="auto"/>
        <w:rPr>
          <w:rStyle w:val="43"/>
          <w:rFonts w:hint="eastAsia" w:asciiTheme="minorEastAsia" w:hAnsiTheme="minorEastAsia" w:eastAsiaTheme="minorEastAsia" w:cstheme="minorEastAsia"/>
          <w:color w:val="auto"/>
          <w:sz w:val="24"/>
          <w:szCs w:val="24"/>
          <w:highlight w:val="none"/>
        </w:rPr>
      </w:pPr>
      <w:r>
        <w:rPr>
          <w:rStyle w:val="43"/>
          <w:rFonts w:hint="eastAsia" w:asciiTheme="minorEastAsia" w:hAnsiTheme="minorEastAsia" w:eastAsiaTheme="minorEastAsia" w:cstheme="minorEastAsia"/>
          <w:color w:val="auto"/>
          <w:sz w:val="24"/>
          <w:szCs w:val="24"/>
          <w:highlight w:val="none"/>
        </w:rPr>
        <w:t>3.</w:t>
      </w:r>
      <w:r>
        <w:rPr>
          <w:rStyle w:val="43"/>
          <w:rFonts w:hint="eastAsia" w:asciiTheme="minorEastAsia" w:hAnsiTheme="minorEastAsia" w:eastAsiaTheme="minorEastAsia" w:cstheme="minorEastAsia"/>
          <w:color w:val="auto"/>
          <w:sz w:val="24"/>
          <w:szCs w:val="24"/>
          <w:highlight w:val="none"/>
          <w:lang w:val="en-US" w:eastAsia="zh-CN"/>
        </w:rPr>
        <w:t>6</w:t>
      </w:r>
      <w:r>
        <w:rPr>
          <w:rStyle w:val="43"/>
          <w:rFonts w:hint="eastAsia" w:asciiTheme="minorEastAsia" w:hAnsiTheme="minorEastAsia" w:eastAsiaTheme="minorEastAsia" w:cstheme="minorEastAsia"/>
          <w:color w:val="auto"/>
          <w:sz w:val="24"/>
          <w:szCs w:val="24"/>
          <w:highlight w:val="none"/>
        </w:rPr>
        <w:t xml:space="preserve"> “甲方”系指采购货物及要求提供服务的单位。</w:t>
      </w:r>
    </w:p>
    <w:p w14:paraId="57A55C82">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投</w:t>
      </w:r>
      <w:r>
        <w:rPr>
          <w:rFonts w:hint="eastAsia" w:asciiTheme="minorEastAsia" w:hAnsiTheme="minorEastAsia" w:eastAsiaTheme="minorEastAsia" w:cstheme="minorEastAsia"/>
          <w:b/>
          <w:color w:val="auto"/>
          <w:sz w:val="24"/>
          <w:szCs w:val="24"/>
          <w:highlight w:val="none"/>
        </w:rPr>
        <w:t>标费用</w:t>
      </w:r>
    </w:p>
    <w:p w14:paraId="41A7D59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4.1 </w:t>
      </w:r>
      <w:r>
        <w:rPr>
          <w:rFonts w:hint="eastAsia" w:asciiTheme="minorEastAsia" w:hAnsiTheme="minorEastAsia" w:eastAsiaTheme="minorEastAsia" w:cstheme="minorEastAsia"/>
          <w:color w:val="auto"/>
          <w:sz w:val="24"/>
          <w:szCs w:val="24"/>
          <w:highlight w:val="none"/>
        </w:rPr>
        <w:t>无论投标结果如何，凡参与招标、投标活动有关的所有费用将由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w:t>
      </w:r>
    </w:p>
    <w:p w14:paraId="3DBF763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4.2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被视为熟悉本招标项目的各种情况以及与履行合同有关的一切情况。</w:t>
      </w:r>
    </w:p>
    <w:p w14:paraId="37D9565B">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lang w:eastAsia="zh-CN"/>
        </w:rPr>
        <w:t>竞争性磋商文件</w:t>
      </w:r>
      <w:r>
        <w:rPr>
          <w:rFonts w:hint="eastAsia" w:asciiTheme="minorEastAsia" w:hAnsiTheme="minorEastAsia" w:eastAsiaTheme="minorEastAsia" w:cstheme="minorEastAsia"/>
          <w:b/>
          <w:color w:val="auto"/>
          <w:sz w:val="24"/>
          <w:szCs w:val="24"/>
          <w:highlight w:val="none"/>
        </w:rPr>
        <w:t>的构成</w:t>
      </w:r>
    </w:p>
    <w:p w14:paraId="722C2B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由下述部分组成：</w:t>
      </w:r>
    </w:p>
    <w:p w14:paraId="05417B2C">
      <w:pPr>
        <w:pStyle w:val="48"/>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_Toc8148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eastAsia="zh-CN"/>
        </w:rPr>
        <w:t>第一章</w:t>
      </w:r>
      <w:r>
        <w:rPr>
          <w:rFonts w:hint="eastAsia" w:asciiTheme="minorEastAsia" w:hAnsiTheme="minorEastAsia" w:eastAsiaTheme="minorEastAsia" w:cstheme="minorEastAsia"/>
          <w:b w:val="0"/>
          <w:bCs w:val="0"/>
          <w:color w:val="auto"/>
          <w:sz w:val="24"/>
          <w:szCs w:val="24"/>
          <w:highlight w:val="none"/>
          <w:lang w:val="en-US" w:eastAsia="zh-CN"/>
        </w:rPr>
        <w:t xml:space="preserve">  招标公告</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494A4200">
      <w:pPr>
        <w:pStyle w:val="48"/>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_Toc32271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val="en-US" w:eastAsia="zh-CN"/>
        </w:rPr>
        <w:t>第二章  供应商须知前附表</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18E7972A">
      <w:pPr>
        <w:pStyle w:val="48"/>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_Toc12619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eastAsia="zh-CN"/>
        </w:rPr>
        <w:t>第三章</w:t>
      </w:r>
      <w:r>
        <w:rPr>
          <w:rFonts w:hint="eastAsia" w:asciiTheme="minorEastAsia" w:hAnsiTheme="minorEastAsia" w:eastAsiaTheme="minorEastAsia" w:cstheme="minorEastAsia"/>
          <w:b w:val="0"/>
          <w:bCs w:val="0"/>
          <w:color w:val="auto"/>
          <w:sz w:val="24"/>
          <w:szCs w:val="24"/>
          <w:highlight w:val="none"/>
          <w:lang w:val="en-US" w:eastAsia="zh-CN"/>
        </w:rPr>
        <w:t xml:space="preserve">  供应商须知</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5FBC871B">
      <w:pPr>
        <w:pStyle w:val="48"/>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_Toc1557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kern w:val="0"/>
          <w:sz w:val="24"/>
          <w:szCs w:val="24"/>
          <w:highlight w:val="none"/>
          <w:lang w:val="en-US" w:eastAsia="zh-CN"/>
        </w:rPr>
        <w:t>第四章  合同</w:t>
      </w:r>
      <w:r>
        <w:rPr>
          <w:rFonts w:hint="eastAsia" w:asciiTheme="minorEastAsia" w:hAnsiTheme="minorEastAsia" w:eastAsiaTheme="minorEastAsia" w:cstheme="minorEastAsia"/>
          <w:b w:val="0"/>
          <w:bCs w:val="0"/>
          <w:color w:val="auto"/>
          <w:sz w:val="24"/>
          <w:szCs w:val="24"/>
          <w:highlight w:val="none"/>
          <w:lang w:eastAsia="zh-CN"/>
        </w:rPr>
        <w:fldChar w:fldCharType="end"/>
      </w:r>
      <w:r>
        <w:rPr>
          <w:rFonts w:hint="eastAsia" w:asciiTheme="minorEastAsia" w:hAnsiTheme="minorEastAsia" w:eastAsiaTheme="minorEastAsia" w:cstheme="minorEastAsia"/>
          <w:b w:val="0"/>
          <w:bCs w:val="0"/>
          <w:color w:val="auto"/>
          <w:sz w:val="24"/>
          <w:szCs w:val="24"/>
          <w:highlight w:val="none"/>
          <w:lang w:val="en-US" w:eastAsia="zh-CN"/>
        </w:rPr>
        <w:t>条款</w:t>
      </w:r>
    </w:p>
    <w:p w14:paraId="25E55E9B">
      <w:pPr>
        <w:pStyle w:val="48"/>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_Toc5996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val="en-US" w:eastAsia="zh-CN"/>
        </w:rPr>
        <w:t xml:space="preserve">第五章  </w:t>
      </w:r>
      <w:r>
        <w:rPr>
          <w:rFonts w:hint="eastAsia" w:asciiTheme="minorEastAsia" w:hAnsiTheme="minorEastAsia" w:eastAsiaTheme="minorEastAsia" w:cstheme="minorEastAsia"/>
          <w:b w:val="0"/>
          <w:bCs w:val="0"/>
          <w:color w:val="auto"/>
          <w:sz w:val="24"/>
          <w:szCs w:val="24"/>
          <w:highlight w:val="none"/>
          <w:lang w:eastAsia="zh-CN"/>
        </w:rPr>
        <w:t>服务需求及要求</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0C818591">
      <w:pPr>
        <w:pStyle w:val="48"/>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_Toc18961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eastAsia="zh-CN"/>
        </w:rPr>
        <w:t>第六章</w:t>
      </w:r>
      <w:r>
        <w:rPr>
          <w:rFonts w:hint="eastAsia" w:asciiTheme="minorEastAsia" w:hAnsiTheme="minorEastAsia" w:eastAsiaTheme="minorEastAsia" w:cstheme="minorEastAsia"/>
          <w:b w:val="0"/>
          <w:bCs w:val="0"/>
          <w:color w:val="auto"/>
          <w:sz w:val="24"/>
          <w:szCs w:val="24"/>
          <w:highlight w:val="none"/>
          <w:lang w:val="en-US" w:eastAsia="zh-CN"/>
        </w:rPr>
        <w:t xml:space="preserve">  评标标准及办法</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27C8AA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_Toc28443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eastAsia="zh-CN"/>
        </w:rPr>
        <w:t>第七章</w:t>
      </w:r>
      <w:r>
        <w:rPr>
          <w:rFonts w:hint="eastAsia" w:asciiTheme="minorEastAsia" w:hAnsiTheme="minorEastAsia" w:eastAsiaTheme="minorEastAsia" w:cstheme="minorEastAsia"/>
          <w:b w:val="0"/>
          <w:bCs w:val="0"/>
          <w:color w:val="auto"/>
          <w:sz w:val="24"/>
          <w:szCs w:val="24"/>
          <w:highlight w:val="none"/>
          <w:lang w:val="en-US" w:eastAsia="zh-CN"/>
        </w:rPr>
        <w:t xml:space="preserve">  投标响应文件格式</w:t>
      </w:r>
      <w:r>
        <w:rPr>
          <w:rFonts w:hint="eastAsia" w:asciiTheme="minorEastAsia" w:hAnsiTheme="minorEastAsia" w:eastAsiaTheme="minorEastAsia" w:cstheme="minorEastAsia"/>
          <w:b w:val="0"/>
          <w:bCs w:val="0"/>
          <w:color w:val="auto"/>
          <w:sz w:val="24"/>
          <w:szCs w:val="24"/>
          <w:highlight w:val="none"/>
        </w:rPr>
        <w:tab/>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6DF43C9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lang w:eastAsia="zh-CN"/>
        </w:rPr>
        <w:t>竞争性磋商文件</w:t>
      </w:r>
      <w:r>
        <w:rPr>
          <w:rFonts w:hint="eastAsia" w:asciiTheme="minorEastAsia" w:hAnsiTheme="minorEastAsia" w:eastAsiaTheme="minorEastAsia" w:cstheme="minorEastAsia"/>
          <w:b/>
          <w:color w:val="auto"/>
          <w:sz w:val="24"/>
          <w:szCs w:val="24"/>
          <w:highlight w:val="none"/>
        </w:rPr>
        <w:t>的澄清</w:t>
      </w:r>
    </w:p>
    <w:p w14:paraId="4484941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对于投标响应文件中含义不明确、同类问题表述不一致或者有明显文字和计算错误的内容，磋商小组将通过“政府采购云平台”在线询标的方式要求投标供应商在规定的时间内作出必要的澄清、说明或者补正，投标供应商澄清、说明或补正时间为 20 分钟。</w:t>
      </w:r>
    </w:p>
    <w:p w14:paraId="55F497A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投标供应商的澄清、说明或者补正应当通过“政府采购云平台”在线答复的方式提交，并加盖公章(电子印章)，或者由法定代表人(负责人)或其授权的代表签字。投标供应商的澄清、说明或者补正不得超出投标响应文件的范围或者改变投标响应文件的实质性内容，不接受投标供应商主动对投标响应文件的澄清、说明或者补正。</w:t>
      </w:r>
    </w:p>
    <w:p w14:paraId="5352735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0E4D678C">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错误修正的原则</w:t>
      </w:r>
    </w:p>
    <w:p w14:paraId="486CA33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电子交易平台客户端里开标一览表录入的投标报价与扫描上传的报价文件信息不一致的，以扫描上传的报价文件信息为准进行修正。</w:t>
      </w:r>
    </w:p>
    <w:p w14:paraId="4A3D57A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投标响应文件报价出现前后不一致的，除竞争性磋商文件另有规定外，按照下列规定修正：</w:t>
      </w:r>
    </w:p>
    <w:p w14:paraId="1BEEB9B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1）投标函中表述的内容与报价表中不一致的，以报价表为准；报价表中的内容与报价明细表不一致的，以报价表为准；</w:t>
      </w:r>
    </w:p>
    <w:p w14:paraId="627F2D1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2）投标响应文件中的大写金额和小写金额不一致的，以大写金额为准；</w:t>
      </w:r>
    </w:p>
    <w:p w14:paraId="315EEA9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3）单价金额小数点或者百分比有明显错位的，以开标一览表的总价为准，并修改单价；</w:t>
      </w:r>
    </w:p>
    <w:p w14:paraId="067BE15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4）总价金额与按单价汇总金额不一致的，以单价金额计算结果为准；</w:t>
      </w:r>
    </w:p>
    <w:p w14:paraId="4B3929C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5）若用文字表示的数值与用数字表示的数值不一致，以文字表示的数值为准；</w:t>
      </w:r>
    </w:p>
    <w:p w14:paraId="2A79031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6）如有多报(指数量超出竞争性磋商文件需求)、重报(指同一货物重复报价)，其投标总价在评标过程中不予调整，如其中标，其合同价按其投标单价予以调整；</w:t>
      </w:r>
    </w:p>
    <w:p w14:paraId="6C7FC1A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7）对不同文字文本投标响应文件的解释发生异议的，以中文文本为准；</w:t>
      </w:r>
    </w:p>
    <w:p w14:paraId="2D574BB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同时出现两种以上不一致的，按照前款规定的顺序修正。按上述修正错误的原则及方法调整或修正投标响应文件的投标报价，供应商确认后，以调整或修正后的投标报价为准。如供应商拒绝调整或修正的，其投标响应文件按无效标处理。修正应当采用电子询标的形式，并加盖公章(电子印章)。</w:t>
      </w:r>
    </w:p>
    <w:p w14:paraId="01967BAA">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7.竞争性磋商文件</w:t>
      </w:r>
      <w:r>
        <w:rPr>
          <w:rFonts w:hint="eastAsia" w:asciiTheme="minorEastAsia" w:hAnsiTheme="minorEastAsia" w:eastAsiaTheme="minorEastAsia" w:cstheme="minorEastAsia"/>
          <w:b/>
          <w:color w:val="auto"/>
          <w:sz w:val="24"/>
          <w:szCs w:val="24"/>
          <w:highlight w:val="none"/>
        </w:rPr>
        <w:t>的修改或补充</w:t>
      </w:r>
    </w:p>
    <w:p w14:paraId="7059206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7.1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响应文件撤回。投标截止时间后传输递交的投标响应文件，“政府采购云平台”将予以拒收。投标截止时间后，供应商不得修改(补充)或撤回其投标响应文件。</w:t>
      </w:r>
    </w:p>
    <w:p w14:paraId="76E5E71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7.2 </w:t>
      </w:r>
      <w:r>
        <w:rPr>
          <w:rFonts w:hint="eastAsia" w:asciiTheme="minorEastAsia" w:hAnsiTheme="minorEastAsia" w:eastAsiaTheme="minorEastAsia" w:cstheme="minorEastAsia"/>
          <w:color w:val="auto"/>
          <w:sz w:val="24"/>
          <w:szCs w:val="24"/>
          <w:highlight w:val="none"/>
        </w:rPr>
        <w:t>为使</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在准备投标时有适当的时间考虑</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的修改，招标方有权决定推迟投标截止时间和开标日期，并将此变更通知所有的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w:t>
      </w:r>
    </w:p>
    <w:p w14:paraId="178867C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7.3 </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的修改和补充文件将构成</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的一部分，并且对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具有优先约束力。</w:t>
      </w:r>
    </w:p>
    <w:p w14:paraId="52B7645C">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二、对供应商的</w:t>
      </w:r>
      <w:r>
        <w:rPr>
          <w:rFonts w:hint="eastAsia" w:asciiTheme="minorEastAsia" w:hAnsiTheme="minorEastAsia" w:eastAsiaTheme="minorEastAsia" w:cstheme="minorEastAsia"/>
          <w:b/>
          <w:bCs/>
          <w:color w:val="auto"/>
          <w:sz w:val="24"/>
          <w:szCs w:val="24"/>
          <w:highlight w:val="none"/>
          <w:lang w:val="en-US" w:eastAsia="zh-CN"/>
        </w:rPr>
        <w:t>资格</w:t>
      </w:r>
      <w:r>
        <w:rPr>
          <w:rFonts w:hint="eastAsia" w:asciiTheme="minorEastAsia" w:hAnsiTheme="minorEastAsia" w:eastAsiaTheme="minorEastAsia" w:cstheme="minorEastAsia"/>
          <w:b/>
          <w:bCs/>
          <w:color w:val="auto"/>
          <w:sz w:val="24"/>
          <w:szCs w:val="24"/>
          <w:highlight w:val="none"/>
          <w:lang w:eastAsia="zh-CN"/>
        </w:rPr>
        <w:t>要求</w:t>
      </w:r>
    </w:p>
    <w:p w14:paraId="0AC25243">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8.</w:t>
      </w:r>
      <w:r>
        <w:rPr>
          <w:rFonts w:hint="eastAsia" w:asciiTheme="minorEastAsia" w:hAnsiTheme="minorEastAsia" w:eastAsiaTheme="minorEastAsia" w:cstheme="minorEastAsia"/>
          <w:b/>
          <w:bCs/>
          <w:color w:val="auto"/>
          <w:sz w:val="24"/>
          <w:szCs w:val="24"/>
          <w:highlight w:val="none"/>
        </w:rPr>
        <w:t>投标</w:t>
      </w:r>
      <w:r>
        <w:rPr>
          <w:rFonts w:hint="eastAsia" w:asciiTheme="minorEastAsia" w:hAnsiTheme="minorEastAsia" w:eastAsiaTheme="minorEastAsia" w:cstheme="minorEastAsia"/>
          <w:b/>
          <w:color w:val="auto"/>
          <w:sz w:val="24"/>
          <w:szCs w:val="24"/>
          <w:highlight w:val="none"/>
          <w:lang w:val="en-US" w:eastAsia="zh-CN"/>
        </w:rPr>
        <w:t>资格</w:t>
      </w:r>
    </w:p>
    <w:p w14:paraId="02B76C8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Cs/>
          <w:color w:val="auto"/>
          <w:kern w:val="0"/>
          <w:sz w:val="24"/>
          <w:highlight w:val="none"/>
          <w:lang w:val="en-US" w:eastAsia="zh-CN"/>
        </w:rPr>
        <w:t xml:space="preserve">8.1 </w:t>
      </w:r>
      <w:r>
        <w:rPr>
          <w:rFonts w:ascii="宋体" w:hAnsi="宋体" w:cs="宋体"/>
          <w:bCs/>
          <w:color w:val="auto"/>
          <w:kern w:val="0"/>
          <w:sz w:val="24"/>
          <w:highlight w:val="none"/>
        </w:rPr>
        <w:t>满</w:t>
      </w:r>
      <w:r>
        <w:rPr>
          <w:rFonts w:hint="eastAsia" w:ascii="宋体" w:hAnsi="宋体" w:eastAsia="宋体" w:cs="宋体"/>
          <w:b w:val="0"/>
          <w:bCs w:val="0"/>
          <w:color w:val="auto"/>
          <w:sz w:val="24"/>
          <w:szCs w:val="24"/>
          <w:highlight w:val="none"/>
          <w:lang w:val="en-US" w:eastAsia="zh-CN"/>
        </w:rPr>
        <w:t>足《中华人民共和国政府采购法》第二十二条规定；</w:t>
      </w:r>
    </w:p>
    <w:p w14:paraId="3EBD236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8.2 落实政府采购政策需满足的资格要求：</w:t>
      </w:r>
      <w:r>
        <w:rPr>
          <w:rFonts w:hint="eastAsia" w:ascii="宋体" w:hAnsi="宋体" w:cs="宋体"/>
          <w:bCs/>
          <w:color w:val="auto"/>
          <w:kern w:val="0"/>
          <w:sz w:val="24"/>
          <w:highlight w:val="none"/>
          <w:lang w:val="en-US" w:eastAsia="zh-CN"/>
        </w:rPr>
        <w:t>本项目为非专门面向中小企业预留。</w:t>
      </w:r>
    </w:p>
    <w:p w14:paraId="107EE901">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8.3 本项目的特定资格要求：无。</w:t>
      </w:r>
    </w:p>
    <w:p w14:paraId="6E29B5A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8.3 </w:t>
      </w:r>
      <w:r>
        <w:rPr>
          <w:rFonts w:hint="eastAsia" w:asciiTheme="minorEastAsia" w:hAnsiTheme="minorEastAsia" w:eastAsiaTheme="minorEastAsia" w:cstheme="minorEastAsia"/>
          <w:color w:val="auto"/>
          <w:sz w:val="24"/>
          <w:szCs w:val="24"/>
          <w:highlight w:val="none"/>
        </w:rPr>
        <w:t>所有资格证明文件必须满足</w:t>
      </w:r>
      <w:r>
        <w:rPr>
          <w:rFonts w:hint="eastAsia" w:asciiTheme="minorEastAsia" w:hAnsiTheme="minorEastAsia" w:eastAsiaTheme="minorEastAsia" w:cstheme="minorEastAsia"/>
          <w:color w:val="auto"/>
          <w:sz w:val="24"/>
          <w:szCs w:val="24"/>
          <w:highlight w:val="none"/>
          <w:lang w:val="en-US" w:eastAsia="zh-CN"/>
        </w:rPr>
        <w:t>竞争性磋商文件</w:t>
      </w:r>
      <w:r>
        <w:rPr>
          <w:rFonts w:hint="eastAsia" w:asciiTheme="minorEastAsia" w:hAnsiTheme="minorEastAsia" w:eastAsiaTheme="minorEastAsia" w:cstheme="minorEastAsia"/>
          <w:color w:val="auto"/>
          <w:sz w:val="24"/>
          <w:szCs w:val="24"/>
          <w:highlight w:val="none"/>
        </w:rPr>
        <w:t>的要求，否则将视为无效标。</w:t>
      </w:r>
    </w:p>
    <w:p w14:paraId="344BA37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8.4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在投标中违反国家有关法律法规的强制性规定的，其投标按无效标处理。</w:t>
      </w:r>
    </w:p>
    <w:p w14:paraId="0054B92F">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三、投标响应文件</w:t>
      </w:r>
      <w:r>
        <w:rPr>
          <w:rFonts w:hint="eastAsia" w:asciiTheme="minorEastAsia" w:hAnsiTheme="minorEastAsia" w:eastAsiaTheme="minorEastAsia" w:cstheme="minorEastAsia"/>
          <w:b/>
          <w:bCs/>
          <w:color w:val="auto"/>
          <w:sz w:val="24"/>
          <w:szCs w:val="24"/>
          <w:highlight w:val="none"/>
        </w:rPr>
        <w:t>的编写</w:t>
      </w:r>
    </w:p>
    <w:p w14:paraId="4E7129D2">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9.投标响应文件编写</w:t>
      </w:r>
      <w:r>
        <w:rPr>
          <w:rFonts w:hint="eastAsia" w:asciiTheme="minorEastAsia" w:hAnsiTheme="minorEastAsia" w:eastAsiaTheme="minorEastAsia" w:cstheme="minorEastAsia"/>
          <w:b/>
          <w:bCs/>
          <w:color w:val="auto"/>
          <w:sz w:val="24"/>
          <w:szCs w:val="24"/>
          <w:highlight w:val="none"/>
        </w:rPr>
        <w:t>要求</w:t>
      </w:r>
    </w:p>
    <w:p w14:paraId="1BAA084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应仔细阅读</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，了解</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的要求，按</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的要求提供</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，并保证所提供的全部资料的真实性，以确保其投标对</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做出实质性的响应，否则，其投标可能被拒绝。</w:t>
      </w:r>
    </w:p>
    <w:p w14:paraId="6FB8EBFC">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lang w:eastAsia="zh-CN"/>
        </w:rPr>
        <w:t>投标响应文件</w:t>
      </w:r>
      <w:r>
        <w:rPr>
          <w:rFonts w:hint="eastAsia" w:asciiTheme="minorEastAsia" w:hAnsiTheme="minorEastAsia" w:eastAsiaTheme="minorEastAsia" w:cstheme="minorEastAsia"/>
          <w:b/>
          <w:color w:val="auto"/>
          <w:sz w:val="24"/>
          <w:szCs w:val="24"/>
          <w:highlight w:val="none"/>
        </w:rPr>
        <w:t>语言和度量单位</w:t>
      </w:r>
      <w:r>
        <w:rPr>
          <w:rFonts w:hint="eastAsia" w:asciiTheme="minorEastAsia" w:hAnsiTheme="minorEastAsia" w:eastAsiaTheme="minorEastAsia" w:cstheme="minorEastAsia"/>
          <w:b/>
          <w:color w:val="auto"/>
          <w:sz w:val="24"/>
          <w:szCs w:val="24"/>
          <w:highlight w:val="none"/>
        </w:rPr>
        <w:tab/>
      </w:r>
    </w:p>
    <w:p w14:paraId="34CECA3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10.1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以及</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就有关招标活动的所有来往函电和文件均应使用中文。如果</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或与投标有关的其它文件、信件及来往函电以其他语言书写，</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应将其译成中文。</w:t>
      </w:r>
    </w:p>
    <w:p w14:paraId="05AE2EA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10.2 </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中所使用的计量单位除</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中有特殊规定外，一律使用法定计量单位。</w:t>
      </w:r>
    </w:p>
    <w:p w14:paraId="19195EA1">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lang w:eastAsia="zh-CN"/>
        </w:rPr>
        <w:t>投标响应文件</w:t>
      </w:r>
      <w:r>
        <w:rPr>
          <w:rFonts w:hint="eastAsia" w:asciiTheme="minorEastAsia" w:hAnsiTheme="minorEastAsia" w:eastAsiaTheme="minorEastAsia" w:cstheme="minorEastAsia"/>
          <w:b/>
          <w:color w:val="auto"/>
          <w:sz w:val="24"/>
          <w:szCs w:val="24"/>
          <w:highlight w:val="none"/>
        </w:rPr>
        <w:t>的组成</w:t>
      </w:r>
    </w:p>
    <w:p w14:paraId="2B78F38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11.1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应按下列顺序排列</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w:t>
      </w:r>
    </w:p>
    <w:p w14:paraId="4C218251">
      <w:pPr>
        <w:spacing w:line="360" w:lineRule="auto"/>
        <w:ind w:firstLine="482" w:firstLineChars="200"/>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w:t>
      </w:r>
      <w:r>
        <w:rPr>
          <w:rFonts w:hint="eastAsia" w:ascii="宋体" w:hAnsi="宋体" w:eastAsia="宋体" w:cs="宋体"/>
          <w:b/>
          <w:bCs/>
          <w:color w:val="auto"/>
          <w:sz w:val="24"/>
          <w:szCs w:val="24"/>
          <w:highlight w:val="none"/>
          <w:shd w:val="clear" w:color="auto" w:fill="auto"/>
          <w:lang w:val="en-US" w:eastAsia="zh-CN"/>
        </w:rPr>
        <w:t>一</w:t>
      </w:r>
      <w:r>
        <w:rPr>
          <w:rFonts w:hint="eastAsia" w:ascii="宋体" w:hAnsi="宋体" w:cs="宋体"/>
          <w:b/>
          <w:bCs/>
          <w:color w:val="auto"/>
          <w:sz w:val="24"/>
          <w:szCs w:val="24"/>
          <w:highlight w:val="none"/>
          <w:shd w:val="clear" w:color="auto" w:fill="auto"/>
          <w:lang w:val="en-US" w:eastAsia="zh-CN"/>
        </w:rPr>
        <w:t>）</w:t>
      </w:r>
      <w:r>
        <w:rPr>
          <w:rFonts w:hint="eastAsia" w:ascii="宋体" w:hAnsi="宋体" w:eastAsia="宋体" w:cs="宋体"/>
          <w:b/>
          <w:bCs/>
          <w:color w:val="auto"/>
          <w:sz w:val="24"/>
          <w:szCs w:val="24"/>
          <w:highlight w:val="none"/>
          <w:shd w:val="clear" w:color="auto" w:fill="auto"/>
          <w:lang w:val="en-US" w:eastAsia="zh-CN"/>
        </w:rPr>
        <w:t>资格证明文件</w:t>
      </w:r>
    </w:p>
    <w:p w14:paraId="55A133B6">
      <w:pPr>
        <w:spacing w:line="360" w:lineRule="auto"/>
        <w:ind w:firstLine="480" w:firstLineChars="200"/>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rPr>
        <w:t>1</w:t>
      </w:r>
      <w:r>
        <w:rPr>
          <w:rFonts w:hint="eastAsia" w:ascii="宋体" w:hAnsi="宋体" w:cs="宋体"/>
          <w:color w:val="auto"/>
          <w:sz w:val="24"/>
          <w:szCs w:val="24"/>
          <w:highlight w:val="none"/>
          <w:shd w:val="clear" w:color="auto" w:fill="auto"/>
          <w:lang w:val="en-US" w:eastAsia="zh-CN"/>
        </w:rPr>
        <w:t>.</w:t>
      </w:r>
      <w:r>
        <w:rPr>
          <w:rFonts w:hint="eastAsia" w:ascii="宋体" w:hAnsi="宋体" w:cs="宋体"/>
          <w:color w:val="auto"/>
          <w:sz w:val="24"/>
          <w:szCs w:val="24"/>
          <w:highlight w:val="none"/>
          <w:shd w:val="clear" w:color="auto" w:fill="auto"/>
        </w:rPr>
        <w:t>具有独立承担民事责任的能力</w:t>
      </w:r>
      <w:r>
        <w:rPr>
          <w:rFonts w:hint="eastAsia" w:ascii="宋体" w:hAnsi="宋体" w:cs="宋体"/>
          <w:color w:val="auto"/>
          <w:sz w:val="24"/>
          <w:szCs w:val="24"/>
          <w:highlight w:val="none"/>
          <w:shd w:val="clear" w:color="auto" w:fill="auto"/>
          <w:lang w:eastAsia="zh-CN"/>
        </w:rPr>
        <w:t>；</w:t>
      </w:r>
    </w:p>
    <w:p w14:paraId="7B2864B6">
      <w:pPr>
        <w:spacing w:line="360" w:lineRule="auto"/>
        <w:ind w:firstLine="480" w:firstLineChars="200"/>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rPr>
        <w:t>良好的商业信誉和健全的财务会计制度</w:t>
      </w:r>
      <w:r>
        <w:rPr>
          <w:rFonts w:hint="eastAsia" w:ascii="宋体" w:hAnsi="宋体" w:cs="宋体"/>
          <w:color w:val="auto"/>
          <w:sz w:val="24"/>
          <w:szCs w:val="24"/>
          <w:highlight w:val="none"/>
          <w:shd w:val="clear" w:color="auto" w:fill="auto"/>
          <w:lang w:eastAsia="zh-CN"/>
        </w:rPr>
        <w:t>；</w:t>
      </w:r>
    </w:p>
    <w:p w14:paraId="31DC5E5D">
      <w:pPr>
        <w:spacing w:line="360" w:lineRule="auto"/>
        <w:ind w:firstLine="480" w:firstLineChars="200"/>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rPr>
        <w:t>依法缴纳税收和社会保障资金的良好记录</w:t>
      </w:r>
      <w:r>
        <w:rPr>
          <w:rFonts w:hint="eastAsia" w:ascii="宋体" w:hAnsi="宋体" w:cs="宋体"/>
          <w:color w:val="auto"/>
          <w:sz w:val="24"/>
          <w:szCs w:val="24"/>
          <w:highlight w:val="none"/>
          <w:shd w:val="clear" w:color="auto" w:fill="auto"/>
          <w:lang w:eastAsia="zh-CN"/>
        </w:rPr>
        <w:t>；</w:t>
      </w:r>
    </w:p>
    <w:p w14:paraId="1BD7E507">
      <w:pPr>
        <w:spacing w:line="360" w:lineRule="auto"/>
        <w:ind w:firstLine="480" w:firstLineChars="200"/>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rPr>
        <w:t>履行合同所必需的设备和专业技术能力的承诺函</w:t>
      </w:r>
      <w:r>
        <w:rPr>
          <w:rFonts w:hint="eastAsia" w:ascii="宋体" w:hAnsi="宋体" w:cs="宋体"/>
          <w:color w:val="auto"/>
          <w:sz w:val="24"/>
          <w:szCs w:val="24"/>
          <w:highlight w:val="none"/>
          <w:shd w:val="clear" w:color="auto" w:fill="auto"/>
          <w:lang w:eastAsia="zh-CN"/>
        </w:rPr>
        <w:t>；</w:t>
      </w:r>
    </w:p>
    <w:p w14:paraId="1788846A">
      <w:pPr>
        <w:spacing w:line="360" w:lineRule="auto"/>
        <w:ind w:firstLine="480" w:firstLineChars="200"/>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5.</w:t>
      </w:r>
      <w:r>
        <w:rPr>
          <w:rFonts w:hint="eastAsia" w:ascii="宋体" w:hAnsi="宋体" w:cs="宋体"/>
          <w:color w:val="auto"/>
          <w:sz w:val="24"/>
          <w:szCs w:val="24"/>
          <w:highlight w:val="none"/>
          <w:shd w:val="clear" w:color="auto" w:fill="auto"/>
        </w:rPr>
        <w:t>参加政府采购活动前3年内，在经营活动中没有重大违法记录的书面声明函</w:t>
      </w:r>
      <w:r>
        <w:rPr>
          <w:rFonts w:hint="eastAsia" w:ascii="宋体" w:hAnsi="宋体" w:cs="宋体"/>
          <w:color w:val="auto"/>
          <w:sz w:val="24"/>
          <w:szCs w:val="24"/>
          <w:highlight w:val="none"/>
          <w:shd w:val="clear" w:color="auto" w:fill="auto"/>
          <w:lang w:eastAsia="zh-CN"/>
        </w:rPr>
        <w:t>；</w:t>
      </w:r>
    </w:p>
    <w:p w14:paraId="5041E5F5">
      <w:pPr>
        <w:spacing w:line="360" w:lineRule="auto"/>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6.单位负责人为同一人或者存在直接控股、管理关系的不同供应商，不得参加同一包号投标或者未划分包号的同一招标项目投标；</w:t>
      </w:r>
    </w:p>
    <w:p w14:paraId="528FD1CE">
      <w:pPr>
        <w:spacing w:line="360" w:lineRule="auto"/>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7.本项目不接受联合体投标。</w:t>
      </w:r>
    </w:p>
    <w:p w14:paraId="0F025436">
      <w:pPr>
        <w:spacing w:line="360" w:lineRule="auto"/>
        <w:ind w:firstLine="482" w:firstLineChars="200"/>
        <w:rPr>
          <w:rFonts w:hint="eastAsia" w:ascii="宋体" w:hAnsi="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（二）报价文件</w:t>
      </w:r>
    </w:p>
    <w:p w14:paraId="3CA1131C">
      <w:pPr>
        <w:spacing w:line="360" w:lineRule="auto"/>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1.1</w:t>
      </w:r>
      <w:r>
        <w:rPr>
          <w:rFonts w:hint="eastAsia" w:ascii="宋体" w:hAnsi="宋体" w:cs="宋体"/>
          <w:color w:val="auto"/>
          <w:sz w:val="24"/>
          <w:szCs w:val="24"/>
          <w:highlight w:val="none"/>
          <w:shd w:val="clear" w:color="auto" w:fill="auto"/>
        </w:rPr>
        <w:t>报价</w:t>
      </w:r>
      <w:r>
        <w:rPr>
          <w:rFonts w:hint="eastAsia" w:ascii="宋体" w:hAnsi="宋体" w:eastAsia="宋体" w:cs="宋体"/>
          <w:color w:val="auto"/>
          <w:sz w:val="24"/>
          <w:szCs w:val="24"/>
          <w:highlight w:val="none"/>
          <w:shd w:val="clear" w:color="auto" w:fill="auto"/>
          <w:lang w:val="en-US" w:eastAsia="zh-CN"/>
        </w:rPr>
        <w:t>一览表</w:t>
      </w:r>
    </w:p>
    <w:p w14:paraId="6340F490">
      <w:pPr>
        <w:spacing w:line="360" w:lineRule="auto"/>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1.2报价明细表</w:t>
      </w:r>
    </w:p>
    <w:p w14:paraId="4C9A2FA1">
      <w:pPr>
        <w:spacing w:line="360" w:lineRule="auto"/>
        <w:ind w:firstLine="482" w:firstLineChars="200"/>
        <w:rPr>
          <w:rFonts w:hint="eastAsia" w:ascii="宋体" w:hAnsi="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（三）商务、技术文件</w:t>
      </w:r>
    </w:p>
    <w:p w14:paraId="26A34DE3">
      <w:pPr>
        <w:spacing w:line="360" w:lineRule="auto"/>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w:t>
      </w:r>
      <w:r>
        <w:rPr>
          <w:rFonts w:hint="eastAsia" w:ascii="宋体" w:hAnsi="宋体" w:cs="宋体"/>
          <w:color w:val="auto"/>
          <w:sz w:val="24"/>
          <w:szCs w:val="24"/>
          <w:highlight w:val="none"/>
          <w:shd w:val="clear" w:color="auto" w:fill="auto"/>
          <w:lang w:val="en-US" w:eastAsia="zh-CN"/>
        </w:rPr>
        <w:t>.</w:t>
      </w:r>
      <w:r>
        <w:rPr>
          <w:rFonts w:hint="eastAsia" w:ascii="宋体" w:hAnsi="宋体" w:cs="宋体"/>
          <w:color w:val="auto"/>
          <w:sz w:val="24"/>
          <w:szCs w:val="24"/>
          <w:highlight w:val="none"/>
          <w:shd w:val="clear" w:color="auto" w:fill="auto"/>
        </w:rPr>
        <w:t>投标函</w:t>
      </w:r>
    </w:p>
    <w:p w14:paraId="770D4F63">
      <w:pPr>
        <w:spacing w:line="360" w:lineRule="auto"/>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w:t>
      </w:r>
      <w:r>
        <w:rPr>
          <w:rFonts w:hint="eastAsia" w:ascii="宋体" w:hAnsi="宋体" w:cs="宋体"/>
          <w:color w:val="auto"/>
          <w:sz w:val="24"/>
          <w:szCs w:val="24"/>
          <w:highlight w:val="none"/>
          <w:shd w:val="clear" w:color="auto" w:fill="auto"/>
        </w:rPr>
        <w:t>法定代表人（或非法人组织负责人）身份证明书</w:t>
      </w:r>
    </w:p>
    <w:p w14:paraId="46625E6C">
      <w:pPr>
        <w:spacing w:line="360" w:lineRule="auto"/>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rPr>
        <w:t>法定代表人（或非法人组织负责人）授权委托书</w:t>
      </w:r>
    </w:p>
    <w:p w14:paraId="6EDD82D0">
      <w:pPr>
        <w:spacing w:line="360" w:lineRule="auto"/>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rPr>
        <w:t>反商业贿赂承诺书</w:t>
      </w:r>
    </w:p>
    <w:p w14:paraId="1B2AA620">
      <w:pPr>
        <w:numPr>
          <w:ilvl w:val="0"/>
          <w:numId w:val="0"/>
        </w:numPr>
        <w:spacing w:line="360" w:lineRule="auto"/>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5.供应商参与政府采购活动（招投标活动）无异议承诺书</w:t>
      </w:r>
    </w:p>
    <w:p w14:paraId="77EDF5EB">
      <w:pPr>
        <w:numPr>
          <w:ilvl w:val="0"/>
          <w:numId w:val="0"/>
        </w:numPr>
        <w:spacing w:line="360" w:lineRule="auto"/>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6.不参与围标串标承诺书</w:t>
      </w:r>
    </w:p>
    <w:p w14:paraId="255E2534">
      <w:pPr>
        <w:numPr>
          <w:ilvl w:val="0"/>
          <w:numId w:val="0"/>
        </w:numPr>
        <w:spacing w:line="360" w:lineRule="auto"/>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7.投标</w:t>
      </w:r>
      <w:r>
        <w:rPr>
          <w:rFonts w:hint="eastAsia" w:ascii="宋体" w:hAnsi="宋体" w:cs="宋体"/>
          <w:color w:val="auto"/>
          <w:sz w:val="24"/>
          <w:szCs w:val="24"/>
          <w:highlight w:val="none"/>
          <w:shd w:val="clear" w:color="auto" w:fill="auto"/>
        </w:rPr>
        <w:t>保证金</w:t>
      </w:r>
    </w:p>
    <w:p w14:paraId="7626228E">
      <w:pPr>
        <w:spacing w:line="360" w:lineRule="auto"/>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8.</w:t>
      </w:r>
      <w:r>
        <w:rPr>
          <w:rFonts w:hint="eastAsia" w:ascii="宋体" w:hAnsi="宋体" w:cs="宋体"/>
          <w:color w:val="auto"/>
          <w:sz w:val="24"/>
          <w:szCs w:val="24"/>
          <w:highlight w:val="none"/>
          <w:shd w:val="clear" w:color="auto" w:fill="auto"/>
        </w:rPr>
        <w:t>商务条款偏离表</w:t>
      </w:r>
    </w:p>
    <w:p w14:paraId="2A3FA3E6">
      <w:pPr>
        <w:numPr>
          <w:ilvl w:val="0"/>
          <w:numId w:val="0"/>
        </w:numPr>
        <w:spacing w:line="360" w:lineRule="auto"/>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9.供应商2022年1月至今业绩案例一览表</w:t>
      </w:r>
    </w:p>
    <w:p w14:paraId="654B0886">
      <w:pPr>
        <w:numPr>
          <w:ilvl w:val="0"/>
          <w:numId w:val="0"/>
        </w:numPr>
        <w:spacing w:line="360" w:lineRule="auto"/>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10.拟投入本项目的服务团队</w:t>
      </w:r>
    </w:p>
    <w:p w14:paraId="50116337">
      <w:pPr>
        <w:numPr>
          <w:ilvl w:val="0"/>
          <w:numId w:val="0"/>
        </w:numPr>
        <w:spacing w:line="360" w:lineRule="auto"/>
        <w:ind w:firstLine="480" w:firstLineChars="200"/>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11.服务方案</w:t>
      </w:r>
    </w:p>
    <w:p w14:paraId="070273C2">
      <w:pPr>
        <w:numPr>
          <w:ilvl w:val="0"/>
          <w:numId w:val="0"/>
        </w:numPr>
        <w:spacing w:line="360" w:lineRule="auto"/>
        <w:ind w:firstLine="480" w:firstLineChars="200"/>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12.</w:t>
      </w:r>
      <w:r>
        <w:rPr>
          <w:rFonts w:hint="eastAsia" w:ascii="宋体" w:hAnsi="宋体" w:eastAsia="宋体" w:cs="宋体"/>
          <w:color w:val="auto"/>
          <w:sz w:val="24"/>
          <w:szCs w:val="24"/>
          <w:highlight w:val="none"/>
          <w:shd w:val="clear" w:color="auto" w:fill="auto"/>
          <w:lang w:val="en-US" w:eastAsia="zh-CN"/>
        </w:rPr>
        <w:t>其他供应商认为需要提供的资料</w:t>
      </w:r>
    </w:p>
    <w:p w14:paraId="54D1ADDA">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12.</w:t>
      </w:r>
      <w:r>
        <w:rPr>
          <w:rFonts w:hint="eastAsia" w:asciiTheme="minorEastAsia" w:hAnsiTheme="minorEastAsia" w:eastAsiaTheme="minorEastAsia" w:cstheme="minorEastAsia"/>
          <w:b/>
          <w:color w:val="auto"/>
          <w:sz w:val="24"/>
          <w:szCs w:val="24"/>
          <w:highlight w:val="none"/>
          <w:lang w:eastAsia="zh-CN"/>
        </w:rPr>
        <w:t>投标响应文件</w:t>
      </w:r>
      <w:r>
        <w:rPr>
          <w:rFonts w:hint="eastAsia" w:asciiTheme="minorEastAsia" w:hAnsiTheme="minorEastAsia" w:eastAsiaTheme="minorEastAsia" w:cstheme="minorEastAsia"/>
          <w:b/>
          <w:color w:val="auto"/>
          <w:sz w:val="24"/>
          <w:szCs w:val="24"/>
          <w:highlight w:val="none"/>
        </w:rPr>
        <w:t>格式</w:t>
      </w:r>
    </w:p>
    <w:p w14:paraId="58251B2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12.1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的范本格式中提供的</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格式认真填写</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开标一览表</w:t>
      </w:r>
      <w:r>
        <w:rPr>
          <w:rFonts w:hint="eastAsia" w:asciiTheme="minorEastAsia" w:hAnsiTheme="minorEastAsia" w:eastAsiaTheme="minorEastAsia" w:cstheme="minorEastAsia"/>
          <w:color w:val="auto"/>
          <w:sz w:val="24"/>
          <w:szCs w:val="24"/>
          <w:highlight w:val="none"/>
        </w:rPr>
        <w:t>。如</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中提供的各类表格样式不适，</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可另行设计表格形式，力求清楚、准确。</w:t>
      </w:r>
    </w:p>
    <w:p w14:paraId="38B29256">
      <w:pPr>
        <w:keepNext w:val="0"/>
        <w:keepLines w:val="0"/>
        <w:pageBreakBefore w:val="0"/>
        <w:widowControl w:val="0"/>
        <w:kinsoku/>
        <w:wordWrap/>
        <w:overflowPunct/>
        <w:topLinePunct w:val="0"/>
        <w:bidi w:val="0"/>
        <w:spacing w:line="360" w:lineRule="auto"/>
        <w:ind w:firstLine="482" w:firstLineChars="200"/>
        <w:textAlignment w:val="auto"/>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13.磋商报价</w:t>
      </w:r>
    </w:p>
    <w:p w14:paraId="79C7F87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13.1 本采购项目使用的货币为人民币，实施时亦以人民币支付。</w:t>
      </w:r>
    </w:p>
    <w:p w14:paraId="2BA41D3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13.2 磋商报价为本竞争性磋商文件所确定的采购范围内的全部工作内容的价格体现。任何有选择的报价将不予接受（除非采购人另有约定），否则，在评审时将其视为无效响应。</w:t>
      </w:r>
    </w:p>
    <w:p w14:paraId="4DAD38B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13.3 磋商价格应包括：价格部分是对磋商服务价格构成的说明，每一项服务仅接受一个价格。磋商报价包括供应商为实施本项目提供全部服务内容所包括的全部价格的体现。</w:t>
      </w:r>
    </w:p>
    <w:p w14:paraId="3546FA8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13.3.1磋商报价为含税价，应是完成竞争性磋商文件及合同条款上所列采购范围及所需的全部服务费用，供应商不得以任何理由予以重复，未列和没有填写的项目费用，视为已考虑在磋商总报价中。</w:t>
      </w:r>
    </w:p>
    <w:p w14:paraId="72D4015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13.3.2供应商的任何错漏、优惠、竞争性报价不得作为减轻责任、减少服务、增加收费、降低质量的理由。供应商必须自行考虑本项目在实施期间的一切可能产生的费用。在合同执行过程中，采购人将不再另行支付与本项目相关的任何费用（非本项目要求的其它内容除外）。</w:t>
      </w:r>
    </w:p>
    <w:p w14:paraId="4C95F56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13.3.3供应商应在《报价一览表》标明供应商报价；在《明细报价表》提供明细报价。</w:t>
      </w:r>
    </w:p>
    <w:p w14:paraId="2D39848C">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13.3.4本次磋商实行两次报价，加密的响应文件中提供的供应商报价为一次报价，在磋商小组对各供应商的响应文件进行初步评审（资格评审、符合性评审）后，由磋商小组开启二次报价，各供应商须在二次报价开启后的30分钟内登录政采云系统进行二次（最后）报价。因供应商自身原因未在系统内及时填报二次报价的，其责任由供应商承担。</w:t>
      </w:r>
    </w:p>
    <w:p w14:paraId="641C5751">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提示：开标/磋商时，请供应商随时关注政采云账号内的站内信；注册时留下的注册人的手机短息（系统会推送短信至注册联系人的手机），但此短信仅系友情提示，并不具有任何约束性和必要性，采购代理机构不承担供应商未收到短信而引起的一切后果和法律责任</w:t>
      </w:r>
      <w:r>
        <w:rPr>
          <w:rFonts w:hint="eastAsia" w:asciiTheme="minorEastAsia" w:hAnsiTheme="minorEastAsia" w:eastAsiaTheme="minorEastAsia" w:cstheme="minorEastAsia"/>
          <w:b/>
          <w:bCs/>
          <w:color w:val="auto"/>
          <w:sz w:val="24"/>
          <w:szCs w:val="24"/>
          <w:highlight w:val="none"/>
        </w:rPr>
        <w:t>。</w:t>
      </w:r>
    </w:p>
    <w:p w14:paraId="4BBCCE8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14.</w:t>
      </w:r>
      <w:r>
        <w:rPr>
          <w:rFonts w:hint="eastAsia" w:asciiTheme="minorEastAsia" w:hAnsiTheme="minorEastAsia" w:eastAsiaTheme="minorEastAsia" w:cstheme="minorEastAsia"/>
          <w:b/>
          <w:color w:val="auto"/>
          <w:sz w:val="24"/>
          <w:szCs w:val="24"/>
          <w:highlight w:val="none"/>
        </w:rPr>
        <w:t>服务计划</w:t>
      </w:r>
    </w:p>
    <w:p w14:paraId="5B7FB90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可以针对本次招标项目的实际需求拟定完善的服务计划。</w:t>
      </w:r>
    </w:p>
    <w:p w14:paraId="751337F3">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投标有效期</w:t>
      </w:r>
    </w:p>
    <w:p w14:paraId="342E58B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15.1 </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从开标之日</w:t>
      </w:r>
      <w:r>
        <w:rPr>
          <w:rFonts w:hint="eastAsia" w:asciiTheme="minorEastAsia" w:hAnsiTheme="minorEastAsia" w:eastAsiaTheme="minorEastAsia" w:cstheme="minorEastAsia"/>
          <w:color w:val="auto"/>
          <w:sz w:val="24"/>
          <w:szCs w:val="24"/>
          <w:highlight w:val="none"/>
          <w:lang w:eastAsia="zh-CN"/>
        </w:rPr>
        <w:t>起</w:t>
      </w:r>
      <w:r>
        <w:rPr>
          <w:rFonts w:hint="eastAsia" w:asciiTheme="minorEastAsia" w:hAnsiTheme="minorEastAsia" w:eastAsiaTheme="minorEastAsia" w:cstheme="minorEastAsia"/>
          <w:color w:val="auto"/>
          <w:sz w:val="24"/>
          <w:szCs w:val="24"/>
          <w:highlight w:val="none"/>
        </w:rPr>
        <w:t>，投标有效期为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9</w:t>
      </w:r>
      <w:r>
        <w:rPr>
          <w:rFonts w:hint="eastAsia" w:asciiTheme="minorEastAsia" w:hAnsiTheme="minorEastAsia" w:eastAsiaTheme="minorEastAsia" w:cstheme="minorEastAsia"/>
          <w:color w:val="auto"/>
          <w:sz w:val="24"/>
          <w:szCs w:val="24"/>
          <w:highlight w:val="none"/>
          <w:u w:val="single"/>
        </w:rPr>
        <w:t xml:space="preserve">0 </w:t>
      </w:r>
      <w:r>
        <w:rPr>
          <w:rFonts w:hint="eastAsia" w:asciiTheme="minorEastAsia" w:hAnsiTheme="minorEastAsia" w:eastAsiaTheme="minorEastAsia" w:cstheme="minorEastAsia"/>
          <w:color w:val="auto"/>
          <w:sz w:val="24"/>
          <w:szCs w:val="24"/>
          <w:highlight w:val="none"/>
        </w:rPr>
        <w:t>日历日（投标截止时间后</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日历日</w:t>
      </w:r>
      <w:r>
        <w:rPr>
          <w:rFonts w:hint="eastAsia" w:asciiTheme="minorEastAsia" w:hAnsiTheme="minorEastAsia" w:eastAsiaTheme="minorEastAsia" w:cstheme="minorEastAsia"/>
          <w:color w:val="auto"/>
          <w:sz w:val="24"/>
          <w:szCs w:val="24"/>
          <w:highlight w:val="none"/>
        </w:rPr>
        <w:t>）。</w:t>
      </w:r>
    </w:p>
    <w:p w14:paraId="1D7E475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15.2 </w:t>
      </w:r>
      <w:r>
        <w:rPr>
          <w:rFonts w:hint="eastAsia" w:asciiTheme="minorEastAsia" w:hAnsiTheme="minorEastAsia" w:eastAsiaTheme="minorEastAsia" w:cstheme="minorEastAsia"/>
          <w:color w:val="auto"/>
          <w:sz w:val="24"/>
          <w:szCs w:val="24"/>
          <w:highlight w:val="none"/>
        </w:rPr>
        <w:t>在特殊情况下，</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可与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协商延长</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的有效期。</w:t>
      </w:r>
    </w:p>
    <w:p w14:paraId="08CF45DC">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16.</w:t>
      </w:r>
      <w:r>
        <w:rPr>
          <w:rFonts w:hint="eastAsia" w:asciiTheme="minorEastAsia" w:hAnsiTheme="minorEastAsia" w:eastAsiaTheme="minorEastAsia" w:cstheme="minorEastAsia"/>
          <w:b/>
          <w:color w:val="auto"/>
          <w:sz w:val="24"/>
          <w:szCs w:val="24"/>
          <w:highlight w:val="none"/>
        </w:rPr>
        <w:t xml:space="preserve">投标保证金 </w:t>
      </w:r>
    </w:p>
    <w:p w14:paraId="3916287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16.1 </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因</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的违规行为而受到损害时将不予退还</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的投标保证金，将其作为所受损害的补偿。</w:t>
      </w:r>
    </w:p>
    <w:p w14:paraId="7F9B6EB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16.2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w:t>
      </w:r>
      <w:r>
        <w:rPr>
          <w:rFonts w:hint="eastAsia" w:asciiTheme="minorEastAsia" w:hAnsiTheme="minorEastAsia" w:eastAsiaTheme="minorEastAsia" w:cstheme="minorEastAsia"/>
          <w:color w:val="auto"/>
          <w:sz w:val="24"/>
          <w:szCs w:val="24"/>
          <w:highlight w:val="none"/>
          <w:lang w:eastAsia="zh-CN"/>
        </w:rPr>
        <w:t>根据供应商须知前附表第</w:t>
      </w:r>
      <w:r>
        <w:rPr>
          <w:rFonts w:hint="eastAsia" w:asciiTheme="minorEastAsia" w:hAnsiTheme="minorEastAsia" w:eastAsiaTheme="minorEastAsia" w:cstheme="minorEastAsia"/>
          <w:color w:val="auto"/>
          <w:sz w:val="24"/>
          <w:szCs w:val="24"/>
          <w:highlight w:val="none"/>
          <w:u w:val="single"/>
          <w:lang w:val="en-US" w:eastAsia="zh-CN"/>
        </w:rPr>
        <w:t xml:space="preserve"> 12 </w:t>
      </w:r>
      <w:r>
        <w:rPr>
          <w:rFonts w:hint="eastAsia" w:asciiTheme="minorEastAsia" w:hAnsiTheme="minorEastAsia" w:eastAsiaTheme="minorEastAsia" w:cstheme="minorEastAsia"/>
          <w:color w:val="auto"/>
          <w:sz w:val="24"/>
          <w:szCs w:val="24"/>
          <w:highlight w:val="none"/>
          <w:lang w:val="en-US" w:eastAsia="zh-CN"/>
        </w:rPr>
        <w:t>条</w:t>
      </w:r>
      <w:r>
        <w:rPr>
          <w:rFonts w:hint="eastAsia" w:asciiTheme="minorEastAsia" w:hAnsiTheme="minorEastAsia" w:eastAsiaTheme="minorEastAsia" w:cstheme="minorEastAsia"/>
          <w:color w:val="auto"/>
          <w:sz w:val="24"/>
          <w:szCs w:val="24"/>
          <w:highlight w:val="none"/>
          <w:lang w:eastAsia="zh-CN"/>
        </w:rPr>
        <w:t>规定的金额与形式</w:t>
      </w:r>
      <w:r>
        <w:rPr>
          <w:rFonts w:hint="eastAsia" w:asciiTheme="minorEastAsia" w:hAnsiTheme="minorEastAsia" w:eastAsiaTheme="minorEastAsia" w:cstheme="minorEastAsia"/>
          <w:color w:val="auto"/>
          <w:sz w:val="24"/>
          <w:szCs w:val="24"/>
          <w:highlight w:val="none"/>
        </w:rPr>
        <w:t>提交投标保证金</w:t>
      </w:r>
      <w:r>
        <w:rPr>
          <w:rFonts w:hint="eastAsia" w:asciiTheme="minorEastAsia" w:hAnsiTheme="minorEastAsia" w:eastAsiaTheme="minorEastAsia" w:cstheme="minorEastAsia"/>
          <w:color w:val="auto"/>
          <w:sz w:val="24"/>
          <w:szCs w:val="24"/>
          <w:highlight w:val="none"/>
          <w:lang w:eastAsia="zh-CN"/>
        </w:rPr>
        <w:t>。</w:t>
      </w:r>
    </w:p>
    <w:p w14:paraId="1DC18B5E">
      <w:pPr>
        <w:pStyle w:val="15"/>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16.3 </w:t>
      </w:r>
      <w:r>
        <w:rPr>
          <w:rFonts w:hint="eastAsia" w:asciiTheme="minorEastAsia" w:hAnsiTheme="minorEastAsia" w:eastAsiaTheme="minorEastAsia" w:cstheme="minorEastAsia"/>
          <w:color w:val="auto"/>
          <w:sz w:val="24"/>
          <w:szCs w:val="24"/>
          <w:highlight w:val="none"/>
        </w:rPr>
        <w:t>未中标的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的投标保证金，将在</w:t>
      </w:r>
      <w:r>
        <w:rPr>
          <w:rFonts w:hint="eastAsia" w:asciiTheme="minorEastAsia" w:hAnsiTheme="minorEastAsia" w:eastAsiaTheme="minorEastAsia" w:cstheme="minorEastAsia"/>
          <w:color w:val="auto"/>
          <w:sz w:val="24"/>
          <w:szCs w:val="24"/>
          <w:highlight w:val="none"/>
          <w:lang w:eastAsia="zh-CN"/>
        </w:rPr>
        <w:t>中标（成交）</w:t>
      </w:r>
      <w:r>
        <w:rPr>
          <w:rFonts w:hint="eastAsia" w:asciiTheme="minorEastAsia" w:hAnsiTheme="minorEastAsia" w:eastAsiaTheme="minorEastAsia" w:cstheme="minorEastAsia"/>
          <w:color w:val="auto"/>
          <w:sz w:val="24"/>
          <w:szCs w:val="24"/>
          <w:highlight w:val="none"/>
        </w:rPr>
        <w:t>通知书发出后五个工作日内无息退还。</w:t>
      </w:r>
    </w:p>
    <w:p w14:paraId="33557C0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16.4 </w:t>
      </w:r>
      <w:r>
        <w:rPr>
          <w:rFonts w:hint="eastAsia" w:asciiTheme="minorEastAsia" w:hAnsiTheme="minorEastAsia" w:eastAsiaTheme="minorEastAsia" w:cstheme="minorEastAsia"/>
          <w:color w:val="auto"/>
          <w:sz w:val="24"/>
          <w:szCs w:val="24"/>
          <w:highlight w:val="none"/>
        </w:rPr>
        <w:t>中标方的投标保证金，将在领取</w:t>
      </w:r>
      <w:r>
        <w:rPr>
          <w:rFonts w:hint="eastAsia" w:asciiTheme="minorEastAsia" w:hAnsiTheme="minorEastAsia" w:eastAsiaTheme="minorEastAsia" w:cstheme="minorEastAsia"/>
          <w:color w:val="auto"/>
          <w:sz w:val="24"/>
          <w:szCs w:val="24"/>
          <w:highlight w:val="none"/>
          <w:lang w:eastAsia="zh-CN"/>
        </w:rPr>
        <w:t>中标（成交）</w:t>
      </w:r>
      <w:r>
        <w:rPr>
          <w:rFonts w:hint="eastAsia" w:asciiTheme="minorEastAsia" w:hAnsiTheme="minorEastAsia" w:eastAsiaTheme="minorEastAsia" w:cstheme="minorEastAsia"/>
          <w:color w:val="auto"/>
          <w:sz w:val="24"/>
          <w:szCs w:val="24"/>
          <w:highlight w:val="none"/>
        </w:rPr>
        <w:t>通知书，签订合同后无息退还。</w:t>
      </w:r>
    </w:p>
    <w:p w14:paraId="608D90E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16.5 </w:t>
      </w:r>
      <w:r>
        <w:rPr>
          <w:rFonts w:hint="eastAsia" w:asciiTheme="minorEastAsia" w:hAnsiTheme="minorEastAsia" w:eastAsiaTheme="minorEastAsia" w:cstheme="minorEastAsia"/>
          <w:color w:val="auto"/>
          <w:sz w:val="24"/>
          <w:szCs w:val="24"/>
          <w:highlight w:val="none"/>
        </w:rPr>
        <w:t>未按规定提交投标保证金的投标，将被视为投标无效。</w:t>
      </w:r>
    </w:p>
    <w:p w14:paraId="7C6643A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16.6 </w:t>
      </w:r>
      <w:r>
        <w:rPr>
          <w:rFonts w:hint="eastAsia" w:asciiTheme="minorEastAsia" w:hAnsiTheme="minorEastAsia" w:eastAsiaTheme="minorEastAsia" w:cstheme="minorEastAsia"/>
          <w:color w:val="auto"/>
          <w:sz w:val="24"/>
          <w:szCs w:val="24"/>
          <w:highlight w:val="none"/>
        </w:rPr>
        <w:t>下列任何情况发生时，</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保证金将不予退还，转为违约金：</w:t>
      </w:r>
    </w:p>
    <w:p w14:paraId="72E133E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在提交</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截止时间后撤回</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的；</w:t>
      </w:r>
    </w:p>
    <w:p w14:paraId="5156613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中提供虚假材料的；</w:t>
      </w:r>
    </w:p>
    <w:p w14:paraId="17A0A0A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（3）除因不可抗力或</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认可的情形以外，</w:t>
      </w:r>
      <w:r>
        <w:rPr>
          <w:rFonts w:hint="eastAsia" w:asciiTheme="minorEastAsia" w:hAnsiTheme="minorEastAsia" w:eastAsiaTheme="minorEastAsia" w:cstheme="minorEastAsia"/>
          <w:color w:val="auto"/>
          <w:sz w:val="24"/>
          <w:szCs w:val="24"/>
          <w:highlight w:val="none"/>
          <w:lang w:eastAsia="zh-CN"/>
        </w:rPr>
        <w:t>中标（成交）供应商</w:t>
      </w:r>
      <w:r>
        <w:rPr>
          <w:rFonts w:hint="eastAsia" w:asciiTheme="minorEastAsia" w:hAnsiTheme="minorEastAsia" w:eastAsiaTheme="minorEastAsia" w:cstheme="minorEastAsia"/>
          <w:color w:val="auto"/>
          <w:sz w:val="24"/>
          <w:szCs w:val="24"/>
          <w:highlight w:val="none"/>
        </w:rPr>
        <w:t>不与</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签订合同的；</w:t>
      </w:r>
    </w:p>
    <w:p w14:paraId="49B2E30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、其他</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或者采购代理机构恶意串通的；</w:t>
      </w:r>
    </w:p>
    <w:p w14:paraId="70C1016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规定的其他情形；</w:t>
      </w:r>
    </w:p>
    <w:p w14:paraId="19DA612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（6）打架斗殴，扰乱开标现场正常秩序；</w:t>
      </w:r>
    </w:p>
    <w:p w14:paraId="0E1A66C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（7）本</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中或《政府采购货物和服务招标投标管理办法》第七十五条规定的其他不予退还投标保证金的情形。</w:t>
      </w:r>
    </w:p>
    <w:p w14:paraId="1868B700">
      <w:pPr>
        <w:pStyle w:val="37"/>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上述不予退还投标保证金的情况并给</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造成损失的，还要承担赔偿责任。</w:t>
      </w:r>
    </w:p>
    <w:p w14:paraId="767CC1AB">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lang w:eastAsia="zh-CN"/>
        </w:rPr>
        <w:t>投标响应文件</w:t>
      </w:r>
      <w:r>
        <w:rPr>
          <w:rFonts w:hint="eastAsia" w:asciiTheme="minorEastAsia" w:hAnsiTheme="minorEastAsia" w:eastAsiaTheme="minorEastAsia" w:cstheme="minorEastAsia"/>
          <w:b/>
          <w:color w:val="auto"/>
          <w:sz w:val="24"/>
          <w:szCs w:val="24"/>
          <w:highlight w:val="none"/>
        </w:rPr>
        <w:t>的制作、上传及递交要求</w:t>
      </w:r>
    </w:p>
    <w:p w14:paraId="718B93F8">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lang w:eastAsia="zh-CN"/>
        </w:rPr>
        <w:t>投标响应文件</w:t>
      </w:r>
      <w:r>
        <w:rPr>
          <w:rFonts w:hint="eastAsia" w:asciiTheme="minorEastAsia" w:hAnsiTheme="minorEastAsia" w:eastAsiaTheme="minorEastAsia" w:cstheme="minorEastAsia"/>
          <w:b/>
          <w:color w:val="auto"/>
          <w:sz w:val="24"/>
          <w:szCs w:val="24"/>
          <w:highlight w:val="none"/>
        </w:rPr>
        <w:t>的制作要求</w:t>
      </w:r>
    </w:p>
    <w:p w14:paraId="508BB0B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应按照</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组成内容及项目招标需求和新疆政府采购云平台要求制作</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，不按</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和新疆政府采购云平台要求制作</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的将视情况处理(拒收等)，由此产生的责任由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w:t>
      </w:r>
    </w:p>
    <w:p w14:paraId="6D3064A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部分：</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应根据“政采云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项目采购-电子招投标操作指南”及本</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规定的格式和顺序编制电子</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并进行关联定位。本文件《第</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rPr>
        <w:t xml:space="preserve">章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格式》中有提供格式的，供应商应按照格式进行编制(格式中要求提供相关证明材料的还需后附相关证明材料)，并按格式要求在指定位置根据要求进行签章，否则视为未提供；本文件《第</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rPr>
        <w:t>章</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格式》未提供格式的，请</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自行拟定格式，并加盖单位公章，否则视为未提供。</w:t>
      </w:r>
    </w:p>
    <w:p w14:paraId="32392DC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备份电子</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：通过“政采云”平台电子投标工具制作</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所产生的备份文件。</w:t>
      </w:r>
    </w:p>
    <w:p w14:paraId="75884D1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应对所提供的全部资料的真实性、有效性承担法律责任，电子</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中所须加盖公章部 分均采用CA 签章。</w:t>
      </w:r>
    </w:p>
    <w:p w14:paraId="65866BF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 </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以及</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与采购组织机构就有关投标事宜的所有来往函电，均应以中文汉语书写。除签字、盖章、专用名称等特殊情形外，以中文汉语以外的文字表述的</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视同未提供。</w:t>
      </w:r>
    </w:p>
    <w:p w14:paraId="403D3DB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 投标计量单位，</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已有明确规定的，使用</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规定的计量单位；</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没有规定的，应采用中华人民共和国法定计量单位(货币单位：人民币元)。</w:t>
      </w:r>
    </w:p>
    <w:p w14:paraId="70DBC18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 若</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不按</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的要求提供资格审查材料，其风险由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w:t>
      </w:r>
    </w:p>
    <w:p w14:paraId="20EC0F8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 与本次投标无关的内容请不要制作在内，确保</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有针对性、简洁明了</w:t>
      </w:r>
      <w:r>
        <w:rPr>
          <w:rFonts w:hint="eastAsia" w:asciiTheme="minorEastAsia" w:hAnsiTheme="minorEastAsia" w:eastAsiaTheme="minorEastAsia" w:cstheme="minorEastAsia"/>
          <w:color w:val="auto"/>
          <w:sz w:val="24"/>
          <w:szCs w:val="24"/>
          <w:highlight w:val="none"/>
          <w:lang w:eastAsia="zh-CN"/>
        </w:rPr>
        <w:t>。</w:t>
      </w:r>
    </w:p>
    <w:p w14:paraId="27E693C1">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17.2</w:t>
      </w:r>
      <w:r>
        <w:rPr>
          <w:rFonts w:hint="eastAsia" w:asciiTheme="minorEastAsia" w:hAnsiTheme="minorEastAsia" w:eastAsiaTheme="minorEastAsia" w:cstheme="minorEastAsia"/>
          <w:b/>
          <w:color w:val="auto"/>
          <w:sz w:val="24"/>
          <w:szCs w:val="24"/>
          <w:highlight w:val="none"/>
          <w:lang w:eastAsia="zh-CN"/>
        </w:rPr>
        <w:t>投标响应文件</w:t>
      </w:r>
      <w:r>
        <w:rPr>
          <w:rFonts w:hint="eastAsia" w:asciiTheme="minorEastAsia" w:hAnsiTheme="minorEastAsia" w:eastAsiaTheme="minorEastAsia" w:cstheme="minorEastAsia"/>
          <w:b/>
          <w:color w:val="auto"/>
          <w:sz w:val="24"/>
          <w:szCs w:val="24"/>
          <w:highlight w:val="none"/>
        </w:rPr>
        <w:t>的上传</w:t>
      </w:r>
    </w:p>
    <w:p w14:paraId="387FF1B1">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电子加密</w:t>
      </w:r>
      <w:r>
        <w:rPr>
          <w:rFonts w:hint="eastAsia" w:asciiTheme="minorEastAsia" w:hAnsiTheme="minorEastAsia" w:eastAsiaTheme="minorEastAsia" w:cstheme="minorEastAsia"/>
          <w:b/>
          <w:color w:val="auto"/>
          <w:sz w:val="24"/>
          <w:szCs w:val="24"/>
          <w:highlight w:val="none"/>
          <w:lang w:eastAsia="zh-CN"/>
        </w:rPr>
        <w:t>投标响应文件</w:t>
      </w:r>
      <w:r>
        <w:rPr>
          <w:rFonts w:hint="eastAsia" w:asciiTheme="minorEastAsia" w:hAnsiTheme="minorEastAsia" w:eastAsiaTheme="minorEastAsia" w:cstheme="minorEastAsia"/>
          <w:b/>
          <w:color w:val="auto"/>
          <w:sz w:val="24"/>
          <w:szCs w:val="24"/>
          <w:highlight w:val="none"/>
        </w:rPr>
        <w:t>(“.jmbs”格式)：</w:t>
      </w:r>
    </w:p>
    <w:p w14:paraId="179B74A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pacing w:val="22"/>
          <w:sz w:val="24"/>
          <w:szCs w:val="24"/>
          <w:highlight w:val="none"/>
        </w:rPr>
        <w:t>.</w:t>
      </w:r>
      <w:r>
        <w:rPr>
          <w:rFonts w:hint="eastAsia" w:ascii="宋体" w:hAnsi="宋体" w:cs="宋体"/>
          <w:color w:val="auto"/>
          <w:spacing w:val="14"/>
          <w:sz w:val="24"/>
          <w:szCs w:val="24"/>
          <w:highlight w:val="none"/>
          <w:lang w:eastAsia="zh-CN"/>
        </w:rPr>
        <w:t>供应商</w:t>
      </w:r>
      <w:r>
        <w:rPr>
          <w:rFonts w:hint="eastAsia" w:ascii="宋体" w:hAnsi="宋体" w:eastAsia="宋体" w:cs="宋体"/>
          <w:color w:val="auto"/>
          <w:spacing w:val="11"/>
          <w:sz w:val="24"/>
          <w:szCs w:val="24"/>
          <w:highlight w:val="none"/>
        </w:rPr>
        <w:t>应在</w:t>
      </w:r>
      <w:r>
        <w:rPr>
          <w:rFonts w:hint="eastAsia" w:asciiTheme="minorEastAsia" w:hAnsiTheme="minorEastAsia" w:eastAsiaTheme="minorEastAsia" w:cstheme="minorEastAsia"/>
          <w:color w:val="auto"/>
          <w:sz w:val="24"/>
          <w:szCs w:val="24"/>
          <w:highlight w:val="none"/>
        </w:rPr>
        <w:t>投标截止时间前将电子加密</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成功上传递交至新疆政府采购云平台，否则投标无效；</w:t>
      </w:r>
    </w:p>
    <w:p w14:paraId="52D142C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成功上传电子加密</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后，可自行打印</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接收回执。</w:t>
      </w:r>
    </w:p>
    <w:p w14:paraId="3E34591A">
      <w:pPr>
        <w:keepNext w:val="0"/>
        <w:keepLines w:val="0"/>
        <w:pageBreakBefore w:val="0"/>
        <w:widowControl w:val="0"/>
        <w:kinsoku/>
        <w:wordWrap/>
        <w:overflowPunct/>
        <w:topLinePunct w:val="0"/>
        <w:bidi w:val="0"/>
        <w:spacing w:line="360" w:lineRule="auto"/>
        <w:ind w:firstLine="482" w:firstLineChars="200"/>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四</w:t>
      </w:r>
      <w:r>
        <w:rPr>
          <w:rFonts w:hint="eastAsia" w:asciiTheme="minorEastAsia" w:hAnsiTheme="minorEastAsia" w:eastAsiaTheme="minorEastAsia" w:cstheme="minorEastAsia"/>
          <w:b/>
          <w:bCs/>
          <w:color w:val="auto"/>
          <w:sz w:val="24"/>
          <w:szCs w:val="24"/>
          <w:highlight w:val="none"/>
          <w:lang w:eastAsia="zh-CN"/>
        </w:rPr>
        <w:t>、开标、</w:t>
      </w:r>
      <w:r>
        <w:rPr>
          <w:rFonts w:hint="eastAsia" w:asciiTheme="minorEastAsia" w:hAnsiTheme="minorEastAsia" w:eastAsiaTheme="minorEastAsia" w:cstheme="minorEastAsia"/>
          <w:b/>
          <w:bCs/>
          <w:color w:val="auto"/>
          <w:sz w:val="24"/>
          <w:szCs w:val="24"/>
          <w:highlight w:val="none"/>
          <w:lang w:val="en-US" w:eastAsia="zh-CN"/>
        </w:rPr>
        <w:t>评标</w:t>
      </w:r>
    </w:p>
    <w:p w14:paraId="43D60AC9">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18.</w:t>
      </w:r>
      <w:r>
        <w:rPr>
          <w:rFonts w:hint="eastAsia" w:asciiTheme="minorEastAsia" w:hAnsiTheme="minorEastAsia" w:eastAsiaTheme="minorEastAsia" w:cstheme="minorEastAsia"/>
          <w:b/>
          <w:color w:val="auto"/>
          <w:sz w:val="24"/>
          <w:szCs w:val="24"/>
          <w:highlight w:val="none"/>
        </w:rPr>
        <w:t>开标</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评标</w:t>
      </w:r>
    </w:p>
    <w:p w14:paraId="37541BF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18.1 </w:t>
      </w:r>
      <w:r>
        <w:rPr>
          <w:rFonts w:hint="eastAsia" w:asciiTheme="minorEastAsia" w:hAnsiTheme="minorEastAsia" w:eastAsiaTheme="minorEastAsia" w:cstheme="minorEastAsia"/>
          <w:color w:val="auto"/>
          <w:sz w:val="24"/>
          <w:szCs w:val="24"/>
          <w:highlight w:val="none"/>
        </w:rPr>
        <w:t>(1) 开标准备：本项目开标的准备工作由采购组织机构负责落实，开标过程由采购组织机构负责记录；</w:t>
      </w:r>
    </w:p>
    <w:p w14:paraId="4C48F9C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开标主持：本项目开标由采购人</w:t>
      </w:r>
      <w:r>
        <w:rPr>
          <w:rFonts w:hint="eastAsia" w:asciiTheme="minorEastAsia" w:hAnsiTheme="minorEastAsia" w:eastAsiaTheme="minorEastAsia" w:cstheme="minorEastAsia"/>
          <w:color w:val="auto"/>
          <w:sz w:val="24"/>
          <w:szCs w:val="24"/>
          <w:highlight w:val="none"/>
          <w:lang w:val="en-US" w:eastAsia="zh-CN"/>
        </w:rPr>
        <w:t>代表</w:t>
      </w:r>
      <w:r>
        <w:rPr>
          <w:rFonts w:hint="eastAsia" w:asciiTheme="minorEastAsia" w:hAnsiTheme="minorEastAsia" w:eastAsiaTheme="minorEastAsia" w:cstheme="minorEastAsia"/>
          <w:color w:val="auto"/>
          <w:sz w:val="24"/>
          <w:szCs w:val="24"/>
          <w:highlight w:val="none"/>
        </w:rPr>
        <w:t>或者采购代理机构主持；</w:t>
      </w:r>
    </w:p>
    <w:p w14:paraId="2967F95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开标邀请：本项目采用电子交易，采购组织机构将按照</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规定的时间通过“新疆政府采购云平台，网址：www.zcygov.cn”组织开标、开启投标</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，所有供应商均应当准时在线参加。</w:t>
      </w:r>
    </w:p>
    <w:p w14:paraId="4852EDB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(4) 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无法按时解密等一切后果由供应商自行承担。</w:t>
      </w:r>
    </w:p>
    <w:p w14:paraId="6B5901F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 开标时间到后，主持人宣布开标会议开始。</w:t>
      </w:r>
    </w:p>
    <w:p w14:paraId="59667CD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 投标响应文件解密(解密规定见《供应商须知前附表》)。</w:t>
      </w:r>
    </w:p>
    <w:p w14:paraId="067C84B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 投标响应文件解密异常情况处理(处理办法见《供应商须知前附表》) 。</w:t>
      </w:r>
    </w:p>
    <w:p w14:paraId="0D855A0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 公布投标响应文件解密情况 (投标响应文件成功解密的供应商名单等信息) 。</w:t>
      </w:r>
    </w:p>
    <w:p w14:paraId="10622DA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 开启标书信息(资格证明文件、商务技术文件)。标书信息开启后，首先由采购人代表或采购代理机构或磋商小组依法对投标供应商的资格证明文件进行审查，审查结束公布投标供应商的资格符合情况。资格审查未获通过的供应商，其商务技术文件及报价文件不再进入评审。</w:t>
      </w:r>
    </w:p>
    <w:p w14:paraId="2708086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 在磋商小组对各供应商的响应文件进行初步评审（资格评审、符合性评审）后，由磋商小组开启二次报价。各供应商须在二次报价开启后的30分钟内登录政采云系统进行二次（最后）报价。</w:t>
      </w:r>
    </w:p>
    <w:p w14:paraId="6AA5391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 磋商小组对各供应商投标响应文件商务、技术部分进行评审。</w:t>
      </w:r>
    </w:p>
    <w:p w14:paraId="022E206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 商务、技术部分评审结束后，开启有效投标供应商的二轮报价，由磋商小组对报价的合理性、准确性等进行审查核实。</w:t>
      </w:r>
    </w:p>
    <w:p w14:paraId="6CFD6A5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 评审结束后，采购代理机构在系统上公布评审结果。</w:t>
      </w:r>
    </w:p>
    <w:p w14:paraId="38849552">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特别情况说明：</w:t>
      </w:r>
    </w:p>
    <w:p w14:paraId="2857EEAE">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 本项目采用电子交易，如遇“新疆政府采购云平台”电子化开标或评审程序调整的，按调整后程序执行。</w:t>
      </w:r>
    </w:p>
    <w:p w14:paraId="0710DCB6">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请供应商保证办理投标事宜人员电话畅通、网络在线，签字或盖章确认的时间为 20 分钟。如未及时签字或盖章确认的，视为无异议。</w:t>
      </w:r>
    </w:p>
    <w:p w14:paraId="5E93C3A5">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19.</w:t>
      </w:r>
      <w:r>
        <w:rPr>
          <w:rFonts w:hint="eastAsia" w:asciiTheme="minorEastAsia" w:hAnsiTheme="minorEastAsia" w:eastAsiaTheme="minorEastAsia" w:cstheme="minorEastAsia"/>
          <w:b/>
          <w:bCs/>
          <w:color w:val="auto"/>
          <w:sz w:val="24"/>
          <w:szCs w:val="24"/>
          <w:highlight w:val="none"/>
          <w:lang w:eastAsia="zh-CN"/>
        </w:rPr>
        <w:t>无效的投标响应文件</w:t>
      </w:r>
    </w:p>
    <w:p w14:paraId="3C3C9D9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出现下列情形之一的，应当作为无效</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，不得进入评标：</w:t>
      </w:r>
    </w:p>
    <w:p w14:paraId="2963F78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未按照</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的要求予以</w:t>
      </w:r>
      <w:r>
        <w:rPr>
          <w:rFonts w:hint="eastAsia" w:asciiTheme="minorEastAsia" w:hAnsiTheme="minorEastAsia" w:eastAsiaTheme="minorEastAsia" w:cstheme="minorEastAsia"/>
          <w:color w:val="auto"/>
          <w:sz w:val="24"/>
          <w:szCs w:val="24"/>
          <w:highlight w:val="none"/>
          <w:lang w:val="en-US" w:eastAsia="zh-CN"/>
        </w:rPr>
        <w:t>签章</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w:t>
      </w:r>
    </w:p>
    <w:p w14:paraId="5EEA02D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未按照</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要求缴纳投标保证金的</w:t>
      </w:r>
      <w:r>
        <w:rPr>
          <w:rFonts w:hint="eastAsia" w:asciiTheme="minorEastAsia" w:hAnsiTheme="minorEastAsia" w:eastAsiaTheme="minorEastAsia" w:cstheme="minorEastAsia"/>
          <w:color w:val="auto"/>
          <w:sz w:val="24"/>
          <w:szCs w:val="24"/>
          <w:highlight w:val="none"/>
          <w:lang w:eastAsia="zh-CN"/>
        </w:rPr>
        <w:t>。</w:t>
      </w:r>
    </w:p>
    <w:p w14:paraId="31E441B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）按本文件规定的有效证件不齐全的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w:t>
      </w:r>
      <w:bookmarkStart w:id="7" w:name="_Toc14129"/>
    </w:p>
    <w:p w14:paraId="520B431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）供应商的报价明显低于其他通过符合性审查供应商的报价，有可能影响产品质量或者不能诚信履约的，且在规定时间内不能合理说明原因并提供证明材料的</w:t>
      </w:r>
      <w:r>
        <w:rPr>
          <w:rFonts w:hint="eastAsia" w:asciiTheme="minorEastAsia" w:hAnsiTheme="minorEastAsia" w:eastAsiaTheme="minorEastAsia" w:cstheme="minorEastAsia"/>
          <w:color w:val="auto"/>
          <w:sz w:val="24"/>
          <w:szCs w:val="24"/>
          <w:highlight w:val="none"/>
          <w:lang w:val="en-US" w:eastAsia="zh-CN"/>
        </w:rPr>
        <w:t>。</w:t>
      </w:r>
    </w:p>
    <w:p w14:paraId="76FC1DF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）违反国家及政府部门相关法律、法规、文件规定或经磋商小组认定的其他属于重大偏离。</w:t>
      </w:r>
    </w:p>
    <w:p w14:paraId="0FBB53E1">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20．废标</w:t>
      </w:r>
    </w:p>
    <w:p w14:paraId="281043D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20.1 符合竞争性磋商文件规定废标情形的；</w:t>
      </w:r>
    </w:p>
    <w:p w14:paraId="64EC7E4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 出现影响采购公正的违法、违规行为的；</w:t>
      </w:r>
    </w:p>
    <w:p w14:paraId="3B6A31E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20.3 供应商的报价均超过了采购预算(或最高限价)，采购人不能支付的；</w:t>
      </w:r>
    </w:p>
    <w:p w14:paraId="255C86E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20.4 因重大变故，采购任务取消的。</w:t>
      </w:r>
    </w:p>
    <w:p w14:paraId="4EC9A4B6">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21．突发情况处理</w:t>
      </w:r>
    </w:p>
    <w:p w14:paraId="1A82B52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21.1 采购过程中出现以下情形，导致电子交易平台无法正常运行，或者无法保证电子交易的公平、公正 和安全时，采购组织机构可中止电子交易活动：</w:t>
      </w:r>
    </w:p>
    <w:p w14:paraId="3F6D3BC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 电子交易平台发生故障而无法登录访问的；</w:t>
      </w:r>
    </w:p>
    <w:p w14:paraId="004E774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 电子交易平台应用或数据库出现错误，不能进行正常操作的；</w:t>
      </w:r>
    </w:p>
    <w:p w14:paraId="1ED803F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 电子交易平台发现严重安全漏洞，有潜在泄密危险的；</w:t>
      </w:r>
    </w:p>
    <w:p w14:paraId="45131B3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 病毒发作导致不能进行正常操作的；</w:t>
      </w:r>
    </w:p>
    <w:p w14:paraId="5FC4762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 其他无法保证电子交易的公平、公正和安全的情况。</w:t>
      </w:r>
    </w:p>
    <w:p w14:paraId="3737B11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42F03A8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21.2 采购代理机构或磋商小组因不可抗力(不可抗力包括但不限于自然灾害、断电、传播疫病等)原因造成电子交易活动无法正常运行的，将采取以下措施：</w:t>
      </w:r>
    </w:p>
    <w:p w14:paraId="7667F5D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 短时间内能消除不可抗力因素的，采购代理机构或磋商小组在消除不可抗力因素后继续组织电子交易活动；</w:t>
      </w:r>
    </w:p>
    <w:p w14:paraId="3180B14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 长时间内无法消除不可抗力因素的，采购代理机构或磋商小组将中止电子交易活动。中止电子交易活动的，采购人应当重新组织政府采购活动。</w:t>
      </w:r>
    </w:p>
    <w:p w14:paraId="0362500A">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五、</w:t>
      </w:r>
      <w:r>
        <w:rPr>
          <w:rFonts w:hint="eastAsia" w:asciiTheme="minorEastAsia" w:hAnsiTheme="minorEastAsia" w:eastAsiaTheme="minorEastAsia" w:cstheme="minorEastAsia"/>
          <w:b/>
          <w:bCs/>
          <w:color w:val="auto"/>
          <w:sz w:val="24"/>
          <w:szCs w:val="24"/>
          <w:highlight w:val="none"/>
          <w:lang w:eastAsia="zh-CN"/>
        </w:rPr>
        <w:t>投标响应文件</w:t>
      </w:r>
      <w:r>
        <w:rPr>
          <w:rFonts w:hint="eastAsia" w:asciiTheme="minorEastAsia" w:hAnsiTheme="minorEastAsia" w:eastAsiaTheme="minorEastAsia" w:cstheme="minorEastAsia"/>
          <w:b/>
          <w:bCs/>
          <w:color w:val="auto"/>
          <w:sz w:val="24"/>
          <w:szCs w:val="24"/>
          <w:highlight w:val="none"/>
        </w:rPr>
        <w:t>的审查、评估和比较</w:t>
      </w:r>
      <w:bookmarkEnd w:id="7"/>
    </w:p>
    <w:p w14:paraId="7832D003">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22.</w:t>
      </w:r>
      <w:r>
        <w:rPr>
          <w:rFonts w:hint="eastAsia" w:asciiTheme="minorEastAsia" w:hAnsiTheme="minorEastAsia" w:eastAsiaTheme="minorEastAsia" w:cstheme="minorEastAsia"/>
          <w:b/>
          <w:color w:val="auto"/>
          <w:sz w:val="24"/>
          <w:szCs w:val="24"/>
          <w:highlight w:val="none"/>
        </w:rPr>
        <w:t>评标</w:t>
      </w:r>
    </w:p>
    <w:p w14:paraId="0142BB6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22.1 </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根据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项目的特点，组建</w:t>
      </w:r>
      <w:r>
        <w:rPr>
          <w:rFonts w:hint="eastAsia" w:asciiTheme="minorEastAsia" w:hAnsiTheme="minorEastAsia" w:eastAsiaTheme="minorEastAsia" w:cstheme="minorEastAsia"/>
          <w:color w:val="auto"/>
          <w:sz w:val="24"/>
          <w:szCs w:val="24"/>
          <w:highlight w:val="none"/>
          <w:lang w:eastAsia="zh-CN"/>
        </w:rPr>
        <w:t>磋商小组</w:t>
      </w:r>
      <w:r>
        <w:rPr>
          <w:rFonts w:hint="eastAsia" w:asciiTheme="minorEastAsia" w:hAnsiTheme="minorEastAsia" w:eastAsiaTheme="minorEastAsia" w:cstheme="minorEastAsia"/>
          <w:color w:val="auto"/>
          <w:sz w:val="24"/>
          <w:szCs w:val="24"/>
          <w:highlight w:val="none"/>
        </w:rPr>
        <w:t>并</w:t>
      </w:r>
      <w:r>
        <w:rPr>
          <w:rFonts w:hint="eastAsia" w:asciiTheme="minorEastAsia" w:hAnsiTheme="minorEastAsia" w:eastAsiaTheme="minorEastAsia" w:cstheme="minorEastAsia"/>
          <w:color w:val="auto"/>
          <w:sz w:val="24"/>
          <w:szCs w:val="24"/>
          <w:highlight w:val="none"/>
          <w:lang w:eastAsia="zh-CN"/>
        </w:rPr>
        <w:t>选定磋商小组组长</w:t>
      </w:r>
      <w:r>
        <w:rPr>
          <w:rFonts w:hint="eastAsia" w:asciiTheme="minorEastAsia" w:hAnsiTheme="minorEastAsia" w:eastAsiaTheme="minorEastAsia" w:cstheme="minorEastAsia"/>
          <w:color w:val="auto"/>
          <w:sz w:val="24"/>
          <w:szCs w:val="24"/>
          <w:highlight w:val="none"/>
        </w:rPr>
        <w:t>。</w:t>
      </w:r>
    </w:p>
    <w:p w14:paraId="22A035B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22.2 </w:t>
      </w:r>
      <w:r>
        <w:rPr>
          <w:rFonts w:hint="eastAsia" w:asciiTheme="minorEastAsia" w:hAnsiTheme="minorEastAsia" w:eastAsiaTheme="minorEastAsia" w:cstheme="minorEastAsia"/>
          <w:color w:val="auto"/>
          <w:sz w:val="24"/>
          <w:szCs w:val="24"/>
          <w:highlight w:val="none"/>
        </w:rPr>
        <w:t>结合本次项目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特点，采取综合评估法进行评标。</w:t>
      </w:r>
    </w:p>
    <w:p w14:paraId="29B8602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22.3 </w:t>
      </w:r>
      <w:r>
        <w:rPr>
          <w:rFonts w:hint="eastAsia" w:asciiTheme="minorEastAsia" w:hAnsiTheme="minorEastAsia" w:eastAsiaTheme="minorEastAsia" w:cstheme="minorEastAsia"/>
          <w:color w:val="auto"/>
          <w:sz w:val="24"/>
          <w:szCs w:val="24"/>
          <w:highlight w:val="none"/>
        </w:rPr>
        <w:t>评标的依据为</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w:t>
      </w:r>
    </w:p>
    <w:p w14:paraId="2E4E7D0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22.4 </w:t>
      </w:r>
      <w:r>
        <w:rPr>
          <w:rFonts w:hint="eastAsia" w:asciiTheme="minorEastAsia" w:hAnsiTheme="minorEastAsia" w:eastAsiaTheme="minorEastAsia" w:cstheme="minorEastAsia"/>
          <w:color w:val="auto"/>
          <w:sz w:val="24"/>
          <w:szCs w:val="24"/>
          <w:highlight w:val="none"/>
        </w:rPr>
        <w:t>评标过程的保密性。开标后，直到授予</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合同止，凡是属于审查、澄清、评价和比较的有关资料以及授标建议等均不得向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或其他无关的人员透露。</w:t>
      </w:r>
    </w:p>
    <w:p w14:paraId="4E751B5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22.5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在评标过程中所进行的力图影响评标结果、有悖于招标规则的活动，可能导致取消其中标资格。</w:t>
      </w:r>
    </w:p>
    <w:p w14:paraId="7D37EE4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23.</w:t>
      </w:r>
      <w:r>
        <w:rPr>
          <w:rFonts w:hint="eastAsia" w:asciiTheme="minorEastAsia" w:hAnsiTheme="minorEastAsia" w:eastAsiaTheme="minorEastAsia" w:cstheme="minorEastAsia"/>
          <w:b/>
          <w:color w:val="auto"/>
          <w:sz w:val="24"/>
          <w:szCs w:val="24"/>
          <w:highlight w:val="none"/>
        </w:rPr>
        <w:t>对</w:t>
      </w:r>
      <w:r>
        <w:rPr>
          <w:rFonts w:hint="eastAsia" w:asciiTheme="minorEastAsia" w:hAnsiTheme="minorEastAsia" w:eastAsiaTheme="minorEastAsia" w:cstheme="minorEastAsia"/>
          <w:b/>
          <w:color w:val="auto"/>
          <w:sz w:val="24"/>
          <w:szCs w:val="24"/>
          <w:highlight w:val="none"/>
          <w:lang w:eastAsia="zh-CN"/>
        </w:rPr>
        <w:t>投标响应文件</w:t>
      </w:r>
      <w:r>
        <w:rPr>
          <w:rFonts w:hint="eastAsia" w:asciiTheme="minorEastAsia" w:hAnsiTheme="minorEastAsia" w:eastAsiaTheme="minorEastAsia" w:cstheme="minorEastAsia"/>
          <w:b/>
          <w:color w:val="auto"/>
          <w:sz w:val="24"/>
          <w:szCs w:val="24"/>
          <w:highlight w:val="none"/>
        </w:rPr>
        <w:t>的</w:t>
      </w:r>
      <w:r>
        <w:rPr>
          <w:rFonts w:hint="eastAsia" w:asciiTheme="minorEastAsia" w:hAnsiTheme="minorEastAsia" w:eastAsiaTheme="minorEastAsia" w:cstheme="minorEastAsia"/>
          <w:b/>
          <w:color w:val="auto"/>
          <w:sz w:val="24"/>
          <w:szCs w:val="24"/>
          <w:highlight w:val="none"/>
          <w:lang w:val="en-US" w:eastAsia="zh-CN"/>
        </w:rPr>
        <w:t>符合性</w:t>
      </w:r>
      <w:r>
        <w:rPr>
          <w:rFonts w:hint="eastAsia" w:asciiTheme="minorEastAsia" w:hAnsiTheme="minorEastAsia" w:eastAsiaTheme="minorEastAsia" w:cstheme="minorEastAsia"/>
          <w:b/>
          <w:color w:val="auto"/>
          <w:sz w:val="24"/>
          <w:szCs w:val="24"/>
          <w:highlight w:val="none"/>
        </w:rPr>
        <w:t>审查和响应性确定</w:t>
      </w:r>
    </w:p>
    <w:p w14:paraId="6F7E75D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23.1 </w:t>
      </w:r>
      <w:r>
        <w:rPr>
          <w:rFonts w:hint="eastAsia" w:asciiTheme="minorEastAsia" w:hAnsiTheme="minorEastAsia" w:eastAsiaTheme="minorEastAsia" w:cstheme="minorEastAsia"/>
          <w:color w:val="auto"/>
          <w:sz w:val="24"/>
          <w:szCs w:val="24"/>
          <w:highlight w:val="none"/>
        </w:rPr>
        <w:t>开标后</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将审查</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的完整性、计算结果的准确性以及保证金提交、文件签署情况。在审查时，如单价与总价有出入，则以单价为准，修正总价；大写与小写有出入，以大写金额为准。若</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拒绝接受上述修正，其投标将可能被拒绝。</w:t>
      </w:r>
    </w:p>
    <w:p w14:paraId="56937FD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23.2 </w:t>
      </w:r>
      <w:r>
        <w:rPr>
          <w:rFonts w:hint="eastAsia" w:asciiTheme="minorEastAsia" w:hAnsiTheme="minorEastAsia" w:eastAsiaTheme="minorEastAsia" w:cstheme="minorEastAsia"/>
          <w:color w:val="auto"/>
          <w:sz w:val="24"/>
          <w:szCs w:val="24"/>
          <w:highlight w:val="none"/>
        </w:rPr>
        <w:t>在对</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进行详细评估之前，</w:t>
      </w:r>
      <w:r>
        <w:rPr>
          <w:rFonts w:hint="eastAsia" w:asciiTheme="minorEastAsia" w:hAnsiTheme="minorEastAsia" w:eastAsiaTheme="minorEastAsia" w:cstheme="minorEastAsia"/>
          <w:color w:val="auto"/>
          <w:sz w:val="24"/>
          <w:szCs w:val="24"/>
          <w:highlight w:val="none"/>
          <w:lang w:eastAsia="zh-CN"/>
        </w:rPr>
        <w:t>磋商小组</w:t>
      </w:r>
      <w:r>
        <w:rPr>
          <w:rFonts w:hint="eastAsia" w:asciiTheme="minorEastAsia" w:hAnsiTheme="minorEastAsia" w:eastAsiaTheme="minorEastAsia" w:cstheme="minorEastAsia"/>
          <w:color w:val="auto"/>
          <w:sz w:val="24"/>
          <w:szCs w:val="24"/>
          <w:highlight w:val="none"/>
        </w:rPr>
        <w:t>将审查每一份</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是否对</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的要求做出了实质性的响应。实质性响应的</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应该是与</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的全部条款、条件相符，而没有重大偏离。</w:t>
      </w:r>
    </w:p>
    <w:p w14:paraId="3D287E6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23.3 </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判断</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的响应性是基于</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本身而不靠外部证据。</w:t>
      </w:r>
    </w:p>
    <w:p w14:paraId="0ACB2DE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23.4 </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将拒绝被定为非响应性的投标，</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不能通过修正或撤消不符之处而使其投标成为响应性投标。</w:t>
      </w:r>
    </w:p>
    <w:p w14:paraId="33033DD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23.5 </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将允许投标中有微小的不正规、不一致或不规则，而该微小之处不致构成重大偏离。</w:t>
      </w:r>
    </w:p>
    <w:p w14:paraId="5C685498">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24.</w:t>
      </w:r>
      <w:r>
        <w:rPr>
          <w:rFonts w:hint="eastAsia" w:asciiTheme="minorEastAsia" w:hAnsiTheme="minorEastAsia" w:eastAsiaTheme="minorEastAsia" w:cstheme="minorEastAsia"/>
          <w:b/>
          <w:color w:val="auto"/>
          <w:sz w:val="24"/>
          <w:szCs w:val="24"/>
          <w:highlight w:val="none"/>
          <w:lang w:eastAsia="zh-CN"/>
        </w:rPr>
        <w:t>投标响应文件</w:t>
      </w:r>
      <w:r>
        <w:rPr>
          <w:rFonts w:hint="eastAsia" w:asciiTheme="minorEastAsia" w:hAnsiTheme="minorEastAsia" w:eastAsiaTheme="minorEastAsia" w:cstheme="minorEastAsia"/>
          <w:b/>
          <w:color w:val="auto"/>
          <w:sz w:val="24"/>
          <w:szCs w:val="24"/>
          <w:highlight w:val="none"/>
        </w:rPr>
        <w:t>的澄清</w:t>
      </w:r>
    </w:p>
    <w:p w14:paraId="0DFA5BA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24.1 </w:t>
      </w:r>
      <w:r>
        <w:rPr>
          <w:rFonts w:hint="eastAsia" w:asciiTheme="minorEastAsia" w:hAnsiTheme="minorEastAsia" w:eastAsiaTheme="minorEastAsia" w:cstheme="minorEastAsia"/>
          <w:color w:val="auto"/>
          <w:sz w:val="24"/>
          <w:szCs w:val="24"/>
          <w:highlight w:val="none"/>
          <w:lang w:eastAsia="zh-CN"/>
        </w:rPr>
        <w:t>磋商小组</w:t>
      </w:r>
      <w:r>
        <w:rPr>
          <w:rFonts w:hint="eastAsia" w:asciiTheme="minorEastAsia" w:hAnsiTheme="minorEastAsia" w:eastAsiaTheme="minorEastAsia" w:cstheme="minorEastAsia"/>
          <w:color w:val="auto"/>
          <w:sz w:val="24"/>
          <w:szCs w:val="24"/>
          <w:highlight w:val="none"/>
        </w:rPr>
        <w:t>在评标过程中有权随时请</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就</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中含义不明确、对同类问题表述不一致或者有明显文字和计算错误的内容加以澄清或答疑。</w:t>
      </w:r>
    </w:p>
    <w:p w14:paraId="5693758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24.2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对要求澄清的问题应以书面形式明确答复，并应有法人授权代表的签署。</w:t>
      </w:r>
    </w:p>
    <w:p w14:paraId="1EC4E77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24.3</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的澄清文件是</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的组成部分，并取代</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中被澄清的部分。</w:t>
      </w:r>
    </w:p>
    <w:p w14:paraId="71987AD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24.4</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的澄清不得改变投标的实质内容。</w:t>
      </w:r>
    </w:p>
    <w:p w14:paraId="03EB9B0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24.5 </w:t>
      </w:r>
      <w:r>
        <w:rPr>
          <w:rFonts w:hint="eastAsia" w:asciiTheme="minorEastAsia" w:hAnsiTheme="minorEastAsia" w:eastAsiaTheme="minorEastAsia" w:cstheme="minorEastAsia"/>
          <w:color w:val="auto"/>
          <w:sz w:val="24"/>
          <w:szCs w:val="24"/>
          <w:highlight w:val="none"/>
        </w:rPr>
        <w:t>如果</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中未对</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中的条款或参数要求提出偏离意见或澄清，将视同</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同意</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的全部或部分要求。</w:t>
      </w:r>
    </w:p>
    <w:p w14:paraId="4E1F98B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25</w:t>
      </w:r>
      <w:r>
        <w:rPr>
          <w:rFonts w:hint="eastAsia" w:asciiTheme="minorEastAsia" w:hAnsiTheme="minorEastAsia" w:eastAsiaTheme="minorEastAsia" w:cstheme="minorEastAsia"/>
          <w:b/>
          <w:color w:val="auto"/>
          <w:sz w:val="24"/>
          <w:szCs w:val="24"/>
          <w:highlight w:val="none"/>
        </w:rPr>
        <w:t>.定标</w:t>
      </w:r>
    </w:p>
    <w:p w14:paraId="4E76E53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磋商小组</w:t>
      </w:r>
      <w:r>
        <w:rPr>
          <w:rFonts w:hint="eastAsia" w:asciiTheme="minorEastAsia" w:hAnsiTheme="minorEastAsia" w:eastAsiaTheme="minorEastAsia" w:cstheme="minorEastAsia"/>
          <w:color w:val="auto"/>
          <w:sz w:val="24"/>
          <w:szCs w:val="24"/>
          <w:highlight w:val="none"/>
        </w:rPr>
        <w:t>有权选择和拒绝</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中标且无需向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进行任何有关评标的解释工作。</w:t>
      </w:r>
    </w:p>
    <w:p w14:paraId="4EEA0FF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磋商小组</w:t>
      </w:r>
      <w:r>
        <w:rPr>
          <w:rFonts w:hint="eastAsia" w:asciiTheme="minorEastAsia" w:hAnsiTheme="minorEastAsia" w:eastAsiaTheme="minorEastAsia" w:cstheme="minorEastAsia"/>
          <w:color w:val="auto"/>
          <w:sz w:val="24"/>
          <w:szCs w:val="24"/>
          <w:highlight w:val="none"/>
        </w:rPr>
        <w:t>根据</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资格审查情况，投标书的资信内容及开标结果，考虑质量、价格、服务等综合因素评出</w:t>
      </w:r>
      <w:r>
        <w:rPr>
          <w:rFonts w:hint="eastAsia" w:asciiTheme="minorEastAsia" w:hAnsiTheme="minorEastAsia" w:eastAsiaTheme="minorEastAsia" w:cstheme="minorEastAsia"/>
          <w:color w:val="auto"/>
          <w:sz w:val="24"/>
          <w:szCs w:val="24"/>
          <w:highlight w:val="none"/>
          <w:lang w:eastAsia="zh-CN"/>
        </w:rPr>
        <w:t>成交候选人</w:t>
      </w:r>
      <w:r>
        <w:rPr>
          <w:rFonts w:hint="eastAsia" w:asciiTheme="minorEastAsia" w:hAnsiTheme="minorEastAsia" w:eastAsiaTheme="minorEastAsia" w:cstheme="minorEastAsia"/>
          <w:color w:val="auto"/>
          <w:sz w:val="24"/>
          <w:szCs w:val="24"/>
          <w:highlight w:val="none"/>
        </w:rPr>
        <w:t>，经招标领导小组审核后确认</w:t>
      </w:r>
      <w:r>
        <w:rPr>
          <w:rFonts w:hint="eastAsia" w:asciiTheme="minorEastAsia" w:hAnsiTheme="minorEastAsia" w:eastAsiaTheme="minorEastAsia" w:cstheme="minorEastAsia"/>
          <w:color w:val="auto"/>
          <w:sz w:val="24"/>
          <w:szCs w:val="24"/>
          <w:highlight w:val="none"/>
          <w:lang w:eastAsia="zh-CN"/>
        </w:rPr>
        <w:t>成交人</w:t>
      </w:r>
      <w:r>
        <w:rPr>
          <w:rFonts w:hint="eastAsia" w:asciiTheme="minorEastAsia" w:hAnsiTheme="minorEastAsia" w:eastAsiaTheme="minorEastAsia" w:cstheme="minorEastAsia"/>
          <w:color w:val="auto"/>
          <w:sz w:val="24"/>
          <w:szCs w:val="24"/>
          <w:highlight w:val="none"/>
        </w:rPr>
        <w:t>。</w:t>
      </w:r>
    </w:p>
    <w:p w14:paraId="17225FF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确定</w:t>
      </w:r>
      <w:r>
        <w:rPr>
          <w:rFonts w:hint="eastAsia" w:asciiTheme="minorEastAsia" w:hAnsiTheme="minorEastAsia" w:eastAsiaTheme="minorEastAsia" w:cstheme="minorEastAsia"/>
          <w:color w:val="auto"/>
          <w:sz w:val="24"/>
          <w:szCs w:val="24"/>
          <w:highlight w:val="none"/>
          <w:lang w:eastAsia="zh-CN"/>
        </w:rPr>
        <w:t>成交人</w:t>
      </w:r>
      <w:r>
        <w:rPr>
          <w:rFonts w:hint="eastAsia" w:asciiTheme="minorEastAsia" w:hAnsiTheme="minorEastAsia" w:eastAsiaTheme="minorEastAsia" w:cstheme="minorEastAsia"/>
          <w:color w:val="auto"/>
          <w:sz w:val="24"/>
          <w:szCs w:val="24"/>
          <w:highlight w:val="none"/>
        </w:rPr>
        <w:t>时的原则：</w:t>
      </w:r>
      <w:r>
        <w:rPr>
          <w:rFonts w:hint="eastAsia" w:asciiTheme="minorEastAsia" w:hAnsiTheme="minorEastAsia" w:eastAsiaTheme="minorEastAsia" w:cstheme="minorEastAsia"/>
          <w:color w:val="auto"/>
          <w:sz w:val="24"/>
          <w:szCs w:val="24"/>
          <w:highlight w:val="none"/>
          <w:lang w:val="en-US" w:eastAsia="zh-CN"/>
        </w:rPr>
        <w:t>排名</w:t>
      </w:r>
      <w:r>
        <w:rPr>
          <w:rFonts w:hint="eastAsia" w:asciiTheme="minorEastAsia" w:hAnsiTheme="minorEastAsia" w:eastAsiaTheme="minorEastAsia" w:cstheme="minorEastAsia"/>
          <w:color w:val="auto"/>
          <w:sz w:val="24"/>
          <w:szCs w:val="24"/>
          <w:highlight w:val="none"/>
        </w:rPr>
        <w:t>第一的</w:t>
      </w:r>
      <w:r>
        <w:rPr>
          <w:rFonts w:hint="eastAsia" w:asciiTheme="minorEastAsia" w:hAnsiTheme="minorEastAsia" w:eastAsiaTheme="minorEastAsia" w:cstheme="minorEastAsia"/>
          <w:color w:val="auto"/>
          <w:sz w:val="24"/>
          <w:szCs w:val="24"/>
          <w:highlight w:val="none"/>
          <w:lang w:eastAsia="zh-CN"/>
        </w:rPr>
        <w:t>成交候选人</w:t>
      </w:r>
      <w:r>
        <w:rPr>
          <w:rFonts w:hint="eastAsia" w:asciiTheme="minorEastAsia" w:hAnsiTheme="minorEastAsia" w:eastAsiaTheme="minorEastAsia" w:cstheme="minorEastAsia"/>
          <w:color w:val="auto"/>
          <w:sz w:val="24"/>
          <w:szCs w:val="24"/>
          <w:highlight w:val="none"/>
        </w:rPr>
        <w:t>为</w:t>
      </w:r>
      <w:r>
        <w:rPr>
          <w:rFonts w:hint="eastAsia" w:asciiTheme="minorEastAsia" w:hAnsiTheme="minorEastAsia" w:eastAsiaTheme="minorEastAsia" w:cstheme="minorEastAsia"/>
          <w:color w:val="auto"/>
          <w:sz w:val="24"/>
          <w:szCs w:val="24"/>
          <w:highlight w:val="none"/>
          <w:lang w:eastAsia="zh-CN"/>
        </w:rPr>
        <w:t>成交人</w:t>
      </w:r>
      <w:r>
        <w:rPr>
          <w:rFonts w:hint="eastAsia" w:asciiTheme="minorEastAsia" w:hAnsiTheme="minorEastAsia" w:eastAsiaTheme="minorEastAsia" w:cstheme="minorEastAsia"/>
          <w:color w:val="auto"/>
          <w:sz w:val="24"/>
          <w:szCs w:val="24"/>
          <w:highlight w:val="none"/>
        </w:rPr>
        <w:t>。排名第一的</w:t>
      </w:r>
      <w:r>
        <w:rPr>
          <w:rFonts w:hint="eastAsia" w:asciiTheme="minorEastAsia" w:hAnsiTheme="minorEastAsia" w:eastAsiaTheme="minorEastAsia" w:cstheme="minorEastAsia"/>
          <w:color w:val="auto"/>
          <w:sz w:val="24"/>
          <w:szCs w:val="24"/>
          <w:highlight w:val="none"/>
          <w:lang w:eastAsia="zh-CN"/>
        </w:rPr>
        <w:t>成交候选人</w:t>
      </w:r>
      <w:r>
        <w:rPr>
          <w:rFonts w:hint="eastAsia" w:asciiTheme="minorEastAsia" w:hAnsiTheme="minorEastAsia" w:eastAsiaTheme="minorEastAsia" w:cstheme="minorEastAsia"/>
          <w:color w:val="auto"/>
          <w:sz w:val="24"/>
          <w:szCs w:val="24"/>
          <w:highlight w:val="none"/>
        </w:rPr>
        <w:t>放弃中标、因不可抗力提出不能履行合同，或者</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规定应当提交履约保证金而在规定的期限内未能提交的，确定排名第二的</w:t>
      </w:r>
      <w:r>
        <w:rPr>
          <w:rFonts w:hint="eastAsia" w:asciiTheme="minorEastAsia" w:hAnsiTheme="minorEastAsia" w:eastAsiaTheme="minorEastAsia" w:cstheme="minorEastAsia"/>
          <w:color w:val="auto"/>
          <w:sz w:val="24"/>
          <w:szCs w:val="24"/>
          <w:highlight w:val="none"/>
          <w:lang w:eastAsia="zh-CN"/>
        </w:rPr>
        <w:t>成交候选人</w:t>
      </w:r>
      <w:r>
        <w:rPr>
          <w:rFonts w:hint="eastAsia" w:asciiTheme="minorEastAsia" w:hAnsiTheme="minorEastAsia" w:eastAsiaTheme="minorEastAsia" w:cstheme="minorEastAsia"/>
          <w:color w:val="auto"/>
          <w:sz w:val="24"/>
          <w:szCs w:val="24"/>
          <w:highlight w:val="none"/>
        </w:rPr>
        <w:t>为</w:t>
      </w:r>
      <w:r>
        <w:rPr>
          <w:rFonts w:hint="eastAsia" w:asciiTheme="minorEastAsia" w:hAnsiTheme="minorEastAsia" w:eastAsiaTheme="minorEastAsia" w:cstheme="minorEastAsia"/>
          <w:color w:val="auto"/>
          <w:sz w:val="24"/>
          <w:szCs w:val="24"/>
          <w:highlight w:val="none"/>
          <w:lang w:eastAsia="zh-CN"/>
        </w:rPr>
        <w:t>成交人</w:t>
      </w:r>
      <w:r>
        <w:rPr>
          <w:rFonts w:hint="eastAsia" w:asciiTheme="minorEastAsia" w:hAnsiTheme="minorEastAsia" w:eastAsiaTheme="minorEastAsia" w:cstheme="minorEastAsia"/>
          <w:color w:val="auto"/>
          <w:sz w:val="24"/>
          <w:szCs w:val="24"/>
          <w:highlight w:val="none"/>
        </w:rPr>
        <w:t>。排名第二的</w:t>
      </w:r>
      <w:r>
        <w:rPr>
          <w:rFonts w:hint="eastAsia" w:asciiTheme="minorEastAsia" w:hAnsiTheme="minorEastAsia" w:eastAsiaTheme="minorEastAsia" w:cstheme="minorEastAsia"/>
          <w:color w:val="auto"/>
          <w:sz w:val="24"/>
          <w:szCs w:val="24"/>
          <w:highlight w:val="none"/>
          <w:lang w:eastAsia="zh-CN"/>
        </w:rPr>
        <w:t>成交候选人</w:t>
      </w:r>
      <w:r>
        <w:rPr>
          <w:rFonts w:hint="eastAsia" w:asciiTheme="minorEastAsia" w:hAnsiTheme="minorEastAsia" w:eastAsiaTheme="minorEastAsia" w:cstheme="minorEastAsia"/>
          <w:color w:val="auto"/>
          <w:sz w:val="24"/>
          <w:szCs w:val="24"/>
          <w:highlight w:val="none"/>
        </w:rPr>
        <w:t>因前款规定的同样原因不能签订合同的，确定排名第三的</w:t>
      </w:r>
      <w:r>
        <w:rPr>
          <w:rFonts w:hint="eastAsia" w:asciiTheme="minorEastAsia" w:hAnsiTheme="minorEastAsia" w:eastAsiaTheme="minorEastAsia" w:cstheme="minorEastAsia"/>
          <w:color w:val="auto"/>
          <w:sz w:val="24"/>
          <w:szCs w:val="24"/>
          <w:highlight w:val="none"/>
          <w:lang w:eastAsia="zh-CN"/>
        </w:rPr>
        <w:t>成交候选人</w:t>
      </w:r>
      <w:r>
        <w:rPr>
          <w:rFonts w:hint="eastAsia" w:asciiTheme="minorEastAsia" w:hAnsiTheme="minorEastAsia" w:eastAsiaTheme="minorEastAsia" w:cstheme="minorEastAsia"/>
          <w:color w:val="auto"/>
          <w:sz w:val="24"/>
          <w:szCs w:val="24"/>
          <w:highlight w:val="none"/>
        </w:rPr>
        <w:t>为</w:t>
      </w:r>
      <w:r>
        <w:rPr>
          <w:rFonts w:hint="eastAsia" w:asciiTheme="minorEastAsia" w:hAnsiTheme="minorEastAsia" w:eastAsiaTheme="minorEastAsia" w:cstheme="minorEastAsia"/>
          <w:color w:val="auto"/>
          <w:sz w:val="24"/>
          <w:szCs w:val="24"/>
          <w:highlight w:val="none"/>
          <w:lang w:eastAsia="zh-CN"/>
        </w:rPr>
        <w:t>成交人</w:t>
      </w:r>
      <w:r>
        <w:rPr>
          <w:rFonts w:hint="eastAsia" w:asciiTheme="minorEastAsia" w:hAnsiTheme="minorEastAsia" w:eastAsiaTheme="minorEastAsia" w:cstheme="minorEastAsia"/>
          <w:color w:val="auto"/>
          <w:sz w:val="24"/>
          <w:szCs w:val="24"/>
          <w:highlight w:val="none"/>
        </w:rPr>
        <w:t>。</w:t>
      </w:r>
    </w:p>
    <w:p w14:paraId="2FAB383C">
      <w:pPr>
        <w:keepNext w:val="0"/>
        <w:keepLines w:val="0"/>
        <w:pageBreakBefore w:val="0"/>
        <w:widowControl w:val="0"/>
        <w:kinsoku/>
        <w:wordWrap/>
        <w:overflowPunct/>
        <w:topLinePunct w:val="0"/>
        <w:bidi w:val="0"/>
        <w:spacing w:line="360" w:lineRule="auto"/>
        <w:ind w:firstLine="500" w:firstLineChars="200"/>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5"/>
          <w:sz w:val="24"/>
          <w:szCs w:val="24"/>
          <w:highlight w:val="none"/>
          <w:lang w:val="en-US" w:eastAsia="zh-CN"/>
        </w:rPr>
        <w:t>2</w:t>
      </w:r>
      <w:r>
        <w:rPr>
          <w:rFonts w:hint="eastAsia" w:ascii="宋体" w:hAnsi="宋体" w:cs="宋体"/>
          <w:color w:val="auto"/>
          <w:spacing w:val="5"/>
          <w:sz w:val="24"/>
          <w:szCs w:val="24"/>
          <w:highlight w:val="none"/>
          <w:lang w:val="en-US" w:eastAsia="zh-CN"/>
        </w:rPr>
        <w:t>5</w:t>
      </w:r>
      <w:r>
        <w:rPr>
          <w:rFonts w:hint="eastAsia" w:ascii="宋体" w:hAnsi="宋体" w:eastAsia="宋体" w:cs="宋体"/>
          <w:color w:val="auto"/>
          <w:spacing w:val="5"/>
          <w:sz w:val="24"/>
          <w:szCs w:val="24"/>
          <w:highlight w:val="none"/>
          <w:lang w:val="en-US" w:eastAsia="zh-CN"/>
        </w:rPr>
        <w:t>.4</w:t>
      </w:r>
      <w:r>
        <w:rPr>
          <w:rFonts w:hint="eastAsia" w:ascii="宋体" w:hAnsi="宋体" w:eastAsia="宋体" w:cs="宋体"/>
          <w:color w:val="auto"/>
          <w:spacing w:val="5"/>
          <w:sz w:val="24"/>
          <w:szCs w:val="24"/>
          <w:highlight w:val="none"/>
        </w:rPr>
        <w:t>采购结果确认(确定中标供应商</w:t>
      </w:r>
      <w:r>
        <w:rPr>
          <w:rFonts w:hint="eastAsia" w:ascii="宋体" w:hAnsi="宋体" w:eastAsia="宋体" w:cs="宋体"/>
          <w:color w:val="auto"/>
          <w:spacing w:val="3"/>
          <w:sz w:val="24"/>
          <w:szCs w:val="24"/>
          <w:highlight w:val="none"/>
        </w:rPr>
        <w:t>)</w:t>
      </w:r>
    </w:p>
    <w:p w14:paraId="083F819C">
      <w:pPr>
        <w:keepNext w:val="0"/>
        <w:keepLines w:val="0"/>
        <w:pageBreakBefore w:val="0"/>
        <w:widowControl w:val="0"/>
        <w:kinsoku/>
        <w:wordWrap/>
        <w:overflowPunct/>
        <w:topLinePunct w:val="0"/>
        <w:bidi w:val="0"/>
        <w:spacing w:line="360" w:lineRule="auto"/>
        <w:ind w:firstLine="552" w:firstLineChars="200"/>
        <w:textAlignment w:val="auto"/>
        <w:rPr>
          <w:rFonts w:hint="eastAsia" w:ascii="宋体" w:hAnsi="宋体" w:eastAsia="宋体" w:cs="宋体"/>
          <w:color w:val="auto"/>
          <w:spacing w:val="9"/>
          <w:sz w:val="24"/>
          <w:szCs w:val="24"/>
          <w:highlight w:val="none"/>
        </w:rPr>
      </w:pPr>
      <w:r>
        <w:rPr>
          <w:rFonts w:hint="eastAsia" w:ascii="宋体" w:hAnsi="宋体" w:eastAsia="宋体" w:cs="宋体"/>
          <w:color w:val="auto"/>
          <w:spacing w:val="18"/>
          <w:sz w:val="24"/>
          <w:szCs w:val="24"/>
          <w:highlight w:val="none"/>
        </w:rPr>
        <w:t>采购</w:t>
      </w:r>
      <w:r>
        <w:rPr>
          <w:rFonts w:hint="eastAsia" w:ascii="宋体" w:hAnsi="宋体" w:eastAsia="宋体" w:cs="宋体"/>
          <w:color w:val="auto"/>
          <w:spacing w:val="9"/>
          <w:sz w:val="24"/>
          <w:szCs w:val="24"/>
          <w:highlight w:val="none"/>
        </w:rPr>
        <w:t>结果确认(确定中标供应商)：本项目由采购人根据</w:t>
      </w:r>
      <w:r>
        <w:rPr>
          <w:rFonts w:hint="eastAsia" w:ascii="宋体" w:hAnsi="宋体" w:cs="宋体"/>
          <w:color w:val="auto"/>
          <w:spacing w:val="9"/>
          <w:sz w:val="24"/>
          <w:szCs w:val="24"/>
          <w:highlight w:val="none"/>
          <w:lang w:eastAsia="zh-CN"/>
        </w:rPr>
        <w:t>磋商小组</w:t>
      </w:r>
      <w:r>
        <w:rPr>
          <w:rFonts w:hint="eastAsia" w:ascii="宋体" w:hAnsi="宋体" w:eastAsia="宋体" w:cs="宋体"/>
          <w:color w:val="auto"/>
          <w:spacing w:val="9"/>
          <w:sz w:val="24"/>
          <w:szCs w:val="24"/>
          <w:highlight w:val="none"/>
        </w:rPr>
        <w:t>提交的《评审报告》，通过“政府</w:t>
      </w:r>
      <w:r>
        <w:rPr>
          <w:rFonts w:hint="eastAsia" w:ascii="宋体" w:hAnsi="宋体" w:eastAsia="宋体" w:cs="宋体"/>
          <w:color w:val="auto"/>
          <w:spacing w:val="18"/>
          <w:sz w:val="24"/>
          <w:szCs w:val="24"/>
          <w:highlight w:val="none"/>
        </w:rPr>
        <w:t>采</w:t>
      </w:r>
      <w:r>
        <w:rPr>
          <w:rFonts w:hint="eastAsia" w:ascii="宋体" w:hAnsi="宋体" w:eastAsia="宋体" w:cs="宋体"/>
          <w:color w:val="auto"/>
          <w:spacing w:val="11"/>
          <w:sz w:val="24"/>
          <w:szCs w:val="24"/>
          <w:highlight w:val="none"/>
        </w:rPr>
        <w:t>购</w:t>
      </w:r>
      <w:r>
        <w:rPr>
          <w:rFonts w:hint="eastAsia" w:ascii="宋体" w:hAnsi="宋体" w:eastAsia="宋体" w:cs="宋体"/>
          <w:color w:val="auto"/>
          <w:spacing w:val="9"/>
          <w:sz w:val="24"/>
          <w:szCs w:val="24"/>
          <w:highlight w:val="none"/>
        </w:rPr>
        <w:t>云平台”依法确认采购结果、确定中标供应商。具体流程如下：</w:t>
      </w:r>
    </w:p>
    <w:p w14:paraId="572FFFF6">
      <w:pPr>
        <w:keepNext w:val="0"/>
        <w:keepLines w:val="0"/>
        <w:pageBreakBefore w:val="0"/>
        <w:widowControl w:val="0"/>
        <w:numPr>
          <w:ilvl w:val="0"/>
          <w:numId w:val="4"/>
        </w:numPr>
        <w:kinsoku/>
        <w:wordWrap/>
        <w:overflowPunct/>
        <w:topLinePunct w:val="0"/>
        <w:bidi w:val="0"/>
        <w:spacing w:line="360" w:lineRule="auto"/>
        <w:ind w:firstLine="512" w:firstLineChars="200"/>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采购代理机构将在评审结束后 2 个工作日内将评审报告送采购人。</w:t>
      </w:r>
    </w:p>
    <w:p w14:paraId="53A60F86">
      <w:pPr>
        <w:keepNext w:val="0"/>
        <w:keepLines w:val="0"/>
        <w:pageBreakBefore w:val="0"/>
        <w:widowControl w:val="0"/>
        <w:numPr>
          <w:ilvl w:val="0"/>
          <w:numId w:val="4"/>
        </w:numPr>
        <w:kinsoku/>
        <w:wordWrap/>
        <w:overflowPunct/>
        <w:topLinePunct w:val="0"/>
        <w:bidi w:val="0"/>
        <w:spacing w:line="360" w:lineRule="auto"/>
        <w:ind w:firstLine="52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采购</w:t>
      </w:r>
      <w:r>
        <w:rPr>
          <w:rFonts w:hint="eastAsia" w:ascii="宋体" w:hAnsi="宋体" w:eastAsia="宋体" w:cs="宋体"/>
          <w:color w:val="auto"/>
          <w:spacing w:val="6"/>
          <w:sz w:val="24"/>
          <w:szCs w:val="24"/>
          <w:highlight w:val="none"/>
        </w:rPr>
        <w:t>人将在收到评审报告之日起 5 个工作日内，在评审报告推荐的中标候选供应商名单中按顺序确</w:t>
      </w:r>
      <w:r>
        <w:rPr>
          <w:rFonts w:hint="eastAsia" w:ascii="宋体" w:hAnsi="宋体" w:eastAsia="宋体" w:cs="宋体"/>
          <w:color w:val="auto"/>
          <w:spacing w:val="10"/>
          <w:sz w:val="24"/>
          <w:szCs w:val="24"/>
          <w:highlight w:val="none"/>
        </w:rPr>
        <w:t>定</w:t>
      </w:r>
      <w:r>
        <w:rPr>
          <w:rFonts w:hint="eastAsia" w:ascii="宋体" w:hAnsi="宋体" w:eastAsia="宋体" w:cs="宋体"/>
          <w:color w:val="auto"/>
          <w:spacing w:val="9"/>
          <w:sz w:val="24"/>
          <w:szCs w:val="24"/>
          <w:highlight w:val="none"/>
        </w:rPr>
        <w:t>中标供应商，并将确认意见以书面形式回复采购代理机构。</w:t>
      </w:r>
    </w:p>
    <w:p w14:paraId="2B048ADA">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00" w:firstLineChars="200"/>
        <w:textAlignment w:val="baseline"/>
        <w:rPr>
          <w:rFonts w:hint="eastAsia"/>
          <w:color w:val="auto"/>
          <w:sz w:val="24"/>
          <w:szCs w:val="24"/>
          <w:highlight w:val="none"/>
        </w:rPr>
      </w:pPr>
      <w:r>
        <w:rPr>
          <w:rFonts w:hint="eastAsia" w:ascii="宋体" w:hAnsi="宋体" w:eastAsia="宋体" w:cs="宋体"/>
          <w:color w:val="auto"/>
          <w:spacing w:val="5"/>
          <w:sz w:val="24"/>
          <w:szCs w:val="24"/>
          <w:highlight w:val="none"/>
          <w:lang w:val="en-US" w:eastAsia="zh-CN"/>
        </w:rPr>
        <w:t>2</w:t>
      </w:r>
      <w:r>
        <w:rPr>
          <w:rFonts w:hint="eastAsia" w:ascii="宋体" w:hAnsi="宋体" w:cs="宋体"/>
          <w:color w:val="auto"/>
          <w:spacing w:val="5"/>
          <w:sz w:val="24"/>
          <w:szCs w:val="24"/>
          <w:highlight w:val="none"/>
          <w:lang w:val="en-US" w:eastAsia="zh-CN"/>
        </w:rPr>
        <w:t>5</w:t>
      </w:r>
      <w:r>
        <w:rPr>
          <w:rFonts w:hint="eastAsia" w:ascii="宋体" w:hAnsi="宋体" w:eastAsia="宋体" w:cs="宋体"/>
          <w:color w:val="auto"/>
          <w:spacing w:val="5"/>
          <w:sz w:val="24"/>
          <w:szCs w:val="24"/>
          <w:highlight w:val="none"/>
          <w:lang w:val="en-US" w:eastAsia="zh-CN"/>
        </w:rPr>
        <w:t>.5</w:t>
      </w:r>
      <w:r>
        <w:rPr>
          <w:rFonts w:hint="eastAsia" w:ascii="宋体" w:hAnsi="宋体" w:eastAsia="宋体" w:cs="宋体"/>
          <w:color w:val="auto"/>
          <w:spacing w:val="5"/>
          <w:sz w:val="24"/>
          <w:szCs w:val="24"/>
          <w:highlight w:val="none"/>
        </w:rPr>
        <w:t xml:space="preserve"> 采购结果经采购人确认后2个工作日内，采购代理机构将在</w:t>
      </w:r>
      <w:r>
        <w:rPr>
          <w:rFonts w:hint="eastAsia" w:ascii="宋体" w:hAnsi="宋体" w:eastAsia="宋体" w:cs="宋体"/>
          <w:color w:val="auto"/>
          <w:spacing w:val="12"/>
          <w:sz w:val="24"/>
          <w:szCs w:val="24"/>
          <w:highlight w:val="none"/>
        </w:rPr>
        <w:t>新疆政府采购网(www.zjzfcg.gov.cn)上公告采购结果，中标公告期限为1个工作日。</w:t>
      </w:r>
    </w:p>
    <w:p w14:paraId="426F8E72">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26.</w:t>
      </w:r>
      <w:r>
        <w:rPr>
          <w:rFonts w:hint="eastAsia" w:asciiTheme="minorEastAsia" w:hAnsiTheme="minorEastAsia" w:eastAsiaTheme="minorEastAsia" w:cstheme="minorEastAsia"/>
          <w:b/>
          <w:color w:val="auto"/>
          <w:sz w:val="24"/>
          <w:szCs w:val="24"/>
          <w:highlight w:val="none"/>
        </w:rPr>
        <w:t>中标通知</w:t>
      </w:r>
    </w:p>
    <w:p w14:paraId="21B8B3D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 xml:space="preserve">.1 </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根据定标结果，在投标有效期届满前，以书面形式向中标单位发出</w:t>
      </w:r>
      <w:r>
        <w:rPr>
          <w:rFonts w:hint="eastAsia" w:asciiTheme="minorEastAsia" w:hAnsiTheme="minorEastAsia" w:eastAsiaTheme="minorEastAsia" w:cstheme="minorEastAsia"/>
          <w:color w:val="auto"/>
          <w:sz w:val="24"/>
          <w:szCs w:val="24"/>
          <w:highlight w:val="none"/>
          <w:lang w:eastAsia="zh-CN"/>
        </w:rPr>
        <w:t>成交通知书</w:t>
      </w:r>
      <w:r>
        <w:rPr>
          <w:rFonts w:hint="eastAsia" w:asciiTheme="minorEastAsia" w:hAnsiTheme="minorEastAsia" w:eastAsiaTheme="minorEastAsia" w:cstheme="minorEastAsia"/>
          <w:color w:val="auto"/>
          <w:sz w:val="24"/>
          <w:szCs w:val="24"/>
          <w:highlight w:val="none"/>
        </w:rPr>
        <w:t>。</w:t>
      </w:r>
    </w:p>
    <w:p w14:paraId="2086D9C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 xml:space="preserve">.2 </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将</w:t>
      </w:r>
      <w:r>
        <w:rPr>
          <w:rFonts w:hint="eastAsia" w:asciiTheme="minorEastAsia" w:hAnsiTheme="minorEastAsia" w:eastAsiaTheme="minorEastAsia" w:cstheme="minorEastAsia"/>
          <w:color w:val="auto"/>
          <w:sz w:val="24"/>
          <w:szCs w:val="24"/>
          <w:highlight w:val="none"/>
          <w:lang w:eastAsia="zh-CN"/>
        </w:rPr>
        <w:t>中</w:t>
      </w:r>
      <w:r>
        <w:rPr>
          <w:rFonts w:hint="eastAsia" w:asciiTheme="minorEastAsia" w:hAnsiTheme="minorEastAsia" w:eastAsiaTheme="minorEastAsia" w:cstheme="minorEastAsia"/>
          <w:color w:val="auto"/>
          <w:sz w:val="24"/>
          <w:szCs w:val="24"/>
          <w:highlight w:val="none"/>
        </w:rPr>
        <w:t>标结果及时通知未中标单位并于5日内退还投标保证金。无需解释未中标原因。</w:t>
      </w:r>
    </w:p>
    <w:p w14:paraId="58B390C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26.3在成交通知书发出前，采购人将中标侯选人的情况在新疆政府采购网予以公示，公示期为一个工作日。待公示期结束后，采购组织机构向成交人发出成交通知书。</w:t>
      </w:r>
    </w:p>
    <w:p w14:paraId="3C2B097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26.4成交通知书作为签订合同的重要依据，对采购人和中标供应商均具有法律效力。采购人改变中标结果或者中标供应商放弃中标项目的都应承担法律责任。成交供应商不得向他人转让中标项目，也不得将中标项目肢解后分别向他人转让。</w:t>
      </w:r>
    </w:p>
    <w:p w14:paraId="7879AD31">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27.</w:t>
      </w:r>
      <w:r>
        <w:rPr>
          <w:rFonts w:hint="eastAsia" w:asciiTheme="minorEastAsia" w:hAnsiTheme="minorEastAsia" w:eastAsiaTheme="minorEastAsia" w:cstheme="minorEastAsia"/>
          <w:b/>
          <w:color w:val="auto"/>
          <w:sz w:val="24"/>
          <w:szCs w:val="24"/>
          <w:highlight w:val="none"/>
        </w:rPr>
        <w:t>拒绝某些或所有投标的权力</w:t>
      </w:r>
    </w:p>
    <w:p w14:paraId="5F8217E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27</w:t>
      </w:r>
      <w:r>
        <w:rPr>
          <w:rFonts w:hint="eastAsia" w:asciiTheme="minorEastAsia" w:hAnsiTheme="minorEastAsia" w:eastAsiaTheme="minorEastAsia" w:cstheme="minorEastAsia"/>
          <w:color w:val="auto"/>
          <w:sz w:val="24"/>
          <w:szCs w:val="24"/>
          <w:highlight w:val="none"/>
        </w:rPr>
        <w:t>.1标人有权在定标之前拒绝任何有不正当行为或扰乱正常招标工作的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，由此对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造成的损失不负任何责任，同时对此无需做任何解释。</w:t>
      </w:r>
    </w:p>
    <w:p w14:paraId="58A54043">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28</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color w:val="auto"/>
          <w:sz w:val="24"/>
          <w:szCs w:val="24"/>
          <w:highlight w:val="none"/>
        </w:rPr>
        <w:t>保密</w:t>
      </w:r>
    </w:p>
    <w:p w14:paraId="134C191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28</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有关</w:t>
      </w:r>
      <w:r>
        <w:rPr>
          <w:rFonts w:hint="eastAsia" w:asciiTheme="minorEastAsia" w:hAnsiTheme="minorEastAsia" w:eastAsiaTheme="minorEastAsia" w:cstheme="minorEastAsia"/>
          <w:color w:val="auto"/>
          <w:sz w:val="24"/>
          <w:szCs w:val="24"/>
          <w:highlight w:val="none"/>
          <w:lang w:eastAsia="zh-CN"/>
        </w:rPr>
        <w:t>投标响应文件</w:t>
      </w:r>
      <w:r>
        <w:rPr>
          <w:rFonts w:hint="eastAsia" w:asciiTheme="minorEastAsia" w:hAnsiTheme="minorEastAsia" w:eastAsiaTheme="minorEastAsia" w:cstheme="minorEastAsia"/>
          <w:color w:val="auto"/>
          <w:sz w:val="24"/>
          <w:szCs w:val="24"/>
          <w:highlight w:val="none"/>
        </w:rPr>
        <w:t>的审查、澄清、评估、比较以及有关授予合同的意向的一切情况不得透露给</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或与上述评标工作无关的人员。</w:t>
      </w:r>
    </w:p>
    <w:p w14:paraId="65EEDBAE">
      <w:pPr>
        <w:pStyle w:val="37"/>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28</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对未中标单位不做任何书面解释。</w:t>
      </w:r>
      <w:bookmarkStart w:id="8" w:name="_Toc21533"/>
    </w:p>
    <w:bookmarkEnd w:id="8"/>
    <w:p w14:paraId="3BDEA796">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lang w:val="en-US" w:eastAsia="zh-CN"/>
        </w:rPr>
        <w:t>六</w:t>
      </w:r>
      <w:r>
        <w:rPr>
          <w:rFonts w:hint="eastAsia" w:asciiTheme="minorEastAsia" w:hAnsiTheme="minorEastAsia" w:eastAsiaTheme="minorEastAsia" w:cstheme="minorEastAsia"/>
          <w:b/>
          <w:bCs/>
          <w:color w:val="auto"/>
          <w:kern w:val="0"/>
          <w:sz w:val="24"/>
          <w:szCs w:val="24"/>
          <w:highlight w:val="none"/>
          <w:lang w:eastAsia="zh-CN"/>
        </w:rPr>
        <w:t>、授予合同</w:t>
      </w:r>
    </w:p>
    <w:p w14:paraId="1B26DDC0">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29.合同签订</w:t>
      </w:r>
    </w:p>
    <w:p w14:paraId="6389907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29.1</w:t>
      </w: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kern w:val="0"/>
          <w:sz w:val="24"/>
          <w:szCs w:val="24"/>
          <w:highlight w:val="none"/>
          <w:lang w:eastAsia="zh-CN"/>
        </w:rPr>
        <w:t>成交人</w:t>
      </w:r>
      <w:r>
        <w:rPr>
          <w:rFonts w:hint="eastAsia" w:asciiTheme="minorEastAsia" w:hAnsiTheme="minorEastAsia" w:eastAsiaTheme="minorEastAsia" w:cstheme="minorEastAsia"/>
          <w:color w:val="auto"/>
          <w:kern w:val="0"/>
          <w:sz w:val="24"/>
          <w:szCs w:val="24"/>
          <w:highlight w:val="none"/>
        </w:rPr>
        <w:t>确定后，</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向</w:t>
      </w:r>
      <w:r>
        <w:rPr>
          <w:rFonts w:hint="eastAsia" w:asciiTheme="minorEastAsia" w:hAnsiTheme="minorEastAsia" w:eastAsiaTheme="minorEastAsia" w:cstheme="minorEastAsia"/>
          <w:color w:val="auto"/>
          <w:kern w:val="0"/>
          <w:sz w:val="24"/>
          <w:szCs w:val="24"/>
          <w:highlight w:val="none"/>
          <w:lang w:eastAsia="zh-CN"/>
        </w:rPr>
        <w:t>成交人</w:t>
      </w:r>
      <w:r>
        <w:rPr>
          <w:rFonts w:hint="eastAsia" w:asciiTheme="minorEastAsia" w:hAnsiTheme="minorEastAsia" w:eastAsiaTheme="minorEastAsia" w:cstheme="minorEastAsia"/>
          <w:color w:val="auto"/>
          <w:kern w:val="0"/>
          <w:sz w:val="24"/>
          <w:szCs w:val="24"/>
          <w:highlight w:val="none"/>
        </w:rPr>
        <w:t>发出</w:t>
      </w:r>
      <w:r>
        <w:rPr>
          <w:rFonts w:hint="eastAsia" w:asciiTheme="minorEastAsia" w:hAnsiTheme="minorEastAsia" w:eastAsiaTheme="minorEastAsia" w:cstheme="minorEastAsia"/>
          <w:color w:val="auto"/>
          <w:kern w:val="0"/>
          <w:sz w:val="24"/>
          <w:szCs w:val="24"/>
          <w:highlight w:val="none"/>
          <w:lang w:eastAsia="zh-CN"/>
        </w:rPr>
        <w:t>成交通知书</w:t>
      </w:r>
      <w:r>
        <w:rPr>
          <w:rFonts w:hint="eastAsia" w:asciiTheme="minorEastAsia" w:hAnsiTheme="minorEastAsia" w:eastAsiaTheme="minorEastAsia" w:cstheme="minorEastAsia"/>
          <w:color w:val="auto"/>
          <w:kern w:val="0"/>
          <w:sz w:val="24"/>
          <w:szCs w:val="24"/>
          <w:highlight w:val="none"/>
        </w:rPr>
        <w:t>，同时通知未</w:t>
      </w:r>
      <w:r>
        <w:rPr>
          <w:rFonts w:hint="eastAsia" w:asciiTheme="minorEastAsia" w:hAnsiTheme="minorEastAsia" w:eastAsiaTheme="minorEastAsia" w:cstheme="minorEastAsia"/>
          <w:color w:val="auto"/>
          <w:kern w:val="0"/>
          <w:sz w:val="24"/>
          <w:szCs w:val="24"/>
          <w:highlight w:val="none"/>
          <w:lang w:eastAsia="zh-CN"/>
        </w:rPr>
        <w:t>成交人</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和</w:t>
      </w:r>
      <w:r>
        <w:rPr>
          <w:rFonts w:hint="eastAsia" w:asciiTheme="minorEastAsia" w:hAnsiTheme="minorEastAsia" w:eastAsiaTheme="minorEastAsia" w:cstheme="minorEastAsia"/>
          <w:color w:val="auto"/>
          <w:kern w:val="0"/>
          <w:sz w:val="24"/>
          <w:szCs w:val="24"/>
          <w:highlight w:val="none"/>
          <w:lang w:eastAsia="zh-CN"/>
        </w:rPr>
        <w:t>成交人</w:t>
      </w:r>
      <w:r>
        <w:rPr>
          <w:rFonts w:hint="eastAsia" w:asciiTheme="minorEastAsia" w:hAnsiTheme="minorEastAsia" w:eastAsiaTheme="minorEastAsia" w:cstheme="minorEastAsia"/>
          <w:color w:val="auto"/>
          <w:kern w:val="0"/>
          <w:sz w:val="24"/>
          <w:szCs w:val="24"/>
          <w:highlight w:val="none"/>
        </w:rPr>
        <w:t>应当自</w:t>
      </w:r>
      <w:r>
        <w:rPr>
          <w:rFonts w:hint="eastAsia" w:asciiTheme="minorEastAsia" w:hAnsiTheme="minorEastAsia" w:eastAsiaTheme="minorEastAsia" w:cstheme="minorEastAsia"/>
          <w:color w:val="auto"/>
          <w:kern w:val="0"/>
          <w:sz w:val="24"/>
          <w:szCs w:val="24"/>
          <w:highlight w:val="none"/>
          <w:lang w:eastAsia="zh-CN"/>
        </w:rPr>
        <w:t>成交通知书</w:t>
      </w:r>
      <w:r>
        <w:rPr>
          <w:rFonts w:hint="eastAsia" w:asciiTheme="minorEastAsia" w:hAnsiTheme="minorEastAsia" w:eastAsiaTheme="minorEastAsia" w:cstheme="minorEastAsia"/>
          <w:color w:val="auto"/>
          <w:kern w:val="0"/>
          <w:sz w:val="24"/>
          <w:szCs w:val="24"/>
          <w:highlight w:val="none"/>
        </w:rPr>
        <w:t>发出之日起</w:t>
      </w:r>
      <w:r>
        <w:rPr>
          <w:rFonts w:hint="eastAsia" w:asciiTheme="minorEastAsia" w:hAnsiTheme="minorEastAsia" w:eastAsiaTheme="minorEastAsia" w:cstheme="minorEastAsia"/>
          <w:color w:val="auto"/>
          <w:kern w:val="0"/>
          <w:sz w:val="24"/>
          <w:szCs w:val="24"/>
          <w:highlight w:val="none"/>
          <w:u w:val="single"/>
        </w:rPr>
        <w:t xml:space="preserve"> 30 </w:t>
      </w:r>
      <w:r>
        <w:rPr>
          <w:rFonts w:hint="eastAsia" w:asciiTheme="minorEastAsia" w:hAnsiTheme="minorEastAsia" w:eastAsiaTheme="minorEastAsia" w:cstheme="minorEastAsia"/>
          <w:color w:val="auto"/>
          <w:kern w:val="0"/>
          <w:sz w:val="24"/>
          <w:szCs w:val="24"/>
          <w:highlight w:val="none"/>
        </w:rPr>
        <w:t xml:space="preserve">日之内签订合同。 </w:t>
      </w:r>
    </w:p>
    <w:p w14:paraId="7744829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29.2</w:t>
      </w: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kern w:val="0"/>
          <w:sz w:val="24"/>
          <w:szCs w:val="24"/>
          <w:highlight w:val="none"/>
          <w:lang w:eastAsia="zh-CN"/>
        </w:rPr>
        <w:t>成交通知书</w:t>
      </w:r>
      <w:r>
        <w:rPr>
          <w:rFonts w:hint="eastAsia" w:asciiTheme="minorEastAsia" w:hAnsiTheme="minorEastAsia" w:eastAsiaTheme="minorEastAsia" w:cstheme="minorEastAsia"/>
          <w:color w:val="auto"/>
          <w:kern w:val="0"/>
          <w:sz w:val="24"/>
          <w:szCs w:val="24"/>
          <w:highlight w:val="none"/>
        </w:rPr>
        <w:t>对</w:t>
      </w:r>
      <w:r>
        <w:rPr>
          <w:rFonts w:hint="eastAsia" w:asciiTheme="minorEastAsia" w:hAnsiTheme="minorEastAsia" w:eastAsiaTheme="minorEastAsia" w:cstheme="minorEastAsia"/>
          <w:color w:val="auto"/>
          <w:kern w:val="0"/>
          <w:sz w:val="24"/>
          <w:szCs w:val="24"/>
          <w:highlight w:val="none"/>
          <w:lang w:eastAsia="zh-CN"/>
        </w:rPr>
        <w:t>采购人去</w:t>
      </w:r>
      <w:r>
        <w:rPr>
          <w:rFonts w:hint="eastAsia" w:asciiTheme="minorEastAsia" w:hAnsiTheme="minorEastAsia" w:eastAsiaTheme="minorEastAsia" w:cstheme="minorEastAsia"/>
          <w:color w:val="auto"/>
          <w:kern w:val="0"/>
          <w:sz w:val="24"/>
          <w:szCs w:val="24"/>
          <w:highlight w:val="none"/>
        </w:rPr>
        <w:t>和</w:t>
      </w:r>
      <w:r>
        <w:rPr>
          <w:rFonts w:hint="eastAsia" w:asciiTheme="minorEastAsia" w:hAnsiTheme="minorEastAsia" w:eastAsiaTheme="minorEastAsia" w:cstheme="minorEastAsia"/>
          <w:color w:val="auto"/>
          <w:kern w:val="0"/>
          <w:sz w:val="24"/>
          <w:szCs w:val="24"/>
          <w:highlight w:val="none"/>
          <w:lang w:eastAsia="zh-CN"/>
        </w:rPr>
        <w:t>成交人</w:t>
      </w:r>
      <w:r>
        <w:rPr>
          <w:rFonts w:hint="eastAsia" w:asciiTheme="minorEastAsia" w:hAnsiTheme="minorEastAsia" w:eastAsiaTheme="minorEastAsia" w:cstheme="minorEastAsia"/>
          <w:color w:val="auto"/>
          <w:kern w:val="0"/>
          <w:sz w:val="24"/>
          <w:szCs w:val="24"/>
          <w:highlight w:val="none"/>
        </w:rPr>
        <w:t>具有法律约束力。</w:t>
      </w:r>
      <w:r>
        <w:rPr>
          <w:rFonts w:hint="eastAsia" w:asciiTheme="minorEastAsia" w:hAnsiTheme="minorEastAsia" w:eastAsiaTheme="minorEastAsia" w:cstheme="minorEastAsia"/>
          <w:color w:val="auto"/>
          <w:kern w:val="0"/>
          <w:sz w:val="24"/>
          <w:szCs w:val="24"/>
          <w:highlight w:val="none"/>
          <w:lang w:eastAsia="zh-CN"/>
        </w:rPr>
        <w:t>成交通知书</w:t>
      </w:r>
      <w:r>
        <w:rPr>
          <w:rFonts w:hint="eastAsia" w:asciiTheme="minorEastAsia" w:hAnsiTheme="minorEastAsia" w:eastAsiaTheme="minorEastAsia" w:cstheme="minorEastAsia"/>
          <w:color w:val="auto"/>
          <w:kern w:val="0"/>
          <w:sz w:val="24"/>
          <w:szCs w:val="24"/>
          <w:highlight w:val="none"/>
        </w:rPr>
        <w:t>发出后，</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改变中标结果或者</w:t>
      </w:r>
      <w:r>
        <w:rPr>
          <w:rFonts w:hint="eastAsia" w:asciiTheme="minorEastAsia" w:hAnsiTheme="minorEastAsia" w:eastAsiaTheme="minorEastAsia" w:cstheme="minorEastAsia"/>
          <w:color w:val="auto"/>
          <w:kern w:val="0"/>
          <w:sz w:val="24"/>
          <w:szCs w:val="24"/>
          <w:highlight w:val="none"/>
          <w:lang w:eastAsia="zh-CN"/>
        </w:rPr>
        <w:t>成交人</w:t>
      </w:r>
      <w:r>
        <w:rPr>
          <w:rFonts w:hint="eastAsia" w:asciiTheme="minorEastAsia" w:hAnsiTheme="minorEastAsia" w:eastAsiaTheme="minorEastAsia" w:cstheme="minorEastAsia"/>
          <w:color w:val="auto"/>
          <w:kern w:val="0"/>
          <w:sz w:val="24"/>
          <w:szCs w:val="24"/>
          <w:highlight w:val="none"/>
        </w:rPr>
        <w:t xml:space="preserve">放弃中标的，应当承担法律责任。 </w:t>
      </w:r>
    </w:p>
    <w:p w14:paraId="46E6C46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29.3 </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与</w:t>
      </w:r>
      <w:r>
        <w:rPr>
          <w:rFonts w:hint="eastAsia" w:asciiTheme="minorEastAsia" w:hAnsiTheme="minorEastAsia" w:eastAsiaTheme="minorEastAsia" w:cstheme="minorEastAsia"/>
          <w:color w:val="auto"/>
          <w:kern w:val="0"/>
          <w:sz w:val="24"/>
          <w:szCs w:val="24"/>
          <w:highlight w:val="none"/>
          <w:lang w:eastAsia="zh-CN"/>
        </w:rPr>
        <w:t>成交人</w:t>
      </w:r>
      <w:r>
        <w:rPr>
          <w:rFonts w:hint="eastAsia" w:asciiTheme="minorEastAsia" w:hAnsiTheme="minorEastAsia" w:eastAsiaTheme="minorEastAsia" w:cstheme="minorEastAsia"/>
          <w:color w:val="auto"/>
          <w:kern w:val="0"/>
          <w:sz w:val="24"/>
          <w:szCs w:val="24"/>
          <w:highlight w:val="none"/>
        </w:rPr>
        <w:t>应按照</w:t>
      </w:r>
      <w:r>
        <w:rPr>
          <w:rFonts w:hint="eastAsia" w:asciiTheme="minorEastAsia" w:hAnsiTheme="minorEastAsia" w:eastAsiaTheme="minorEastAsia" w:cstheme="minorEastAsia"/>
          <w:color w:val="auto"/>
          <w:kern w:val="0"/>
          <w:sz w:val="24"/>
          <w:szCs w:val="24"/>
          <w:highlight w:val="none"/>
          <w:lang w:eastAsia="zh-CN"/>
        </w:rPr>
        <w:t>竞争性磋商文件</w:t>
      </w:r>
      <w:r>
        <w:rPr>
          <w:rFonts w:hint="eastAsia" w:asciiTheme="minorEastAsia" w:hAnsiTheme="minorEastAsia" w:eastAsiaTheme="minorEastAsia" w:cstheme="minorEastAsia"/>
          <w:color w:val="auto"/>
          <w:kern w:val="0"/>
          <w:sz w:val="24"/>
          <w:szCs w:val="24"/>
          <w:highlight w:val="none"/>
        </w:rPr>
        <w:t>和</w:t>
      </w:r>
      <w:r>
        <w:rPr>
          <w:rFonts w:hint="eastAsia" w:asciiTheme="minorEastAsia" w:hAnsiTheme="minorEastAsia" w:eastAsiaTheme="minorEastAsia" w:cstheme="minorEastAsia"/>
          <w:color w:val="auto"/>
          <w:kern w:val="0"/>
          <w:sz w:val="24"/>
          <w:szCs w:val="24"/>
          <w:highlight w:val="none"/>
          <w:lang w:eastAsia="zh-CN"/>
        </w:rPr>
        <w:t>成交人</w:t>
      </w:r>
      <w:r>
        <w:rPr>
          <w:rFonts w:hint="eastAsia" w:asciiTheme="minorEastAsia" w:hAnsiTheme="minorEastAsia" w:eastAsiaTheme="minorEastAsia" w:cstheme="minorEastAsia"/>
          <w:color w:val="auto"/>
          <w:kern w:val="0"/>
          <w:sz w:val="24"/>
          <w:szCs w:val="24"/>
          <w:highlight w:val="none"/>
        </w:rPr>
        <w:t>的</w:t>
      </w:r>
      <w:r>
        <w:rPr>
          <w:rFonts w:hint="eastAsia" w:asciiTheme="minorEastAsia" w:hAnsiTheme="minorEastAsia" w:eastAsiaTheme="minorEastAsia" w:cstheme="minorEastAsia"/>
          <w:color w:val="auto"/>
          <w:kern w:val="0"/>
          <w:sz w:val="24"/>
          <w:szCs w:val="24"/>
          <w:highlight w:val="none"/>
          <w:lang w:eastAsia="zh-CN"/>
        </w:rPr>
        <w:t>投标响应文件</w:t>
      </w:r>
      <w:r>
        <w:rPr>
          <w:rFonts w:hint="eastAsia" w:asciiTheme="minorEastAsia" w:hAnsiTheme="minorEastAsia" w:eastAsiaTheme="minorEastAsia" w:cstheme="minorEastAsia"/>
          <w:color w:val="auto"/>
          <w:kern w:val="0"/>
          <w:sz w:val="24"/>
          <w:szCs w:val="24"/>
          <w:highlight w:val="none"/>
        </w:rPr>
        <w:t>订立书面合同，并签订保密协议。</w:t>
      </w:r>
    </w:p>
    <w:p w14:paraId="40C3CDD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29.4 </w:t>
      </w:r>
      <w:r>
        <w:rPr>
          <w:rFonts w:hint="eastAsia" w:asciiTheme="minorEastAsia" w:hAnsiTheme="minorEastAsia" w:eastAsiaTheme="minorEastAsia" w:cstheme="minorEastAsia"/>
          <w:b w:val="0"/>
          <w:bCs/>
          <w:color w:val="auto"/>
          <w:sz w:val="24"/>
          <w:szCs w:val="24"/>
          <w:highlight w:val="none"/>
        </w:rPr>
        <w:t>合同的组成</w:t>
      </w:r>
    </w:p>
    <w:p w14:paraId="7A17659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下列文件均为合同不可分割部分：</w:t>
      </w:r>
    </w:p>
    <w:p w14:paraId="42558E02">
      <w:pPr>
        <w:keepNext w:val="0"/>
        <w:keepLines w:val="0"/>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合同；</w:t>
      </w:r>
    </w:p>
    <w:p w14:paraId="461F2C93">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合同条款；</w:t>
      </w:r>
    </w:p>
    <w:p w14:paraId="646B4844">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成交通知书</w:t>
      </w:r>
      <w:r>
        <w:rPr>
          <w:rFonts w:hint="eastAsia" w:ascii="宋体" w:hAnsi="宋体" w:eastAsia="宋体" w:cs="宋体"/>
          <w:color w:val="auto"/>
          <w:sz w:val="24"/>
          <w:szCs w:val="24"/>
          <w:highlight w:val="none"/>
        </w:rPr>
        <w:t>；</w:t>
      </w:r>
    </w:p>
    <w:p w14:paraId="79183A14">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乙方中标的</w:t>
      </w:r>
      <w:r>
        <w:rPr>
          <w:rFonts w:hint="eastAsia" w:ascii="宋体" w:hAnsi="宋体" w:cs="宋体"/>
          <w:color w:val="auto"/>
          <w:sz w:val="24"/>
          <w:szCs w:val="24"/>
          <w:highlight w:val="none"/>
          <w:lang w:eastAsia="zh-CN"/>
        </w:rPr>
        <w:t>投标响应文件</w:t>
      </w:r>
      <w:r>
        <w:rPr>
          <w:rFonts w:hint="eastAsia" w:ascii="宋体" w:hAnsi="宋体" w:eastAsia="宋体" w:cs="宋体"/>
          <w:color w:val="auto"/>
          <w:sz w:val="24"/>
          <w:szCs w:val="24"/>
          <w:highlight w:val="none"/>
        </w:rPr>
        <w:t>；</w:t>
      </w:r>
    </w:p>
    <w:p w14:paraId="58799137">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w:t>
      </w:r>
    </w:p>
    <w:p w14:paraId="3E1CCE7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评标答疑记录。</w:t>
      </w:r>
    </w:p>
    <w:p w14:paraId="738B882E">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七</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eastAsia="zh-CN"/>
        </w:rPr>
        <w:t>纪律和监督</w:t>
      </w:r>
    </w:p>
    <w:p w14:paraId="474E0A9B">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30.对采购人的纪律要求</w:t>
      </w:r>
    </w:p>
    <w:p w14:paraId="05F58774">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30</w:t>
      </w:r>
      <w:r>
        <w:rPr>
          <w:rFonts w:hint="eastAsia" w:asciiTheme="minorEastAsia" w:hAnsiTheme="minorEastAsia" w:eastAsiaTheme="minorEastAsia" w:cstheme="minorEastAsia"/>
          <w:color w:val="auto"/>
          <w:kern w:val="0"/>
          <w:sz w:val="24"/>
          <w:szCs w:val="24"/>
          <w:highlight w:val="none"/>
        </w:rPr>
        <w:t xml:space="preserve">.1 </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不得泄漏招标投标活动中应当保密的情况和资料，不得与</w:t>
      </w:r>
      <w:r>
        <w:rPr>
          <w:rFonts w:hint="eastAsia" w:asciiTheme="minorEastAsia" w:hAnsiTheme="minorEastAsia" w:eastAsiaTheme="minorEastAsia" w:cstheme="minorEastAsia"/>
          <w:color w:val="auto"/>
          <w:kern w:val="0"/>
          <w:sz w:val="24"/>
          <w:szCs w:val="24"/>
          <w:highlight w:val="none"/>
          <w:lang w:eastAsia="zh-CN"/>
        </w:rPr>
        <w:t>供应商</w:t>
      </w:r>
      <w:r>
        <w:rPr>
          <w:rFonts w:hint="eastAsia" w:asciiTheme="minorEastAsia" w:hAnsiTheme="minorEastAsia" w:eastAsiaTheme="minorEastAsia" w:cstheme="minorEastAsia"/>
          <w:color w:val="auto"/>
          <w:kern w:val="0"/>
          <w:sz w:val="24"/>
          <w:szCs w:val="24"/>
          <w:highlight w:val="none"/>
        </w:rPr>
        <w:t>串通损害国家利益，社会公共利益或者他人合法权益。</w:t>
      </w:r>
    </w:p>
    <w:p w14:paraId="50A31005">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w:t>
      </w:r>
      <w:r>
        <w:rPr>
          <w:rFonts w:hint="eastAsia" w:ascii="宋体" w:hAnsi="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lang w:val="en-US" w:eastAsia="zh-CN"/>
        </w:rPr>
        <w:t>.对供应商的纪律要求</w:t>
      </w:r>
    </w:p>
    <w:p w14:paraId="2F5F0408">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31</w:t>
      </w:r>
      <w:r>
        <w:rPr>
          <w:rFonts w:hint="eastAsia" w:asciiTheme="minorEastAsia" w:hAnsiTheme="minorEastAsia" w:eastAsiaTheme="minorEastAsia" w:cstheme="minorEastAsia"/>
          <w:color w:val="auto"/>
          <w:kern w:val="0"/>
          <w:sz w:val="24"/>
          <w:szCs w:val="24"/>
          <w:highlight w:val="none"/>
        </w:rPr>
        <w:t xml:space="preserve">.1 </w:t>
      </w:r>
      <w:r>
        <w:rPr>
          <w:rFonts w:hint="eastAsia" w:asciiTheme="minorEastAsia" w:hAnsiTheme="minorEastAsia" w:eastAsiaTheme="minorEastAsia" w:cstheme="minorEastAsia"/>
          <w:color w:val="auto"/>
          <w:kern w:val="0"/>
          <w:sz w:val="24"/>
          <w:szCs w:val="24"/>
          <w:highlight w:val="none"/>
          <w:lang w:eastAsia="zh-CN"/>
        </w:rPr>
        <w:t>供应商</w:t>
      </w:r>
      <w:r>
        <w:rPr>
          <w:rFonts w:hint="eastAsia" w:asciiTheme="minorEastAsia" w:hAnsiTheme="minorEastAsia" w:eastAsiaTheme="minorEastAsia" w:cstheme="minorEastAsia"/>
          <w:color w:val="auto"/>
          <w:kern w:val="0"/>
          <w:sz w:val="24"/>
          <w:szCs w:val="24"/>
          <w:highlight w:val="none"/>
        </w:rPr>
        <w:t>不得相互串通投标或者与</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串通投标，不得向</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或者</w:t>
      </w:r>
      <w:r>
        <w:rPr>
          <w:rFonts w:hint="eastAsia" w:asciiTheme="minorEastAsia" w:hAnsiTheme="minorEastAsia" w:eastAsiaTheme="minorEastAsia" w:cstheme="minorEastAsia"/>
          <w:color w:val="auto"/>
          <w:kern w:val="0"/>
          <w:sz w:val="24"/>
          <w:szCs w:val="24"/>
          <w:highlight w:val="none"/>
          <w:lang w:eastAsia="zh-CN"/>
        </w:rPr>
        <w:t>磋商小组</w:t>
      </w:r>
      <w:r>
        <w:rPr>
          <w:rFonts w:hint="eastAsia" w:asciiTheme="minorEastAsia" w:hAnsiTheme="minorEastAsia" w:eastAsiaTheme="minorEastAsia" w:cstheme="minorEastAsia"/>
          <w:color w:val="auto"/>
          <w:kern w:val="0"/>
          <w:sz w:val="24"/>
          <w:szCs w:val="24"/>
          <w:highlight w:val="none"/>
        </w:rPr>
        <w:t>成员行贿谋取中标，不得以他人名义投标或者以其他方式弄虚作假骗取中标；</w:t>
      </w:r>
      <w:r>
        <w:rPr>
          <w:rFonts w:hint="eastAsia" w:asciiTheme="minorEastAsia" w:hAnsiTheme="minorEastAsia" w:eastAsiaTheme="minorEastAsia" w:cstheme="minorEastAsia"/>
          <w:color w:val="auto"/>
          <w:kern w:val="0"/>
          <w:sz w:val="24"/>
          <w:szCs w:val="24"/>
          <w:highlight w:val="none"/>
          <w:lang w:eastAsia="zh-CN"/>
        </w:rPr>
        <w:t>供应商</w:t>
      </w:r>
      <w:r>
        <w:rPr>
          <w:rFonts w:hint="eastAsia" w:asciiTheme="minorEastAsia" w:hAnsiTheme="minorEastAsia" w:eastAsiaTheme="minorEastAsia" w:cstheme="minorEastAsia"/>
          <w:color w:val="auto"/>
          <w:kern w:val="0"/>
          <w:sz w:val="24"/>
          <w:szCs w:val="24"/>
          <w:highlight w:val="none"/>
        </w:rPr>
        <w:t>不得以任何方式干扰、影响评标工作。</w:t>
      </w:r>
    </w:p>
    <w:p w14:paraId="130172FD">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w:t>
      </w:r>
      <w:r>
        <w:rPr>
          <w:rFonts w:hint="eastAsia" w:ascii="宋体" w:hAnsi="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lang w:val="en-US" w:eastAsia="zh-CN"/>
        </w:rPr>
        <w:t>.对</w:t>
      </w:r>
      <w:r>
        <w:rPr>
          <w:rFonts w:hint="eastAsia" w:ascii="宋体" w:hAnsi="宋体" w:cs="宋体"/>
          <w:b/>
          <w:bCs/>
          <w:color w:val="auto"/>
          <w:kern w:val="0"/>
          <w:sz w:val="24"/>
          <w:szCs w:val="24"/>
          <w:highlight w:val="none"/>
          <w:lang w:val="en-US" w:eastAsia="zh-CN"/>
        </w:rPr>
        <w:t>磋商小组</w:t>
      </w:r>
      <w:r>
        <w:rPr>
          <w:rFonts w:hint="eastAsia" w:ascii="宋体" w:hAnsi="宋体" w:eastAsia="宋体" w:cs="宋体"/>
          <w:b/>
          <w:bCs/>
          <w:color w:val="auto"/>
          <w:kern w:val="0"/>
          <w:sz w:val="24"/>
          <w:szCs w:val="24"/>
          <w:highlight w:val="none"/>
          <w:lang w:val="en-US" w:eastAsia="zh-CN"/>
        </w:rPr>
        <w:t>成员的纪律要求</w:t>
      </w:r>
    </w:p>
    <w:p w14:paraId="7861A17F">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32</w:t>
      </w:r>
      <w:r>
        <w:rPr>
          <w:rFonts w:hint="eastAsia" w:asciiTheme="minorEastAsia" w:hAnsiTheme="minorEastAsia" w:eastAsiaTheme="minorEastAsia" w:cstheme="minorEastAsia"/>
          <w:color w:val="auto"/>
          <w:kern w:val="0"/>
          <w:sz w:val="24"/>
          <w:szCs w:val="24"/>
          <w:highlight w:val="none"/>
          <w:lang w:eastAsia="zh-CN"/>
        </w:rPr>
        <w:t>.1 磋商小组成员不得收受他人的财物或者其他好处，不得向他人透漏对投标响应文件的评审和比较、成交候选人的推荐情况以及评标有关的其他情况。</w:t>
      </w:r>
    </w:p>
    <w:p w14:paraId="6E312B37">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32</w:t>
      </w:r>
      <w:r>
        <w:rPr>
          <w:rFonts w:hint="eastAsia" w:asciiTheme="minorEastAsia" w:hAnsiTheme="minorEastAsia" w:eastAsiaTheme="minorEastAsia" w:cstheme="minorEastAsia"/>
          <w:color w:val="auto"/>
          <w:kern w:val="0"/>
          <w:sz w:val="24"/>
          <w:szCs w:val="24"/>
          <w:highlight w:val="none"/>
          <w:lang w:eastAsia="zh-CN"/>
        </w:rPr>
        <w:t>.2 在评标活动中，磋商小组成员不得擅离职守，影响评标程序正常进行，不得使用第</w:t>
      </w:r>
      <w:r>
        <w:rPr>
          <w:rFonts w:hint="eastAsia" w:asciiTheme="minorEastAsia" w:hAnsiTheme="minorEastAsia" w:eastAsiaTheme="minorEastAsia" w:cstheme="minorEastAsia"/>
          <w:color w:val="auto"/>
          <w:kern w:val="0"/>
          <w:sz w:val="24"/>
          <w:szCs w:val="24"/>
          <w:highlight w:val="none"/>
          <w:lang w:val="en-US" w:eastAsia="zh-CN"/>
        </w:rPr>
        <w:t>六</w:t>
      </w:r>
      <w:r>
        <w:rPr>
          <w:rFonts w:hint="eastAsia" w:asciiTheme="minorEastAsia" w:hAnsiTheme="minorEastAsia" w:eastAsiaTheme="minorEastAsia" w:cstheme="minorEastAsia"/>
          <w:color w:val="auto"/>
          <w:kern w:val="0"/>
          <w:sz w:val="24"/>
          <w:szCs w:val="24"/>
          <w:highlight w:val="none"/>
          <w:lang w:eastAsia="zh-CN"/>
        </w:rPr>
        <w:t>章“评标</w:t>
      </w:r>
      <w:r>
        <w:rPr>
          <w:rFonts w:hint="eastAsia" w:asciiTheme="minorEastAsia" w:hAnsiTheme="minorEastAsia" w:eastAsiaTheme="minorEastAsia" w:cstheme="minorEastAsia"/>
          <w:color w:val="auto"/>
          <w:kern w:val="0"/>
          <w:sz w:val="24"/>
          <w:szCs w:val="24"/>
          <w:highlight w:val="none"/>
          <w:lang w:val="en-US" w:eastAsia="zh-CN"/>
        </w:rPr>
        <w:t>标准及</w:t>
      </w:r>
      <w:r>
        <w:rPr>
          <w:rFonts w:hint="eastAsia" w:asciiTheme="minorEastAsia" w:hAnsiTheme="minorEastAsia" w:eastAsiaTheme="minorEastAsia" w:cstheme="minorEastAsia"/>
          <w:color w:val="auto"/>
          <w:kern w:val="0"/>
          <w:sz w:val="24"/>
          <w:szCs w:val="24"/>
          <w:highlight w:val="none"/>
          <w:lang w:eastAsia="zh-CN"/>
        </w:rPr>
        <w:t>办法”没有规定的评审因素和标准进行评标。</w:t>
      </w:r>
    </w:p>
    <w:p w14:paraId="66C51A51">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33.对与评标活动有关的工作人员的纪律要求</w:t>
      </w:r>
    </w:p>
    <w:p w14:paraId="37EF6C00">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33</w:t>
      </w:r>
      <w:r>
        <w:rPr>
          <w:rFonts w:hint="eastAsia" w:asciiTheme="minorEastAsia" w:hAnsiTheme="minorEastAsia" w:eastAsiaTheme="minorEastAsia" w:cstheme="minorEastAsia"/>
          <w:color w:val="auto"/>
          <w:kern w:val="0"/>
          <w:sz w:val="24"/>
          <w:szCs w:val="24"/>
          <w:highlight w:val="none"/>
          <w:lang w:eastAsia="zh-CN"/>
        </w:rPr>
        <w:t>.1 与评标活动有关的工作人员不得收受他人的财物或者其他好处，不得向他人透漏对投标响应文件的评审和比较、成交候选人的推荐情况以及评标有关的其他情况。在评标活动中，与评标活动有关</w:t>
      </w:r>
      <w:r>
        <w:rPr>
          <w:rFonts w:hint="eastAsia" w:ascii="宋体" w:hAnsi="宋体" w:eastAsia="宋体" w:cs="宋体"/>
          <w:color w:val="auto"/>
          <w:spacing w:val="11"/>
          <w:sz w:val="24"/>
          <w:szCs w:val="24"/>
          <w:highlight w:val="none"/>
        </w:rPr>
        <w:t>的工作人员不</w:t>
      </w:r>
      <w:r>
        <w:rPr>
          <w:rFonts w:hint="eastAsia" w:ascii="宋体" w:hAnsi="宋体" w:eastAsia="宋体" w:cs="宋体"/>
          <w:color w:val="auto"/>
          <w:spacing w:val="16"/>
          <w:sz w:val="24"/>
          <w:szCs w:val="24"/>
          <w:highlight w:val="none"/>
        </w:rPr>
        <w:t>得</w:t>
      </w:r>
      <w:r>
        <w:rPr>
          <w:rFonts w:hint="eastAsia" w:ascii="宋体" w:hAnsi="宋体" w:eastAsia="宋体" w:cs="宋体"/>
          <w:color w:val="auto"/>
          <w:spacing w:val="12"/>
          <w:sz w:val="24"/>
          <w:szCs w:val="24"/>
          <w:highlight w:val="none"/>
        </w:rPr>
        <w:t>擅</w:t>
      </w:r>
      <w:r>
        <w:rPr>
          <w:rFonts w:hint="eastAsia" w:ascii="宋体" w:hAnsi="宋体" w:eastAsia="宋体" w:cs="宋体"/>
          <w:color w:val="auto"/>
          <w:spacing w:val="8"/>
          <w:sz w:val="24"/>
          <w:szCs w:val="24"/>
          <w:highlight w:val="none"/>
        </w:rPr>
        <w:t>离职守，影响评标程序正常进行。</w:t>
      </w:r>
    </w:p>
    <w:p w14:paraId="4C7C4252">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lang w:val="en-US" w:eastAsia="zh-CN"/>
        </w:rPr>
        <w:t>八、质疑与投诉</w:t>
      </w:r>
    </w:p>
    <w:p w14:paraId="138E3CA7">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lang w:val="en-US" w:eastAsia="zh-CN"/>
        </w:rPr>
        <w:t>34.</w:t>
      </w:r>
      <w:r>
        <w:rPr>
          <w:rFonts w:hint="eastAsia" w:asciiTheme="minorEastAsia" w:hAnsiTheme="minorEastAsia" w:eastAsiaTheme="minorEastAsia" w:cstheme="minorEastAsia"/>
          <w:b/>
          <w:bCs/>
          <w:color w:val="auto"/>
          <w:kern w:val="0"/>
          <w:sz w:val="24"/>
          <w:szCs w:val="24"/>
          <w:highlight w:val="none"/>
          <w:lang w:eastAsia="zh-CN"/>
        </w:rPr>
        <w:t>质疑和投诉</w:t>
      </w:r>
    </w:p>
    <w:p w14:paraId="715D3BEE">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34</w:t>
      </w:r>
      <w:r>
        <w:rPr>
          <w:rFonts w:hint="eastAsia" w:asciiTheme="minorEastAsia" w:hAnsiTheme="minorEastAsia" w:eastAsiaTheme="minorEastAsia" w:cstheme="minorEastAsia"/>
          <w:color w:val="auto"/>
          <w:kern w:val="0"/>
          <w:sz w:val="24"/>
          <w:szCs w:val="24"/>
          <w:highlight w:val="none"/>
          <w:lang w:eastAsia="zh-CN"/>
        </w:rPr>
        <w:t>.1</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eastAsia="zh-CN"/>
        </w:rPr>
        <w:t>供应商认为竞争性磋商文件、采购过程和中标、成交结果使自己的权益受到损害的，可以在知道或者应知其权益受到损害之日起七个工作日内，以书面形式向采购人、采购代理机构提出质疑。供应商应当在法定质疑期内一次性提出针对同一采购程序环节的质疑。供应商应知其权益受到损害之日，是指：</w:t>
      </w:r>
    </w:p>
    <w:p w14:paraId="5D6F1D41">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(一) 对可以质疑的竞争性磋商文件提出质疑的，为收到竞争性磋商文件之日或者竞争性磋商文件公告期限届满之日；</w:t>
      </w:r>
    </w:p>
    <w:p w14:paraId="57112814">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(二) 对采购过程提出质疑的，为各采购程序环节结束之日；</w:t>
      </w:r>
    </w:p>
    <w:p w14:paraId="356C27C4">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(三) 对中标或者成交结果提出质疑的，为中标或者成交结果公告期限届满之日。</w:t>
      </w:r>
    </w:p>
    <w:p w14:paraId="11B6DC47">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34</w:t>
      </w:r>
      <w:r>
        <w:rPr>
          <w:rFonts w:hint="eastAsia" w:asciiTheme="minorEastAsia" w:hAnsiTheme="minorEastAsia" w:eastAsiaTheme="minorEastAsia" w:cstheme="minorEastAsia"/>
          <w:color w:val="auto"/>
          <w:kern w:val="0"/>
          <w:sz w:val="24"/>
          <w:szCs w:val="24"/>
          <w:highlight w:val="none"/>
          <w:lang w:eastAsia="zh-CN"/>
        </w:rPr>
        <w:t>.2 供应商提出质疑应当提交质疑函和必要的证明材料。质疑函应当包括下列内容：供应商的姓名或者 名称、地址、邮编、联系人及联系电话；质疑项目的名称、编号；具体、明确的质疑事项和与质疑事项相 关的请求；事实依据；必要的法律依据；提出质疑的日期。(具体格式详见附件)</w:t>
      </w:r>
    </w:p>
    <w:p w14:paraId="1E01E616">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供应商为自然人的，应当由本人签字；供应商为法人或者其他组织的，应当由法定代表人、主要负责人，或者其授权代表签字或者盖章，并加盖公章。</w:t>
      </w:r>
    </w:p>
    <w:p w14:paraId="1B82AE9F">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34</w:t>
      </w:r>
      <w:r>
        <w:rPr>
          <w:rFonts w:hint="eastAsia" w:asciiTheme="minorEastAsia" w:hAnsiTheme="minorEastAsia" w:eastAsiaTheme="minorEastAsia" w:cstheme="minorEastAsia"/>
          <w:color w:val="auto"/>
          <w:kern w:val="0"/>
          <w:sz w:val="24"/>
          <w:szCs w:val="24"/>
          <w:highlight w:val="none"/>
          <w:lang w:eastAsia="zh-CN"/>
        </w:rPr>
        <w:t>.3 供应商质疑、投诉应当有明确的请求和必要的证明材料。供应商投诉的事项不得超出已质疑事项的范围。采购人及采购代理机构按《政府采购质疑和投诉办法》进行处理供应商质疑事项。</w:t>
      </w:r>
    </w:p>
    <w:p w14:paraId="23D4AB7A">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34</w:t>
      </w:r>
      <w:r>
        <w:rPr>
          <w:rFonts w:hint="eastAsia" w:asciiTheme="minorEastAsia" w:hAnsiTheme="minorEastAsia" w:eastAsiaTheme="minorEastAsia" w:cstheme="minorEastAsia"/>
          <w:color w:val="auto"/>
          <w:kern w:val="0"/>
          <w:sz w:val="24"/>
          <w:szCs w:val="24"/>
          <w:highlight w:val="none"/>
          <w:lang w:eastAsia="zh-CN"/>
        </w:rPr>
        <w:t>.4 质疑供应商对采购人、采购代理机构的质疑答复不满意，或者采购人、采购代理机构未在规定期限内作出答复的，供应商可以在答复期满后 15 个工作日内向同级财政部门提起投诉。</w:t>
      </w:r>
    </w:p>
    <w:p w14:paraId="2C4BC946">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34</w:t>
      </w:r>
      <w:r>
        <w:rPr>
          <w:rFonts w:hint="eastAsia" w:asciiTheme="minorEastAsia" w:hAnsiTheme="minorEastAsia" w:eastAsiaTheme="minorEastAsia" w:cstheme="minorEastAsia"/>
          <w:color w:val="auto"/>
          <w:kern w:val="0"/>
          <w:sz w:val="24"/>
          <w:szCs w:val="24"/>
          <w:highlight w:val="none"/>
          <w:lang w:eastAsia="zh-CN"/>
        </w:rPr>
        <w:t>.5 供应商有下列情形之一的，将其列入不良行为记录名单：</w:t>
      </w:r>
    </w:p>
    <w:p w14:paraId="69188811">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(一) 一年内三次以上质疑均查无实据的；</w:t>
      </w:r>
    </w:p>
    <w:p w14:paraId="30B04882">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(二) 捏造事实或者提供虚假质疑材料的。</w:t>
      </w:r>
    </w:p>
    <w:p w14:paraId="6B15FADF">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(三) 以非法手段取得证明材料。证据来源的合法性存在明显疑问，质疑人无法证明其取得方式合法的，视为以非法手段取得证明材料。</w:t>
      </w:r>
    </w:p>
    <w:p w14:paraId="5F4092D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35.</w:t>
      </w:r>
      <w:r>
        <w:rPr>
          <w:rFonts w:hint="eastAsia" w:asciiTheme="minorEastAsia" w:hAnsiTheme="minorEastAsia" w:eastAsiaTheme="minorEastAsia" w:cstheme="minorEastAsia"/>
          <w:b/>
          <w:bCs/>
          <w:color w:val="auto"/>
          <w:sz w:val="24"/>
          <w:szCs w:val="24"/>
          <w:highlight w:val="none"/>
        </w:rPr>
        <w:t>招标代理费</w:t>
      </w:r>
    </w:p>
    <w:p w14:paraId="64EE0E5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本项目代理费收费标准参照以下计算方法收取，服务招标：100万元以下，费率为1.5%；100-500万元，费率为0.8%；500-1000万元，费率为0.45%；1000-5000万元，费率为0.25%；5000-10000万元以上，按差额定率累进法计算。</w:t>
      </w:r>
    </w:p>
    <w:p w14:paraId="6C30C4F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482"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lang w:val="en-US" w:eastAsia="zh-CN"/>
        </w:rPr>
        <w:t>36.</w:t>
      </w:r>
      <w:r>
        <w:rPr>
          <w:rFonts w:hint="eastAsia" w:asciiTheme="minorEastAsia" w:hAnsiTheme="minorEastAsia" w:eastAsiaTheme="minorEastAsia" w:cstheme="minorEastAsia"/>
          <w:b/>
          <w:color w:val="auto"/>
          <w:kern w:val="0"/>
          <w:sz w:val="24"/>
          <w:szCs w:val="24"/>
          <w:highlight w:val="none"/>
        </w:rPr>
        <w:t>其它</w:t>
      </w:r>
    </w:p>
    <w:p w14:paraId="0026DB5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w:t>
      </w:r>
      <w:r>
        <w:rPr>
          <w:rFonts w:hint="eastAsia" w:asciiTheme="minorEastAsia" w:hAnsiTheme="minorEastAsia" w:eastAsiaTheme="minorEastAsia" w:cstheme="minorEastAsia"/>
          <w:color w:val="auto"/>
          <w:kern w:val="0"/>
          <w:sz w:val="24"/>
          <w:szCs w:val="24"/>
          <w:highlight w:val="none"/>
          <w:lang w:eastAsia="zh-CN"/>
        </w:rPr>
        <w:t>竞争性磋商文件</w:t>
      </w:r>
      <w:r>
        <w:rPr>
          <w:rFonts w:hint="eastAsia" w:asciiTheme="minorEastAsia" w:hAnsiTheme="minorEastAsia" w:eastAsiaTheme="minorEastAsia" w:cstheme="minorEastAsia"/>
          <w:color w:val="auto"/>
          <w:kern w:val="0"/>
          <w:sz w:val="24"/>
          <w:szCs w:val="24"/>
          <w:highlight w:val="none"/>
        </w:rPr>
        <w:t>是根据《中华人民共和国</w:t>
      </w:r>
      <w:r>
        <w:rPr>
          <w:rFonts w:hint="eastAsia" w:asciiTheme="minorEastAsia" w:hAnsiTheme="minorEastAsia" w:eastAsiaTheme="minorEastAsia" w:cstheme="minorEastAsia"/>
          <w:color w:val="auto"/>
          <w:kern w:val="0"/>
          <w:sz w:val="24"/>
          <w:szCs w:val="24"/>
          <w:highlight w:val="none"/>
          <w:lang w:val="en-US" w:eastAsia="zh-CN"/>
        </w:rPr>
        <w:t>政府采购法</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及《</w:t>
      </w:r>
      <w:r>
        <w:rPr>
          <w:rFonts w:hint="eastAsia" w:asciiTheme="minorEastAsia" w:hAnsiTheme="minorEastAsia" w:eastAsiaTheme="minorEastAsia" w:cstheme="minorEastAsia"/>
          <w:color w:val="auto"/>
          <w:kern w:val="0"/>
          <w:sz w:val="24"/>
          <w:szCs w:val="24"/>
          <w:highlight w:val="none"/>
        </w:rPr>
        <w:t>中华人民共和国</w:t>
      </w:r>
      <w:r>
        <w:rPr>
          <w:rFonts w:hint="eastAsia" w:asciiTheme="minorEastAsia" w:hAnsiTheme="minorEastAsia" w:eastAsiaTheme="minorEastAsia" w:cstheme="minorEastAsia"/>
          <w:color w:val="auto"/>
          <w:kern w:val="0"/>
          <w:sz w:val="24"/>
          <w:szCs w:val="24"/>
          <w:highlight w:val="none"/>
          <w:lang w:val="en-US" w:eastAsia="zh-CN"/>
        </w:rPr>
        <w:t>政府采购法实施条例》</w:t>
      </w:r>
      <w:r>
        <w:rPr>
          <w:rFonts w:hint="eastAsia" w:asciiTheme="minorEastAsia" w:hAnsiTheme="minorEastAsia" w:eastAsiaTheme="minorEastAsia" w:cstheme="minorEastAsia"/>
          <w:color w:val="auto"/>
          <w:kern w:val="0"/>
          <w:sz w:val="24"/>
          <w:szCs w:val="24"/>
          <w:highlight w:val="none"/>
        </w:rPr>
        <w:t>的规定编制的，解释权属</w:t>
      </w:r>
      <w:r>
        <w:rPr>
          <w:rFonts w:hint="eastAsia" w:asciiTheme="minorEastAsia" w:hAnsiTheme="minorEastAsia" w:eastAsiaTheme="minorEastAsia" w:cstheme="minorEastAsia"/>
          <w:color w:val="auto"/>
          <w:kern w:val="0"/>
          <w:sz w:val="24"/>
          <w:szCs w:val="24"/>
          <w:highlight w:val="none"/>
          <w:lang w:eastAsia="zh-CN"/>
        </w:rPr>
        <w:t>采购代理机构</w:t>
      </w:r>
      <w:r>
        <w:rPr>
          <w:rFonts w:hint="eastAsia" w:asciiTheme="minorEastAsia" w:hAnsiTheme="minorEastAsia" w:eastAsiaTheme="minorEastAsia" w:cstheme="minorEastAsia"/>
          <w:color w:val="auto"/>
          <w:kern w:val="0"/>
          <w:sz w:val="24"/>
          <w:szCs w:val="24"/>
          <w:highlight w:val="none"/>
        </w:rPr>
        <w:t>。</w:t>
      </w:r>
    </w:p>
    <w:p w14:paraId="758D31AA">
      <w:pPr>
        <w:rPr>
          <w:rFonts w:hint="eastAsia" w:asciiTheme="minorEastAsia" w:hAnsiTheme="minorEastAsia" w:eastAsiaTheme="minorEastAsia" w:cstheme="minorEastAsia"/>
          <w:b/>
          <w:bCs/>
          <w:color w:val="auto"/>
          <w:kern w:val="0"/>
          <w:sz w:val="28"/>
          <w:szCs w:val="28"/>
          <w:highlight w:val="none"/>
          <w:lang w:val="en-US" w:eastAsia="zh-CN"/>
        </w:rPr>
      </w:pPr>
      <w:r>
        <w:rPr>
          <w:rFonts w:hint="eastAsia" w:asciiTheme="minorEastAsia" w:hAnsiTheme="minorEastAsia" w:eastAsiaTheme="minorEastAsia" w:cstheme="minorEastAsia"/>
          <w:b/>
          <w:bCs/>
          <w:color w:val="auto"/>
          <w:kern w:val="0"/>
          <w:sz w:val="28"/>
          <w:szCs w:val="28"/>
          <w:highlight w:val="none"/>
          <w:lang w:val="en-US" w:eastAsia="zh-CN"/>
        </w:rPr>
        <w:br w:type="page"/>
      </w:r>
    </w:p>
    <w:p w14:paraId="050D72AD">
      <w:pPr>
        <w:autoSpaceDE w:val="0"/>
        <w:autoSpaceDN w:val="0"/>
        <w:adjustRightInd w:val="0"/>
        <w:spacing w:line="360" w:lineRule="auto"/>
        <w:jc w:val="center"/>
        <w:outlineLvl w:val="0"/>
        <w:rPr>
          <w:rFonts w:hint="eastAsia" w:ascii="宋体" w:hAnsi="宋体" w:cs="宋体"/>
          <w:b/>
          <w:bCs/>
          <w:color w:val="auto"/>
          <w:kern w:val="0"/>
          <w:sz w:val="30"/>
          <w:szCs w:val="30"/>
          <w:highlight w:val="none"/>
        </w:rPr>
      </w:pPr>
      <w:bookmarkStart w:id="9" w:name="_Toc4181_WPSOffice_Level1"/>
      <w:bookmarkStart w:id="10" w:name="_Toc30897"/>
      <w:r>
        <w:rPr>
          <w:rFonts w:hint="eastAsia" w:asciiTheme="minorEastAsia" w:hAnsiTheme="minorEastAsia" w:eastAsiaTheme="minorEastAsia" w:cstheme="minorEastAsia"/>
          <w:b/>
          <w:bCs/>
          <w:color w:val="auto"/>
          <w:kern w:val="0"/>
          <w:sz w:val="28"/>
          <w:szCs w:val="28"/>
          <w:highlight w:val="none"/>
          <w:lang w:val="en-US" w:eastAsia="zh-CN"/>
        </w:rPr>
        <w:t xml:space="preserve">第四章  </w:t>
      </w:r>
      <w:r>
        <w:rPr>
          <w:rFonts w:hint="eastAsia" w:ascii="宋体" w:hAnsi="宋体" w:cs="宋体"/>
          <w:b/>
          <w:bCs/>
          <w:color w:val="auto"/>
          <w:kern w:val="0"/>
          <w:sz w:val="30"/>
          <w:szCs w:val="30"/>
          <w:highlight w:val="none"/>
        </w:rPr>
        <w:t>合同条款</w:t>
      </w:r>
      <w:bookmarkEnd w:id="9"/>
      <w:bookmarkEnd w:id="10"/>
    </w:p>
    <w:p w14:paraId="01658CF3">
      <w:pPr>
        <w:pStyle w:val="12"/>
        <w:rPr>
          <w:rFonts w:hint="eastAsia"/>
          <w:color w:val="auto"/>
          <w:highlight w:val="none"/>
        </w:rPr>
      </w:pPr>
    </w:p>
    <w:p w14:paraId="4CF837A9">
      <w:pPr>
        <w:pStyle w:val="29"/>
        <w:ind w:left="0" w:leftChars="0" w:firstLine="0"/>
        <w:jc w:val="center"/>
        <w:rPr>
          <w:rFonts w:hint="eastAsia" w:ascii="宋体" w:hAnsi="宋体" w:cs="宋体"/>
          <w:b/>
          <w:snapToGrid w:val="0"/>
          <w:color w:val="auto"/>
          <w:sz w:val="21"/>
          <w:szCs w:val="21"/>
          <w:highlight w:val="none"/>
        </w:rPr>
      </w:pPr>
      <w:r>
        <w:rPr>
          <w:rFonts w:hint="eastAsia" w:ascii="宋体" w:hAnsi="宋体" w:cs="宋体"/>
          <w:b/>
          <w:snapToGrid w:val="0"/>
          <w:color w:val="auto"/>
          <w:sz w:val="21"/>
          <w:szCs w:val="21"/>
          <w:highlight w:val="none"/>
        </w:rPr>
        <w:t>（仅供参考，具体以实际签订的合同为准）</w:t>
      </w:r>
    </w:p>
    <w:p w14:paraId="2F5FACEA">
      <w:pPr>
        <w:rPr>
          <w:rFonts w:hint="eastAsia" w:ascii="宋体" w:hAnsi="宋体" w:cs="宋体"/>
          <w:b/>
          <w:bCs/>
          <w:color w:val="auto"/>
          <w:kern w:val="0"/>
          <w:sz w:val="30"/>
          <w:szCs w:val="30"/>
          <w:highlight w:val="none"/>
        </w:rPr>
      </w:pPr>
    </w:p>
    <w:p w14:paraId="4F4CD35E">
      <w:pPr>
        <w:pStyle w:val="8"/>
        <w:rPr>
          <w:color w:val="auto"/>
          <w:highlight w:val="none"/>
        </w:rPr>
      </w:pPr>
    </w:p>
    <w:p w14:paraId="40C3847B">
      <w:pPr>
        <w:bidi w:val="0"/>
        <w:rPr>
          <w:rFonts w:hint="eastAsia"/>
          <w:color w:val="auto"/>
          <w:highlight w:val="none"/>
          <w:lang w:eastAsia="zh-CN"/>
        </w:rPr>
      </w:pPr>
    </w:p>
    <w:p w14:paraId="1B533FB9">
      <w:pPr>
        <w:bidi w:val="0"/>
        <w:rPr>
          <w:rFonts w:hint="eastAsia"/>
          <w:color w:val="auto"/>
          <w:highlight w:val="none"/>
          <w:lang w:eastAsia="zh-CN"/>
        </w:rPr>
      </w:pPr>
    </w:p>
    <w:p w14:paraId="583530DC">
      <w:pPr>
        <w:bidi w:val="0"/>
        <w:jc w:val="center"/>
        <w:rPr>
          <w:rFonts w:hint="eastAsia"/>
          <w:b/>
          <w:bCs/>
          <w:color w:val="auto"/>
          <w:sz w:val="44"/>
          <w:szCs w:val="52"/>
          <w:highlight w:val="none"/>
          <w:lang w:eastAsia="zh-CN"/>
        </w:rPr>
      </w:pPr>
      <w:r>
        <w:rPr>
          <w:rFonts w:hint="eastAsia"/>
          <w:b/>
          <w:bCs/>
          <w:color w:val="auto"/>
          <w:sz w:val="44"/>
          <w:szCs w:val="52"/>
          <w:highlight w:val="none"/>
          <w:lang w:eastAsia="zh-CN"/>
        </w:rPr>
        <w:t>自治区2025年科技活动周和科技</w:t>
      </w:r>
    </w:p>
    <w:p w14:paraId="64823EFF">
      <w:pPr>
        <w:bidi w:val="0"/>
        <w:jc w:val="center"/>
        <w:rPr>
          <w:rFonts w:hint="eastAsia"/>
          <w:b/>
          <w:bCs/>
          <w:color w:val="auto"/>
          <w:sz w:val="44"/>
          <w:szCs w:val="52"/>
          <w:highlight w:val="none"/>
        </w:rPr>
      </w:pPr>
      <w:r>
        <w:rPr>
          <w:rFonts w:hint="eastAsia"/>
          <w:b/>
          <w:bCs/>
          <w:color w:val="auto"/>
          <w:sz w:val="44"/>
          <w:szCs w:val="52"/>
          <w:highlight w:val="none"/>
          <w:lang w:eastAsia="zh-CN"/>
        </w:rPr>
        <w:t>工作者日系列活动项目</w:t>
      </w:r>
    </w:p>
    <w:p w14:paraId="25D457EE">
      <w:pPr>
        <w:bidi w:val="0"/>
        <w:jc w:val="center"/>
        <w:rPr>
          <w:rFonts w:hint="eastAsia"/>
          <w:color w:val="auto"/>
          <w:sz w:val="44"/>
          <w:szCs w:val="52"/>
          <w:highlight w:val="none"/>
        </w:rPr>
      </w:pPr>
    </w:p>
    <w:p w14:paraId="0869BC62">
      <w:pPr>
        <w:bidi w:val="0"/>
        <w:jc w:val="center"/>
        <w:rPr>
          <w:rFonts w:hint="eastAsia"/>
          <w:color w:val="auto"/>
          <w:sz w:val="44"/>
          <w:szCs w:val="52"/>
          <w:highlight w:val="none"/>
        </w:rPr>
      </w:pPr>
    </w:p>
    <w:p w14:paraId="2D124AF2">
      <w:pPr>
        <w:spacing w:line="259" w:lineRule="auto"/>
        <w:ind w:left="17" w:hanging="11"/>
        <w:jc w:val="center"/>
        <w:rPr>
          <w:b/>
          <w:bCs/>
          <w:color w:val="auto"/>
          <w:sz w:val="52"/>
          <w:highlight w:val="none"/>
        </w:rPr>
      </w:pPr>
      <w:r>
        <w:rPr>
          <w:rFonts w:hint="eastAsia"/>
          <w:b/>
          <w:bCs/>
          <w:color w:val="auto"/>
          <w:sz w:val="52"/>
          <w:highlight w:val="none"/>
          <w:lang w:val="en-US" w:eastAsia="zh-CN"/>
        </w:rPr>
        <w:t>服务</w:t>
      </w:r>
      <w:r>
        <w:rPr>
          <w:b/>
          <w:bCs/>
          <w:color w:val="auto"/>
          <w:sz w:val="52"/>
          <w:highlight w:val="none"/>
        </w:rPr>
        <w:t>合同</w:t>
      </w:r>
    </w:p>
    <w:p w14:paraId="3752C891">
      <w:pPr>
        <w:bidi w:val="0"/>
        <w:jc w:val="center"/>
        <w:rPr>
          <w:rFonts w:hint="eastAsia"/>
          <w:color w:val="auto"/>
          <w:sz w:val="44"/>
          <w:szCs w:val="52"/>
          <w:highlight w:val="none"/>
        </w:rPr>
      </w:pPr>
    </w:p>
    <w:p w14:paraId="1E611C96">
      <w:pPr>
        <w:bidi w:val="0"/>
        <w:rPr>
          <w:rFonts w:hint="eastAsia"/>
          <w:color w:val="auto"/>
          <w:highlight w:val="none"/>
        </w:rPr>
      </w:pPr>
    </w:p>
    <w:p w14:paraId="3D5D28ED">
      <w:pPr>
        <w:bidi w:val="0"/>
        <w:jc w:val="center"/>
        <w:rPr>
          <w:color w:val="auto"/>
          <w:sz w:val="44"/>
          <w:szCs w:val="52"/>
          <w:highlight w:val="none"/>
        </w:rPr>
      </w:pPr>
    </w:p>
    <w:p w14:paraId="7ED9EB83">
      <w:pPr>
        <w:bidi w:val="0"/>
        <w:rPr>
          <w:rFonts w:hint="eastAsia"/>
          <w:color w:val="auto"/>
          <w:highlight w:val="none"/>
        </w:rPr>
      </w:pPr>
    </w:p>
    <w:p w14:paraId="656CF9CE">
      <w:pPr>
        <w:pStyle w:val="58"/>
        <w:spacing w:line="360" w:lineRule="auto"/>
        <w:jc w:val="both"/>
        <w:rPr>
          <w:rFonts w:hint="eastAsia" w:ascii="宋体" w:hAnsi="宋体"/>
          <w:b/>
          <w:color w:val="auto"/>
          <w:sz w:val="30"/>
          <w:highlight w:val="none"/>
        </w:rPr>
      </w:pPr>
    </w:p>
    <w:p w14:paraId="71094190">
      <w:pPr>
        <w:pStyle w:val="58"/>
        <w:spacing w:line="360" w:lineRule="auto"/>
        <w:jc w:val="both"/>
        <w:rPr>
          <w:rFonts w:hint="eastAsia" w:ascii="宋体" w:hAnsi="宋体"/>
          <w:b/>
          <w:color w:val="auto"/>
          <w:sz w:val="30"/>
          <w:highlight w:val="none"/>
        </w:rPr>
      </w:pPr>
    </w:p>
    <w:p w14:paraId="65C3182D">
      <w:pPr>
        <w:pStyle w:val="58"/>
        <w:spacing w:line="360" w:lineRule="auto"/>
        <w:jc w:val="both"/>
        <w:rPr>
          <w:rFonts w:hint="eastAsia" w:ascii="宋体" w:hAnsi="宋体"/>
          <w:b/>
          <w:color w:val="auto"/>
          <w:sz w:val="30"/>
          <w:highlight w:val="none"/>
        </w:rPr>
      </w:pPr>
    </w:p>
    <w:p w14:paraId="04F21E3C">
      <w:pPr>
        <w:pStyle w:val="58"/>
        <w:spacing w:line="360" w:lineRule="auto"/>
        <w:jc w:val="both"/>
        <w:rPr>
          <w:rFonts w:ascii="宋体" w:hAnsi="宋体"/>
          <w:b/>
          <w:color w:val="auto"/>
          <w:sz w:val="30"/>
          <w:highlight w:val="none"/>
        </w:rPr>
      </w:pPr>
    </w:p>
    <w:p w14:paraId="19AE2253">
      <w:pPr>
        <w:pStyle w:val="58"/>
        <w:spacing w:line="360" w:lineRule="auto"/>
        <w:ind w:left="4066" w:hanging="4066" w:hangingChars="1350"/>
        <w:jc w:val="both"/>
        <w:rPr>
          <w:rFonts w:ascii="宋体" w:hAnsi="宋体"/>
          <w:b/>
          <w:color w:val="auto"/>
          <w:sz w:val="30"/>
          <w:highlight w:val="none"/>
          <w:u w:val="single"/>
        </w:rPr>
      </w:pPr>
      <w:r>
        <w:rPr>
          <w:rFonts w:hint="eastAsia" w:ascii="宋体" w:hAnsi="宋体"/>
          <w:b/>
          <w:color w:val="auto"/>
          <w:sz w:val="30"/>
          <w:highlight w:val="none"/>
          <w:lang w:val="en-US" w:eastAsia="zh-CN"/>
        </w:rPr>
        <w:t>甲方</w:t>
      </w:r>
      <w:r>
        <w:rPr>
          <w:rFonts w:hint="eastAsia" w:ascii="宋体" w:hAnsi="宋体"/>
          <w:b/>
          <w:color w:val="auto"/>
          <w:sz w:val="30"/>
          <w:highlight w:val="none"/>
        </w:rPr>
        <w:t>：</w:t>
      </w:r>
      <w:r>
        <w:rPr>
          <w:rFonts w:ascii="宋体" w:hAnsi="宋体"/>
          <w:b/>
          <w:color w:val="auto"/>
          <w:sz w:val="30"/>
          <w:highlight w:val="none"/>
          <w:u w:val="single"/>
        </w:rPr>
        <w:t xml:space="preserve"> </w:t>
      </w:r>
      <w:r>
        <w:rPr>
          <w:rFonts w:hint="eastAsia" w:ascii="宋体" w:hAnsi="宋体"/>
          <w:b/>
          <w:color w:val="auto"/>
          <w:sz w:val="30"/>
          <w:highlight w:val="none"/>
          <w:u w:val="single"/>
        </w:rPr>
        <w:t xml:space="preserve">                                         </w:t>
      </w:r>
    </w:p>
    <w:p w14:paraId="444B8EFD">
      <w:pPr>
        <w:pStyle w:val="58"/>
        <w:spacing w:line="360" w:lineRule="auto"/>
        <w:ind w:left="4066" w:hanging="4066" w:hangingChars="1350"/>
        <w:jc w:val="both"/>
        <w:rPr>
          <w:rFonts w:hint="eastAsia" w:ascii="宋体" w:hAnsi="宋体"/>
          <w:b/>
          <w:color w:val="auto"/>
          <w:sz w:val="30"/>
          <w:highlight w:val="none"/>
        </w:rPr>
      </w:pPr>
    </w:p>
    <w:p w14:paraId="7D3A0E2B">
      <w:pPr>
        <w:pStyle w:val="58"/>
        <w:spacing w:line="360" w:lineRule="auto"/>
        <w:ind w:left="4066" w:hanging="4066" w:hangingChars="1350"/>
        <w:jc w:val="both"/>
        <w:rPr>
          <w:rFonts w:hint="eastAsia" w:ascii="宋体" w:hAnsi="宋体"/>
          <w:b/>
          <w:color w:val="auto"/>
          <w:sz w:val="30"/>
          <w:highlight w:val="none"/>
          <w:u w:val="single"/>
        </w:rPr>
      </w:pPr>
      <w:r>
        <w:rPr>
          <w:rFonts w:hint="eastAsia" w:ascii="宋体" w:hAnsi="宋体"/>
          <w:b/>
          <w:color w:val="auto"/>
          <w:sz w:val="30"/>
          <w:highlight w:val="none"/>
          <w:lang w:val="en-US" w:eastAsia="zh-CN"/>
        </w:rPr>
        <w:t>乙方</w:t>
      </w:r>
      <w:r>
        <w:rPr>
          <w:rFonts w:hint="eastAsia" w:ascii="宋体" w:hAnsi="宋体"/>
          <w:b/>
          <w:color w:val="auto"/>
          <w:sz w:val="30"/>
          <w:highlight w:val="none"/>
        </w:rPr>
        <w:t>：</w:t>
      </w:r>
      <w:r>
        <w:rPr>
          <w:rFonts w:hint="eastAsia" w:ascii="宋体" w:hAnsi="宋体"/>
          <w:b/>
          <w:color w:val="auto"/>
          <w:sz w:val="30"/>
          <w:highlight w:val="none"/>
          <w:u w:val="single"/>
        </w:rPr>
        <w:t xml:space="preserve">                                          </w:t>
      </w:r>
    </w:p>
    <w:p w14:paraId="300A2561">
      <w:pPr>
        <w:pStyle w:val="58"/>
        <w:spacing w:line="360" w:lineRule="auto"/>
        <w:ind w:left="4050" w:hanging="4050" w:hangingChars="1350"/>
        <w:jc w:val="center"/>
        <w:rPr>
          <w:rFonts w:hint="eastAsia" w:ascii="宋体" w:hAnsi="宋体" w:cs="宋体"/>
          <w:color w:val="auto"/>
          <w:sz w:val="30"/>
          <w:highlight w:val="none"/>
        </w:rPr>
      </w:pPr>
    </w:p>
    <w:p w14:paraId="790FC249">
      <w:pPr>
        <w:pStyle w:val="58"/>
        <w:spacing w:line="360" w:lineRule="auto"/>
        <w:ind w:left="4050" w:hanging="4050" w:hangingChars="1350"/>
        <w:jc w:val="center"/>
        <w:rPr>
          <w:rFonts w:ascii="宋体" w:hAnsi="宋体" w:cs="宋体"/>
          <w:color w:val="auto"/>
          <w:sz w:val="30"/>
          <w:highlight w:val="none"/>
        </w:rPr>
      </w:pPr>
      <w:r>
        <w:rPr>
          <w:rFonts w:hint="eastAsia" w:ascii="宋体" w:hAnsi="宋体" w:cs="宋体"/>
          <w:color w:val="auto"/>
          <w:sz w:val="30"/>
          <w:highlight w:val="none"/>
        </w:rPr>
        <w:t>二零</w:t>
      </w:r>
      <w:r>
        <w:rPr>
          <w:rFonts w:hint="eastAsia" w:ascii="宋体" w:hAnsi="宋体" w:cs="宋体"/>
          <w:color w:val="auto"/>
          <w:sz w:val="28"/>
          <w:highlight w:val="none"/>
        </w:rPr>
        <w:t>二</w:t>
      </w:r>
      <w:r>
        <w:rPr>
          <w:rFonts w:hint="eastAsia" w:ascii="宋体" w:hAnsi="宋体" w:cs="宋体"/>
          <w:color w:val="auto"/>
          <w:sz w:val="28"/>
          <w:highlight w:val="none"/>
          <w:lang w:val="en-US" w:eastAsia="zh-CN"/>
        </w:rPr>
        <w:t>五</w:t>
      </w:r>
      <w:r>
        <w:rPr>
          <w:rFonts w:hint="eastAsia" w:ascii="宋体" w:hAnsi="宋体" w:cs="宋体"/>
          <w:color w:val="auto"/>
          <w:sz w:val="30"/>
          <w:highlight w:val="none"/>
        </w:rPr>
        <w:t>年</w:t>
      </w:r>
      <w:r>
        <w:rPr>
          <w:rFonts w:hint="eastAsia" w:ascii="宋体" w:hAnsi="宋体" w:cs="宋体"/>
          <w:color w:val="auto"/>
          <w:sz w:val="28"/>
          <w:highlight w:val="none"/>
        </w:rPr>
        <w:t xml:space="preserve">    </w:t>
      </w:r>
      <w:r>
        <w:rPr>
          <w:rFonts w:hint="eastAsia" w:ascii="宋体" w:hAnsi="宋体" w:cs="宋体"/>
          <w:color w:val="auto"/>
          <w:sz w:val="30"/>
          <w:highlight w:val="none"/>
        </w:rPr>
        <w:t>月</w:t>
      </w:r>
    </w:p>
    <w:p w14:paraId="10C2B522">
      <w:pPr>
        <w:rPr>
          <w:rFonts w:hint="eastAsia" w:ascii="方正小标宋简体" w:hAnsi="楷体" w:eastAsia="方正小标宋简体"/>
          <w:b/>
          <w:color w:val="auto"/>
          <w:sz w:val="44"/>
          <w:szCs w:val="44"/>
          <w:highlight w:val="none"/>
        </w:rPr>
      </w:pPr>
      <w:r>
        <w:rPr>
          <w:rFonts w:hint="eastAsia" w:ascii="方正小标宋简体" w:hAnsi="楷体" w:eastAsia="方正小标宋简体"/>
          <w:b/>
          <w:color w:val="auto"/>
          <w:sz w:val="44"/>
          <w:szCs w:val="44"/>
          <w:highlight w:val="none"/>
        </w:rPr>
        <w:t xml:space="preserve"> </w:t>
      </w:r>
    </w:p>
    <w:p w14:paraId="00EBA017">
      <w:pPr>
        <w:pStyle w:val="8"/>
        <w:rPr>
          <w:rFonts w:hint="eastAsia" w:ascii="方正小标宋简体" w:hAnsi="楷体" w:eastAsia="方正小标宋简体"/>
          <w:b/>
          <w:color w:val="auto"/>
          <w:sz w:val="44"/>
          <w:szCs w:val="44"/>
          <w:highlight w:val="none"/>
        </w:rPr>
      </w:pPr>
    </w:p>
    <w:p w14:paraId="546EBB1F">
      <w:pPr>
        <w:spacing w:line="360" w:lineRule="auto"/>
        <w:rPr>
          <w:color w:val="auto"/>
          <w:szCs w:val="21"/>
          <w:highlight w:val="none"/>
        </w:rPr>
      </w:pPr>
    </w:p>
    <w:p w14:paraId="0A99E1D9">
      <w:pPr>
        <w:spacing w:line="360" w:lineRule="auto"/>
        <w:ind w:firstLine="480" w:firstLineChars="200"/>
        <w:rPr>
          <w:rFonts w:ascii="宋体" w:hAnsi="宋体" w:cs="宋体"/>
          <w:color w:val="auto"/>
          <w:sz w:val="24"/>
        </w:rPr>
      </w:pPr>
      <w:r>
        <w:rPr>
          <w:rFonts w:hint="eastAsia" w:ascii="宋体" w:hAnsi="宋体" w:cs="宋体"/>
          <w:color w:val="auto"/>
          <w:sz w:val="24"/>
          <w:lang w:val="zh-CN"/>
        </w:rPr>
        <w:t>年</w:t>
      </w:r>
      <w:r>
        <w:rPr>
          <w:rFonts w:hint="eastAsia" w:ascii="宋体" w:hAnsi="宋体" w:cs="宋体"/>
          <w:color w:val="auto"/>
          <w:sz w:val="24"/>
          <w:lang w:val="en-US" w:eastAsia="zh-CN"/>
        </w:rPr>
        <w:t xml:space="preserve">  </w:t>
      </w:r>
      <w:r>
        <w:rPr>
          <w:rFonts w:hint="eastAsia" w:ascii="宋体" w:hAnsi="宋体" w:cs="宋体"/>
          <w:color w:val="auto"/>
          <w:sz w:val="24"/>
          <w:lang w:val="zh-CN"/>
        </w:rPr>
        <w:t>月</w:t>
      </w:r>
      <w:r>
        <w:rPr>
          <w:rFonts w:hint="eastAsia" w:ascii="宋体" w:hAnsi="宋体" w:cs="宋体"/>
          <w:color w:val="auto"/>
          <w:sz w:val="24"/>
          <w:lang w:val="en-US" w:eastAsia="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新疆维吾尔自治区科学技术厅 </w:t>
      </w:r>
      <w:r>
        <w:rPr>
          <w:rFonts w:hint="eastAsia" w:ascii="宋体" w:hAnsi="宋体" w:cs="宋体"/>
          <w:color w:val="auto"/>
          <w:sz w:val="24"/>
        </w:rPr>
        <w:t>以</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竞争性磋商招标方式</w:t>
      </w:r>
      <w:r>
        <w:rPr>
          <w:rFonts w:hint="eastAsia" w:ascii="宋体" w:hAnsi="宋体" w:cs="宋体"/>
          <w:color w:val="auto"/>
          <w:sz w:val="24"/>
          <w:u w:val="single"/>
        </w:rPr>
        <w:t xml:space="preserve"> </w:t>
      </w:r>
      <w:r>
        <w:rPr>
          <w:rFonts w:hint="eastAsia" w:ascii="宋体" w:hAnsi="宋体" w:cs="宋体"/>
          <w:color w:val="auto"/>
          <w:sz w:val="24"/>
        </w:rPr>
        <w:t>对</w:t>
      </w:r>
      <w:r>
        <w:rPr>
          <w:rFonts w:hint="eastAsia" w:ascii="宋体" w:hAnsi="宋体" w:cs="宋体"/>
          <w:color w:val="auto"/>
          <w:sz w:val="24"/>
          <w:u w:val="single"/>
        </w:rPr>
        <w:t xml:space="preserve"> 自治区2025年科技活动周和科技工作者日系列活动项目  </w:t>
      </w:r>
      <w:r>
        <w:rPr>
          <w:rFonts w:hint="eastAsia" w:ascii="宋体" w:hAnsi="宋体" w:cs="宋体"/>
          <w:color w:val="auto"/>
          <w:sz w:val="24"/>
        </w:rPr>
        <w:t>项目进行了采购。经</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磋商小组</w:t>
      </w:r>
      <w:r>
        <w:rPr>
          <w:rFonts w:hint="eastAsia" w:ascii="宋体" w:hAnsi="宋体" w:cs="宋体"/>
          <w:color w:val="auto"/>
          <w:sz w:val="24"/>
          <w:u w:val="single"/>
        </w:rPr>
        <w:t xml:space="preserve"> </w:t>
      </w:r>
      <w:r>
        <w:rPr>
          <w:rFonts w:hint="eastAsia" w:ascii="宋体" w:hAnsi="宋体" w:cs="宋体"/>
          <w:color w:val="auto"/>
          <w:sz w:val="24"/>
        </w:rPr>
        <w:t>评定，</w:t>
      </w:r>
      <w:r>
        <w:rPr>
          <w:rFonts w:hint="eastAsia" w:ascii="宋体" w:hAnsi="宋体" w:cs="宋体"/>
          <w:color w:val="auto"/>
          <w:sz w:val="24"/>
          <w:u w:val="single"/>
        </w:rPr>
        <w:t xml:space="preserve">   （中标供应商名称） </w:t>
      </w:r>
      <w:r>
        <w:rPr>
          <w:rFonts w:hint="eastAsia" w:ascii="宋体" w:hAnsi="宋体" w:cs="宋体"/>
          <w:color w:val="auto"/>
          <w:sz w:val="24"/>
        </w:rPr>
        <w:t>为该项目中标供应商。现于成交通知书发出之日起三十日内，按照采购文件确定的事项签订本合同。</w:t>
      </w:r>
    </w:p>
    <w:p w14:paraId="69F12B54">
      <w:pPr>
        <w:spacing w:line="360" w:lineRule="auto"/>
        <w:ind w:firstLine="480" w:firstLineChars="200"/>
        <w:rPr>
          <w:rFonts w:ascii="宋体" w:hAnsi="宋体" w:cs="宋体"/>
          <w:color w:val="auto"/>
          <w:sz w:val="24"/>
        </w:rPr>
      </w:pPr>
      <w:r>
        <w:rPr>
          <w:rFonts w:hint="eastAsia" w:ascii="宋体" w:hAnsi="宋体" w:cs="宋体"/>
          <w:color w:val="auto"/>
          <w:sz w:val="24"/>
          <w:lang w:val="zh-CN"/>
        </w:rPr>
        <w:t>根据《中华人民共和国合同法》、《中华人民共和国政府采购法》等相关法律法规之规定，按照平等、自愿、公平和诚实信用的原则，经</w:t>
      </w:r>
      <w:r>
        <w:rPr>
          <w:rFonts w:hint="eastAsia" w:ascii="宋体" w:hAnsi="宋体" w:cs="宋体"/>
          <w:color w:val="auto"/>
          <w:sz w:val="24"/>
          <w:u w:val="single"/>
        </w:rPr>
        <w:t xml:space="preserve">  新疆维吾尔自治区科学技术厅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14:paraId="5670CA60">
      <w:pPr>
        <w:spacing w:line="360" w:lineRule="auto"/>
        <w:ind w:firstLine="482" w:firstLineChars="200"/>
        <w:outlineLvl w:val="0"/>
        <w:rPr>
          <w:rFonts w:ascii="宋体" w:hAnsi="宋体" w:cs="宋体"/>
          <w:color w:val="auto"/>
          <w:sz w:val="24"/>
        </w:rPr>
      </w:pPr>
      <w:bookmarkStart w:id="11" w:name="_Toc20801"/>
      <w:bookmarkStart w:id="12" w:name="_Toc19273"/>
      <w:bookmarkStart w:id="13" w:name="_Toc20421"/>
      <w:bookmarkStart w:id="14" w:name="_Toc22967"/>
      <w:bookmarkStart w:id="15" w:name="_Toc28855"/>
      <w:bookmarkStart w:id="16" w:name="_Toc20261"/>
      <w:bookmarkStart w:id="17" w:name="_Toc15367"/>
      <w:r>
        <w:rPr>
          <w:rFonts w:hint="eastAsia" w:ascii="宋体" w:hAnsi="宋体" w:cs="宋体"/>
          <w:b/>
          <w:color w:val="auto"/>
          <w:sz w:val="24"/>
        </w:rPr>
        <w:t>1.1 合同组成部分</w:t>
      </w:r>
      <w:bookmarkEnd w:id="11"/>
      <w:bookmarkEnd w:id="12"/>
      <w:bookmarkEnd w:id="13"/>
      <w:bookmarkEnd w:id="14"/>
      <w:bookmarkEnd w:id="15"/>
      <w:bookmarkEnd w:id="16"/>
      <w:bookmarkEnd w:id="17"/>
    </w:p>
    <w:p w14:paraId="321D7BB0">
      <w:pPr>
        <w:spacing w:line="360" w:lineRule="auto"/>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432C18F">
      <w:pPr>
        <w:spacing w:line="360" w:lineRule="auto"/>
        <w:ind w:firstLine="480" w:firstLineChars="200"/>
        <w:rPr>
          <w:rFonts w:ascii="宋体" w:hAnsi="宋体" w:cs="宋体"/>
          <w:color w:val="auto"/>
          <w:sz w:val="24"/>
        </w:rPr>
      </w:pPr>
      <w:r>
        <w:rPr>
          <w:rFonts w:hint="eastAsia" w:ascii="宋体" w:hAnsi="宋体" w:cs="宋体"/>
          <w:color w:val="auto"/>
          <w:sz w:val="24"/>
        </w:rPr>
        <w:t>1.1.1 本合同及其补充合同、变更协议；</w:t>
      </w:r>
    </w:p>
    <w:p w14:paraId="2E02C12D">
      <w:pPr>
        <w:spacing w:line="360" w:lineRule="auto"/>
        <w:ind w:firstLine="480" w:firstLineChars="200"/>
        <w:rPr>
          <w:rFonts w:ascii="宋体" w:hAnsi="宋体" w:cs="宋体"/>
          <w:color w:val="auto"/>
          <w:sz w:val="24"/>
        </w:rPr>
      </w:pPr>
      <w:r>
        <w:rPr>
          <w:rFonts w:hint="eastAsia" w:ascii="宋体" w:hAnsi="宋体" w:cs="宋体"/>
          <w:color w:val="auto"/>
          <w:sz w:val="24"/>
        </w:rPr>
        <w:t>1.1.2 成交通知书；</w:t>
      </w:r>
    </w:p>
    <w:p w14:paraId="59F0E430">
      <w:pPr>
        <w:spacing w:line="360" w:lineRule="auto"/>
        <w:ind w:firstLine="480" w:firstLineChars="200"/>
        <w:rPr>
          <w:rFonts w:ascii="宋体" w:hAnsi="宋体" w:cs="宋体"/>
          <w:color w:val="auto"/>
          <w:sz w:val="24"/>
        </w:rPr>
      </w:pPr>
      <w:r>
        <w:rPr>
          <w:rFonts w:hint="eastAsia" w:ascii="宋体" w:hAnsi="宋体" w:cs="宋体"/>
          <w:color w:val="auto"/>
          <w:sz w:val="24"/>
        </w:rPr>
        <w:t>1.1.3 投标文件（含澄清或者说明文件）；</w:t>
      </w:r>
    </w:p>
    <w:p w14:paraId="4C3EF934">
      <w:pPr>
        <w:spacing w:line="360" w:lineRule="auto"/>
        <w:ind w:firstLine="480" w:firstLineChars="200"/>
        <w:rPr>
          <w:rFonts w:ascii="宋体" w:hAnsi="宋体" w:cs="宋体"/>
          <w:color w:val="auto"/>
          <w:sz w:val="24"/>
        </w:rPr>
      </w:pPr>
      <w:r>
        <w:rPr>
          <w:rFonts w:hint="eastAsia" w:ascii="宋体" w:hAnsi="宋体" w:cs="宋体"/>
          <w:color w:val="auto"/>
          <w:sz w:val="24"/>
        </w:rPr>
        <w:t>1.1.4 招标文件（含澄清或者修改文件）；</w:t>
      </w:r>
    </w:p>
    <w:p w14:paraId="64D310F3">
      <w:pPr>
        <w:spacing w:line="360" w:lineRule="auto"/>
        <w:ind w:firstLine="480" w:firstLineChars="200"/>
        <w:rPr>
          <w:rFonts w:ascii="宋体" w:hAnsi="宋体" w:cs="宋体"/>
          <w:color w:val="auto"/>
          <w:sz w:val="24"/>
        </w:rPr>
      </w:pPr>
      <w:r>
        <w:rPr>
          <w:rFonts w:hint="eastAsia" w:ascii="宋体" w:hAnsi="宋体" w:cs="宋体"/>
          <w:color w:val="auto"/>
          <w:sz w:val="24"/>
        </w:rPr>
        <w:t>1.1.5 其他相关采购文件。</w:t>
      </w:r>
    </w:p>
    <w:p w14:paraId="31225847">
      <w:pPr>
        <w:spacing w:line="360" w:lineRule="auto"/>
        <w:ind w:firstLine="482" w:firstLineChars="200"/>
        <w:outlineLvl w:val="0"/>
        <w:rPr>
          <w:rFonts w:ascii="宋体" w:hAnsi="宋体" w:cs="宋体"/>
          <w:b/>
          <w:color w:val="auto"/>
          <w:sz w:val="24"/>
        </w:rPr>
      </w:pPr>
      <w:bookmarkStart w:id="18" w:name="_Toc17511"/>
      <w:bookmarkStart w:id="19" w:name="_Toc6773"/>
      <w:bookmarkStart w:id="20" w:name="_Toc20552"/>
      <w:bookmarkStart w:id="21" w:name="_Toc2918"/>
      <w:bookmarkStart w:id="22" w:name="_Toc18585"/>
      <w:bookmarkStart w:id="23" w:name="_Toc6311"/>
      <w:bookmarkStart w:id="24" w:name="_Toc22185"/>
      <w:r>
        <w:rPr>
          <w:rFonts w:hint="eastAsia" w:ascii="宋体" w:hAnsi="宋体" w:cs="宋体"/>
          <w:b/>
          <w:color w:val="auto"/>
          <w:sz w:val="24"/>
        </w:rPr>
        <w:t>1.2 标的</w:t>
      </w:r>
      <w:bookmarkEnd w:id="18"/>
      <w:bookmarkEnd w:id="19"/>
      <w:bookmarkEnd w:id="20"/>
      <w:bookmarkEnd w:id="21"/>
      <w:bookmarkEnd w:id="22"/>
      <w:bookmarkEnd w:id="23"/>
      <w:bookmarkEnd w:id="24"/>
    </w:p>
    <w:p w14:paraId="5F87CAE5">
      <w:pPr>
        <w:spacing w:line="360" w:lineRule="auto"/>
        <w:ind w:firstLine="480" w:firstLineChars="200"/>
        <w:rPr>
          <w:rFonts w:ascii="宋体" w:hAnsi="宋体" w:cs="宋体"/>
          <w:color w:val="auto"/>
          <w:sz w:val="24"/>
          <w:u w:val="single"/>
        </w:rPr>
      </w:pPr>
      <w:r>
        <w:rPr>
          <w:rFonts w:hint="eastAsia" w:ascii="宋体" w:hAnsi="宋体" w:cs="宋体"/>
          <w:color w:val="auto"/>
          <w:sz w:val="24"/>
        </w:rPr>
        <w:t>1.2.1 标的名称：</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p>
    <w:p w14:paraId="50704B6D">
      <w:pPr>
        <w:spacing w:line="360" w:lineRule="auto"/>
        <w:ind w:firstLine="480" w:firstLineChars="200"/>
        <w:rPr>
          <w:rFonts w:ascii="宋体" w:hAnsi="宋体" w:cs="宋体"/>
          <w:color w:val="auto"/>
          <w:sz w:val="24"/>
          <w:u w:val="single"/>
        </w:rPr>
      </w:pPr>
      <w:r>
        <w:rPr>
          <w:rFonts w:hint="eastAsia" w:ascii="宋体" w:hAnsi="宋体" w:cs="宋体"/>
          <w:color w:val="auto"/>
          <w:sz w:val="24"/>
        </w:rPr>
        <w:t>1.2.2 标的数量：</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p>
    <w:p w14:paraId="6E4D1205">
      <w:pPr>
        <w:spacing w:line="360" w:lineRule="auto"/>
        <w:ind w:firstLine="480" w:firstLineChars="200"/>
        <w:rPr>
          <w:rFonts w:ascii="宋体" w:hAnsi="宋体" w:cs="宋体"/>
          <w:color w:val="auto"/>
          <w:sz w:val="24"/>
        </w:rPr>
      </w:pPr>
      <w:r>
        <w:rPr>
          <w:rFonts w:hint="eastAsia" w:ascii="宋体" w:hAnsi="宋体" w:cs="宋体"/>
          <w:color w:val="auto"/>
          <w:sz w:val="24"/>
        </w:rPr>
        <w:t>1.2.3 标的质量：</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p>
    <w:p w14:paraId="4C686230">
      <w:pPr>
        <w:spacing w:line="360" w:lineRule="auto"/>
        <w:ind w:firstLine="482" w:firstLineChars="200"/>
        <w:outlineLvl w:val="0"/>
        <w:rPr>
          <w:rFonts w:ascii="宋体" w:hAnsi="宋体" w:cs="宋体"/>
          <w:b/>
          <w:color w:val="auto"/>
          <w:sz w:val="24"/>
        </w:rPr>
      </w:pPr>
      <w:bookmarkStart w:id="25" w:name="_Toc4929"/>
      <w:bookmarkStart w:id="26" w:name="_Toc13918"/>
      <w:bookmarkStart w:id="27" w:name="_Toc22508"/>
      <w:bookmarkStart w:id="28" w:name="_Toc5635"/>
      <w:bookmarkStart w:id="29" w:name="_Toc21124"/>
      <w:bookmarkStart w:id="30" w:name="_Toc20584"/>
      <w:bookmarkStart w:id="31" w:name="_Toc1386"/>
      <w:r>
        <w:rPr>
          <w:rFonts w:hint="eastAsia" w:ascii="宋体" w:hAnsi="宋体" w:cs="宋体"/>
          <w:b/>
          <w:color w:val="auto"/>
          <w:sz w:val="24"/>
        </w:rPr>
        <w:t>1.3 价款</w:t>
      </w:r>
      <w:bookmarkEnd w:id="25"/>
      <w:bookmarkEnd w:id="26"/>
      <w:bookmarkEnd w:id="27"/>
      <w:bookmarkEnd w:id="28"/>
      <w:bookmarkEnd w:id="29"/>
      <w:bookmarkEnd w:id="30"/>
      <w:bookmarkEnd w:id="31"/>
    </w:p>
    <w:p w14:paraId="135ACACB">
      <w:pPr>
        <w:spacing w:line="360" w:lineRule="auto"/>
        <w:ind w:firstLine="480" w:firstLineChars="200"/>
        <w:rPr>
          <w:rFonts w:ascii="宋体" w:hAnsi="宋体" w:cs="宋体"/>
          <w:color w:val="auto"/>
          <w:sz w:val="24"/>
        </w:rPr>
      </w:pPr>
      <w:r>
        <w:rPr>
          <w:rFonts w:hint="eastAsia" w:ascii="宋体" w:hAnsi="宋体" w:cs="宋体"/>
          <w:color w:val="auto"/>
          <w:sz w:val="24"/>
        </w:rPr>
        <w:t>本合同总价为：￥</w:t>
      </w:r>
      <w:r>
        <w:rPr>
          <w:rFonts w:hint="eastAsia" w:ascii="宋体" w:hAnsi="宋体" w:cs="宋体"/>
          <w:color w:val="auto"/>
          <w:sz w:val="24"/>
          <w:u w:val="single"/>
          <w:lang w:val="en-US" w:eastAsia="zh-CN"/>
        </w:rPr>
        <w:t xml:space="preserve">               </w:t>
      </w:r>
      <w:r>
        <w:rPr>
          <w:rFonts w:hint="eastAsia" w:ascii="宋体" w:hAnsi="宋体" w:cs="宋体"/>
          <w:color w:val="auto"/>
          <w:sz w:val="24"/>
        </w:rPr>
        <w:t>元（大写：人民币</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p>
    <w:p w14:paraId="657F9BD2">
      <w:pPr>
        <w:spacing w:line="360" w:lineRule="auto"/>
        <w:ind w:firstLine="480" w:firstLineChars="200"/>
        <w:rPr>
          <w:rFonts w:ascii="宋体" w:hAnsi="宋体" w:cs="宋体"/>
          <w:color w:val="auto"/>
          <w:sz w:val="24"/>
          <w:u w:val="single"/>
        </w:rPr>
      </w:pPr>
      <w:r>
        <w:rPr>
          <w:rFonts w:hint="eastAsia" w:ascii="宋体" w:hAnsi="宋体" w:cs="宋体"/>
          <w:color w:val="auto"/>
          <w:sz w:val="24"/>
        </w:rPr>
        <w:t>分项价格：</w:t>
      </w:r>
    </w:p>
    <w:tbl>
      <w:tblPr>
        <w:tblStyle w:val="30"/>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3746"/>
        <w:gridCol w:w="2810"/>
      </w:tblGrid>
      <w:tr w14:paraId="336A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322" w:type="dxa"/>
            <w:noWrap w:val="0"/>
            <w:vAlign w:val="center"/>
          </w:tcPr>
          <w:p w14:paraId="26FAAEE6">
            <w:pPr>
              <w:pStyle w:val="82"/>
              <w:spacing w:line="560" w:lineRule="exact"/>
              <w:jc w:val="center"/>
              <w:rPr>
                <w:rFonts w:hAnsi="宋体" w:cs="宋体"/>
                <w:color w:val="auto"/>
                <w:sz w:val="24"/>
                <w:szCs w:val="24"/>
              </w:rPr>
            </w:pPr>
            <w:r>
              <w:rPr>
                <w:rFonts w:hint="eastAsia" w:hAnsi="宋体" w:cs="宋体"/>
                <w:color w:val="auto"/>
                <w:sz w:val="24"/>
                <w:szCs w:val="24"/>
              </w:rPr>
              <w:t>序号</w:t>
            </w:r>
          </w:p>
        </w:tc>
        <w:tc>
          <w:tcPr>
            <w:tcW w:w="3746" w:type="dxa"/>
            <w:noWrap w:val="0"/>
            <w:vAlign w:val="center"/>
          </w:tcPr>
          <w:p w14:paraId="4036171D">
            <w:pPr>
              <w:pStyle w:val="82"/>
              <w:spacing w:line="560" w:lineRule="exact"/>
              <w:ind w:firstLine="200"/>
              <w:jc w:val="center"/>
              <w:rPr>
                <w:rFonts w:hAnsi="宋体" w:cs="宋体"/>
                <w:color w:val="auto"/>
                <w:sz w:val="24"/>
                <w:szCs w:val="24"/>
              </w:rPr>
            </w:pPr>
            <w:r>
              <w:rPr>
                <w:rFonts w:hint="eastAsia" w:hAnsi="宋体" w:cs="宋体"/>
                <w:color w:val="auto"/>
                <w:sz w:val="24"/>
                <w:szCs w:val="24"/>
              </w:rPr>
              <w:t>分项名称</w:t>
            </w:r>
          </w:p>
        </w:tc>
        <w:tc>
          <w:tcPr>
            <w:tcW w:w="2810" w:type="dxa"/>
            <w:noWrap w:val="0"/>
            <w:vAlign w:val="center"/>
          </w:tcPr>
          <w:p w14:paraId="357535B2">
            <w:pPr>
              <w:pStyle w:val="82"/>
              <w:spacing w:line="560" w:lineRule="exact"/>
              <w:jc w:val="center"/>
              <w:rPr>
                <w:rFonts w:hAnsi="宋体" w:cs="宋体"/>
                <w:color w:val="auto"/>
                <w:sz w:val="24"/>
                <w:szCs w:val="24"/>
              </w:rPr>
            </w:pPr>
            <w:r>
              <w:rPr>
                <w:rFonts w:hint="eastAsia" w:hAnsi="宋体" w:cs="宋体"/>
                <w:color w:val="auto"/>
                <w:sz w:val="24"/>
                <w:szCs w:val="24"/>
              </w:rPr>
              <w:t>分项价格</w:t>
            </w:r>
          </w:p>
        </w:tc>
      </w:tr>
      <w:tr w14:paraId="62CB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322" w:type="dxa"/>
            <w:noWrap w:val="0"/>
            <w:vAlign w:val="center"/>
          </w:tcPr>
          <w:p w14:paraId="73E94CB6">
            <w:pPr>
              <w:pStyle w:val="82"/>
              <w:spacing w:line="560" w:lineRule="exact"/>
              <w:ind w:firstLine="200"/>
              <w:jc w:val="center"/>
              <w:rPr>
                <w:rFonts w:hAnsi="宋体" w:cs="宋体"/>
                <w:color w:val="auto"/>
                <w:sz w:val="24"/>
                <w:szCs w:val="24"/>
              </w:rPr>
            </w:pPr>
          </w:p>
        </w:tc>
        <w:tc>
          <w:tcPr>
            <w:tcW w:w="3746" w:type="dxa"/>
            <w:noWrap w:val="0"/>
            <w:vAlign w:val="center"/>
          </w:tcPr>
          <w:p w14:paraId="39E4355E">
            <w:pPr>
              <w:pStyle w:val="82"/>
              <w:spacing w:line="560" w:lineRule="exact"/>
              <w:ind w:firstLine="200"/>
              <w:jc w:val="center"/>
              <w:rPr>
                <w:rFonts w:hAnsi="宋体" w:cs="宋体"/>
                <w:color w:val="auto"/>
                <w:sz w:val="24"/>
                <w:szCs w:val="24"/>
              </w:rPr>
            </w:pPr>
          </w:p>
        </w:tc>
        <w:tc>
          <w:tcPr>
            <w:tcW w:w="2810" w:type="dxa"/>
            <w:noWrap w:val="0"/>
            <w:vAlign w:val="center"/>
          </w:tcPr>
          <w:p w14:paraId="315E2998">
            <w:pPr>
              <w:pStyle w:val="82"/>
              <w:spacing w:line="560" w:lineRule="exact"/>
              <w:ind w:firstLine="200"/>
              <w:jc w:val="center"/>
              <w:rPr>
                <w:rFonts w:hAnsi="宋体" w:cs="宋体"/>
                <w:color w:val="auto"/>
                <w:sz w:val="24"/>
                <w:szCs w:val="24"/>
              </w:rPr>
            </w:pPr>
          </w:p>
        </w:tc>
      </w:tr>
      <w:tr w14:paraId="5304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322" w:type="dxa"/>
            <w:noWrap w:val="0"/>
            <w:vAlign w:val="center"/>
          </w:tcPr>
          <w:p w14:paraId="69C88201">
            <w:pPr>
              <w:pStyle w:val="82"/>
              <w:spacing w:line="560" w:lineRule="exact"/>
              <w:ind w:firstLine="200"/>
              <w:jc w:val="center"/>
              <w:rPr>
                <w:rFonts w:hAnsi="宋体" w:cs="宋体"/>
                <w:color w:val="auto"/>
                <w:sz w:val="24"/>
                <w:szCs w:val="24"/>
              </w:rPr>
            </w:pPr>
          </w:p>
        </w:tc>
        <w:tc>
          <w:tcPr>
            <w:tcW w:w="3746" w:type="dxa"/>
            <w:noWrap w:val="0"/>
            <w:vAlign w:val="center"/>
          </w:tcPr>
          <w:p w14:paraId="420A19DB">
            <w:pPr>
              <w:pStyle w:val="82"/>
              <w:spacing w:line="560" w:lineRule="exact"/>
              <w:ind w:firstLine="200"/>
              <w:jc w:val="center"/>
              <w:rPr>
                <w:rFonts w:hAnsi="宋体" w:cs="宋体"/>
                <w:color w:val="auto"/>
                <w:sz w:val="24"/>
                <w:szCs w:val="24"/>
              </w:rPr>
            </w:pPr>
          </w:p>
        </w:tc>
        <w:tc>
          <w:tcPr>
            <w:tcW w:w="2810" w:type="dxa"/>
            <w:noWrap w:val="0"/>
            <w:vAlign w:val="center"/>
          </w:tcPr>
          <w:p w14:paraId="022E1C4C">
            <w:pPr>
              <w:pStyle w:val="82"/>
              <w:spacing w:line="560" w:lineRule="exact"/>
              <w:ind w:firstLine="200"/>
              <w:jc w:val="center"/>
              <w:rPr>
                <w:rFonts w:hAnsi="宋体" w:cs="宋体"/>
                <w:color w:val="auto"/>
                <w:sz w:val="24"/>
                <w:szCs w:val="24"/>
              </w:rPr>
            </w:pPr>
          </w:p>
        </w:tc>
      </w:tr>
      <w:tr w14:paraId="12C3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68" w:type="dxa"/>
            <w:gridSpan w:val="2"/>
            <w:noWrap w:val="0"/>
            <w:vAlign w:val="center"/>
          </w:tcPr>
          <w:p w14:paraId="5490337F">
            <w:pPr>
              <w:pStyle w:val="82"/>
              <w:spacing w:line="560" w:lineRule="exact"/>
              <w:ind w:firstLine="200"/>
              <w:jc w:val="center"/>
              <w:rPr>
                <w:rFonts w:hAnsi="宋体" w:cs="宋体"/>
                <w:color w:val="auto"/>
                <w:sz w:val="24"/>
                <w:szCs w:val="24"/>
              </w:rPr>
            </w:pPr>
            <w:r>
              <w:rPr>
                <w:rFonts w:hint="eastAsia" w:hAnsi="宋体" w:cs="宋体"/>
                <w:color w:val="auto"/>
                <w:sz w:val="24"/>
                <w:szCs w:val="24"/>
              </w:rPr>
              <w:t>总价</w:t>
            </w:r>
          </w:p>
        </w:tc>
        <w:tc>
          <w:tcPr>
            <w:tcW w:w="2810" w:type="dxa"/>
            <w:noWrap w:val="0"/>
            <w:vAlign w:val="center"/>
          </w:tcPr>
          <w:p w14:paraId="226198E6">
            <w:pPr>
              <w:pStyle w:val="82"/>
              <w:spacing w:line="560" w:lineRule="exact"/>
              <w:ind w:firstLine="200"/>
              <w:jc w:val="center"/>
              <w:rPr>
                <w:rFonts w:hAnsi="宋体" w:cs="宋体"/>
                <w:color w:val="auto"/>
                <w:sz w:val="24"/>
                <w:szCs w:val="24"/>
              </w:rPr>
            </w:pPr>
          </w:p>
        </w:tc>
      </w:tr>
    </w:tbl>
    <w:p w14:paraId="1399B5FB">
      <w:pPr>
        <w:spacing w:line="360" w:lineRule="auto"/>
        <w:ind w:firstLine="482" w:firstLineChars="200"/>
        <w:outlineLvl w:val="0"/>
        <w:rPr>
          <w:rFonts w:ascii="宋体" w:hAnsi="宋体" w:cs="宋体"/>
          <w:b/>
          <w:color w:val="auto"/>
          <w:sz w:val="24"/>
        </w:rPr>
      </w:pPr>
      <w:bookmarkStart w:id="32" w:name="_Toc2333"/>
      <w:bookmarkStart w:id="33" w:name="_Toc30158"/>
      <w:bookmarkStart w:id="34" w:name="_Toc14993"/>
      <w:bookmarkStart w:id="35" w:name="_Toc26916"/>
      <w:bookmarkStart w:id="36" w:name="_Toc3654"/>
      <w:bookmarkStart w:id="37" w:name="_Toc16172"/>
      <w:bookmarkStart w:id="38" w:name="_Toc30506"/>
      <w:r>
        <w:rPr>
          <w:rFonts w:hint="eastAsia" w:ascii="宋体" w:hAnsi="宋体" w:cs="宋体"/>
          <w:b/>
          <w:color w:val="auto"/>
          <w:sz w:val="24"/>
        </w:rPr>
        <w:t>1.4 付款方式和发票开具方式</w:t>
      </w:r>
      <w:bookmarkEnd w:id="32"/>
      <w:bookmarkEnd w:id="33"/>
      <w:bookmarkEnd w:id="34"/>
      <w:bookmarkEnd w:id="35"/>
      <w:bookmarkEnd w:id="36"/>
      <w:bookmarkEnd w:id="37"/>
      <w:bookmarkEnd w:id="38"/>
    </w:p>
    <w:p w14:paraId="5BEA4618">
      <w:pPr>
        <w:spacing w:line="360" w:lineRule="auto"/>
        <w:ind w:firstLine="480" w:firstLineChars="200"/>
        <w:rPr>
          <w:rFonts w:ascii="宋体" w:hAnsi="宋体" w:cs="宋体"/>
          <w:color w:val="auto"/>
          <w:sz w:val="24"/>
        </w:rPr>
      </w:pPr>
      <w:r>
        <w:rPr>
          <w:rFonts w:hint="eastAsia" w:ascii="宋体" w:hAnsi="宋体" w:cs="宋体"/>
          <w:color w:val="auto"/>
          <w:sz w:val="24"/>
        </w:rPr>
        <w:t>1.4.1付款方式：</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p>
    <w:p w14:paraId="25D3407F">
      <w:pPr>
        <w:spacing w:line="360" w:lineRule="auto"/>
        <w:ind w:firstLine="480" w:firstLineChars="200"/>
        <w:rPr>
          <w:rFonts w:ascii="宋体" w:hAnsi="宋体" w:cs="宋体"/>
          <w:color w:val="auto"/>
          <w:sz w:val="24"/>
        </w:rPr>
      </w:pPr>
      <w:r>
        <w:rPr>
          <w:rFonts w:hint="eastAsia" w:ascii="宋体" w:hAnsi="宋体" w:cs="宋体"/>
          <w:color w:val="auto"/>
          <w:sz w:val="24"/>
        </w:rPr>
        <w:t>1.4.2 发票开具方式：</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p>
    <w:p w14:paraId="21ACBC1A">
      <w:pPr>
        <w:spacing w:line="360" w:lineRule="auto"/>
        <w:ind w:firstLine="482" w:firstLineChars="200"/>
        <w:outlineLvl w:val="0"/>
        <w:rPr>
          <w:rFonts w:ascii="宋体" w:hAnsi="宋体" w:cs="宋体"/>
          <w:b/>
          <w:color w:val="auto"/>
          <w:sz w:val="24"/>
        </w:rPr>
      </w:pPr>
      <w:bookmarkStart w:id="39" w:name="_Toc25014"/>
      <w:bookmarkStart w:id="40" w:name="_Toc3625"/>
      <w:bookmarkStart w:id="41" w:name="_Toc31421"/>
      <w:bookmarkStart w:id="42" w:name="_Toc28912"/>
      <w:bookmarkStart w:id="43" w:name="_Toc8772"/>
      <w:bookmarkStart w:id="44" w:name="_Toc4760"/>
      <w:bookmarkStart w:id="45" w:name="_Toc11108"/>
      <w:r>
        <w:rPr>
          <w:rFonts w:hint="eastAsia" w:ascii="宋体" w:hAnsi="宋体" w:cs="宋体"/>
          <w:b/>
          <w:color w:val="auto"/>
          <w:sz w:val="24"/>
        </w:rPr>
        <w:t>1.5 履行期限、地点和方式</w:t>
      </w:r>
      <w:bookmarkEnd w:id="39"/>
      <w:bookmarkEnd w:id="40"/>
      <w:bookmarkEnd w:id="41"/>
      <w:bookmarkEnd w:id="42"/>
      <w:bookmarkEnd w:id="43"/>
      <w:bookmarkEnd w:id="44"/>
      <w:bookmarkEnd w:id="45"/>
    </w:p>
    <w:p w14:paraId="6854F4A0">
      <w:pPr>
        <w:spacing w:line="360" w:lineRule="auto"/>
        <w:ind w:firstLine="480" w:firstLineChars="200"/>
        <w:rPr>
          <w:rFonts w:ascii="宋体" w:hAnsi="宋体" w:cs="宋体"/>
          <w:color w:val="auto"/>
          <w:sz w:val="24"/>
          <w:u w:val="single"/>
        </w:rPr>
      </w:pPr>
      <w:r>
        <w:rPr>
          <w:rFonts w:hint="eastAsia" w:ascii="宋体" w:hAnsi="宋体" w:cs="宋体"/>
          <w:color w:val="auto"/>
          <w:sz w:val="24"/>
        </w:rPr>
        <w:t>1.5.1 履行期限：</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p>
    <w:p w14:paraId="40C1D477">
      <w:pPr>
        <w:spacing w:line="360" w:lineRule="auto"/>
        <w:ind w:firstLine="480" w:firstLineChars="200"/>
        <w:rPr>
          <w:rFonts w:ascii="宋体" w:hAnsi="宋体" w:cs="宋体"/>
          <w:color w:val="auto"/>
          <w:sz w:val="24"/>
        </w:rPr>
      </w:pPr>
      <w:r>
        <w:rPr>
          <w:rFonts w:hint="eastAsia" w:ascii="宋体" w:hAnsi="宋体" w:cs="宋体"/>
          <w:color w:val="auto"/>
          <w:sz w:val="24"/>
        </w:rPr>
        <w:t>1.5.2 履行地点：</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p>
    <w:p w14:paraId="7BF1C6AD">
      <w:pPr>
        <w:spacing w:line="360" w:lineRule="auto"/>
        <w:ind w:firstLine="480" w:firstLineChars="200"/>
        <w:rPr>
          <w:rFonts w:ascii="宋体" w:hAnsi="宋体" w:cs="宋体"/>
          <w:color w:val="auto"/>
          <w:sz w:val="24"/>
        </w:rPr>
      </w:pPr>
      <w:r>
        <w:rPr>
          <w:rFonts w:hint="eastAsia" w:ascii="宋体" w:hAnsi="宋体" w:cs="宋体"/>
          <w:color w:val="auto"/>
          <w:sz w:val="24"/>
        </w:rPr>
        <w:t>1.5.3 履行方式：</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p>
    <w:p w14:paraId="7CF4AFF9">
      <w:pPr>
        <w:spacing w:line="360" w:lineRule="auto"/>
        <w:ind w:firstLine="482" w:firstLineChars="200"/>
        <w:outlineLvl w:val="0"/>
        <w:rPr>
          <w:rFonts w:ascii="宋体" w:hAnsi="宋体" w:cs="宋体"/>
          <w:color w:val="auto"/>
          <w:sz w:val="24"/>
          <w:u w:val="single"/>
        </w:rPr>
      </w:pPr>
      <w:bookmarkStart w:id="46" w:name="_Toc8586"/>
      <w:bookmarkStart w:id="47" w:name="_Toc3079"/>
      <w:bookmarkStart w:id="48" w:name="_Toc5698"/>
      <w:bookmarkStart w:id="49" w:name="_Toc32326"/>
      <w:bookmarkStart w:id="50" w:name="_Toc1523"/>
      <w:bookmarkStart w:id="51" w:name="_Toc24662"/>
      <w:bookmarkStart w:id="52" w:name="_Toc2375"/>
      <w:r>
        <w:rPr>
          <w:rFonts w:hint="eastAsia" w:ascii="宋体" w:hAnsi="宋体" w:cs="宋体"/>
          <w:b/>
          <w:color w:val="auto"/>
          <w:sz w:val="24"/>
        </w:rPr>
        <w:t>1.6 违约责任</w:t>
      </w:r>
      <w:bookmarkEnd w:id="46"/>
      <w:bookmarkEnd w:id="47"/>
      <w:bookmarkEnd w:id="48"/>
      <w:bookmarkEnd w:id="49"/>
      <w:bookmarkEnd w:id="50"/>
      <w:bookmarkEnd w:id="51"/>
      <w:bookmarkEnd w:id="52"/>
    </w:p>
    <w:p w14:paraId="78AA8DE0">
      <w:pPr>
        <w:spacing w:line="360" w:lineRule="auto"/>
        <w:ind w:firstLine="480" w:firstLineChars="200"/>
        <w:rPr>
          <w:rFonts w:ascii="宋体" w:hAnsi="宋体" w:cs="宋体"/>
          <w:color w:val="auto"/>
          <w:sz w:val="24"/>
        </w:rPr>
      </w:pPr>
      <w:r>
        <w:rPr>
          <w:rFonts w:hint="eastAsia" w:ascii="宋体" w:hAnsi="宋体" w:cs="宋体"/>
          <w:color w:val="auto"/>
          <w:sz w:val="24"/>
        </w:rPr>
        <w:t>1.6.1 除不可抗力外，如果乙方没有按照本合同约定的期限、地点和方式履行，那么甲方可要求乙方支付违约金，违约金按每迟延履行一日的应提供而未提供服务价格的%计算，最高限额为本合同总价的%；迟延履行的违约金计算数额达到前述最高限额之日起，甲方有权在要求乙方支付违约金的同时，书面通知乙方解除本合同；</w:t>
      </w:r>
    </w:p>
    <w:p w14:paraId="28A2EE70">
      <w:pPr>
        <w:spacing w:line="360" w:lineRule="auto"/>
        <w:ind w:firstLine="480" w:firstLineChars="200"/>
        <w:rPr>
          <w:rFonts w:ascii="宋体" w:hAnsi="宋体" w:cs="宋体"/>
          <w:color w:val="auto"/>
          <w:sz w:val="24"/>
        </w:rPr>
      </w:pPr>
      <w:r>
        <w:rPr>
          <w:rFonts w:hint="eastAsia" w:ascii="宋体" w:hAnsi="宋体" w:cs="宋体"/>
          <w:color w:val="auto"/>
          <w:sz w:val="24"/>
        </w:rPr>
        <w:t>1.6.2 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14:paraId="7FCB8B5C">
      <w:pPr>
        <w:spacing w:line="360" w:lineRule="auto"/>
        <w:ind w:firstLine="480" w:firstLineChars="200"/>
        <w:rPr>
          <w:rFonts w:ascii="宋体" w:hAnsi="宋体" w:cs="宋体"/>
          <w:color w:val="auto"/>
          <w:sz w:val="24"/>
        </w:rPr>
      </w:pPr>
      <w:r>
        <w:rPr>
          <w:rFonts w:hint="eastAsia" w:ascii="宋体" w:hAnsi="宋体"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FAF8F87">
      <w:pPr>
        <w:spacing w:line="360" w:lineRule="auto"/>
        <w:ind w:firstLine="480" w:firstLineChars="200"/>
        <w:rPr>
          <w:rFonts w:ascii="宋体" w:hAnsi="宋体" w:cs="宋体"/>
          <w:color w:val="auto"/>
          <w:sz w:val="24"/>
        </w:rPr>
      </w:pPr>
      <w:r>
        <w:rPr>
          <w:rFonts w:hint="eastAsia" w:ascii="宋体" w:hAnsi="宋体" w:cs="宋体"/>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6B73BBD">
      <w:pPr>
        <w:spacing w:line="360" w:lineRule="auto"/>
        <w:ind w:firstLine="480" w:firstLineChars="200"/>
        <w:rPr>
          <w:rFonts w:ascii="宋体" w:hAnsi="宋体" w:cs="宋体"/>
          <w:color w:val="auto"/>
          <w:sz w:val="24"/>
        </w:rPr>
      </w:pPr>
      <w:r>
        <w:rPr>
          <w:rFonts w:hint="eastAsia" w:ascii="宋体" w:hAnsi="宋体" w:cs="宋体"/>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B70EA5A">
      <w:pPr>
        <w:spacing w:line="360" w:lineRule="auto"/>
        <w:ind w:firstLine="480" w:firstLineChars="200"/>
        <w:rPr>
          <w:rFonts w:ascii="宋体" w:hAnsi="宋体" w:cs="宋体"/>
          <w:color w:val="auto"/>
          <w:sz w:val="24"/>
        </w:rPr>
      </w:pPr>
      <w:r>
        <w:rPr>
          <w:rFonts w:hint="eastAsia" w:ascii="宋体" w:hAnsi="宋体" w:cs="宋体"/>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14:paraId="5D665EB2">
      <w:pPr>
        <w:spacing w:line="360" w:lineRule="auto"/>
        <w:ind w:firstLine="482" w:firstLineChars="200"/>
        <w:outlineLvl w:val="0"/>
        <w:rPr>
          <w:rFonts w:ascii="宋体" w:hAnsi="宋体" w:cs="宋体"/>
          <w:b/>
          <w:color w:val="auto"/>
          <w:sz w:val="24"/>
        </w:rPr>
      </w:pPr>
      <w:bookmarkStart w:id="53" w:name="_Toc9497"/>
      <w:bookmarkStart w:id="54" w:name="_Toc32454"/>
      <w:bookmarkStart w:id="55" w:name="_Toc26807"/>
      <w:bookmarkStart w:id="56" w:name="_Toc11411"/>
      <w:bookmarkStart w:id="57" w:name="_Toc18683"/>
      <w:bookmarkStart w:id="58" w:name="_Toc8910"/>
      <w:bookmarkStart w:id="59" w:name="_Toc30329"/>
      <w:r>
        <w:rPr>
          <w:rFonts w:hint="eastAsia" w:ascii="宋体" w:hAnsi="宋体" w:cs="宋体"/>
          <w:b/>
          <w:color w:val="auto"/>
          <w:sz w:val="24"/>
        </w:rPr>
        <w:t>1.7 合同争议的解决</w:t>
      </w:r>
      <w:bookmarkEnd w:id="53"/>
      <w:bookmarkEnd w:id="54"/>
      <w:bookmarkEnd w:id="55"/>
      <w:bookmarkEnd w:id="56"/>
      <w:bookmarkEnd w:id="57"/>
      <w:bookmarkEnd w:id="58"/>
      <w:bookmarkEnd w:id="59"/>
    </w:p>
    <w:p w14:paraId="66A35AD3">
      <w:pPr>
        <w:spacing w:line="360" w:lineRule="auto"/>
        <w:ind w:firstLine="480" w:firstLineChars="200"/>
        <w:rPr>
          <w:rFonts w:ascii="宋体" w:hAnsi="宋体" w:cs="宋体"/>
          <w:color w:val="auto"/>
          <w:sz w:val="24"/>
        </w:rPr>
      </w:pPr>
      <w:r>
        <w:rPr>
          <w:rFonts w:hint="eastAsia" w:ascii="宋体" w:hAnsi="宋体" w:cs="宋体"/>
          <w:color w:val="auto"/>
          <w:sz w:val="24"/>
        </w:rPr>
        <w:t>本合同履行过程中发生的任何争议，双方当事人均可通过和解或者调解解决；不愿和解、调解或者和解、调解不成的，可以选择下列第种方式解决：</w:t>
      </w:r>
    </w:p>
    <w:p w14:paraId="4E3308DE">
      <w:pPr>
        <w:spacing w:line="360" w:lineRule="auto"/>
        <w:ind w:firstLine="480" w:firstLineChars="200"/>
        <w:rPr>
          <w:rFonts w:ascii="宋体" w:hAnsi="宋体" w:cs="宋体"/>
          <w:color w:val="auto"/>
          <w:sz w:val="24"/>
        </w:rPr>
      </w:pPr>
      <w:r>
        <w:rPr>
          <w:rFonts w:hint="eastAsia" w:ascii="宋体" w:hAnsi="宋体" w:cs="宋体"/>
          <w:color w:val="auto"/>
          <w:sz w:val="24"/>
        </w:rPr>
        <w:t>1.7.1 将争议提交仲裁委员会依申请仲裁时其现行有效的仲裁规则裁决；</w:t>
      </w:r>
    </w:p>
    <w:p w14:paraId="543CF03F">
      <w:pPr>
        <w:spacing w:line="360" w:lineRule="auto"/>
        <w:ind w:firstLine="480" w:firstLineChars="200"/>
        <w:rPr>
          <w:rFonts w:ascii="宋体" w:hAnsi="宋体" w:cs="宋体"/>
          <w:color w:val="auto"/>
          <w:sz w:val="24"/>
        </w:rPr>
      </w:pPr>
      <w:r>
        <w:rPr>
          <w:rFonts w:hint="eastAsia" w:ascii="宋体" w:hAnsi="宋体" w:cs="宋体"/>
          <w:color w:val="auto"/>
          <w:sz w:val="24"/>
        </w:rPr>
        <w:t>1.7.2 向</w:t>
      </w:r>
      <w:r>
        <w:rPr>
          <w:rFonts w:hint="eastAsia" w:ascii="宋体" w:hAnsi="宋体" w:cs="宋体"/>
          <w:color w:val="auto"/>
          <w:sz w:val="24"/>
          <w:u w:val="single"/>
        </w:rPr>
        <w:t xml:space="preserve">   （被告住所地、合同履行地、合同签订地、原告住所地、标的物所在地等与争议有实际联系的地点中选出的人民法院名称）    </w:t>
      </w:r>
      <w:r>
        <w:rPr>
          <w:rFonts w:hint="eastAsia" w:ascii="宋体" w:hAnsi="宋体" w:cs="宋体"/>
          <w:color w:val="auto"/>
          <w:sz w:val="24"/>
        </w:rPr>
        <w:t>人民法院起诉。</w:t>
      </w:r>
    </w:p>
    <w:p w14:paraId="6A7C5BDC">
      <w:pPr>
        <w:spacing w:line="360" w:lineRule="auto"/>
        <w:ind w:firstLine="482" w:firstLineChars="200"/>
        <w:outlineLvl w:val="0"/>
        <w:rPr>
          <w:rFonts w:ascii="宋体" w:hAnsi="宋体" w:cs="宋体"/>
          <w:b/>
          <w:color w:val="auto"/>
          <w:sz w:val="24"/>
        </w:rPr>
      </w:pPr>
      <w:bookmarkStart w:id="60" w:name="_Toc26208"/>
      <w:bookmarkStart w:id="61" w:name="_Toc16417"/>
      <w:bookmarkStart w:id="62" w:name="_Toc29261"/>
      <w:bookmarkStart w:id="63" w:name="_Toc23784"/>
      <w:bookmarkStart w:id="64" w:name="_Toc12273"/>
      <w:bookmarkStart w:id="65" w:name="_Toc26227"/>
      <w:bookmarkStart w:id="66" w:name="_Toc15827"/>
      <w:r>
        <w:rPr>
          <w:rFonts w:hint="eastAsia" w:ascii="宋体" w:hAnsi="宋体" w:cs="宋体"/>
          <w:b/>
          <w:color w:val="auto"/>
          <w:sz w:val="24"/>
        </w:rPr>
        <w:t>1.8 合同生效</w:t>
      </w:r>
      <w:bookmarkEnd w:id="60"/>
      <w:bookmarkEnd w:id="61"/>
      <w:bookmarkEnd w:id="62"/>
      <w:bookmarkEnd w:id="63"/>
      <w:bookmarkEnd w:id="64"/>
      <w:bookmarkEnd w:id="65"/>
      <w:bookmarkEnd w:id="66"/>
    </w:p>
    <w:p w14:paraId="32548D64">
      <w:pPr>
        <w:spacing w:line="360" w:lineRule="auto"/>
        <w:ind w:firstLine="480" w:firstLineChars="200"/>
        <w:rPr>
          <w:rFonts w:ascii="宋体" w:hAnsi="宋体" w:cs="宋体"/>
          <w:b/>
          <w:color w:val="auto"/>
          <w:sz w:val="24"/>
        </w:rPr>
      </w:pPr>
      <w:r>
        <w:rPr>
          <w:rFonts w:hint="eastAsia" w:ascii="宋体" w:hAnsi="宋体" w:cs="宋体"/>
          <w:color w:val="auto"/>
          <w:sz w:val="24"/>
        </w:rPr>
        <w:t>本合同自双方当事人盖章或者签字时生效。</w:t>
      </w:r>
    </w:p>
    <w:p w14:paraId="682808E4">
      <w:pPr>
        <w:autoSpaceDE w:val="0"/>
        <w:autoSpaceDN w:val="0"/>
        <w:adjustRightInd w:val="0"/>
        <w:spacing w:line="360" w:lineRule="auto"/>
        <w:rPr>
          <w:rFonts w:ascii="宋体" w:hAnsi="宋体" w:cs="宋体"/>
          <w:color w:val="auto"/>
          <w:sz w:val="24"/>
          <w:lang w:val="zh-CN"/>
        </w:rPr>
      </w:pPr>
      <w:r>
        <w:rPr>
          <w:rFonts w:hint="eastAsia" w:ascii="宋体" w:hAnsi="宋体" w:cs="宋体"/>
          <w:b/>
          <w:color w:val="auto"/>
          <w:sz w:val="24"/>
          <w:lang w:val="zh-CN"/>
        </w:rPr>
        <w:t>甲方</w:t>
      </w:r>
      <w:r>
        <w:rPr>
          <w:rFonts w:hint="eastAsia" w:ascii="宋体" w:hAnsi="宋体" w:cs="宋体"/>
          <w:color w:val="auto"/>
          <w:sz w:val="24"/>
          <w:lang w:val="zh-CN"/>
        </w:rPr>
        <w:t xml:space="preserve">：                             </w:t>
      </w:r>
      <w:r>
        <w:rPr>
          <w:rFonts w:hint="eastAsia" w:ascii="宋体" w:hAnsi="宋体" w:cs="宋体"/>
          <w:b/>
          <w:color w:val="auto"/>
          <w:sz w:val="24"/>
          <w:lang w:val="zh-CN"/>
        </w:rPr>
        <w:t xml:space="preserve">      乙方</w:t>
      </w:r>
      <w:r>
        <w:rPr>
          <w:rFonts w:hint="eastAsia" w:ascii="宋体" w:hAnsi="宋体" w:cs="宋体"/>
          <w:color w:val="auto"/>
          <w:sz w:val="24"/>
          <w:lang w:val="zh-CN"/>
        </w:rPr>
        <w:t>：</w:t>
      </w:r>
    </w:p>
    <w:p w14:paraId="3362C70C">
      <w:pPr>
        <w:autoSpaceDE w:val="0"/>
        <w:autoSpaceDN w:val="0"/>
        <w:adjustRightInd w:val="0"/>
        <w:spacing w:line="360" w:lineRule="auto"/>
        <w:rPr>
          <w:rFonts w:ascii="宋体" w:hAnsi="宋体" w:cs="宋体"/>
          <w:color w:val="auto"/>
          <w:sz w:val="24"/>
          <w:lang w:val="zh-CN"/>
        </w:rPr>
      </w:pPr>
      <w:r>
        <w:rPr>
          <w:rFonts w:hint="eastAsia" w:ascii="宋体" w:hAnsi="宋体" w:cs="宋体"/>
          <w:color w:val="auto"/>
          <w:sz w:val="24"/>
          <w:lang w:val="zh-CN"/>
        </w:rPr>
        <w:t>统一社会信用代码：                       统一社会信用代码或身份证号码：</w:t>
      </w:r>
    </w:p>
    <w:p w14:paraId="53C0390C">
      <w:pPr>
        <w:autoSpaceDE w:val="0"/>
        <w:autoSpaceDN w:val="0"/>
        <w:adjustRightInd w:val="0"/>
        <w:spacing w:line="360" w:lineRule="auto"/>
        <w:rPr>
          <w:rFonts w:ascii="宋体" w:hAnsi="宋体" w:cs="宋体"/>
          <w:color w:val="auto"/>
          <w:sz w:val="24"/>
          <w:lang w:val="zh-CN"/>
        </w:rPr>
      </w:pPr>
      <w:r>
        <w:rPr>
          <w:rFonts w:hint="eastAsia" w:ascii="宋体" w:hAnsi="宋体" w:cs="宋体"/>
          <w:color w:val="auto"/>
          <w:sz w:val="24"/>
          <w:lang w:val="zh-CN"/>
        </w:rPr>
        <w:t xml:space="preserve">住所：                                  </w:t>
      </w:r>
      <w:r>
        <w:rPr>
          <w:rFonts w:hint="eastAsia" w:ascii="宋体" w:hAnsi="宋体" w:cs="宋体"/>
          <w:color w:val="auto"/>
          <w:sz w:val="24"/>
          <w:lang w:val="en-US" w:eastAsia="zh-CN"/>
        </w:rPr>
        <w:t xml:space="preserve"> </w:t>
      </w:r>
      <w:r>
        <w:rPr>
          <w:rFonts w:hint="eastAsia" w:ascii="宋体" w:hAnsi="宋体" w:cs="宋体"/>
          <w:color w:val="auto"/>
          <w:sz w:val="24"/>
          <w:lang w:val="zh-CN"/>
        </w:rPr>
        <w:t>住所：</w:t>
      </w:r>
    </w:p>
    <w:p w14:paraId="722D8E7B">
      <w:pPr>
        <w:autoSpaceDE w:val="0"/>
        <w:autoSpaceDN w:val="0"/>
        <w:adjustRightInd w:val="0"/>
        <w:spacing w:line="360" w:lineRule="auto"/>
        <w:rPr>
          <w:rFonts w:ascii="宋体" w:hAnsi="宋体" w:cs="宋体"/>
          <w:color w:val="auto"/>
          <w:sz w:val="24"/>
          <w:lang w:val="zh-CN"/>
        </w:rPr>
      </w:pPr>
      <w:r>
        <w:rPr>
          <w:rFonts w:hint="eastAsia" w:ascii="宋体" w:hAnsi="宋体" w:cs="宋体"/>
          <w:color w:val="auto"/>
          <w:sz w:val="24"/>
          <w:lang w:val="zh-CN"/>
        </w:rPr>
        <w:t>法定代表人或                             法定代表人</w:t>
      </w:r>
    </w:p>
    <w:p w14:paraId="4A45C44D">
      <w:pPr>
        <w:autoSpaceDE w:val="0"/>
        <w:autoSpaceDN w:val="0"/>
        <w:adjustRightInd w:val="0"/>
        <w:spacing w:line="360" w:lineRule="auto"/>
        <w:rPr>
          <w:rFonts w:ascii="宋体" w:hAnsi="宋体" w:cs="宋体"/>
          <w:color w:val="auto"/>
          <w:sz w:val="24"/>
          <w:lang w:val="zh-CN"/>
        </w:rPr>
      </w:pPr>
      <w:r>
        <w:rPr>
          <w:rFonts w:hint="eastAsia" w:ascii="宋体" w:hAnsi="宋体" w:cs="宋体"/>
          <w:color w:val="auto"/>
          <w:sz w:val="24"/>
          <w:lang w:val="zh-CN"/>
        </w:rPr>
        <w:t xml:space="preserve">授权代表（签字）：                       或授权代表（签字）: </w:t>
      </w:r>
    </w:p>
    <w:p w14:paraId="2F749839">
      <w:pPr>
        <w:autoSpaceDE w:val="0"/>
        <w:autoSpaceDN w:val="0"/>
        <w:adjustRightInd w:val="0"/>
        <w:spacing w:line="360" w:lineRule="auto"/>
        <w:rPr>
          <w:rFonts w:ascii="宋体" w:hAnsi="宋体" w:cs="宋体"/>
          <w:color w:val="auto"/>
          <w:sz w:val="24"/>
          <w:lang w:val="zh-CN"/>
        </w:rPr>
      </w:pPr>
      <w:r>
        <w:rPr>
          <w:rFonts w:hint="eastAsia" w:ascii="宋体" w:hAnsi="宋体" w:cs="宋体"/>
          <w:color w:val="auto"/>
          <w:sz w:val="24"/>
          <w:lang w:val="zh-CN"/>
        </w:rPr>
        <w:t>联系人：                                 联系人：</w:t>
      </w:r>
    </w:p>
    <w:p w14:paraId="63882FC5">
      <w:pPr>
        <w:autoSpaceDE w:val="0"/>
        <w:autoSpaceDN w:val="0"/>
        <w:adjustRightInd w:val="0"/>
        <w:spacing w:line="360" w:lineRule="auto"/>
        <w:rPr>
          <w:rFonts w:ascii="宋体" w:hAnsi="宋体" w:cs="宋体"/>
          <w:color w:val="auto"/>
          <w:sz w:val="24"/>
          <w:lang w:val="zh-CN"/>
        </w:rPr>
      </w:pPr>
      <w:r>
        <w:rPr>
          <w:rFonts w:hint="eastAsia" w:ascii="宋体" w:hAnsi="宋体" w:cs="宋体"/>
          <w:color w:val="auto"/>
          <w:sz w:val="24"/>
          <w:lang w:val="zh-CN"/>
        </w:rPr>
        <w:t>约定送达地址：                           约定送达地址：</w:t>
      </w:r>
    </w:p>
    <w:p w14:paraId="5121F9D3">
      <w:pPr>
        <w:autoSpaceDE w:val="0"/>
        <w:autoSpaceDN w:val="0"/>
        <w:adjustRightInd w:val="0"/>
        <w:spacing w:line="360" w:lineRule="auto"/>
        <w:rPr>
          <w:rFonts w:ascii="宋体" w:hAnsi="宋体" w:cs="宋体"/>
          <w:color w:val="auto"/>
          <w:sz w:val="24"/>
          <w:lang w:val="zh-CN"/>
        </w:rPr>
      </w:pPr>
      <w:r>
        <w:rPr>
          <w:rFonts w:hint="eastAsia" w:ascii="宋体" w:hAnsi="宋体" w:cs="宋体"/>
          <w:color w:val="auto"/>
          <w:sz w:val="24"/>
          <w:lang w:val="zh-CN"/>
        </w:rPr>
        <w:t>邮政编码：                               邮政编码：</w:t>
      </w:r>
    </w:p>
    <w:p w14:paraId="3B7A5215">
      <w:pPr>
        <w:autoSpaceDE w:val="0"/>
        <w:autoSpaceDN w:val="0"/>
        <w:adjustRightInd w:val="0"/>
        <w:spacing w:line="360" w:lineRule="auto"/>
        <w:rPr>
          <w:rFonts w:ascii="宋体" w:hAnsi="宋体" w:cs="宋体"/>
          <w:color w:val="auto"/>
          <w:sz w:val="24"/>
          <w:lang w:val="zh-CN"/>
        </w:rPr>
      </w:pPr>
      <w:r>
        <w:rPr>
          <w:rFonts w:hint="eastAsia" w:ascii="宋体" w:hAnsi="宋体" w:cs="宋体"/>
          <w:color w:val="auto"/>
          <w:sz w:val="24"/>
          <w:lang w:val="zh-CN"/>
        </w:rPr>
        <w:t xml:space="preserve">电话:                                    电话: </w:t>
      </w:r>
    </w:p>
    <w:p w14:paraId="20B654DB">
      <w:pPr>
        <w:autoSpaceDE w:val="0"/>
        <w:autoSpaceDN w:val="0"/>
        <w:adjustRightInd w:val="0"/>
        <w:spacing w:line="360" w:lineRule="auto"/>
        <w:rPr>
          <w:rFonts w:ascii="宋体" w:hAnsi="宋体" w:cs="宋体"/>
          <w:color w:val="auto"/>
          <w:sz w:val="24"/>
          <w:lang w:val="zh-CN"/>
        </w:rPr>
      </w:pPr>
      <w:r>
        <w:rPr>
          <w:rFonts w:hint="eastAsia" w:ascii="宋体" w:hAnsi="宋体" w:cs="宋体"/>
          <w:color w:val="auto"/>
          <w:sz w:val="24"/>
          <w:lang w:val="zh-CN"/>
        </w:rPr>
        <w:t>传真:                                    传真:</w:t>
      </w:r>
    </w:p>
    <w:p w14:paraId="45D83B5A">
      <w:pPr>
        <w:autoSpaceDE w:val="0"/>
        <w:autoSpaceDN w:val="0"/>
        <w:adjustRightInd w:val="0"/>
        <w:spacing w:line="360" w:lineRule="auto"/>
        <w:rPr>
          <w:rFonts w:ascii="宋体" w:hAnsi="宋体" w:cs="宋体"/>
          <w:color w:val="auto"/>
          <w:sz w:val="24"/>
        </w:rPr>
      </w:pPr>
      <w:r>
        <w:rPr>
          <w:rFonts w:hint="eastAsia" w:ascii="宋体" w:hAnsi="宋体" w:cs="宋体"/>
          <w:color w:val="auto"/>
          <w:sz w:val="24"/>
          <w:lang w:val="zh-CN"/>
        </w:rPr>
        <w:t>电子邮箱：                               电子邮箱：</w:t>
      </w:r>
    </w:p>
    <w:p w14:paraId="42EC9539">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 xml:space="preserve">开户银行：                               开户银行： </w:t>
      </w:r>
    </w:p>
    <w:p w14:paraId="62E735F0">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 xml:space="preserve">开户名称：                               开户名称： </w:t>
      </w:r>
    </w:p>
    <w:p w14:paraId="11CCB50B">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 xml:space="preserve">开户账号： </w:t>
      </w:r>
      <w:r>
        <w:rPr>
          <w:rFonts w:ascii="宋体" w:hAnsi="宋体" w:cs="宋体"/>
          <w:color w:val="auto"/>
          <w:sz w:val="24"/>
        </w:rPr>
        <w:t xml:space="preserve">                              </w:t>
      </w:r>
      <w:r>
        <w:rPr>
          <w:rFonts w:hint="eastAsia" w:ascii="宋体" w:hAnsi="宋体" w:cs="宋体"/>
          <w:color w:val="auto"/>
          <w:sz w:val="24"/>
        </w:rPr>
        <w:t>开户账号：</w:t>
      </w:r>
    </w:p>
    <w:p w14:paraId="2FDF95BD">
      <w:pPr>
        <w:widowControl/>
        <w:spacing w:line="560" w:lineRule="exact"/>
        <w:jc w:val="left"/>
        <w:rPr>
          <w:rFonts w:ascii="宋体" w:hAnsi="宋体" w:cs="宋体"/>
          <w:b/>
          <w:color w:val="auto"/>
        </w:rPr>
      </w:pPr>
      <w:bookmarkStart w:id="67" w:name="_Toc331685783"/>
    </w:p>
    <w:p w14:paraId="422521B7">
      <w:pPr>
        <w:widowControl/>
        <w:spacing w:line="560" w:lineRule="exact"/>
        <w:jc w:val="left"/>
        <w:rPr>
          <w:rFonts w:ascii="宋体" w:hAnsi="宋体" w:cs="宋体"/>
          <w:b/>
          <w:color w:val="auto"/>
          <w:kern w:val="0"/>
          <w:sz w:val="24"/>
        </w:rPr>
        <w:sectPr>
          <w:footerReference r:id="rId4" w:type="default"/>
          <w:pgSz w:w="11906" w:h="16838"/>
          <w:pgMar w:top="1440" w:right="1797" w:bottom="1440" w:left="1797" w:header="851" w:footer="992" w:gutter="0"/>
          <w:pgNumType w:fmt="decimal" w:start="1"/>
          <w:cols w:space="720" w:num="1"/>
          <w:docGrid w:linePitch="312" w:charSpace="0"/>
        </w:sectPr>
      </w:pPr>
    </w:p>
    <w:p w14:paraId="6A817226">
      <w:pPr>
        <w:pStyle w:val="83"/>
        <w:spacing w:line="560" w:lineRule="exact"/>
        <w:ind w:firstLine="200"/>
        <w:jc w:val="center"/>
        <w:rPr>
          <w:rFonts w:hAnsi="宋体" w:cs="宋体"/>
          <w:b/>
          <w:color w:val="auto"/>
          <w:szCs w:val="24"/>
        </w:rPr>
      </w:pPr>
      <w:r>
        <w:rPr>
          <w:rFonts w:hint="eastAsia" w:hAnsi="宋体" w:cs="宋体"/>
          <w:b/>
          <w:color w:val="auto"/>
          <w:szCs w:val="24"/>
        </w:rPr>
        <w:t>第二部分 合同一般条款</w:t>
      </w:r>
      <w:bookmarkEnd w:id="67"/>
    </w:p>
    <w:p w14:paraId="12846881">
      <w:pPr>
        <w:spacing w:line="360" w:lineRule="auto"/>
        <w:ind w:firstLine="482" w:firstLineChars="200"/>
        <w:outlineLvl w:val="0"/>
        <w:rPr>
          <w:rFonts w:ascii="宋体" w:hAnsi="宋体" w:cs="宋体"/>
          <w:b/>
          <w:color w:val="auto"/>
          <w:sz w:val="24"/>
        </w:rPr>
      </w:pPr>
      <w:bookmarkStart w:id="68" w:name="_Toc25079"/>
      <w:bookmarkStart w:id="69" w:name="_Toc279701240"/>
      <w:bookmarkStart w:id="70" w:name="_Toc14561"/>
      <w:bookmarkStart w:id="71" w:name="_Toc259093669"/>
      <w:bookmarkStart w:id="72" w:name="_Toc9344"/>
      <w:bookmarkStart w:id="73" w:name="_Ref467379205"/>
      <w:bookmarkStart w:id="74" w:name="_Ref467378404"/>
      <w:bookmarkStart w:id="75" w:name="_Toc14021"/>
      <w:bookmarkStart w:id="76" w:name="_Ref467379109"/>
      <w:bookmarkStart w:id="77" w:name="_Toc5228"/>
      <w:bookmarkStart w:id="78" w:name="_Ref467379225"/>
      <w:bookmarkStart w:id="79" w:name="_Ref467379101"/>
      <w:bookmarkStart w:id="80" w:name="_Ref467378499"/>
      <w:bookmarkStart w:id="81" w:name="_Toc31297"/>
      <w:bookmarkStart w:id="82" w:name="_Ref467378463"/>
      <w:bookmarkStart w:id="83" w:name="_Ref467379094"/>
      <w:bookmarkStart w:id="84" w:name="_Ref467379195"/>
      <w:bookmarkStart w:id="85" w:name="_Toc19680"/>
      <w:bookmarkStart w:id="86" w:name="_Ref467379214"/>
      <w:bookmarkStart w:id="87" w:name="_Toc487900349"/>
      <w:r>
        <w:rPr>
          <w:rFonts w:hint="eastAsia" w:ascii="宋体" w:hAnsi="宋体" w:cs="宋体"/>
          <w:b/>
          <w:color w:val="auto"/>
          <w:sz w:val="24"/>
        </w:rPr>
        <w:t>2.1 定义</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25A71F5">
      <w:pPr>
        <w:spacing w:line="360" w:lineRule="auto"/>
        <w:ind w:firstLine="480" w:firstLineChars="200"/>
        <w:rPr>
          <w:rFonts w:ascii="宋体" w:hAnsi="宋体" w:cs="宋体"/>
          <w:color w:val="auto"/>
          <w:sz w:val="24"/>
        </w:rPr>
      </w:pPr>
      <w:r>
        <w:rPr>
          <w:rFonts w:hint="eastAsia" w:ascii="宋体" w:hAnsi="宋体" w:cs="宋体"/>
          <w:color w:val="auto"/>
          <w:sz w:val="24"/>
        </w:rPr>
        <w:t>本合同中的下列词语应按以下内容进行解释：</w:t>
      </w:r>
    </w:p>
    <w:p w14:paraId="53A794D8">
      <w:pPr>
        <w:spacing w:line="360" w:lineRule="auto"/>
        <w:ind w:firstLine="480" w:firstLineChars="200"/>
        <w:rPr>
          <w:rFonts w:ascii="宋体" w:hAnsi="宋体" w:cs="宋体"/>
          <w:color w:val="auto"/>
          <w:sz w:val="24"/>
        </w:rPr>
      </w:pPr>
      <w:r>
        <w:rPr>
          <w:rFonts w:hint="eastAsia" w:ascii="宋体" w:hAnsi="宋体" w:cs="宋体"/>
          <w:color w:val="auto"/>
          <w:sz w:val="24"/>
        </w:rPr>
        <w:t>2.1.1 “合同”系指采购人和中标供应商签订的载明双方当事人所达成的协议，并包括所有的附件、附录和构成合同的其他文件。</w:t>
      </w:r>
    </w:p>
    <w:p w14:paraId="27CF7295">
      <w:pPr>
        <w:spacing w:line="360" w:lineRule="auto"/>
        <w:ind w:firstLine="480" w:firstLineChars="200"/>
        <w:rPr>
          <w:rFonts w:ascii="宋体" w:hAnsi="宋体" w:cs="宋体"/>
          <w:color w:val="auto"/>
          <w:sz w:val="24"/>
        </w:rPr>
      </w:pPr>
      <w:r>
        <w:rPr>
          <w:rFonts w:hint="eastAsia" w:ascii="宋体" w:hAnsi="宋体" w:cs="宋体"/>
          <w:color w:val="auto"/>
          <w:sz w:val="24"/>
        </w:rPr>
        <w:t>2.1.2 “合同价”系指根据合同约定，中标供应商在完全履行合同义务后，采购人应支付给中标供应商的价格。</w:t>
      </w:r>
    </w:p>
    <w:p w14:paraId="455774DB">
      <w:pPr>
        <w:spacing w:line="360" w:lineRule="auto"/>
        <w:ind w:firstLine="480" w:firstLineChars="200"/>
        <w:rPr>
          <w:rFonts w:ascii="宋体" w:hAnsi="宋体" w:cs="宋体"/>
          <w:color w:val="auto"/>
          <w:sz w:val="24"/>
        </w:rPr>
      </w:pPr>
      <w:r>
        <w:rPr>
          <w:rFonts w:hint="eastAsia" w:ascii="宋体" w:hAnsi="宋体" w:cs="宋体"/>
          <w:color w:val="auto"/>
          <w:sz w:val="24"/>
        </w:rPr>
        <w:t>2.1.3 “服务”系指中标供应商根据合同约定应向采购人履行的除货物和工程以外的其他政府采购对象，包括采购人自身需要的服务和向社会公众提供的公共服务。</w:t>
      </w:r>
    </w:p>
    <w:p w14:paraId="069BCD51">
      <w:pPr>
        <w:spacing w:line="360" w:lineRule="auto"/>
        <w:ind w:firstLine="480" w:firstLineChars="200"/>
        <w:rPr>
          <w:rFonts w:ascii="宋体" w:hAnsi="宋体" w:cs="宋体"/>
          <w:color w:val="auto"/>
          <w:sz w:val="24"/>
        </w:rPr>
      </w:pPr>
      <w:bookmarkStart w:id="88" w:name="_Ref467378840"/>
      <w:r>
        <w:rPr>
          <w:rFonts w:hint="eastAsia" w:ascii="宋体" w:hAnsi="宋体" w:cs="宋体"/>
          <w:color w:val="auto"/>
          <w:sz w:val="24"/>
        </w:rPr>
        <w:t>2.1.4 “甲方”系指与中标供应商签署合同的采购人</w:t>
      </w:r>
      <w:bookmarkEnd w:id="88"/>
      <w:r>
        <w:rPr>
          <w:rFonts w:hint="eastAsia" w:ascii="宋体" w:hAnsi="宋体" w:cs="宋体"/>
          <w:color w:val="auto"/>
          <w:sz w:val="24"/>
        </w:rPr>
        <w:t>；采购人委托采购代理机构代表其与乙方签订合同的，采购人的授权委托书作为合同附件。</w:t>
      </w:r>
    </w:p>
    <w:p w14:paraId="6E5AACF1">
      <w:pPr>
        <w:spacing w:line="360" w:lineRule="auto"/>
        <w:ind w:firstLine="480" w:firstLineChars="200"/>
        <w:rPr>
          <w:rFonts w:ascii="宋体" w:hAnsi="宋体" w:cs="宋体"/>
          <w:color w:val="auto"/>
          <w:sz w:val="24"/>
        </w:rPr>
      </w:pPr>
      <w:bookmarkStart w:id="89" w:name="_Ref467379400"/>
      <w:r>
        <w:rPr>
          <w:rFonts w:hint="eastAsia" w:ascii="宋体" w:hAnsi="宋体" w:cs="宋体"/>
          <w:color w:val="auto"/>
          <w:sz w:val="24"/>
        </w:rPr>
        <w:t>2.1.5 “乙方”系指根据合同约定提供服务的中标供应商</w:t>
      </w:r>
      <w:bookmarkEnd w:id="89"/>
      <w:r>
        <w:rPr>
          <w:rFonts w:hint="eastAsia" w:ascii="宋体" w:hAnsi="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D41F60D">
      <w:pPr>
        <w:spacing w:line="360" w:lineRule="auto"/>
        <w:ind w:firstLine="480" w:firstLineChars="200"/>
        <w:rPr>
          <w:rFonts w:ascii="宋体" w:hAnsi="宋体" w:cs="宋体"/>
          <w:color w:val="auto"/>
          <w:sz w:val="24"/>
        </w:rPr>
      </w:pPr>
      <w:bookmarkStart w:id="90" w:name="_Ref467379436"/>
      <w:r>
        <w:rPr>
          <w:rFonts w:hint="eastAsia" w:ascii="宋体" w:hAnsi="宋体" w:cs="宋体"/>
          <w:color w:val="auto"/>
          <w:sz w:val="24"/>
        </w:rPr>
        <w:t>2.1.6 “现场”系指合同约定提供服务的地点。</w:t>
      </w:r>
      <w:bookmarkEnd w:id="90"/>
    </w:p>
    <w:p w14:paraId="697BB2E2">
      <w:pPr>
        <w:spacing w:line="360" w:lineRule="auto"/>
        <w:ind w:firstLine="482" w:firstLineChars="200"/>
        <w:outlineLvl w:val="0"/>
        <w:rPr>
          <w:rFonts w:ascii="宋体" w:hAnsi="宋体" w:cs="宋体"/>
          <w:b/>
          <w:color w:val="auto"/>
          <w:sz w:val="24"/>
        </w:rPr>
      </w:pPr>
      <w:bookmarkStart w:id="91" w:name="_Toc259093670"/>
      <w:bookmarkStart w:id="92" w:name="_Toc16752"/>
      <w:bookmarkStart w:id="93" w:name="_Toc19539"/>
      <w:bookmarkStart w:id="94" w:name="_Toc25605"/>
      <w:bookmarkStart w:id="95" w:name="_Toc487900350"/>
      <w:bookmarkStart w:id="96" w:name="_Toc279701241"/>
      <w:bookmarkStart w:id="97" w:name="_Toc26327"/>
      <w:bookmarkStart w:id="98" w:name="_Toc31402"/>
      <w:bookmarkStart w:id="99" w:name="_Toc3769"/>
      <w:bookmarkStart w:id="100" w:name="_Toc23289"/>
      <w:r>
        <w:rPr>
          <w:rFonts w:hint="eastAsia" w:ascii="宋体" w:hAnsi="宋体" w:cs="宋体"/>
          <w:b/>
          <w:color w:val="auto"/>
          <w:sz w:val="24"/>
        </w:rPr>
        <w:t>2.2 技术规范</w:t>
      </w:r>
      <w:bookmarkEnd w:id="91"/>
      <w:bookmarkEnd w:id="92"/>
      <w:bookmarkEnd w:id="93"/>
      <w:bookmarkEnd w:id="94"/>
      <w:bookmarkEnd w:id="95"/>
      <w:bookmarkEnd w:id="96"/>
      <w:bookmarkEnd w:id="97"/>
      <w:bookmarkEnd w:id="98"/>
      <w:bookmarkEnd w:id="99"/>
      <w:bookmarkEnd w:id="100"/>
    </w:p>
    <w:p w14:paraId="2929C3B2">
      <w:pPr>
        <w:spacing w:line="360" w:lineRule="auto"/>
        <w:ind w:firstLine="480" w:firstLineChars="200"/>
        <w:rPr>
          <w:rFonts w:ascii="宋体" w:hAnsi="宋体" w:cs="宋体"/>
          <w:color w:val="auto"/>
          <w:sz w:val="24"/>
        </w:rPr>
      </w:pPr>
      <w:r>
        <w:rPr>
          <w:rFonts w:hint="eastAsia" w:ascii="宋体" w:hAnsi="宋体" w:cs="宋体"/>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3241A2C">
      <w:pPr>
        <w:spacing w:line="360" w:lineRule="auto"/>
        <w:ind w:firstLine="482" w:firstLineChars="200"/>
        <w:outlineLvl w:val="0"/>
        <w:rPr>
          <w:rFonts w:ascii="宋体" w:hAnsi="宋体" w:cs="宋体"/>
          <w:b/>
          <w:color w:val="auto"/>
          <w:sz w:val="24"/>
        </w:rPr>
      </w:pPr>
      <w:bookmarkStart w:id="101" w:name="_Toc9161"/>
      <w:bookmarkStart w:id="102" w:name="_Toc279701242"/>
      <w:bookmarkStart w:id="103" w:name="_Toc259093671"/>
      <w:bookmarkStart w:id="104" w:name="_Toc13673"/>
      <w:bookmarkStart w:id="105" w:name="_Toc14985"/>
      <w:bookmarkStart w:id="106" w:name="_Toc487900351"/>
      <w:bookmarkStart w:id="107" w:name="_Toc15608"/>
      <w:bookmarkStart w:id="108" w:name="_Toc12412"/>
      <w:bookmarkStart w:id="109" w:name="_Toc4133"/>
      <w:bookmarkStart w:id="110" w:name="_Toc27945"/>
      <w:r>
        <w:rPr>
          <w:rFonts w:hint="eastAsia" w:ascii="宋体" w:hAnsi="宋体" w:cs="宋体"/>
          <w:b/>
          <w:color w:val="auto"/>
          <w:sz w:val="24"/>
        </w:rPr>
        <w:t>2.3 知识产权</w:t>
      </w:r>
      <w:bookmarkEnd w:id="101"/>
      <w:bookmarkEnd w:id="102"/>
      <w:bookmarkEnd w:id="103"/>
      <w:bookmarkEnd w:id="104"/>
      <w:bookmarkEnd w:id="105"/>
      <w:bookmarkEnd w:id="106"/>
      <w:bookmarkEnd w:id="107"/>
      <w:bookmarkEnd w:id="108"/>
      <w:bookmarkEnd w:id="109"/>
      <w:bookmarkEnd w:id="110"/>
    </w:p>
    <w:p w14:paraId="72E8844E">
      <w:pPr>
        <w:spacing w:line="360" w:lineRule="auto"/>
        <w:ind w:firstLine="480" w:firstLineChars="200"/>
        <w:rPr>
          <w:rFonts w:ascii="宋体" w:hAnsi="宋体" w:cs="宋体"/>
          <w:color w:val="auto"/>
          <w:sz w:val="24"/>
        </w:rPr>
      </w:pPr>
      <w:r>
        <w:rPr>
          <w:rFonts w:hint="eastAsia" w:ascii="宋体" w:hAnsi="宋体" w:cs="宋体"/>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748B461F">
      <w:pPr>
        <w:spacing w:line="360" w:lineRule="auto"/>
        <w:ind w:firstLine="480" w:firstLineChars="200"/>
        <w:rPr>
          <w:rFonts w:ascii="宋体" w:hAnsi="宋体" w:cs="宋体"/>
          <w:color w:val="auto"/>
          <w:sz w:val="24"/>
        </w:rPr>
      </w:pPr>
      <w:r>
        <w:rPr>
          <w:rFonts w:hint="eastAsia" w:ascii="宋体" w:hAnsi="宋体" w:cs="宋体"/>
          <w:color w:val="auto"/>
          <w:sz w:val="24"/>
        </w:rPr>
        <w:t>2.3.2 合同涉及技术成果的归属和收益的分成办法的，详见</w:t>
      </w:r>
      <w:r>
        <w:rPr>
          <w:rFonts w:hint="eastAsia" w:ascii="宋体" w:hAnsi="宋体" w:cs="宋体"/>
          <w:b/>
          <w:i/>
          <w:color w:val="auto"/>
          <w:sz w:val="24"/>
          <w:u w:val="single"/>
        </w:rPr>
        <w:t>合同专用条款</w:t>
      </w:r>
      <w:r>
        <w:rPr>
          <w:rFonts w:hint="eastAsia" w:ascii="宋体" w:hAnsi="宋体" w:cs="宋体"/>
          <w:color w:val="auto"/>
          <w:sz w:val="24"/>
        </w:rPr>
        <w:t>。</w:t>
      </w:r>
    </w:p>
    <w:p w14:paraId="6B66CFEE">
      <w:pPr>
        <w:spacing w:line="360" w:lineRule="auto"/>
        <w:ind w:firstLine="482" w:firstLineChars="200"/>
        <w:rPr>
          <w:rFonts w:ascii="宋体" w:hAnsi="宋体" w:cs="宋体"/>
          <w:b/>
          <w:color w:val="auto"/>
          <w:sz w:val="24"/>
        </w:rPr>
      </w:pPr>
      <w:r>
        <w:rPr>
          <w:rFonts w:hint="eastAsia" w:ascii="宋体" w:hAnsi="宋体" w:cs="宋体"/>
          <w:b/>
          <w:color w:val="auto"/>
          <w:sz w:val="24"/>
        </w:rPr>
        <w:t>2.4 履约检查和问题反馈</w:t>
      </w:r>
    </w:p>
    <w:p w14:paraId="530FABB0">
      <w:pPr>
        <w:spacing w:line="360" w:lineRule="auto"/>
        <w:ind w:firstLine="480" w:firstLineChars="200"/>
        <w:rPr>
          <w:rFonts w:ascii="宋体" w:hAnsi="宋体" w:cs="宋体"/>
          <w:color w:val="auto"/>
          <w:sz w:val="24"/>
        </w:rPr>
      </w:pPr>
      <w:bookmarkStart w:id="111" w:name="_Ref467379657"/>
      <w:r>
        <w:rPr>
          <w:rFonts w:hint="eastAsia" w:ascii="宋体" w:hAnsi="宋体" w:cs="宋体"/>
          <w:color w:val="auto"/>
          <w:sz w:val="24"/>
        </w:rPr>
        <w:t>2.4.1</w:t>
      </w:r>
      <w:bookmarkEnd w:id="111"/>
      <w:bookmarkStart w:id="112" w:name="_Toc186431854"/>
      <w:bookmarkStart w:id="113" w:name="_Toc279701247"/>
      <w:bookmarkStart w:id="114" w:name="_Toc259093676"/>
      <w:bookmarkStart w:id="115" w:name="_Ref467379793"/>
      <w:bookmarkStart w:id="116" w:name="_Toc487900357"/>
      <w:bookmarkStart w:id="117" w:name="_Ref467379807"/>
      <w:r>
        <w:rPr>
          <w:rFonts w:hint="eastAsia" w:ascii="宋体" w:hAnsi="宋体" w:cs="宋体"/>
          <w:color w:val="auto"/>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4D01C8B5">
      <w:pPr>
        <w:spacing w:line="360" w:lineRule="auto"/>
        <w:ind w:firstLine="480" w:firstLineChars="200"/>
        <w:rPr>
          <w:rFonts w:ascii="宋体" w:hAnsi="宋体" w:cs="宋体"/>
          <w:color w:val="auto"/>
          <w:sz w:val="24"/>
        </w:rPr>
      </w:pPr>
      <w:r>
        <w:rPr>
          <w:rFonts w:hint="eastAsia" w:ascii="宋体" w:hAnsi="宋体" w:cs="宋体"/>
          <w:color w:val="auto"/>
          <w:sz w:val="24"/>
        </w:rPr>
        <w:t>2.4.2 合同履行期间，甲方有权将履行过程中出现的问题反馈给乙方，双方当事人应以书面形式约定需要完善和改进的内容</w:t>
      </w:r>
      <w:bookmarkEnd w:id="112"/>
      <w:bookmarkStart w:id="118" w:name="_Toc186431855"/>
      <w:r>
        <w:rPr>
          <w:rFonts w:hint="eastAsia" w:ascii="宋体" w:hAnsi="宋体" w:cs="宋体"/>
          <w:color w:val="auto"/>
          <w:sz w:val="24"/>
        </w:rPr>
        <w:t>。</w:t>
      </w:r>
    </w:p>
    <w:bookmarkEnd w:id="118"/>
    <w:p w14:paraId="435ABF1D">
      <w:pPr>
        <w:spacing w:line="360" w:lineRule="auto"/>
        <w:ind w:firstLine="482" w:firstLineChars="200"/>
        <w:outlineLvl w:val="0"/>
        <w:rPr>
          <w:rFonts w:ascii="宋体" w:hAnsi="宋体" w:cs="宋体"/>
          <w:b/>
          <w:color w:val="auto"/>
          <w:sz w:val="24"/>
        </w:rPr>
      </w:pPr>
      <w:bookmarkStart w:id="119" w:name="_Toc32670"/>
      <w:bookmarkStart w:id="120" w:name="_Toc29045"/>
      <w:bookmarkStart w:id="121" w:name="_Toc15447"/>
      <w:bookmarkStart w:id="122" w:name="_Toc31233"/>
      <w:bookmarkStart w:id="123" w:name="_Toc26555"/>
      <w:bookmarkStart w:id="124" w:name="_Toc26938"/>
      <w:bookmarkStart w:id="125" w:name="_Toc22011"/>
      <w:r>
        <w:rPr>
          <w:rFonts w:hint="eastAsia" w:ascii="宋体" w:hAnsi="宋体" w:cs="宋体"/>
          <w:b/>
          <w:color w:val="auto"/>
          <w:sz w:val="24"/>
        </w:rPr>
        <w:t>2.5 结算方式和付款条件</w:t>
      </w:r>
      <w:bookmarkEnd w:id="113"/>
      <w:bookmarkEnd w:id="114"/>
      <w:bookmarkEnd w:id="115"/>
      <w:bookmarkEnd w:id="116"/>
      <w:bookmarkEnd w:id="117"/>
      <w:bookmarkEnd w:id="119"/>
      <w:bookmarkEnd w:id="120"/>
      <w:bookmarkEnd w:id="121"/>
      <w:bookmarkEnd w:id="122"/>
      <w:bookmarkEnd w:id="123"/>
      <w:bookmarkEnd w:id="124"/>
      <w:bookmarkEnd w:id="125"/>
    </w:p>
    <w:p w14:paraId="7844D7B3">
      <w:pPr>
        <w:spacing w:line="360" w:lineRule="auto"/>
        <w:ind w:firstLine="480" w:firstLineChars="200"/>
        <w:rPr>
          <w:rFonts w:ascii="宋体" w:hAnsi="宋体" w:cs="宋体"/>
          <w:color w:val="auto"/>
          <w:sz w:val="24"/>
        </w:rPr>
      </w:pPr>
      <w:r>
        <w:rPr>
          <w:rFonts w:hint="eastAsia" w:ascii="宋体" w:hAnsi="宋体" w:cs="宋体"/>
          <w:color w:val="auto"/>
          <w:sz w:val="24"/>
        </w:rPr>
        <w:t>详见</w:t>
      </w:r>
      <w:r>
        <w:rPr>
          <w:rFonts w:hint="eastAsia" w:ascii="宋体" w:hAnsi="宋体" w:cs="宋体"/>
          <w:b/>
          <w:i/>
          <w:color w:val="auto"/>
          <w:sz w:val="24"/>
          <w:u w:val="single"/>
        </w:rPr>
        <w:t>合同专用条款</w:t>
      </w:r>
      <w:r>
        <w:rPr>
          <w:rFonts w:hint="eastAsia" w:ascii="宋体" w:hAnsi="宋体" w:cs="宋体"/>
          <w:color w:val="auto"/>
          <w:sz w:val="24"/>
        </w:rPr>
        <w:t>。</w:t>
      </w:r>
    </w:p>
    <w:p w14:paraId="0C1872EE">
      <w:pPr>
        <w:spacing w:line="360" w:lineRule="auto"/>
        <w:ind w:firstLine="482" w:firstLineChars="200"/>
        <w:outlineLvl w:val="0"/>
        <w:rPr>
          <w:rFonts w:ascii="宋体" w:hAnsi="宋体" w:cs="宋体"/>
          <w:b/>
          <w:color w:val="auto"/>
          <w:sz w:val="24"/>
        </w:rPr>
      </w:pPr>
      <w:bookmarkStart w:id="126" w:name="_Toc259093677"/>
      <w:bookmarkStart w:id="127" w:name="_Ref467379863"/>
      <w:bookmarkStart w:id="128" w:name="_Ref467379852"/>
      <w:bookmarkStart w:id="129" w:name="_Ref467379923"/>
      <w:bookmarkStart w:id="130" w:name="_Toc279701248"/>
      <w:bookmarkStart w:id="131" w:name="_Toc487900358"/>
      <w:bookmarkStart w:id="132" w:name="_Toc11381"/>
      <w:bookmarkStart w:id="133" w:name="_Toc13154"/>
      <w:bookmarkStart w:id="134" w:name="_Toc28728"/>
      <w:bookmarkStart w:id="135" w:name="_Toc18990"/>
      <w:bookmarkStart w:id="136" w:name="_Toc13467"/>
      <w:bookmarkStart w:id="137" w:name="_Toc30507"/>
      <w:bookmarkStart w:id="138" w:name="_Toc16163"/>
      <w:r>
        <w:rPr>
          <w:rFonts w:hint="eastAsia" w:ascii="宋体" w:hAnsi="宋体" w:cs="宋体"/>
          <w:b/>
          <w:color w:val="auto"/>
          <w:sz w:val="24"/>
        </w:rPr>
        <w:t>2.6 技术资料</w:t>
      </w:r>
      <w:bookmarkEnd w:id="126"/>
      <w:bookmarkEnd w:id="127"/>
      <w:bookmarkEnd w:id="128"/>
      <w:bookmarkEnd w:id="129"/>
      <w:bookmarkEnd w:id="130"/>
      <w:bookmarkEnd w:id="131"/>
      <w:r>
        <w:rPr>
          <w:rFonts w:hint="eastAsia" w:ascii="宋体" w:hAnsi="宋体" w:cs="宋体"/>
          <w:b/>
          <w:color w:val="auto"/>
          <w:sz w:val="24"/>
        </w:rPr>
        <w:t>和保密义务</w:t>
      </w:r>
      <w:bookmarkEnd w:id="132"/>
      <w:bookmarkEnd w:id="133"/>
      <w:bookmarkEnd w:id="134"/>
      <w:bookmarkEnd w:id="135"/>
      <w:bookmarkEnd w:id="136"/>
      <w:bookmarkEnd w:id="137"/>
      <w:bookmarkEnd w:id="138"/>
    </w:p>
    <w:p w14:paraId="08D64062">
      <w:pPr>
        <w:spacing w:line="360" w:lineRule="auto"/>
        <w:ind w:firstLine="480" w:firstLineChars="200"/>
        <w:rPr>
          <w:rFonts w:ascii="宋体" w:hAnsi="宋体" w:cs="宋体"/>
          <w:color w:val="auto"/>
          <w:sz w:val="24"/>
        </w:rPr>
      </w:pPr>
      <w:r>
        <w:rPr>
          <w:rFonts w:hint="eastAsia" w:ascii="宋体" w:hAnsi="宋体" w:cs="宋体"/>
          <w:color w:val="auto"/>
          <w:sz w:val="24"/>
        </w:rPr>
        <w:t>2.6.1 乙方有权依据合同约定和项目需要，向甲方了解有关情况，调阅有关资料等，甲方应予积极配合；</w:t>
      </w:r>
    </w:p>
    <w:p w14:paraId="729EA735">
      <w:pPr>
        <w:spacing w:line="360" w:lineRule="auto"/>
        <w:ind w:firstLine="480" w:firstLineChars="200"/>
        <w:rPr>
          <w:rFonts w:ascii="宋体" w:hAnsi="宋体" w:cs="宋体"/>
          <w:color w:val="auto"/>
          <w:sz w:val="24"/>
        </w:rPr>
      </w:pPr>
      <w:r>
        <w:rPr>
          <w:rFonts w:hint="eastAsia" w:ascii="宋体" w:hAnsi="宋体" w:cs="宋体"/>
          <w:color w:val="auto"/>
          <w:sz w:val="24"/>
        </w:rPr>
        <w:t>2.6.2 乙方有义务妥善保管和保护由甲方提供的前款信息和资料等；</w:t>
      </w:r>
    </w:p>
    <w:p w14:paraId="6F32CE67">
      <w:pPr>
        <w:spacing w:line="360" w:lineRule="auto"/>
        <w:ind w:firstLine="480" w:firstLineChars="200"/>
        <w:rPr>
          <w:rFonts w:ascii="宋体" w:hAnsi="宋体" w:cs="宋体"/>
          <w:color w:val="auto"/>
          <w:sz w:val="24"/>
        </w:rPr>
      </w:pPr>
      <w:r>
        <w:rPr>
          <w:rFonts w:hint="eastAsia" w:ascii="宋体" w:hAnsi="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1F23861">
      <w:pPr>
        <w:spacing w:line="360" w:lineRule="auto"/>
        <w:ind w:firstLine="482" w:firstLineChars="200"/>
        <w:outlineLvl w:val="0"/>
        <w:rPr>
          <w:rFonts w:ascii="宋体" w:hAnsi="宋体" w:cs="宋体"/>
          <w:b/>
          <w:color w:val="auto"/>
          <w:sz w:val="24"/>
        </w:rPr>
      </w:pPr>
      <w:bookmarkStart w:id="139" w:name="_Toc19069"/>
      <w:bookmarkStart w:id="140" w:name="_Toc20202"/>
      <w:bookmarkStart w:id="141" w:name="_Toc20615"/>
      <w:bookmarkStart w:id="142" w:name="_Toc279701252"/>
      <w:bookmarkStart w:id="143" w:name="_Toc487900362"/>
      <w:bookmarkStart w:id="144" w:name="_Toc259093681"/>
      <w:r>
        <w:rPr>
          <w:rFonts w:hint="eastAsia" w:ascii="宋体" w:hAnsi="宋体" w:cs="宋体"/>
          <w:b/>
          <w:color w:val="auto"/>
          <w:sz w:val="24"/>
        </w:rPr>
        <w:t>2.7 质量保证</w:t>
      </w:r>
      <w:bookmarkEnd w:id="139"/>
      <w:bookmarkEnd w:id="140"/>
      <w:bookmarkEnd w:id="141"/>
    </w:p>
    <w:p w14:paraId="5BE45821">
      <w:pPr>
        <w:spacing w:line="360" w:lineRule="auto"/>
        <w:ind w:firstLine="480" w:firstLineChars="200"/>
        <w:rPr>
          <w:rFonts w:ascii="宋体" w:hAnsi="宋体" w:cs="宋体"/>
          <w:color w:val="auto"/>
          <w:sz w:val="24"/>
        </w:rPr>
      </w:pPr>
      <w:r>
        <w:rPr>
          <w:rFonts w:hint="eastAsia" w:ascii="宋体" w:hAnsi="宋体" w:cs="宋体"/>
          <w:color w:val="auto"/>
          <w:sz w:val="24"/>
        </w:rPr>
        <w:t>2.7.1 乙方应建立和完善履行合同的内部质量保证体系，并提供相关内部规章制度给甲方，以便甲方进行监督检查；</w:t>
      </w:r>
    </w:p>
    <w:p w14:paraId="64E1E732">
      <w:pPr>
        <w:spacing w:line="360" w:lineRule="auto"/>
        <w:ind w:firstLine="480" w:firstLineChars="200"/>
        <w:rPr>
          <w:rFonts w:ascii="宋体" w:hAnsi="宋体" w:cs="宋体"/>
          <w:color w:val="auto"/>
          <w:sz w:val="24"/>
        </w:rPr>
      </w:pPr>
      <w:r>
        <w:rPr>
          <w:rFonts w:hint="eastAsia" w:ascii="宋体" w:hAnsi="宋体" w:cs="宋体"/>
          <w:color w:val="auto"/>
          <w:sz w:val="24"/>
        </w:rPr>
        <w:t>2.7.2 乙方应保证履行合同的人员数量和素质、软件和硬件设备的配置、场地、环境和设施等满足全面履行合同的要求，并应接受甲方的监督检查。</w:t>
      </w:r>
    </w:p>
    <w:p w14:paraId="54083549">
      <w:pPr>
        <w:spacing w:line="360" w:lineRule="auto"/>
        <w:ind w:firstLine="482" w:firstLineChars="200"/>
        <w:outlineLvl w:val="0"/>
        <w:rPr>
          <w:rFonts w:ascii="宋体" w:hAnsi="宋体" w:cs="宋体"/>
          <w:b/>
          <w:color w:val="auto"/>
          <w:sz w:val="24"/>
        </w:rPr>
      </w:pPr>
      <w:bookmarkStart w:id="145" w:name="_Toc22267"/>
      <w:bookmarkStart w:id="146" w:name="_Toc1092"/>
      <w:bookmarkStart w:id="147" w:name="_Toc5770"/>
      <w:r>
        <w:rPr>
          <w:rFonts w:hint="eastAsia" w:ascii="宋体" w:hAnsi="宋体" w:cs="宋体"/>
          <w:b/>
          <w:color w:val="auto"/>
          <w:sz w:val="24"/>
        </w:rPr>
        <w:t>2.8 延迟</w:t>
      </w:r>
      <w:bookmarkEnd w:id="142"/>
      <w:bookmarkEnd w:id="143"/>
      <w:bookmarkEnd w:id="144"/>
      <w:r>
        <w:rPr>
          <w:rFonts w:hint="eastAsia" w:ascii="宋体" w:hAnsi="宋体" w:cs="宋体"/>
          <w:b/>
          <w:color w:val="auto"/>
          <w:sz w:val="24"/>
        </w:rPr>
        <w:t>履行</w:t>
      </w:r>
      <w:bookmarkEnd w:id="145"/>
      <w:bookmarkEnd w:id="146"/>
      <w:bookmarkEnd w:id="147"/>
    </w:p>
    <w:p w14:paraId="6423C9A0">
      <w:pPr>
        <w:spacing w:line="360" w:lineRule="auto"/>
        <w:ind w:firstLine="480" w:firstLineChars="200"/>
        <w:rPr>
          <w:rFonts w:ascii="宋体" w:hAnsi="宋体" w:cs="宋体"/>
          <w:color w:val="auto"/>
          <w:sz w:val="24"/>
        </w:rPr>
      </w:pPr>
      <w:r>
        <w:rPr>
          <w:rFonts w:hint="eastAsia" w:ascii="宋体" w:hAnsi="宋体" w:cs="宋体"/>
          <w:color w:val="auto"/>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7FC181D">
      <w:pPr>
        <w:spacing w:line="360" w:lineRule="auto"/>
        <w:ind w:firstLine="482" w:firstLineChars="200"/>
        <w:outlineLvl w:val="0"/>
        <w:rPr>
          <w:rFonts w:ascii="宋体" w:hAnsi="宋体" w:cs="宋体"/>
          <w:b/>
          <w:color w:val="auto"/>
          <w:sz w:val="24"/>
        </w:rPr>
      </w:pPr>
      <w:bookmarkStart w:id="148" w:name="_Toc10611"/>
      <w:bookmarkStart w:id="149" w:name="_Toc6240"/>
      <w:bookmarkStart w:id="150" w:name="_Toc27587"/>
      <w:bookmarkStart w:id="151" w:name="_Ref467378121"/>
      <w:bookmarkStart w:id="152" w:name="_Toc259093683"/>
      <w:bookmarkStart w:id="153" w:name="_Toc487900364"/>
      <w:bookmarkStart w:id="154" w:name="_Toc279701254"/>
      <w:r>
        <w:rPr>
          <w:rFonts w:hint="eastAsia" w:ascii="宋体" w:hAnsi="宋体" w:cs="宋体"/>
          <w:b/>
          <w:color w:val="auto"/>
          <w:sz w:val="24"/>
        </w:rPr>
        <w:t>2.9 合同变更</w:t>
      </w:r>
      <w:bookmarkEnd w:id="148"/>
      <w:bookmarkEnd w:id="149"/>
      <w:bookmarkEnd w:id="150"/>
    </w:p>
    <w:p w14:paraId="69F51E60">
      <w:pPr>
        <w:spacing w:line="360" w:lineRule="auto"/>
        <w:ind w:firstLine="480" w:firstLineChars="200"/>
        <w:rPr>
          <w:rFonts w:ascii="宋体" w:hAnsi="宋体" w:cs="宋体"/>
          <w:color w:val="auto"/>
          <w:sz w:val="24"/>
        </w:rPr>
      </w:pPr>
      <w:r>
        <w:rPr>
          <w:rFonts w:hint="eastAsia" w:ascii="宋体" w:hAnsi="宋体" w:cs="宋体"/>
          <w:color w:val="auto"/>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4A1295CD">
      <w:pPr>
        <w:spacing w:line="360" w:lineRule="auto"/>
        <w:ind w:firstLine="480" w:firstLineChars="200"/>
        <w:rPr>
          <w:rFonts w:ascii="宋体" w:hAnsi="宋体" w:cs="宋体"/>
          <w:color w:val="auto"/>
          <w:sz w:val="24"/>
        </w:rPr>
      </w:pPr>
      <w:r>
        <w:rPr>
          <w:rFonts w:hint="eastAsia" w:ascii="宋体" w:hAnsi="宋体" w:cs="宋体"/>
          <w:color w:val="auto"/>
          <w:sz w:val="24"/>
        </w:rPr>
        <w:t>2.9.2 合同继续履行将损害国家利益和社会公共利益的，双方当事人应当以书面形式变更合同。有过错的一方应当承担赔偿责任，双方当事人都有过错的，各自承担相应的责任。</w:t>
      </w:r>
      <w:bookmarkStart w:id="155" w:name="_Toc259093688"/>
      <w:bookmarkStart w:id="156" w:name="_Toc487900369"/>
      <w:bookmarkStart w:id="157" w:name="_Toc279701259"/>
    </w:p>
    <w:p w14:paraId="304A4093">
      <w:pPr>
        <w:spacing w:line="360" w:lineRule="auto"/>
        <w:ind w:firstLine="482" w:firstLineChars="200"/>
        <w:outlineLvl w:val="0"/>
        <w:rPr>
          <w:rFonts w:ascii="宋体" w:hAnsi="宋体" w:cs="宋体"/>
          <w:b/>
          <w:color w:val="auto"/>
          <w:sz w:val="24"/>
        </w:rPr>
      </w:pPr>
      <w:bookmarkStart w:id="158" w:name="_Toc23368"/>
      <w:bookmarkStart w:id="159" w:name="_Toc21830"/>
      <w:bookmarkStart w:id="160" w:name="_Toc6058"/>
      <w:bookmarkStart w:id="161" w:name="_Toc42"/>
      <w:bookmarkStart w:id="162" w:name="_Toc27411"/>
      <w:bookmarkStart w:id="163" w:name="_Toc26689"/>
      <w:bookmarkStart w:id="164" w:name="_Toc10663"/>
      <w:r>
        <w:rPr>
          <w:rFonts w:hint="eastAsia" w:ascii="宋体" w:hAnsi="宋体" w:cs="宋体"/>
          <w:b/>
          <w:color w:val="auto"/>
          <w:sz w:val="24"/>
        </w:rPr>
        <w:t>2.10 合同转让</w:t>
      </w:r>
      <w:bookmarkEnd w:id="155"/>
      <w:bookmarkEnd w:id="156"/>
      <w:bookmarkEnd w:id="157"/>
      <w:r>
        <w:rPr>
          <w:rFonts w:hint="eastAsia" w:ascii="宋体" w:hAnsi="宋体" w:cs="宋体"/>
          <w:b/>
          <w:color w:val="auto"/>
          <w:sz w:val="24"/>
        </w:rPr>
        <w:t>和分包</w:t>
      </w:r>
      <w:bookmarkEnd w:id="158"/>
      <w:bookmarkEnd w:id="159"/>
      <w:bookmarkEnd w:id="160"/>
      <w:bookmarkEnd w:id="161"/>
      <w:bookmarkEnd w:id="162"/>
      <w:bookmarkEnd w:id="163"/>
      <w:bookmarkEnd w:id="164"/>
    </w:p>
    <w:p w14:paraId="5EE0EF69">
      <w:pPr>
        <w:spacing w:line="360" w:lineRule="auto"/>
        <w:ind w:firstLine="480" w:firstLineChars="200"/>
        <w:rPr>
          <w:rFonts w:ascii="宋体" w:hAnsi="宋体" w:cs="宋体"/>
          <w:color w:val="auto"/>
          <w:sz w:val="24"/>
        </w:rPr>
      </w:pPr>
      <w:r>
        <w:rPr>
          <w:rFonts w:hint="eastAsia" w:ascii="宋体" w:hAnsi="宋体" w:cs="宋体"/>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139609B">
      <w:pPr>
        <w:spacing w:line="360" w:lineRule="auto"/>
        <w:ind w:firstLine="482" w:firstLineChars="200"/>
        <w:outlineLvl w:val="0"/>
        <w:rPr>
          <w:rFonts w:ascii="宋体" w:hAnsi="宋体" w:cs="宋体"/>
          <w:b/>
          <w:color w:val="auto"/>
          <w:sz w:val="24"/>
        </w:rPr>
      </w:pPr>
      <w:bookmarkStart w:id="165" w:name="_Toc20975"/>
      <w:bookmarkStart w:id="166" w:name="_Toc32494"/>
      <w:bookmarkStart w:id="167" w:name="_Toc26633"/>
      <w:bookmarkStart w:id="168" w:name="_Toc14371"/>
      <w:bookmarkStart w:id="169" w:name="_Toc7835"/>
      <w:bookmarkStart w:id="170" w:name="_Toc4720"/>
      <w:bookmarkStart w:id="171" w:name="_Toc25571"/>
      <w:r>
        <w:rPr>
          <w:rFonts w:hint="eastAsia" w:ascii="宋体" w:hAnsi="宋体" w:cs="宋体"/>
          <w:b/>
          <w:color w:val="auto"/>
          <w:sz w:val="24"/>
        </w:rPr>
        <w:t>2.11 不可抗力</w:t>
      </w:r>
      <w:bookmarkEnd w:id="165"/>
      <w:bookmarkEnd w:id="166"/>
      <w:bookmarkEnd w:id="167"/>
      <w:bookmarkEnd w:id="168"/>
      <w:bookmarkEnd w:id="169"/>
      <w:bookmarkEnd w:id="170"/>
      <w:bookmarkEnd w:id="171"/>
    </w:p>
    <w:p w14:paraId="4649DE00">
      <w:pPr>
        <w:spacing w:line="360" w:lineRule="auto"/>
        <w:ind w:firstLine="480" w:firstLineChars="200"/>
        <w:rPr>
          <w:rFonts w:ascii="宋体" w:hAnsi="宋体" w:cs="宋体"/>
          <w:color w:val="auto"/>
          <w:sz w:val="24"/>
        </w:rPr>
      </w:pPr>
      <w:r>
        <w:rPr>
          <w:rFonts w:hint="eastAsia" w:ascii="宋体" w:hAnsi="宋体" w:cs="宋体"/>
          <w:color w:val="auto"/>
          <w:sz w:val="24"/>
        </w:rPr>
        <w:t>2.11.1如果任何一方遭遇法律规定的不可抗力，致使合同履行受阻时，履行合同的期限应予延长，延长的期限应相当于不可抗力所影响的时间；</w:t>
      </w:r>
    </w:p>
    <w:p w14:paraId="3D5CFB42">
      <w:pPr>
        <w:spacing w:line="360" w:lineRule="auto"/>
        <w:ind w:firstLine="480" w:firstLineChars="200"/>
        <w:rPr>
          <w:rFonts w:ascii="宋体" w:hAnsi="宋体" w:cs="宋体"/>
          <w:color w:val="auto"/>
          <w:sz w:val="24"/>
        </w:rPr>
      </w:pPr>
      <w:r>
        <w:rPr>
          <w:rFonts w:hint="eastAsia" w:ascii="宋体" w:hAnsi="宋体" w:cs="宋体"/>
          <w:color w:val="auto"/>
          <w:sz w:val="24"/>
        </w:rPr>
        <w:t>2.11.2 因不可抗力致使不能实现合同目的的，当事人可以解除合同；</w:t>
      </w:r>
    </w:p>
    <w:p w14:paraId="13D82B3F">
      <w:pPr>
        <w:spacing w:line="360" w:lineRule="auto"/>
        <w:ind w:firstLine="480" w:firstLineChars="200"/>
        <w:rPr>
          <w:rFonts w:ascii="宋体" w:hAnsi="宋体" w:cs="宋体"/>
          <w:color w:val="auto"/>
          <w:sz w:val="24"/>
        </w:rPr>
      </w:pPr>
      <w:r>
        <w:rPr>
          <w:rFonts w:hint="eastAsia" w:ascii="宋体" w:hAnsi="宋体" w:cs="宋体"/>
          <w:color w:val="auto"/>
          <w:sz w:val="24"/>
        </w:rPr>
        <w:t>2.11.3 因不可抗力致使合同有变更必要的，双方当事人应在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约定时间内以书面形式变更合同；</w:t>
      </w:r>
    </w:p>
    <w:p w14:paraId="64102641">
      <w:pPr>
        <w:spacing w:line="360" w:lineRule="auto"/>
        <w:ind w:firstLine="480" w:firstLineChars="200"/>
        <w:rPr>
          <w:rFonts w:ascii="宋体" w:hAnsi="宋体" w:cs="宋体"/>
          <w:color w:val="auto"/>
          <w:sz w:val="24"/>
        </w:rPr>
      </w:pPr>
      <w:r>
        <w:rPr>
          <w:rFonts w:hint="eastAsia" w:ascii="宋体" w:hAnsi="宋体" w:cs="宋体"/>
          <w:color w:val="auto"/>
          <w:sz w:val="24"/>
        </w:rPr>
        <w:t>2.11.4受不可抗力影响的一方在不可抗力发生后，应在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约定时间内以书面形式通知对方当事人，并在</w:t>
      </w:r>
      <w:r>
        <w:rPr>
          <w:rFonts w:hint="eastAsia" w:ascii="宋体" w:hAnsi="宋体" w:cs="宋体"/>
          <w:b/>
          <w:i/>
          <w:color w:val="auto"/>
          <w:sz w:val="24"/>
          <w:u w:val="single"/>
        </w:rPr>
        <w:t>合同专用条款</w:t>
      </w:r>
      <w:r>
        <w:rPr>
          <w:rFonts w:hint="eastAsia" w:ascii="宋体" w:hAnsi="宋体" w:cs="宋体"/>
          <w:color w:val="auto"/>
          <w:sz w:val="24"/>
        </w:rPr>
        <w:t>约定时间内，将有关部门出具的证明文件送达对方当事人。</w:t>
      </w:r>
    </w:p>
    <w:p w14:paraId="6E504AFB">
      <w:pPr>
        <w:spacing w:line="360" w:lineRule="auto"/>
        <w:ind w:firstLine="482" w:firstLineChars="200"/>
        <w:outlineLvl w:val="0"/>
        <w:rPr>
          <w:rFonts w:ascii="宋体" w:hAnsi="宋体" w:cs="宋体"/>
          <w:b/>
          <w:color w:val="auto"/>
          <w:sz w:val="24"/>
        </w:rPr>
      </w:pPr>
      <w:bookmarkStart w:id="172" w:name="_Toc458"/>
      <w:bookmarkStart w:id="173" w:name="_Toc7269"/>
      <w:bookmarkStart w:id="174" w:name="_Toc259093684"/>
      <w:bookmarkStart w:id="175" w:name="_Toc24465"/>
      <w:bookmarkStart w:id="176" w:name="_Toc25783"/>
      <w:bookmarkStart w:id="177" w:name="_Toc23854"/>
      <w:bookmarkStart w:id="178" w:name="_Toc14115"/>
      <w:bookmarkStart w:id="179" w:name="_Toc3638"/>
      <w:bookmarkStart w:id="180" w:name="_Toc279701255"/>
      <w:bookmarkStart w:id="181" w:name="_Toc487900365"/>
      <w:r>
        <w:rPr>
          <w:rFonts w:hint="eastAsia" w:ascii="宋体" w:hAnsi="宋体" w:cs="宋体"/>
          <w:b/>
          <w:color w:val="auto"/>
          <w:sz w:val="24"/>
        </w:rPr>
        <w:t>2.12 税费</w:t>
      </w:r>
      <w:bookmarkEnd w:id="172"/>
      <w:bookmarkEnd w:id="173"/>
      <w:bookmarkEnd w:id="174"/>
      <w:bookmarkEnd w:id="175"/>
      <w:bookmarkEnd w:id="176"/>
      <w:bookmarkEnd w:id="177"/>
      <w:bookmarkEnd w:id="178"/>
      <w:bookmarkEnd w:id="179"/>
      <w:bookmarkEnd w:id="180"/>
      <w:bookmarkEnd w:id="181"/>
    </w:p>
    <w:p w14:paraId="0EEF48B2">
      <w:pPr>
        <w:spacing w:line="360" w:lineRule="auto"/>
        <w:ind w:firstLine="480" w:firstLineChars="200"/>
        <w:rPr>
          <w:rFonts w:ascii="宋体" w:hAnsi="宋体" w:cs="宋体"/>
          <w:color w:val="auto"/>
          <w:sz w:val="24"/>
        </w:rPr>
      </w:pPr>
      <w:r>
        <w:rPr>
          <w:rFonts w:hint="eastAsia" w:ascii="宋体" w:hAnsi="宋体" w:cs="宋体"/>
          <w:color w:val="auto"/>
          <w:sz w:val="24"/>
        </w:rPr>
        <w:t>与合同有关的一切税费，均按照中华人民共和国法律的相关规定缴纳。</w:t>
      </w:r>
    </w:p>
    <w:p w14:paraId="0BE8E881">
      <w:pPr>
        <w:spacing w:line="360" w:lineRule="auto"/>
        <w:ind w:firstLine="482" w:firstLineChars="200"/>
        <w:outlineLvl w:val="0"/>
        <w:rPr>
          <w:rFonts w:ascii="宋体" w:hAnsi="宋体" w:cs="宋体"/>
          <w:b/>
          <w:color w:val="auto"/>
          <w:sz w:val="24"/>
        </w:rPr>
      </w:pPr>
      <w:bookmarkStart w:id="182" w:name="_Toc7395"/>
      <w:bookmarkStart w:id="183" w:name="_Toc279701258"/>
      <w:bookmarkStart w:id="184" w:name="_Toc259093687"/>
      <w:bookmarkStart w:id="185" w:name="_Toc30105"/>
      <w:bookmarkStart w:id="186" w:name="_Toc487900368"/>
      <w:bookmarkStart w:id="187" w:name="_Toc7315"/>
      <w:bookmarkStart w:id="188" w:name="_Toc30612"/>
      <w:bookmarkStart w:id="189" w:name="_Toc25525"/>
      <w:bookmarkStart w:id="190" w:name="_Toc14814"/>
      <w:r>
        <w:rPr>
          <w:rFonts w:hint="eastAsia" w:ascii="宋体" w:hAnsi="宋体" w:cs="宋体"/>
          <w:b/>
          <w:color w:val="auto"/>
          <w:sz w:val="24"/>
        </w:rPr>
        <w:t>2.13 乙方破产</w:t>
      </w:r>
      <w:bookmarkEnd w:id="182"/>
      <w:bookmarkEnd w:id="183"/>
      <w:bookmarkEnd w:id="184"/>
      <w:bookmarkEnd w:id="185"/>
      <w:bookmarkEnd w:id="186"/>
      <w:bookmarkEnd w:id="187"/>
      <w:bookmarkEnd w:id="188"/>
      <w:bookmarkEnd w:id="189"/>
      <w:bookmarkEnd w:id="190"/>
    </w:p>
    <w:p w14:paraId="35E2A241">
      <w:pPr>
        <w:spacing w:line="360" w:lineRule="auto"/>
        <w:ind w:firstLine="480" w:firstLineChars="200"/>
        <w:rPr>
          <w:rFonts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3FD313F">
      <w:pPr>
        <w:spacing w:line="360" w:lineRule="auto"/>
        <w:ind w:firstLine="482" w:firstLineChars="200"/>
        <w:outlineLvl w:val="0"/>
        <w:rPr>
          <w:rFonts w:ascii="宋体" w:hAnsi="宋体" w:cs="宋体"/>
          <w:b/>
          <w:color w:val="auto"/>
          <w:sz w:val="24"/>
        </w:rPr>
      </w:pPr>
      <w:bookmarkStart w:id="191" w:name="_Toc20290"/>
      <w:bookmarkStart w:id="192" w:name="_Toc2016"/>
      <w:bookmarkStart w:id="193" w:name="_Toc23323"/>
      <w:bookmarkStart w:id="194" w:name="_Toc14232"/>
      <w:bookmarkStart w:id="195" w:name="_Toc1123"/>
      <w:r>
        <w:rPr>
          <w:rFonts w:hint="eastAsia" w:ascii="宋体" w:hAnsi="宋体" w:cs="宋体"/>
          <w:b/>
          <w:color w:val="auto"/>
          <w:sz w:val="24"/>
        </w:rPr>
        <w:t>2.14 合同中止、终止</w:t>
      </w:r>
      <w:bookmarkEnd w:id="191"/>
      <w:bookmarkEnd w:id="192"/>
      <w:bookmarkEnd w:id="193"/>
      <w:bookmarkEnd w:id="194"/>
      <w:bookmarkEnd w:id="195"/>
    </w:p>
    <w:p w14:paraId="3201E873">
      <w:pPr>
        <w:spacing w:line="360" w:lineRule="auto"/>
        <w:ind w:firstLine="480" w:firstLineChars="200"/>
        <w:rPr>
          <w:rFonts w:ascii="宋体" w:hAnsi="宋体" w:cs="宋体"/>
          <w:color w:val="auto"/>
          <w:sz w:val="24"/>
        </w:rPr>
      </w:pPr>
      <w:r>
        <w:rPr>
          <w:rFonts w:hint="eastAsia" w:ascii="宋体" w:hAnsi="宋体" w:cs="宋体"/>
          <w:color w:val="auto"/>
          <w:sz w:val="24"/>
        </w:rPr>
        <w:t>2.14.1 双方当事人不得擅自中止或者终止合同；</w:t>
      </w:r>
    </w:p>
    <w:p w14:paraId="43A9C098">
      <w:pPr>
        <w:spacing w:line="360" w:lineRule="auto"/>
        <w:ind w:firstLine="480" w:firstLineChars="200"/>
        <w:rPr>
          <w:rFonts w:ascii="宋体" w:hAnsi="宋体" w:cs="宋体"/>
          <w:color w:val="auto"/>
          <w:sz w:val="24"/>
        </w:rPr>
      </w:pPr>
      <w:r>
        <w:rPr>
          <w:rFonts w:hint="eastAsia" w:ascii="宋体" w:hAnsi="宋体" w:cs="宋体"/>
          <w:color w:val="auto"/>
          <w:sz w:val="24"/>
        </w:rPr>
        <w:t>2.14.2合同继续履行将损害国家利益和社会公共利益的，双方当事人应当中止或者终止合同。有过错的一方应当承担赔偿责任，双方当事人都有过错的，各自承担相应的责任。</w:t>
      </w:r>
    </w:p>
    <w:p w14:paraId="6541CE95">
      <w:pPr>
        <w:spacing w:line="360" w:lineRule="auto"/>
        <w:ind w:firstLine="482" w:firstLineChars="200"/>
        <w:outlineLvl w:val="0"/>
        <w:rPr>
          <w:rFonts w:ascii="宋体" w:hAnsi="宋体" w:cs="宋体"/>
          <w:b/>
          <w:color w:val="auto"/>
          <w:sz w:val="24"/>
        </w:rPr>
      </w:pPr>
      <w:bookmarkStart w:id="196" w:name="_Toc14525"/>
      <w:bookmarkStart w:id="197" w:name="_Toc437"/>
      <w:bookmarkStart w:id="198" w:name="_Toc1969"/>
      <w:bookmarkStart w:id="199" w:name="_Toc13740"/>
      <w:bookmarkStart w:id="200" w:name="_Toc17363"/>
      <w:r>
        <w:rPr>
          <w:rFonts w:hint="eastAsia" w:ascii="宋体" w:hAnsi="宋体" w:cs="宋体"/>
          <w:b/>
          <w:color w:val="auto"/>
          <w:sz w:val="24"/>
        </w:rPr>
        <w:t>2.15 检验和验收</w:t>
      </w:r>
      <w:bookmarkEnd w:id="196"/>
      <w:bookmarkEnd w:id="197"/>
      <w:bookmarkEnd w:id="198"/>
      <w:bookmarkEnd w:id="199"/>
      <w:bookmarkEnd w:id="200"/>
    </w:p>
    <w:p w14:paraId="55B3B203">
      <w:pPr>
        <w:tabs>
          <w:tab w:val="left" w:pos="360"/>
          <w:tab w:val="left" w:pos="540"/>
          <w:tab w:val="left" w:pos="1080"/>
        </w:tabs>
        <w:spacing w:line="360" w:lineRule="auto"/>
        <w:ind w:firstLine="480" w:firstLineChars="200"/>
        <w:rPr>
          <w:rFonts w:ascii="宋体" w:hAnsi="宋体" w:cs="宋体"/>
          <w:color w:val="auto"/>
          <w:sz w:val="24"/>
        </w:rPr>
      </w:pPr>
      <w:r>
        <w:rPr>
          <w:rFonts w:hint="eastAsia" w:ascii="宋体" w:hAnsi="宋体" w:cs="宋体"/>
          <w:color w:val="auto"/>
          <w:sz w:val="24"/>
        </w:rPr>
        <w:t>2.15.1 乙方按照</w:t>
      </w:r>
      <w:r>
        <w:rPr>
          <w:rFonts w:hint="eastAsia" w:ascii="宋体" w:hAnsi="宋体" w:cs="宋体"/>
          <w:b/>
          <w:i/>
          <w:color w:val="auto"/>
          <w:sz w:val="24"/>
          <w:u w:val="single"/>
        </w:rPr>
        <w:t>合同专用条款</w:t>
      </w:r>
      <w:r>
        <w:rPr>
          <w:rFonts w:hint="eastAsia" w:ascii="宋体" w:hAnsi="宋体" w:cs="宋体"/>
          <w:color w:val="auto"/>
          <w:sz w:val="24"/>
        </w:rPr>
        <w:t>的约定，定期提交服务报告，甲方按照</w:t>
      </w:r>
      <w:r>
        <w:rPr>
          <w:rFonts w:hint="eastAsia" w:ascii="宋体" w:hAnsi="宋体" w:cs="宋体"/>
          <w:b/>
          <w:i/>
          <w:color w:val="auto"/>
          <w:sz w:val="24"/>
          <w:u w:val="single"/>
        </w:rPr>
        <w:t>合同专用条款</w:t>
      </w:r>
      <w:r>
        <w:rPr>
          <w:rFonts w:hint="eastAsia" w:ascii="宋体" w:hAnsi="宋体" w:cs="宋体"/>
          <w:color w:val="auto"/>
          <w:sz w:val="24"/>
        </w:rPr>
        <w:t>的约定进行定期验收；</w:t>
      </w:r>
    </w:p>
    <w:p w14:paraId="7031D31F">
      <w:pPr>
        <w:tabs>
          <w:tab w:val="left" w:pos="360"/>
          <w:tab w:val="left" w:pos="540"/>
          <w:tab w:val="left" w:pos="1080"/>
        </w:tabs>
        <w:spacing w:line="360" w:lineRule="auto"/>
        <w:ind w:firstLine="480" w:firstLineChars="200"/>
        <w:rPr>
          <w:rFonts w:ascii="宋体" w:hAnsi="宋体" w:cs="宋体"/>
          <w:color w:val="auto"/>
          <w:sz w:val="24"/>
        </w:rPr>
      </w:pPr>
      <w:r>
        <w:rPr>
          <w:rFonts w:hint="eastAsia" w:ascii="宋体" w:hAnsi="宋体" w:cs="宋体"/>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1CF3FEE">
      <w:pPr>
        <w:tabs>
          <w:tab w:val="left" w:pos="360"/>
          <w:tab w:val="left" w:pos="540"/>
          <w:tab w:val="left" w:pos="1080"/>
        </w:tabs>
        <w:spacing w:line="360" w:lineRule="auto"/>
        <w:ind w:firstLine="480" w:firstLineChars="200"/>
        <w:rPr>
          <w:rFonts w:ascii="宋体" w:hAnsi="宋体" w:cs="宋体"/>
          <w:color w:val="auto"/>
          <w:sz w:val="24"/>
        </w:rPr>
      </w:pPr>
      <w:r>
        <w:rPr>
          <w:rFonts w:hint="eastAsia" w:ascii="宋体" w:hAnsi="宋体" w:cs="宋体"/>
          <w:color w:val="auto"/>
          <w:sz w:val="24"/>
        </w:rPr>
        <w:t>2.15.3 检验和验收标准、程序等具体内容以及前述验收书的效力详见</w:t>
      </w:r>
      <w:r>
        <w:rPr>
          <w:rFonts w:hint="eastAsia" w:ascii="宋体" w:hAnsi="宋体" w:cs="宋体"/>
          <w:b/>
          <w:i/>
          <w:color w:val="auto"/>
          <w:sz w:val="24"/>
          <w:u w:val="single"/>
        </w:rPr>
        <w:t>合同专用条款</w:t>
      </w:r>
      <w:r>
        <w:rPr>
          <w:rFonts w:hint="eastAsia" w:ascii="宋体" w:hAnsi="宋体" w:cs="宋体"/>
          <w:i/>
          <w:color w:val="auto"/>
          <w:sz w:val="24"/>
        </w:rPr>
        <w:t>。</w:t>
      </w:r>
    </w:p>
    <w:bookmarkEnd w:id="151"/>
    <w:bookmarkEnd w:id="152"/>
    <w:bookmarkEnd w:id="153"/>
    <w:bookmarkEnd w:id="154"/>
    <w:p w14:paraId="1DBE0D93">
      <w:pPr>
        <w:spacing w:line="360" w:lineRule="auto"/>
        <w:ind w:firstLine="482" w:firstLineChars="200"/>
        <w:outlineLvl w:val="0"/>
        <w:rPr>
          <w:rFonts w:ascii="宋体" w:hAnsi="宋体" w:cs="宋体"/>
          <w:b/>
          <w:color w:val="auto"/>
          <w:sz w:val="24"/>
        </w:rPr>
      </w:pPr>
      <w:bookmarkStart w:id="201" w:name="_Toc487900371"/>
      <w:bookmarkStart w:id="202" w:name="_Toc279701261"/>
      <w:bookmarkStart w:id="203" w:name="_Toc259093690"/>
      <w:bookmarkStart w:id="204" w:name="_Toc7764"/>
      <w:bookmarkStart w:id="205" w:name="_Toc23110"/>
      <w:bookmarkStart w:id="206" w:name="_Toc31892"/>
      <w:bookmarkStart w:id="207" w:name="_Toc9808"/>
      <w:bookmarkStart w:id="208" w:name="_Toc12666"/>
      <w:bookmarkStart w:id="209" w:name="_Toc25198"/>
      <w:bookmarkStart w:id="210" w:name="_Toc2308"/>
      <w:r>
        <w:rPr>
          <w:rFonts w:hint="eastAsia" w:ascii="宋体" w:hAnsi="宋体" w:cs="宋体"/>
          <w:b/>
          <w:color w:val="auto"/>
          <w:sz w:val="24"/>
        </w:rPr>
        <w:t>2.16 通知</w:t>
      </w:r>
      <w:bookmarkEnd w:id="201"/>
      <w:bookmarkEnd w:id="202"/>
      <w:bookmarkEnd w:id="203"/>
      <w:r>
        <w:rPr>
          <w:rFonts w:hint="eastAsia" w:ascii="宋体" w:hAnsi="宋体" w:cs="宋体"/>
          <w:b/>
          <w:color w:val="auto"/>
          <w:sz w:val="24"/>
        </w:rPr>
        <w:t>和送达</w:t>
      </w:r>
      <w:bookmarkEnd w:id="204"/>
      <w:bookmarkEnd w:id="205"/>
      <w:bookmarkEnd w:id="206"/>
      <w:bookmarkEnd w:id="207"/>
      <w:bookmarkEnd w:id="208"/>
      <w:bookmarkEnd w:id="209"/>
      <w:bookmarkEnd w:id="210"/>
    </w:p>
    <w:p w14:paraId="07C36CD2">
      <w:pPr>
        <w:spacing w:line="360" w:lineRule="auto"/>
        <w:ind w:firstLine="480" w:firstLineChars="200"/>
        <w:rPr>
          <w:rFonts w:ascii="宋体" w:hAnsi="宋体" w:cs="宋体"/>
          <w:color w:val="auto"/>
          <w:sz w:val="24"/>
        </w:rPr>
      </w:pPr>
      <w:bookmarkStart w:id="211" w:name="_Toc7073"/>
      <w:bookmarkStart w:id="212" w:name="_Toc29220"/>
      <w:bookmarkStart w:id="213" w:name="_Toc259093691"/>
      <w:bookmarkStart w:id="214" w:name="_Toc279701262"/>
      <w:bookmarkStart w:id="215" w:name="_Toc487900372"/>
      <w:r>
        <w:rPr>
          <w:rFonts w:hint="eastAsia" w:ascii="宋体" w:hAnsi="宋体" w:cs="宋体"/>
          <w:color w:val="auto"/>
          <w:sz w:val="24"/>
        </w:rPr>
        <w:t>2.16.1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211"/>
      <w:bookmarkEnd w:id="212"/>
    </w:p>
    <w:p w14:paraId="000D9D0F">
      <w:pPr>
        <w:spacing w:line="360" w:lineRule="auto"/>
        <w:ind w:firstLine="480" w:firstLineChars="200"/>
        <w:rPr>
          <w:rFonts w:ascii="宋体" w:hAnsi="宋体" w:cs="宋体"/>
          <w:color w:val="auto"/>
          <w:sz w:val="24"/>
        </w:rPr>
      </w:pPr>
      <w:bookmarkStart w:id="216" w:name="_Toc27674"/>
      <w:bookmarkStart w:id="217" w:name="_Toc18401"/>
      <w:r>
        <w:rPr>
          <w:rFonts w:hint="eastAsia" w:ascii="宋体" w:hAnsi="宋体" w:cs="宋体"/>
          <w:color w:val="auto"/>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16"/>
      <w:bookmarkEnd w:id="217"/>
    </w:p>
    <w:bookmarkEnd w:id="213"/>
    <w:bookmarkEnd w:id="214"/>
    <w:bookmarkEnd w:id="215"/>
    <w:p w14:paraId="64289BFE">
      <w:pPr>
        <w:spacing w:line="360" w:lineRule="auto"/>
        <w:ind w:firstLine="482" w:firstLineChars="200"/>
        <w:outlineLvl w:val="0"/>
        <w:rPr>
          <w:rFonts w:ascii="宋体" w:hAnsi="宋体" w:cs="宋体"/>
          <w:b/>
          <w:color w:val="auto"/>
          <w:sz w:val="24"/>
        </w:rPr>
      </w:pPr>
      <w:bookmarkStart w:id="218" w:name="_Toc12254"/>
      <w:bookmarkStart w:id="219" w:name="_Toc19263"/>
      <w:bookmarkStart w:id="220" w:name="_Toc20808"/>
      <w:bookmarkStart w:id="221" w:name="_Toc5063"/>
      <w:bookmarkStart w:id="222" w:name="_Toc487900373"/>
      <w:bookmarkStart w:id="223" w:name="_Toc27644"/>
      <w:bookmarkStart w:id="224" w:name="_Toc259093692"/>
      <w:bookmarkStart w:id="225" w:name="_Toc279701263"/>
      <w:bookmarkStart w:id="226" w:name="_Toc13223"/>
      <w:bookmarkStart w:id="227" w:name="_Toc28906"/>
      <w:r>
        <w:rPr>
          <w:rFonts w:hint="eastAsia" w:ascii="宋体" w:hAnsi="宋体" w:cs="宋体"/>
          <w:b/>
          <w:color w:val="auto"/>
          <w:sz w:val="24"/>
        </w:rPr>
        <w:t>2.17 合同使用的文字和适用的法律</w:t>
      </w:r>
      <w:bookmarkEnd w:id="218"/>
      <w:bookmarkEnd w:id="219"/>
      <w:bookmarkEnd w:id="220"/>
      <w:bookmarkEnd w:id="221"/>
      <w:bookmarkEnd w:id="222"/>
      <w:bookmarkEnd w:id="223"/>
      <w:bookmarkEnd w:id="224"/>
      <w:bookmarkEnd w:id="225"/>
      <w:bookmarkEnd w:id="226"/>
      <w:bookmarkEnd w:id="227"/>
    </w:p>
    <w:p w14:paraId="588EE6FF">
      <w:pPr>
        <w:spacing w:line="360" w:lineRule="auto"/>
        <w:ind w:firstLine="480" w:firstLineChars="200"/>
        <w:rPr>
          <w:rFonts w:ascii="宋体" w:hAnsi="宋体" w:cs="宋体"/>
          <w:color w:val="auto"/>
          <w:sz w:val="24"/>
        </w:rPr>
      </w:pPr>
      <w:r>
        <w:rPr>
          <w:rFonts w:hint="eastAsia" w:ascii="宋体" w:hAnsi="宋体" w:cs="宋体"/>
          <w:color w:val="auto"/>
          <w:sz w:val="24"/>
        </w:rPr>
        <w:t>2.17.1 合同使用汉语书就、变更和解释；</w:t>
      </w:r>
    </w:p>
    <w:p w14:paraId="5D20ABB6">
      <w:pPr>
        <w:spacing w:line="360" w:lineRule="auto"/>
        <w:ind w:firstLine="480" w:firstLineChars="200"/>
        <w:rPr>
          <w:rFonts w:ascii="宋体" w:hAnsi="宋体" w:cs="宋体"/>
          <w:color w:val="auto"/>
          <w:sz w:val="24"/>
        </w:rPr>
      </w:pPr>
      <w:r>
        <w:rPr>
          <w:rFonts w:hint="eastAsia" w:ascii="宋体" w:hAnsi="宋体" w:cs="宋体"/>
          <w:color w:val="auto"/>
          <w:sz w:val="24"/>
        </w:rPr>
        <w:t>2.17.2 合同适用中华人民共和国法律。</w:t>
      </w:r>
    </w:p>
    <w:p w14:paraId="79A46303">
      <w:pPr>
        <w:spacing w:line="360" w:lineRule="auto"/>
        <w:ind w:firstLine="482" w:firstLineChars="200"/>
        <w:outlineLvl w:val="0"/>
        <w:rPr>
          <w:rFonts w:ascii="宋体" w:hAnsi="宋体" w:cs="宋体"/>
          <w:b/>
          <w:color w:val="auto"/>
          <w:sz w:val="24"/>
        </w:rPr>
      </w:pPr>
      <w:bookmarkStart w:id="228" w:name="_Toc9956"/>
      <w:bookmarkStart w:id="229" w:name="_Toc259093693"/>
      <w:bookmarkStart w:id="230" w:name="_Toc27403"/>
      <w:bookmarkStart w:id="231" w:name="_Toc279701264"/>
      <w:bookmarkStart w:id="232" w:name="_Toc8215"/>
      <w:bookmarkStart w:id="233" w:name="_Toc27127"/>
      <w:bookmarkStart w:id="234" w:name="_Toc22266"/>
      <w:bookmarkStart w:id="235" w:name="_Toc1492"/>
      <w:bookmarkStart w:id="236" w:name="_Toc30096"/>
      <w:bookmarkStart w:id="237" w:name="_Toc487900374"/>
      <w:r>
        <w:rPr>
          <w:rFonts w:hint="eastAsia" w:ascii="宋体" w:hAnsi="宋体" w:cs="宋体"/>
          <w:b/>
          <w:color w:val="auto"/>
          <w:sz w:val="24"/>
        </w:rPr>
        <w:t>2.18 履约保证金</w:t>
      </w:r>
      <w:bookmarkEnd w:id="228"/>
      <w:bookmarkEnd w:id="229"/>
      <w:bookmarkEnd w:id="230"/>
      <w:bookmarkEnd w:id="231"/>
      <w:bookmarkEnd w:id="232"/>
      <w:bookmarkEnd w:id="233"/>
      <w:bookmarkEnd w:id="234"/>
      <w:bookmarkEnd w:id="235"/>
      <w:bookmarkEnd w:id="236"/>
    </w:p>
    <w:p w14:paraId="4E60B0A7">
      <w:pPr>
        <w:spacing w:line="360" w:lineRule="auto"/>
        <w:ind w:firstLine="480" w:firstLineChars="200"/>
        <w:rPr>
          <w:rFonts w:ascii="宋体" w:hAnsi="宋体" w:cs="宋体"/>
          <w:color w:val="auto"/>
          <w:sz w:val="24"/>
        </w:rPr>
      </w:pPr>
      <w:r>
        <w:rPr>
          <w:rFonts w:hint="eastAsia" w:ascii="宋体" w:hAnsi="宋体" w:cs="宋体"/>
          <w:color w:val="auto"/>
          <w:sz w:val="24"/>
        </w:rPr>
        <w:t>2.18.1 采购文件要求乙方提交履约保证金的，乙方应按</w:t>
      </w:r>
      <w:r>
        <w:rPr>
          <w:rFonts w:hint="eastAsia" w:ascii="宋体" w:hAnsi="宋体" w:cs="宋体"/>
          <w:b/>
          <w:i/>
          <w:color w:val="auto"/>
          <w:sz w:val="24"/>
          <w:u w:val="single"/>
        </w:rPr>
        <w:t>合同专用条款</w:t>
      </w:r>
      <w:r>
        <w:rPr>
          <w:rFonts w:hint="eastAsia" w:ascii="宋体" w:hAnsi="宋体" w:cs="宋体"/>
          <w:color w:val="auto"/>
          <w:sz w:val="24"/>
        </w:rPr>
        <w:t>约定的方式，以支票、汇票、本票或者金融机构、担保机构出具的保函等非现金形式，提交不超过合同价10%的履约保证金；</w:t>
      </w:r>
    </w:p>
    <w:p w14:paraId="5CCCD734">
      <w:pPr>
        <w:spacing w:line="360" w:lineRule="auto"/>
        <w:ind w:firstLine="480" w:firstLineChars="200"/>
        <w:rPr>
          <w:rFonts w:ascii="宋体" w:hAnsi="宋体" w:cs="宋体"/>
          <w:color w:val="auto"/>
          <w:sz w:val="24"/>
        </w:rPr>
      </w:pPr>
      <w:r>
        <w:rPr>
          <w:rFonts w:hint="eastAsia" w:ascii="宋体" w:hAnsi="宋体" w:cs="宋体"/>
          <w:color w:val="auto"/>
          <w:sz w:val="24"/>
        </w:rPr>
        <w:t>2.18.2 履约保证金在</w:t>
      </w:r>
      <w:r>
        <w:rPr>
          <w:rFonts w:hint="eastAsia" w:ascii="宋体" w:hAnsi="宋体" w:cs="宋体"/>
          <w:b/>
          <w:i/>
          <w:color w:val="auto"/>
          <w:sz w:val="24"/>
          <w:u w:val="single"/>
        </w:rPr>
        <w:t>合同专用条款</w:t>
      </w:r>
      <w:r>
        <w:rPr>
          <w:rFonts w:hint="eastAsia" w:ascii="宋体" w:hAnsi="宋体" w:cs="宋体"/>
          <w:color w:val="auto"/>
          <w:sz w:val="24"/>
        </w:rPr>
        <w:t>约定期间内不予退还或者应完全有效，前述约定期间届满之日起个工作日内，甲方应将履约保证金退还乙方；</w:t>
      </w:r>
    </w:p>
    <w:p w14:paraId="5629EC1D">
      <w:pPr>
        <w:spacing w:line="360" w:lineRule="auto"/>
        <w:ind w:firstLine="480" w:firstLineChars="200"/>
        <w:rPr>
          <w:rFonts w:ascii="宋体" w:hAnsi="宋体" w:cs="宋体"/>
          <w:color w:val="auto"/>
          <w:sz w:val="24"/>
        </w:rPr>
      </w:pPr>
      <w:r>
        <w:rPr>
          <w:rFonts w:hint="eastAsia" w:ascii="宋体" w:hAnsi="宋体" w:cs="宋体"/>
          <w:color w:val="auto"/>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37"/>
    <w:p w14:paraId="78B2815B">
      <w:pPr>
        <w:spacing w:line="360" w:lineRule="auto"/>
        <w:ind w:firstLine="482" w:firstLineChars="200"/>
        <w:rPr>
          <w:rFonts w:ascii="宋体" w:hAnsi="宋体" w:cs="宋体"/>
          <w:b/>
          <w:color w:val="auto"/>
          <w:sz w:val="24"/>
        </w:rPr>
      </w:pPr>
      <w:r>
        <w:rPr>
          <w:rFonts w:hint="eastAsia" w:ascii="宋体" w:hAnsi="宋体" w:cs="宋体"/>
          <w:b/>
          <w:color w:val="auto"/>
          <w:sz w:val="24"/>
        </w:rPr>
        <w:t>2.19 合同份数</w:t>
      </w:r>
    </w:p>
    <w:p w14:paraId="114C18F3">
      <w:pPr>
        <w:spacing w:line="360" w:lineRule="auto"/>
        <w:ind w:firstLine="480" w:firstLineChars="200"/>
        <w:rPr>
          <w:rFonts w:ascii="宋体" w:hAnsi="宋体" w:cs="宋体"/>
          <w:color w:val="auto"/>
          <w:sz w:val="24"/>
        </w:rPr>
      </w:pPr>
      <w:r>
        <w:rPr>
          <w:rFonts w:hint="eastAsia" w:ascii="宋体" w:hAnsi="宋体" w:cs="宋体"/>
          <w:color w:val="auto"/>
          <w:sz w:val="24"/>
        </w:rPr>
        <w:t>合同份数按</w:t>
      </w:r>
      <w:r>
        <w:rPr>
          <w:rFonts w:hint="eastAsia" w:ascii="宋体" w:hAnsi="宋体" w:cs="宋体"/>
          <w:b/>
          <w:i/>
          <w:color w:val="auto"/>
          <w:sz w:val="24"/>
          <w:u w:val="single"/>
        </w:rPr>
        <w:t>合同专用条款</w:t>
      </w:r>
      <w:r>
        <w:rPr>
          <w:rFonts w:hint="eastAsia" w:ascii="宋体" w:hAnsi="宋体" w:cs="宋体"/>
          <w:color w:val="auto"/>
          <w:sz w:val="24"/>
        </w:rPr>
        <w:t>规定，每份均具有同等法律效力。</w:t>
      </w:r>
    </w:p>
    <w:p w14:paraId="28B165AC">
      <w:pPr>
        <w:pStyle w:val="83"/>
        <w:spacing w:line="560" w:lineRule="exact"/>
        <w:ind w:firstLine="0"/>
        <w:jc w:val="center"/>
        <w:rPr>
          <w:rFonts w:hAnsi="宋体" w:cs="宋体"/>
          <w:b/>
          <w:color w:val="auto"/>
          <w:szCs w:val="24"/>
        </w:rPr>
      </w:pPr>
      <w:r>
        <w:rPr>
          <w:rFonts w:hint="eastAsia" w:hAnsi="宋体" w:cs="宋体"/>
          <w:color w:val="auto"/>
          <w:szCs w:val="24"/>
        </w:rPr>
        <w:br w:type="page"/>
      </w:r>
      <w:bookmarkStart w:id="238" w:name="_Toc331685784"/>
      <w:r>
        <w:rPr>
          <w:rFonts w:hint="eastAsia" w:hAnsi="宋体" w:cs="宋体"/>
          <w:b/>
          <w:color w:val="auto"/>
          <w:szCs w:val="24"/>
        </w:rPr>
        <w:t>第三部分  合同专用条款</w:t>
      </w:r>
      <w:bookmarkEnd w:id="238"/>
    </w:p>
    <w:p w14:paraId="2853A562">
      <w:pPr>
        <w:spacing w:line="360" w:lineRule="auto"/>
        <w:ind w:firstLine="480" w:firstLineChars="200"/>
        <w:rPr>
          <w:rFonts w:ascii="宋体" w:hAnsi="宋体" w:cs="宋体"/>
          <w:color w:val="auto"/>
          <w:sz w:val="24"/>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0"/>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61C6A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627D548A">
            <w:pPr>
              <w:spacing w:line="560" w:lineRule="exact"/>
              <w:jc w:val="center"/>
              <w:rPr>
                <w:rFonts w:ascii="宋体" w:hAnsi="宋体" w:cs="宋体"/>
                <w:b/>
                <w:color w:val="auto"/>
                <w:sz w:val="24"/>
              </w:rPr>
            </w:pPr>
            <w:r>
              <w:rPr>
                <w:rFonts w:hint="eastAsia" w:ascii="宋体" w:hAnsi="宋体" w:cs="宋体"/>
                <w:b/>
                <w:color w:val="auto"/>
                <w:sz w:val="24"/>
              </w:rPr>
              <w:t>条款号</w:t>
            </w:r>
          </w:p>
        </w:tc>
        <w:tc>
          <w:tcPr>
            <w:tcW w:w="7633" w:type="dxa"/>
            <w:noWrap w:val="0"/>
            <w:vAlign w:val="center"/>
          </w:tcPr>
          <w:p w14:paraId="0467AD24">
            <w:pPr>
              <w:spacing w:line="560" w:lineRule="exact"/>
              <w:jc w:val="center"/>
              <w:rPr>
                <w:rFonts w:ascii="宋体" w:hAnsi="宋体" w:cs="宋体"/>
                <w:b/>
                <w:color w:val="auto"/>
                <w:sz w:val="24"/>
              </w:rPr>
            </w:pPr>
            <w:r>
              <w:rPr>
                <w:rFonts w:hint="eastAsia" w:ascii="宋体" w:hAnsi="宋体" w:cs="宋体"/>
                <w:b/>
                <w:color w:val="auto"/>
                <w:sz w:val="24"/>
              </w:rPr>
              <w:t>约定内容</w:t>
            </w:r>
          </w:p>
        </w:tc>
      </w:tr>
      <w:tr w14:paraId="3DDEC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774282ED">
            <w:pPr>
              <w:spacing w:line="560" w:lineRule="exact"/>
              <w:rPr>
                <w:rFonts w:ascii="宋体" w:hAnsi="宋体" w:cs="宋体"/>
                <w:color w:val="auto"/>
                <w:sz w:val="24"/>
              </w:rPr>
            </w:pPr>
          </w:p>
        </w:tc>
        <w:tc>
          <w:tcPr>
            <w:tcW w:w="7633" w:type="dxa"/>
            <w:noWrap w:val="0"/>
            <w:vAlign w:val="center"/>
          </w:tcPr>
          <w:p w14:paraId="2DABC9A6">
            <w:pPr>
              <w:spacing w:line="560" w:lineRule="exact"/>
              <w:rPr>
                <w:rFonts w:ascii="宋体" w:hAnsi="宋体" w:cs="宋体"/>
                <w:color w:val="auto"/>
                <w:sz w:val="24"/>
              </w:rPr>
            </w:pPr>
          </w:p>
        </w:tc>
      </w:tr>
      <w:tr w14:paraId="7BDFB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A97F882">
            <w:pPr>
              <w:spacing w:line="560" w:lineRule="exact"/>
              <w:rPr>
                <w:rFonts w:ascii="宋体" w:hAnsi="宋体" w:cs="宋体"/>
                <w:color w:val="auto"/>
                <w:sz w:val="24"/>
              </w:rPr>
            </w:pPr>
          </w:p>
        </w:tc>
        <w:tc>
          <w:tcPr>
            <w:tcW w:w="7633" w:type="dxa"/>
            <w:noWrap w:val="0"/>
            <w:vAlign w:val="center"/>
          </w:tcPr>
          <w:p w14:paraId="63316AA6">
            <w:pPr>
              <w:spacing w:line="560" w:lineRule="exact"/>
              <w:rPr>
                <w:rFonts w:ascii="宋体" w:hAnsi="宋体" w:cs="宋体"/>
                <w:color w:val="auto"/>
                <w:sz w:val="24"/>
              </w:rPr>
            </w:pPr>
          </w:p>
        </w:tc>
      </w:tr>
      <w:tr w14:paraId="35DA2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2FE0947">
            <w:pPr>
              <w:spacing w:line="560" w:lineRule="exact"/>
              <w:rPr>
                <w:rFonts w:ascii="宋体" w:hAnsi="宋体" w:cs="宋体"/>
                <w:color w:val="auto"/>
                <w:sz w:val="24"/>
              </w:rPr>
            </w:pPr>
          </w:p>
        </w:tc>
        <w:tc>
          <w:tcPr>
            <w:tcW w:w="7633" w:type="dxa"/>
            <w:noWrap w:val="0"/>
            <w:vAlign w:val="center"/>
          </w:tcPr>
          <w:p w14:paraId="599F865B">
            <w:pPr>
              <w:spacing w:line="560" w:lineRule="exact"/>
              <w:rPr>
                <w:rFonts w:ascii="宋体" w:hAnsi="宋体" w:cs="宋体"/>
                <w:color w:val="auto"/>
                <w:sz w:val="24"/>
              </w:rPr>
            </w:pPr>
          </w:p>
        </w:tc>
      </w:tr>
      <w:tr w14:paraId="34393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E418117">
            <w:pPr>
              <w:spacing w:line="560" w:lineRule="exact"/>
              <w:rPr>
                <w:rFonts w:ascii="宋体" w:hAnsi="宋体" w:cs="宋体"/>
                <w:color w:val="auto"/>
                <w:sz w:val="24"/>
              </w:rPr>
            </w:pPr>
          </w:p>
        </w:tc>
        <w:tc>
          <w:tcPr>
            <w:tcW w:w="7633" w:type="dxa"/>
            <w:noWrap w:val="0"/>
            <w:vAlign w:val="center"/>
          </w:tcPr>
          <w:p w14:paraId="685CA4E9">
            <w:pPr>
              <w:spacing w:line="560" w:lineRule="exact"/>
              <w:rPr>
                <w:rFonts w:ascii="宋体" w:hAnsi="宋体" w:cs="宋体"/>
                <w:color w:val="auto"/>
                <w:sz w:val="24"/>
              </w:rPr>
            </w:pPr>
          </w:p>
        </w:tc>
      </w:tr>
      <w:tr w14:paraId="2A70F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92721E2">
            <w:pPr>
              <w:spacing w:line="560" w:lineRule="exact"/>
              <w:rPr>
                <w:rFonts w:ascii="宋体" w:hAnsi="宋体" w:cs="宋体"/>
                <w:color w:val="auto"/>
                <w:sz w:val="24"/>
              </w:rPr>
            </w:pPr>
          </w:p>
        </w:tc>
        <w:tc>
          <w:tcPr>
            <w:tcW w:w="7633" w:type="dxa"/>
            <w:noWrap w:val="0"/>
            <w:vAlign w:val="center"/>
          </w:tcPr>
          <w:p w14:paraId="2653BEF7">
            <w:pPr>
              <w:spacing w:line="560" w:lineRule="exact"/>
              <w:rPr>
                <w:rFonts w:ascii="宋体" w:hAnsi="宋体" w:cs="宋体"/>
                <w:color w:val="auto"/>
                <w:sz w:val="24"/>
                <w:u w:val="single"/>
              </w:rPr>
            </w:pPr>
          </w:p>
        </w:tc>
      </w:tr>
      <w:tr w14:paraId="20B05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2D2E621">
            <w:pPr>
              <w:spacing w:line="560" w:lineRule="exact"/>
              <w:rPr>
                <w:rFonts w:ascii="宋体" w:hAnsi="宋体" w:cs="宋体"/>
                <w:color w:val="auto"/>
                <w:sz w:val="24"/>
              </w:rPr>
            </w:pPr>
          </w:p>
        </w:tc>
        <w:tc>
          <w:tcPr>
            <w:tcW w:w="7633" w:type="dxa"/>
            <w:noWrap w:val="0"/>
            <w:vAlign w:val="center"/>
          </w:tcPr>
          <w:p w14:paraId="74D56010">
            <w:pPr>
              <w:spacing w:line="560" w:lineRule="exact"/>
              <w:rPr>
                <w:rFonts w:ascii="宋体" w:hAnsi="宋体" w:cs="宋体"/>
                <w:color w:val="auto"/>
                <w:sz w:val="24"/>
              </w:rPr>
            </w:pPr>
          </w:p>
        </w:tc>
      </w:tr>
      <w:tr w14:paraId="18745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1B20AB7">
            <w:pPr>
              <w:spacing w:line="560" w:lineRule="exact"/>
              <w:rPr>
                <w:rFonts w:ascii="宋体" w:hAnsi="宋体" w:cs="宋体"/>
                <w:color w:val="auto"/>
                <w:sz w:val="24"/>
              </w:rPr>
            </w:pPr>
          </w:p>
        </w:tc>
        <w:tc>
          <w:tcPr>
            <w:tcW w:w="7633" w:type="dxa"/>
            <w:noWrap w:val="0"/>
            <w:vAlign w:val="center"/>
          </w:tcPr>
          <w:p w14:paraId="1B6E8775">
            <w:pPr>
              <w:spacing w:line="560" w:lineRule="exact"/>
              <w:rPr>
                <w:rFonts w:ascii="宋体" w:hAnsi="宋体" w:cs="宋体"/>
                <w:color w:val="auto"/>
                <w:sz w:val="24"/>
              </w:rPr>
            </w:pPr>
          </w:p>
        </w:tc>
      </w:tr>
      <w:tr w14:paraId="17CE2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B14B431">
            <w:pPr>
              <w:spacing w:line="560" w:lineRule="exact"/>
              <w:rPr>
                <w:rFonts w:ascii="宋体" w:hAnsi="宋体" w:cs="宋体"/>
                <w:color w:val="auto"/>
                <w:sz w:val="24"/>
              </w:rPr>
            </w:pPr>
          </w:p>
        </w:tc>
        <w:tc>
          <w:tcPr>
            <w:tcW w:w="7633" w:type="dxa"/>
            <w:noWrap w:val="0"/>
            <w:vAlign w:val="center"/>
          </w:tcPr>
          <w:p w14:paraId="493F3B89">
            <w:pPr>
              <w:spacing w:line="560" w:lineRule="exact"/>
              <w:rPr>
                <w:rFonts w:ascii="宋体" w:hAnsi="宋体" w:cs="宋体"/>
                <w:color w:val="auto"/>
                <w:sz w:val="24"/>
              </w:rPr>
            </w:pPr>
          </w:p>
        </w:tc>
      </w:tr>
      <w:tr w14:paraId="6F7ED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856BABB">
            <w:pPr>
              <w:spacing w:line="560" w:lineRule="exact"/>
              <w:rPr>
                <w:rFonts w:ascii="宋体" w:hAnsi="宋体" w:cs="宋体"/>
                <w:color w:val="auto"/>
                <w:sz w:val="24"/>
              </w:rPr>
            </w:pPr>
          </w:p>
        </w:tc>
        <w:tc>
          <w:tcPr>
            <w:tcW w:w="7633" w:type="dxa"/>
            <w:noWrap w:val="0"/>
            <w:vAlign w:val="center"/>
          </w:tcPr>
          <w:p w14:paraId="2BA8E5A7">
            <w:pPr>
              <w:spacing w:line="560" w:lineRule="exact"/>
              <w:rPr>
                <w:rFonts w:ascii="宋体" w:hAnsi="宋体" w:cs="宋体"/>
                <w:color w:val="auto"/>
                <w:sz w:val="24"/>
              </w:rPr>
            </w:pPr>
          </w:p>
        </w:tc>
      </w:tr>
      <w:tr w14:paraId="78835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5F23A80">
            <w:pPr>
              <w:spacing w:line="560" w:lineRule="exact"/>
              <w:rPr>
                <w:rFonts w:ascii="宋体" w:hAnsi="宋体" w:cs="宋体"/>
                <w:color w:val="auto"/>
                <w:sz w:val="24"/>
              </w:rPr>
            </w:pPr>
          </w:p>
        </w:tc>
        <w:tc>
          <w:tcPr>
            <w:tcW w:w="7633" w:type="dxa"/>
            <w:noWrap w:val="0"/>
            <w:vAlign w:val="center"/>
          </w:tcPr>
          <w:p w14:paraId="68D93FCE">
            <w:pPr>
              <w:spacing w:line="560" w:lineRule="exact"/>
              <w:rPr>
                <w:rFonts w:ascii="宋体" w:hAnsi="宋体" w:cs="宋体"/>
                <w:color w:val="auto"/>
                <w:sz w:val="24"/>
              </w:rPr>
            </w:pPr>
          </w:p>
        </w:tc>
      </w:tr>
    </w:tbl>
    <w:p w14:paraId="281AA351">
      <w:pPr>
        <w:spacing w:line="360" w:lineRule="auto"/>
        <w:ind w:firstLine="315" w:firstLineChars="150"/>
        <w:rPr>
          <w:color w:val="auto"/>
          <w:szCs w:val="21"/>
        </w:rPr>
      </w:pPr>
    </w:p>
    <w:p w14:paraId="29178436">
      <w:pPr>
        <w:bidi w:val="0"/>
        <w:rPr>
          <w:rFonts w:hint="eastAsia"/>
          <w:color w:val="auto"/>
        </w:rPr>
      </w:pPr>
    </w:p>
    <w:p w14:paraId="5BA93B39">
      <w:pPr>
        <w:bidi w:val="0"/>
        <w:rPr>
          <w:rFonts w:hint="eastAsia"/>
          <w:color w:val="auto"/>
        </w:rPr>
      </w:pPr>
    </w:p>
    <w:p w14:paraId="40147A2C">
      <w:pPr>
        <w:rPr>
          <w:rFonts w:hint="eastAsia"/>
          <w:color w:val="auto"/>
        </w:rPr>
      </w:pPr>
    </w:p>
    <w:p w14:paraId="53F4256C">
      <w:pPr>
        <w:pStyle w:val="29"/>
        <w:ind w:left="0" w:leftChars="0" w:firstLine="0" w:firstLineChars="0"/>
        <w:jc w:val="center"/>
        <w:rPr>
          <w:rFonts w:hint="default" w:ascii="Times New Roman" w:eastAsia="宋体"/>
          <w:b/>
          <w:bCs/>
          <w:color w:val="auto"/>
          <w:sz w:val="24"/>
          <w:szCs w:val="32"/>
          <w:highlight w:val="none"/>
          <w:lang w:val="en-US" w:eastAsia="zh-CN"/>
        </w:rPr>
      </w:pPr>
      <w:r>
        <w:rPr>
          <w:rFonts w:hint="eastAsia"/>
          <w:b/>
          <w:bCs/>
          <w:color w:val="auto"/>
          <w:sz w:val="24"/>
          <w:szCs w:val="24"/>
          <w:lang w:val="en-US" w:eastAsia="zh-CN"/>
        </w:rPr>
        <w:t>以实际签订合同为准！</w:t>
      </w:r>
    </w:p>
    <w:p w14:paraId="73EE3A0B">
      <w:pPr>
        <w:pStyle w:val="3"/>
        <w:bidi w:val="0"/>
        <w:spacing w:line="360" w:lineRule="auto"/>
        <w:jc w:val="center"/>
        <w:rPr>
          <w:rFonts w:hint="eastAsia"/>
          <w:color w:val="auto"/>
          <w:szCs w:val="24"/>
          <w:highlight w:val="none"/>
        </w:rPr>
      </w:pPr>
      <w:bookmarkStart w:id="239" w:name="_Toc267301295"/>
      <w:r>
        <w:rPr>
          <w:rFonts w:hint="eastAsia" w:asciiTheme="minorEastAsia" w:hAnsiTheme="minorEastAsia" w:eastAsiaTheme="minorEastAsia" w:cstheme="minorEastAsia"/>
          <w:b/>
          <w:bCs/>
          <w:color w:val="auto"/>
          <w:szCs w:val="28"/>
          <w:highlight w:val="none"/>
          <w:lang w:eastAsia="zh-CN"/>
        </w:rPr>
        <w:br w:type="page"/>
      </w:r>
      <w:bookmarkStart w:id="240" w:name="_Toc2103"/>
      <w:bookmarkStart w:id="241" w:name="_Toc19192_WPSOffice_Level1"/>
      <w:bookmarkStart w:id="242" w:name="_Toc19204"/>
      <w:bookmarkStart w:id="243" w:name="_Toc92733679"/>
      <w:r>
        <w:rPr>
          <w:rFonts w:hint="eastAsia"/>
          <w:lang w:val="en-US" w:eastAsia="zh-CN"/>
        </w:rPr>
        <w:t>第五章  服务需求及</w:t>
      </w:r>
      <w:r>
        <w:rPr>
          <w:rFonts w:hint="eastAsia"/>
        </w:rPr>
        <w:t>要求</w:t>
      </w:r>
      <w:bookmarkEnd w:id="240"/>
      <w:bookmarkEnd w:id="241"/>
      <w:bookmarkEnd w:id="242"/>
    </w:p>
    <w:bookmarkEnd w:id="243"/>
    <w:p w14:paraId="32AF52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1.</w:t>
      </w:r>
      <w:r>
        <w:rPr>
          <w:rFonts w:hint="eastAsia"/>
          <w:sz w:val="24"/>
          <w:szCs w:val="24"/>
        </w:rPr>
        <w:t>按照</w:t>
      </w:r>
      <w:r>
        <w:rPr>
          <w:rFonts w:hint="eastAsia"/>
          <w:sz w:val="24"/>
          <w:szCs w:val="24"/>
          <w:lang w:val="en-US" w:eastAsia="zh-CN"/>
        </w:rPr>
        <w:t>采购人</w:t>
      </w:r>
      <w:r>
        <w:rPr>
          <w:rFonts w:hint="eastAsia"/>
          <w:sz w:val="24"/>
          <w:szCs w:val="24"/>
        </w:rPr>
        <w:t>要求，在</w:t>
      </w:r>
      <w:r>
        <w:rPr>
          <w:rFonts w:hint="eastAsia"/>
          <w:sz w:val="24"/>
          <w:szCs w:val="24"/>
          <w:lang w:val="en-US" w:eastAsia="zh-CN"/>
        </w:rPr>
        <w:t>6</w:t>
      </w:r>
      <w:r>
        <w:rPr>
          <w:rFonts w:hint="eastAsia"/>
          <w:sz w:val="24"/>
          <w:szCs w:val="24"/>
        </w:rPr>
        <w:t xml:space="preserve">-10月举办自治区2025年科技活动周和科技工作者日南疆专项科普活动，活动内容覆盖以下几个方面： </w:t>
      </w:r>
    </w:p>
    <w:p w14:paraId="6FBBC6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①深入宣传以习近平同志为核心的党中央对科技创新重大决策部署及对科技工作者关心关爱。</w:t>
      </w:r>
    </w:p>
    <w:p w14:paraId="4F6A8B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②大力弘扬科学家精神。</w:t>
      </w:r>
    </w:p>
    <w:p w14:paraId="4584D0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③组织科技成果走近公众系列活动。</w:t>
      </w:r>
    </w:p>
    <w:p w14:paraId="5E760B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④广泛开展群众性实践活动。</w:t>
      </w:r>
    </w:p>
    <w:p w14:paraId="3EDE4E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⑤强化网络宣传动员。</w:t>
      </w:r>
    </w:p>
    <w:p w14:paraId="63F484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活动期间，举办科普活动不少于10场次，印制各类科普展板不少于100面，制作道旗不少于100面，搭建桁架不少于20面，展示科技类展品不少于50件。</w:t>
      </w:r>
    </w:p>
    <w:p w14:paraId="026F54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w:t>
      </w:r>
      <w:r>
        <w:rPr>
          <w:rFonts w:hint="eastAsia"/>
          <w:sz w:val="24"/>
          <w:szCs w:val="24"/>
        </w:rPr>
        <w:t>按照甲方要求，举办2025年新疆科普讲解大赛（包含组织预赛，举办半决赛、决赛）、新疆科学实验展演汇演活动（包含组织预赛，举办半决赛、决赛）、新疆优秀科普图书及科普微视频评选活动等科普赛事。</w:t>
      </w:r>
    </w:p>
    <w:p w14:paraId="5618D4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3.</w:t>
      </w:r>
      <w:r>
        <w:rPr>
          <w:rFonts w:hint="eastAsia"/>
          <w:sz w:val="24"/>
          <w:szCs w:val="24"/>
        </w:rPr>
        <w:t>结合科普工作实际，编制科普活动方案，要求能够有效调动自治区优质科普资源，能够协调当地有关部门配合。</w:t>
      </w:r>
    </w:p>
    <w:p w14:paraId="7B52FF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4.供应商需</w:t>
      </w:r>
      <w:r>
        <w:rPr>
          <w:rFonts w:hint="eastAsia"/>
          <w:sz w:val="24"/>
          <w:szCs w:val="24"/>
        </w:rPr>
        <w:t>具备成熟的媒体宣传渠道和宣传方案制定能力，能够针对科普活动制定详细且具有针对性的媒体宣传计划，线下协调报纸等传统媒体进行专题报道，能够协调自治区媒体宣传。</w:t>
      </w:r>
    </w:p>
    <w:p w14:paraId="5F6F7707">
      <w:pPr>
        <w:pStyle w:val="3"/>
        <w:bidi w:val="0"/>
        <w:spacing w:line="360" w:lineRule="auto"/>
        <w:jc w:val="center"/>
        <w:rPr>
          <w:rFonts w:hint="eastAsia" w:asciiTheme="minorEastAsia" w:hAnsiTheme="minorEastAsia" w:eastAsiaTheme="minorEastAsia" w:cstheme="minorEastAsia"/>
          <w:b/>
          <w:bCs/>
          <w:color w:val="auto"/>
          <w:szCs w:val="28"/>
          <w:highlight w:val="none"/>
          <w:lang w:val="en-US" w:eastAsia="zh-CN"/>
        </w:rPr>
      </w:pPr>
      <w:bookmarkStart w:id="305" w:name="_GoBack"/>
      <w:bookmarkEnd w:id="305"/>
      <w:r>
        <w:rPr>
          <w:rFonts w:hint="eastAsia"/>
          <w:color w:val="auto"/>
          <w:szCs w:val="24"/>
          <w:highlight w:val="none"/>
        </w:rPr>
        <w:br w:type="page"/>
      </w:r>
      <w:bookmarkStart w:id="244" w:name="_Toc12911"/>
      <w:bookmarkStart w:id="245" w:name="_Toc15369_WPSOffice_Level1"/>
      <w:r>
        <w:rPr>
          <w:rFonts w:hint="eastAsia" w:asciiTheme="minorEastAsia" w:hAnsiTheme="minorEastAsia" w:eastAsiaTheme="minorEastAsia" w:cstheme="minorEastAsia"/>
          <w:b/>
          <w:bCs/>
          <w:color w:val="auto"/>
          <w:szCs w:val="28"/>
          <w:highlight w:val="none"/>
          <w:lang w:eastAsia="zh-CN"/>
        </w:rPr>
        <w:t>第六章</w:t>
      </w:r>
      <w:r>
        <w:rPr>
          <w:rFonts w:hint="eastAsia" w:asciiTheme="minorEastAsia" w:hAnsiTheme="minorEastAsia" w:eastAsiaTheme="minorEastAsia" w:cstheme="minorEastAsia"/>
          <w:b/>
          <w:bCs/>
          <w:color w:val="auto"/>
          <w:szCs w:val="28"/>
          <w:highlight w:val="none"/>
          <w:lang w:val="en-US" w:eastAsia="zh-CN"/>
        </w:rPr>
        <w:t xml:space="preserve">  评标标准及办法</w:t>
      </w:r>
      <w:bookmarkEnd w:id="244"/>
      <w:bookmarkEnd w:id="245"/>
    </w:p>
    <w:p w14:paraId="0EF5EBEA">
      <w:pPr>
        <w:pStyle w:val="37"/>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1、初步审查</w:t>
      </w:r>
    </w:p>
    <w:p w14:paraId="5D6B7A2E">
      <w:pPr>
        <w:pStyle w:val="38"/>
        <w:spacing w:line="360" w:lineRule="auto"/>
        <w:jc w:val="center"/>
        <w:rPr>
          <w:rFonts w:hint="default"/>
          <w:color w:val="auto"/>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《初步审查--资格审查表》</w:t>
      </w:r>
    </w:p>
    <w:tbl>
      <w:tblPr>
        <w:tblStyle w:val="30"/>
        <w:tblW w:w="9782" w:type="dxa"/>
        <w:jc w:val="center"/>
        <w:tblLayout w:type="fixed"/>
        <w:tblCellMar>
          <w:top w:w="0" w:type="dxa"/>
          <w:left w:w="0" w:type="dxa"/>
          <w:bottom w:w="0" w:type="dxa"/>
          <w:right w:w="0" w:type="dxa"/>
        </w:tblCellMar>
      </w:tblPr>
      <w:tblGrid>
        <w:gridCol w:w="448"/>
        <w:gridCol w:w="2636"/>
        <w:gridCol w:w="6698"/>
      </w:tblGrid>
      <w:tr w14:paraId="0F354CF8">
        <w:tblPrEx>
          <w:tblCellMar>
            <w:top w:w="0" w:type="dxa"/>
            <w:left w:w="0" w:type="dxa"/>
            <w:bottom w:w="0" w:type="dxa"/>
            <w:right w:w="0" w:type="dxa"/>
          </w:tblCellMar>
        </w:tblPrEx>
        <w:trPr>
          <w:trHeight w:val="774" w:hRule="atLeast"/>
          <w:tblHeader/>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EC3153">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6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63B688">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审查标准</w:t>
            </w:r>
          </w:p>
        </w:tc>
        <w:tc>
          <w:tcPr>
            <w:tcW w:w="66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D3C52B">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审查</w:t>
            </w:r>
            <w:r>
              <w:rPr>
                <w:rFonts w:hint="eastAsia" w:ascii="宋体" w:hAnsi="宋体" w:eastAsia="宋体" w:cs="宋体"/>
                <w:b/>
                <w:bCs/>
                <w:color w:val="auto"/>
                <w:sz w:val="24"/>
                <w:szCs w:val="24"/>
                <w:highlight w:val="none"/>
              </w:rPr>
              <w:t>证明材料</w:t>
            </w:r>
          </w:p>
        </w:tc>
      </w:tr>
      <w:tr w14:paraId="5FEE6B0B">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63C4D1">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5EF7051">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具有独立承担民事责任的能力</w:t>
            </w:r>
          </w:p>
        </w:tc>
        <w:tc>
          <w:tcPr>
            <w:tcW w:w="669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77E7963">
            <w:pPr>
              <w:keepNext w:val="0"/>
              <w:keepLines w:val="0"/>
              <w:pageBreakBefore w:val="0"/>
              <w:widowControl/>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如供应商是企业（包括合伙企业），应提供在工商部门注册的有效“企业法人营业执照”或“营业执照”（三证或五证合一）；如供应商是事业单位，应提供有效的“事业单位法人证书”；如供应商是非企业专业服务机构的，应提供执业许可证等证明文件；如供应商是个体工商户，应提供有效的“个体工商户营业执照”；如供应商是自然人，应提供有效的自然人身份证明。</w:t>
            </w:r>
          </w:p>
        </w:tc>
      </w:tr>
      <w:tr w14:paraId="4CD8D9F6">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B57D2D">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97999CF">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具有良好的商业信誉和健全的财务会计制度</w:t>
            </w:r>
          </w:p>
        </w:tc>
        <w:tc>
          <w:tcPr>
            <w:tcW w:w="669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5D96DE0">
            <w:pPr>
              <w:keepNext w:val="0"/>
              <w:keepLines w:val="0"/>
              <w:pageBreakBefore w:val="0"/>
              <w:widowControl/>
              <w:kinsoku/>
              <w:wordWrap/>
              <w:overflowPunct/>
              <w:topLinePunct w:val="0"/>
              <w:autoSpaceDE/>
              <w:autoSpaceDN/>
              <w:bidi w:val="0"/>
              <w:adjustRightInd w:val="0"/>
              <w:snapToGrid w:val="0"/>
              <w:spacing w:line="300" w:lineRule="auto"/>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kern w:val="0"/>
                <w:sz w:val="24"/>
                <w:szCs w:val="24"/>
                <w:highlight w:val="none"/>
                <w:vertAlign w:val="baseline"/>
                <w:lang w:eastAsia="zh-CN"/>
              </w:rPr>
              <w:t>须提供本单位上一年度由会计师事务所出具的财务审计报告（当上一年度审计报告未出来时，可提供前一年度审计报告），审计报告须包括资产负债表、利润表、现金流量表、所有者权益变动（如有）及其附注（复印件并加盖本单位公章）。如投标供应商无法提供年度审计报告，则需提供开标日前三个月内银行出具的资信证明复印件加盖公章</w:t>
            </w:r>
            <w:r>
              <w:rPr>
                <w:rFonts w:hint="eastAsia" w:ascii="宋体" w:hAnsi="宋体" w:eastAsia="宋体" w:cs="宋体"/>
                <w:b w:val="0"/>
                <w:bCs/>
                <w:color w:val="auto"/>
                <w:kern w:val="0"/>
                <w:sz w:val="24"/>
                <w:szCs w:val="24"/>
                <w:highlight w:val="none"/>
                <w:vertAlign w:val="baseline"/>
                <w:lang w:val="en-US" w:eastAsia="zh-CN"/>
              </w:rPr>
              <w:t>或</w:t>
            </w:r>
            <w:r>
              <w:rPr>
                <w:rFonts w:hint="eastAsia" w:ascii="宋体" w:hAnsi="宋体" w:eastAsia="宋体" w:cs="宋体"/>
                <w:color w:val="auto"/>
                <w:sz w:val="24"/>
                <w:szCs w:val="24"/>
                <w:highlight w:val="none"/>
                <w:lang w:val="zh-CN" w:eastAsia="zh-CN"/>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年度财务报表（报表中须包括资产负债表、利润表、现金流量表等）</w:t>
            </w:r>
            <w:r>
              <w:rPr>
                <w:rFonts w:hint="eastAsia" w:ascii="宋体" w:hAnsi="宋体" w:eastAsia="宋体" w:cs="宋体"/>
                <w:b w:val="0"/>
                <w:bCs/>
                <w:color w:val="auto"/>
                <w:kern w:val="0"/>
                <w:sz w:val="24"/>
                <w:szCs w:val="24"/>
                <w:highlight w:val="none"/>
                <w:vertAlign w:val="baseline"/>
                <w:lang w:eastAsia="zh-CN"/>
              </w:rPr>
              <w:t>。如投标供应商今年新注册成立的则提供承诺书（自拟）。</w:t>
            </w:r>
          </w:p>
        </w:tc>
      </w:tr>
      <w:tr w14:paraId="5D235BD9">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B34A59">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1D78833">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有依法缴纳税收和社会保障资金的良好记录</w:t>
            </w:r>
          </w:p>
        </w:tc>
        <w:tc>
          <w:tcPr>
            <w:tcW w:w="669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E85799D">
            <w:pPr>
              <w:keepNext w:val="0"/>
              <w:keepLines w:val="0"/>
              <w:pageBreakBefore w:val="0"/>
              <w:widowControl/>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rPr>
              <w:t>供应商依法缴纳税收的证明材料：</w:t>
            </w:r>
            <w:r>
              <w:rPr>
                <w:rFonts w:hint="eastAsia" w:ascii="宋体" w:hAnsi="宋体" w:eastAsia="宋体" w:cs="宋体"/>
                <w:color w:val="auto"/>
                <w:sz w:val="24"/>
                <w:szCs w:val="24"/>
                <w:highlight w:val="none"/>
              </w:rPr>
              <w:t>本项目投标截止时间前6个月内（至少提供1个月）缴纳税收的凭据（完税证明、缴款书、印花税票、银行代扣（代缴）转账凭证等均可）；</w:t>
            </w:r>
          </w:p>
          <w:p w14:paraId="4F23E9D7">
            <w:pPr>
              <w:keepNext w:val="0"/>
              <w:keepLines w:val="0"/>
              <w:pageBreakBefore w:val="0"/>
              <w:widowControl/>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依法免税的供应商，须提供相应文件证明其依法免税。</w:t>
            </w:r>
          </w:p>
          <w:p w14:paraId="16238124">
            <w:pPr>
              <w:keepNext w:val="0"/>
              <w:keepLines w:val="0"/>
              <w:pageBreakBefore w:val="0"/>
              <w:widowControl/>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rPr>
              <w:t>供应商依法缴纳社会保障资金的证明材料：</w:t>
            </w:r>
            <w:r>
              <w:rPr>
                <w:rFonts w:hint="eastAsia" w:ascii="宋体" w:hAnsi="宋体" w:eastAsia="宋体" w:cs="宋体"/>
                <w:color w:val="auto"/>
                <w:sz w:val="24"/>
                <w:szCs w:val="24"/>
                <w:highlight w:val="none"/>
              </w:rPr>
              <w:t>本项目投标截止时间前6个月内（至少提供1个月）缴纳社会保险的凭据（专用收据或社会保险交纳清单）；</w:t>
            </w:r>
          </w:p>
          <w:p w14:paraId="78D6D383">
            <w:pPr>
              <w:keepNext w:val="0"/>
              <w:keepLines w:val="0"/>
              <w:pageBreakBefore w:val="0"/>
              <w:widowControl/>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供应商为其他组织或自然人的，也需要按此项规定提供缴纳税收的凭据和交纳社会保险的凭据。</w:t>
            </w:r>
          </w:p>
          <w:p w14:paraId="7DCFB1F4">
            <w:pPr>
              <w:keepNext w:val="0"/>
              <w:keepLines w:val="0"/>
              <w:pageBreakBefore w:val="0"/>
              <w:widowControl/>
              <w:kinsoku/>
              <w:wordWrap/>
              <w:overflowPunct/>
              <w:topLinePunct w:val="0"/>
              <w:autoSpaceDE/>
              <w:autoSpaceDN/>
              <w:bidi w:val="0"/>
              <w:adjustRightInd w:val="0"/>
              <w:snapToGrid w:val="0"/>
              <w:spacing w:line="300" w:lineRule="auto"/>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依法不需要缴纳社会保障资金的供应商，须提供相应文件证明其依法不需要缴纳社会保障资金。</w:t>
            </w:r>
          </w:p>
        </w:tc>
      </w:tr>
      <w:tr w14:paraId="1648AF84">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E3D20E">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03F4740">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具有履行合同所必需的设备和专业技术能力</w:t>
            </w:r>
          </w:p>
        </w:tc>
        <w:tc>
          <w:tcPr>
            <w:tcW w:w="669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E37F453">
            <w:pPr>
              <w:keepNext w:val="0"/>
              <w:keepLines w:val="0"/>
              <w:pageBreakBefore w:val="0"/>
              <w:widowControl/>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履行合同所必须的设备和专业技术能力承诺函</w:t>
            </w:r>
            <w:r>
              <w:rPr>
                <w:rFonts w:hint="eastAsia" w:ascii="宋体" w:hAnsi="宋体" w:eastAsia="宋体" w:cs="宋体"/>
                <w:color w:val="auto"/>
                <w:sz w:val="24"/>
                <w:szCs w:val="24"/>
                <w:highlight w:val="none"/>
                <w:lang w:eastAsia="zh-CN"/>
              </w:rPr>
              <w:t>。</w:t>
            </w:r>
          </w:p>
        </w:tc>
      </w:tr>
      <w:tr w14:paraId="77860515">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0157CD">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F1A9B4D">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参加政府采购活动前三年内，在经营活动中没有重大违法记录</w:t>
            </w:r>
          </w:p>
        </w:tc>
        <w:tc>
          <w:tcPr>
            <w:tcW w:w="669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EFEFC95">
            <w:pPr>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供应商提供参加政府采购活动前三年内在经营活动中没有重大违法记录的书面声明函。</w:t>
            </w:r>
          </w:p>
        </w:tc>
      </w:tr>
      <w:tr w14:paraId="02D960BA">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19B46C">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BCE4D7F">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单位负责人为同一人或者存在直接控股、管理关系的不同供应商，不得参加同一包号投标或者未划分包号的同一招标项目投标</w:t>
            </w:r>
          </w:p>
        </w:tc>
        <w:tc>
          <w:tcPr>
            <w:tcW w:w="669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4773ABD">
            <w:pPr>
              <w:keepNext w:val="0"/>
              <w:keepLines w:val="0"/>
              <w:pageBreakBefore w:val="0"/>
              <w:kinsoku/>
              <w:wordWrap/>
              <w:overflowPunct/>
              <w:topLinePunct w:val="0"/>
              <w:autoSpaceDE/>
              <w:autoSpaceDN/>
              <w:bidi w:val="0"/>
              <w:spacing w:line="30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提供承诺书，格式详见附件。</w:t>
            </w:r>
          </w:p>
        </w:tc>
      </w:tr>
      <w:tr w14:paraId="13BEF731">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7C407F">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0BCCB10">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本项目不接受联合体投标</w:t>
            </w:r>
          </w:p>
        </w:tc>
        <w:tc>
          <w:tcPr>
            <w:tcW w:w="669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0BAFAC6">
            <w:pPr>
              <w:keepNext w:val="0"/>
              <w:keepLines w:val="0"/>
              <w:pageBreakBefore w:val="0"/>
              <w:kinsoku/>
              <w:wordWrap/>
              <w:overflowPunct/>
              <w:topLinePunct w:val="0"/>
              <w:autoSpaceDE/>
              <w:autoSpaceDN/>
              <w:bidi w:val="0"/>
              <w:spacing w:line="30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提供承诺书，格式详见附件。</w:t>
            </w:r>
          </w:p>
        </w:tc>
      </w:tr>
    </w:tbl>
    <w:p w14:paraId="253C9C72">
      <w:pPr>
        <w:rPr>
          <w:color w:val="auto"/>
          <w:highlight w:val="none"/>
        </w:rPr>
      </w:pPr>
      <w:r>
        <w:rPr>
          <w:rFonts w:hint="eastAsia" w:ascii="宋体" w:hAnsi="宋体" w:eastAsia="宋体" w:cs="宋体"/>
          <w:b/>
          <w:bCs/>
          <w:color w:val="auto"/>
          <w:sz w:val="24"/>
          <w:szCs w:val="24"/>
          <w:highlight w:val="none"/>
          <w:vertAlign w:val="baseline"/>
          <w:lang w:val="en-US" w:eastAsia="zh-CN"/>
        </w:rPr>
        <w:t>注：资格审查不通过者，作无效标处理，不得进入下一环节评审。</w:t>
      </w:r>
    </w:p>
    <w:p w14:paraId="6BEF6270">
      <w:pPr>
        <w:rPr>
          <w:color w:val="auto"/>
          <w:highlight w:val="none"/>
        </w:rPr>
      </w:pPr>
    </w:p>
    <w:p w14:paraId="1C7CD642">
      <w:pPr>
        <w:pStyle w:val="38"/>
        <w:spacing w:line="360" w:lineRule="auto"/>
        <w:jc w:val="center"/>
        <w:rPr>
          <w:rFonts w:hint="default"/>
          <w:color w:val="auto"/>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《初步审查--符合性审查表》</w:t>
      </w:r>
    </w:p>
    <w:tbl>
      <w:tblPr>
        <w:tblStyle w:val="31"/>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782"/>
        <w:gridCol w:w="2454"/>
        <w:gridCol w:w="5666"/>
      </w:tblGrid>
      <w:tr w14:paraId="7D43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restart"/>
            <w:noWrap w:val="0"/>
            <w:vAlign w:val="center"/>
          </w:tcPr>
          <w:p w14:paraId="3FCCCFD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符合性审查</w:t>
            </w:r>
          </w:p>
        </w:tc>
        <w:tc>
          <w:tcPr>
            <w:tcW w:w="782" w:type="dxa"/>
            <w:noWrap w:val="0"/>
            <w:vAlign w:val="center"/>
          </w:tcPr>
          <w:p w14:paraId="03BE84E8">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序号</w:t>
            </w:r>
          </w:p>
        </w:tc>
        <w:tc>
          <w:tcPr>
            <w:tcW w:w="2454" w:type="dxa"/>
            <w:noWrap w:val="0"/>
            <w:vAlign w:val="center"/>
          </w:tcPr>
          <w:p w14:paraId="7FEB8053">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审查标准</w:t>
            </w:r>
          </w:p>
        </w:tc>
        <w:tc>
          <w:tcPr>
            <w:tcW w:w="5666" w:type="dxa"/>
            <w:noWrap w:val="0"/>
            <w:vAlign w:val="center"/>
          </w:tcPr>
          <w:p w14:paraId="1BCE5A5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cs="宋体"/>
                <w:b w:val="0"/>
                <w:bCs w:val="0"/>
                <w:color w:val="auto"/>
                <w:sz w:val="24"/>
                <w:szCs w:val="24"/>
                <w:highlight w:val="none"/>
                <w:vertAlign w:val="baseline"/>
                <w:lang w:val="en-US" w:eastAsia="zh-CN"/>
              </w:rPr>
            </w:pPr>
            <w:r>
              <w:rPr>
                <w:rFonts w:hint="eastAsia" w:ascii="宋体" w:hAnsi="宋体" w:eastAsia="宋体" w:cs="宋体"/>
                <w:b/>
                <w:bCs/>
                <w:color w:val="auto"/>
                <w:sz w:val="24"/>
                <w:szCs w:val="24"/>
                <w:highlight w:val="none"/>
                <w:lang w:val="en-US" w:eastAsia="zh-CN"/>
              </w:rPr>
              <w:t>审查</w:t>
            </w:r>
            <w:r>
              <w:rPr>
                <w:rFonts w:hint="eastAsia" w:ascii="宋体" w:hAnsi="宋体" w:eastAsia="宋体" w:cs="宋体"/>
                <w:b/>
                <w:bCs/>
                <w:color w:val="auto"/>
                <w:sz w:val="24"/>
                <w:szCs w:val="24"/>
                <w:highlight w:val="none"/>
              </w:rPr>
              <w:t>证明材料</w:t>
            </w:r>
          </w:p>
        </w:tc>
      </w:tr>
      <w:tr w14:paraId="7DF7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noWrap w:val="0"/>
            <w:vAlign w:val="center"/>
          </w:tcPr>
          <w:p w14:paraId="30D0BF2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782" w:type="dxa"/>
            <w:noWrap w:val="0"/>
            <w:vAlign w:val="center"/>
          </w:tcPr>
          <w:p w14:paraId="18A3116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2454" w:type="dxa"/>
            <w:noWrap w:val="0"/>
            <w:vAlign w:val="center"/>
          </w:tcPr>
          <w:p w14:paraId="365FA9D5">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tc>
        <w:tc>
          <w:tcPr>
            <w:tcW w:w="5666" w:type="dxa"/>
            <w:noWrap w:val="0"/>
            <w:vAlign w:val="center"/>
          </w:tcPr>
          <w:p w14:paraId="2A813813">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供应商</w:t>
            </w:r>
            <w:r>
              <w:rPr>
                <w:rFonts w:hint="eastAsia" w:ascii="宋体" w:hAnsi="宋体" w:eastAsia="宋体" w:cs="宋体"/>
                <w:b w:val="0"/>
                <w:bCs w:val="0"/>
                <w:color w:val="auto"/>
                <w:sz w:val="24"/>
                <w:szCs w:val="24"/>
                <w:highlight w:val="none"/>
                <w:vertAlign w:val="baseline"/>
                <w:lang w:val="en-US" w:eastAsia="zh-CN"/>
              </w:rPr>
              <w:t>名称是否与营业执照及相关资质证件一致。</w:t>
            </w:r>
          </w:p>
        </w:tc>
      </w:tr>
      <w:tr w14:paraId="6475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noWrap w:val="0"/>
            <w:vAlign w:val="center"/>
          </w:tcPr>
          <w:p w14:paraId="17E8875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782" w:type="dxa"/>
            <w:noWrap w:val="0"/>
            <w:vAlign w:val="center"/>
          </w:tcPr>
          <w:p w14:paraId="264DD1C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2454" w:type="dxa"/>
            <w:noWrap w:val="0"/>
            <w:vAlign w:val="center"/>
          </w:tcPr>
          <w:p w14:paraId="7DE9898E">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投标响应文件</w:t>
            </w:r>
            <w:r>
              <w:rPr>
                <w:rFonts w:hint="eastAsia" w:ascii="宋体" w:hAnsi="宋体" w:eastAsia="宋体" w:cs="宋体"/>
                <w:b w:val="0"/>
                <w:bCs w:val="0"/>
                <w:color w:val="auto"/>
                <w:sz w:val="24"/>
                <w:szCs w:val="24"/>
                <w:highlight w:val="none"/>
                <w:vertAlign w:val="baseline"/>
                <w:lang w:val="en-US" w:eastAsia="zh-CN"/>
              </w:rPr>
              <w:t>签署、盖章</w:t>
            </w:r>
          </w:p>
        </w:tc>
        <w:tc>
          <w:tcPr>
            <w:tcW w:w="5666" w:type="dxa"/>
            <w:noWrap w:val="0"/>
            <w:vAlign w:val="center"/>
          </w:tcPr>
          <w:p w14:paraId="49C25B2A">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投标响应文件</w:t>
            </w:r>
            <w:r>
              <w:rPr>
                <w:rFonts w:hint="eastAsia" w:ascii="宋体" w:hAnsi="宋体" w:eastAsia="宋体" w:cs="宋体"/>
                <w:b w:val="0"/>
                <w:bCs w:val="0"/>
                <w:color w:val="auto"/>
                <w:sz w:val="24"/>
                <w:szCs w:val="24"/>
                <w:highlight w:val="none"/>
                <w:vertAlign w:val="baseline"/>
                <w:lang w:val="en-US" w:eastAsia="zh-CN"/>
              </w:rPr>
              <w:t>是否按</w:t>
            </w:r>
            <w:r>
              <w:rPr>
                <w:rFonts w:hint="eastAsia" w:ascii="宋体" w:hAnsi="宋体" w:cs="宋体"/>
                <w:b w:val="0"/>
                <w:bCs w:val="0"/>
                <w:color w:val="auto"/>
                <w:sz w:val="24"/>
                <w:szCs w:val="24"/>
                <w:highlight w:val="none"/>
                <w:vertAlign w:val="baseline"/>
                <w:lang w:val="en-US" w:eastAsia="zh-CN"/>
              </w:rPr>
              <w:t>竞争性磋商文件</w:t>
            </w:r>
            <w:r>
              <w:rPr>
                <w:rFonts w:hint="eastAsia" w:ascii="宋体" w:hAnsi="宋体" w:eastAsia="宋体" w:cs="宋体"/>
                <w:b w:val="0"/>
                <w:bCs w:val="0"/>
                <w:color w:val="auto"/>
                <w:sz w:val="24"/>
                <w:szCs w:val="24"/>
                <w:highlight w:val="none"/>
                <w:vertAlign w:val="baseline"/>
                <w:lang w:val="en-US" w:eastAsia="zh-CN"/>
              </w:rPr>
              <w:t>规定格式完整提供，是否对</w:t>
            </w:r>
            <w:r>
              <w:rPr>
                <w:rFonts w:hint="eastAsia" w:ascii="宋体" w:hAnsi="宋体" w:cs="宋体"/>
                <w:b w:val="0"/>
                <w:bCs w:val="0"/>
                <w:color w:val="auto"/>
                <w:sz w:val="24"/>
                <w:szCs w:val="24"/>
                <w:highlight w:val="none"/>
                <w:vertAlign w:val="baseline"/>
                <w:lang w:val="en-US" w:eastAsia="zh-CN"/>
              </w:rPr>
              <w:t>竞争性磋商文件</w:t>
            </w:r>
            <w:r>
              <w:rPr>
                <w:rFonts w:hint="eastAsia" w:ascii="宋体" w:hAnsi="宋体" w:eastAsia="宋体" w:cs="宋体"/>
                <w:b w:val="0"/>
                <w:bCs w:val="0"/>
                <w:color w:val="auto"/>
                <w:sz w:val="24"/>
                <w:szCs w:val="24"/>
                <w:highlight w:val="none"/>
                <w:vertAlign w:val="baseline"/>
                <w:lang w:val="en-US" w:eastAsia="zh-CN"/>
              </w:rPr>
              <w:t>的实质性内容完全响应，并按</w:t>
            </w:r>
            <w:r>
              <w:rPr>
                <w:rFonts w:hint="eastAsia" w:ascii="宋体" w:hAnsi="宋体" w:cs="宋体"/>
                <w:b w:val="0"/>
                <w:bCs w:val="0"/>
                <w:color w:val="auto"/>
                <w:sz w:val="24"/>
                <w:szCs w:val="24"/>
                <w:highlight w:val="none"/>
                <w:vertAlign w:val="baseline"/>
                <w:lang w:val="en-US" w:eastAsia="zh-CN"/>
              </w:rPr>
              <w:t>竞争性磋商文件</w:t>
            </w:r>
            <w:r>
              <w:rPr>
                <w:rFonts w:hint="eastAsia" w:ascii="宋体" w:hAnsi="宋体" w:eastAsia="宋体" w:cs="宋体"/>
                <w:b w:val="0"/>
                <w:bCs w:val="0"/>
                <w:color w:val="auto"/>
                <w:sz w:val="24"/>
                <w:szCs w:val="24"/>
                <w:highlight w:val="none"/>
                <w:vertAlign w:val="baseline"/>
                <w:lang w:val="en-US" w:eastAsia="zh-CN"/>
              </w:rPr>
              <w:t>要求签署、盖章。</w:t>
            </w:r>
          </w:p>
        </w:tc>
      </w:tr>
      <w:tr w14:paraId="1E41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noWrap w:val="0"/>
            <w:vAlign w:val="center"/>
          </w:tcPr>
          <w:p w14:paraId="1412830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782" w:type="dxa"/>
            <w:noWrap w:val="0"/>
            <w:vAlign w:val="center"/>
          </w:tcPr>
          <w:p w14:paraId="07E047A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w:t>
            </w:r>
          </w:p>
        </w:tc>
        <w:tc>
          <w:tcPr>
            <w:tcW w:w="2454" w:type="dxa"/>
            <w:noWrap w:val="0"/>
            <w:vAlign w:val="center"/>
          </w:tcPr>
          <w:p w14:paraId="500C5FF3">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服务期</w:t>
            </w:r>
            <w:r>
              <w:rPr>
                <w:rFonts w:hint="eastAsia" w:ascii="宋体" w:hAnsi="宋体" w:eastAsia="宋体" w:cs="宋体"/>
                <w:color w:val="auto"/>
                <w:sz w:val="24"/>
                <w:szCs w:val="24"/>
                <w:highlight w:val="none"/>
                <w:lang w:val="en-US" w:eastAsia="zh-CN"/>
              </w:rPr>
              <w:t>及</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p>
        </w:tc>
        <w:tc>
          <w:tcPr>
            <w:tcW w:w="5666" w:type="dxa"/>
            <w:noWrap w:val="0"/>
            <w:vAlign w:val="center"/>
          </w:tcPr>
          <w:p w14:paraId="50F57DED">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期</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投标有效期等是否满足</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w:t>
            </w:r>
          </w:p>
        </w:tc>
      </w:tr>
      <w:tr w14:paraId="7018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83" w:type="dxa"/>
            <w:vMerge w:val="continue"/>
            <w:noWrap w:val="0"/>
            <w:vAlign w:val="center"/>
          </w:tcPr>
          <w:p w14:paraId="699216F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782" w:type="dxa"/>
            <w:noWrap w:val="0"/>
            <w:vAlign w:val="center"/>
          </w:tcPr>
          <w:p w14:paraId="59EC9A0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w:t>
            </w:r>
          </w:p>
        </w:tc>
        <w:tc>
          <w:tcPr>
            <w:tcW w:w="2454" w:type="dxa"/>
            <w:noWrap w:val="0"/>
            <w:vAlign w:val="center"/>
          </w:tcPr>
          <w:p w14:paraId="7EC61F57">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围标串标行为</w:t>
            </w:r>
          </w:p>
        </w:tc>
        <w:tc>
          <w:tcPr>
            <w:tcW w:w="5666" w:type="dxa"/>
            <w:noWrap w:val="0"/>
            <w:vAlign w:val="center"/>
          </w:tcPr>
          <w:p w14:paraId="1975F390">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不参与围标串标承诺书。</w:t>
            </w:r>
          </w:p>
        </w:tc>
      </w:tr>
      <w:tr w14:paraId="2FDB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noWrap w:val="0"/>
            <w:vAlign w:val="center"/>
          </w:tcPr>
          <w:p w14:paraId="76F8A85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782" w:type="dxa"/>
            <w:noWrap w:val="0"/>
            <w:vAlign w:val="center"/>
          </w:tcPr>
          <w:p w14:paraId="5DFC18F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5</w:t>
            </w:r>
          </w:p>
        </w:tc>
        <w:tc>
          <w:tcPr>
            <w:tcW w:w="2454" w:type="dxa"/>
            <w:noWrap w:val="0"/>
            <w:vAlign w:val="center"/>
          </w:tcPr>
          <w:p w14:paraId="410917AA">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color w:val="auto"/>
                <w:kern w:val="0"/>
                <w:sz w:val="24"/>
                <w:szCs w:val="24"/>
                <w:highlight w:val="none"/>
                <w:lang w:val="en-US" w:eastAsia="zh-CN" w:bidi="ar-SA"/>
              </w:rPr>
              <w:t>投标报价</w:t>
            </w:r>
          </w:p>
        </w:tc>
        <w:tc>
          <w:tcPr>
            <w:tcW w:w="5666" w:type="dxa"/>
            <w:noWrap w:val="0"/>
            <w:vAlign w:val="center"/>
          </w:tcPr>
          <w:p w14:paraId="2ADA2C0F">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的投标报价未超出本项目的最高限价且报价唯一</w:t>
            </w:r>
            <w:r>
              <w:rPr>
                <w:rFonts w:hint="eastAsia" w:ascii="宋体" w:hAnsi="宋体" w:cs="宋体"/>
                <w:color w:val="auto"/>
                <w:sz w:val="24"/>
                <w:szCs w:val="24"/>
                <w:highlight w:val="none"/>
                <w:lang w:eastAsia="zh-CN"/>
              </w:rPr>
              <w:t>。</w:t>
            </w:r>
          </w:p>
        </w:tc>
      </w:tr>
      <w:tr w14:paraId="45935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noWrap w:val="0"/>
            <w:vAlign w:val="center"/>
          </w:tcPr>
          <w:p w14:paraId="221E49B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782" w:type="dxa"/>
            <w:noWrap w:val="0"/>
            <w:vAlign w:val="center"/>
          </w:tcPr>
          <w:p w14:paraId="666BBF4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6</w:t>
            </w:r>
          </w:p>
        </w:tc>
        <w:tc>
          <w:tcPr>
            <w:tcW w:w="2454" w:type="dxa"/>
            <w:noWrap w:val="0"/>
            <w:vAlign w:val="center"/>
          </w:tcPr>
          <w:p w14:paraId="2C55EB18">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供应商是否缴纳</w:t>
            </w:r>
            <w:r>
              <w:rPr>
                <w:rFonts w:hint="eastAsia" w:ascii="宋体" w:hAnsi="宋体" w:eastAsia="宋体" w:cs="宋体"/>
                <w:color w:val="auto"/>
                <w:sz w:val="24"/>
                <w:szCs w:val="24"/>
                <w:highlight w:val="none"/>
              </w:rPr>
              <w:t>投标保证金</w:t>
            </w:r>
          </w:p>
        </w:tc>
        <w:tc>
          <w:tcPr>
            <w:tcW w:w="5666" w:type="dxa"/>
            <w:noWrap w:val="0"/>
            <w:vAlign w:val="center"/>
          </w:tcPr>
          <w:p w14:paraId="1610E12E">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vertAlign w:val="baseline"/>
                <w:lang w:val="en-US" w:eastAsia="zh-CN"/>
              </w:rPr>
              <w:t>提供投标保证金汇款凭证并加盖公章。</w:t>
            </w:r>
          </w:p>
        </w:tc>
      </w:tr>
      <w:tr w14:paraId="480D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noWrap w:val="0"/>
            <w:vAlign w:val="center"/>
          </w:tcPr>
          <w:p w14:paraId="51E5FA4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782" w:type="dxa"/>
            <w:noWrap w:val="0"/>
            <w:vAlign w:val="center"/>
          </w:tcPr>
          <w:p w14:paraId="4817E1A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w:t>
            </w:r>
          </w:p>
        </w:tc>
        <w:tc>
          <w:tcPr>
            <w:tcW w:w="2454" w:type="dxa"/>
            <w:noWrap w:val="0"/>
            <w:vAlign w:val="center"/>
          </w:tcPr>
          <w:p w14:paraId="2C84FA94">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b w:val="0"/>
                <w:bCs w:val="0"/>
                <w:color w:val="auto"/>
                <w:kern w:val="2"/>
                <w:sz w:val="24"/>
                <w:szCs w:val="24"/>
                <w:highlight w:val="none"/>
                <w:vertAlign w:val="baseline"/>
                <w:lang w:val="en-US" w:eastAsia="zh-CN" w:bidi="ar-SA"/>
              </w:rPr>
              <w:t>其他</w:t>
            </w:r>
          </w:p>
        </w:tc>
        <w:tc>
          <w:tcPr>
            <w:tcW w:w="5666" w:type="dxa"/>
            <w:noWrap w:val="0"/>
            <w:vAlign w:val="center"/>
          </w:tcPr>
          <w:p w14:paraId="7268DB07">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rPr>
              <w:t>磋商响应文件是否附有采购人不能接受的条件</w:t>
            </w:r>
            <w:r>
              <w:rPr>
                <w:rFonts w:hint="eastAsia" w:ascii="宋体" w:hAnsi="宋体" w:cs="宋体"/>
                <w:b w:val="0"/>
                <w:bCs w:val="0"/>
                <w:color w:val="auto"/>
                <w:sz w:val="24"/>
                <w:szCs w:val="24"/>
                <w:highlight w:val="none"/>
                <w:vertAlign w:val="baseline"/>
                <w:lang w:val="en-US" w:eastAsia="zh-CN"/>
              </w:rPr>
              <w:t>。</w:t>
            </w:r>
          </w:p>
        </w:tc>
      </w:tr>
    </w:tbl>
    <w:p w14:paraId="05F12B55">
      <w:pPr>
        <w:spacing w:line="360" w:lineRule="auto"/>
        <w:rPr>
          <w:color w:val="auto"/>
          <w:highlight w:val="none"/>
        </w:rPr>
      </w:pPr>
      <w:r>
        <w:rPr>
          <w:rFonts w:hint="eastAsia" w:ascii="宋体" w:hAnsi="宋体" w:eastAsia="宋体" w:cs="宋体"/>
          <w:b/>
          <w:bCs/>
          <w:color w:val="auto"/>
          <w:sz w:val="24"/>
          <w:szCs w:val="24"/>
          <w:highlight w:val="none"/>
          <w:vertAlign w:val="baseline"/>
          <w:lang w:val="en-US" w:eastAsia="zh-CN"/>
        </w:rPr>
        <w:t>注：符合性审查不通过者，作无效标处理，不得进入下一环节评审。</w:t>
      </w:r>
    </w:p>
    <w:p w14:paraId="0CA11B1E">
      <w:pPr>
        <w:rPr>
          <w:rFonts w:hint="eastAsia" w:asciiTheme="minorEastAsia" w:hAnsiTheme="minorEastAsia" w:eastAsiaTheme="minorEastAsia" w:cstheme="minorEastAsia"/>
          <w:b/>
          <w:bCs/>
          <w:color w:val="auto"/>
          <w:sz w:val="24"/>
          <w:szCs w:val="24"/>
          <w:highlight w:val="none"/>
          <w:lang w:val="en-US" w:eastAsia="zh-CN"/>
        </w:rPr>
      </w:pPr>
    </w:p>
    <w:p w14:paraId="1610D8BF">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详细评审</w:t>
      </w:r>
    </w:p>
    <w:p w14:paraId="26B3C3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磋商小组</w:t>
      </w:r>
      <w:r>
        <w:rPr>
          <w:rFonts w:hint="eastAsia" w:asciiTheme="minorEastAsia" w:hAnsiTheme="minorEastAsia" w:eastAsiaTheme="minorEastAsia" w:cstheme="minorEastAsia"/>
          <w:bCs/>
          <w:color w:val="auto"/>
          <w:sz w:val="24"/>
          <w:szCs w:val="24"/>
          <w:highlight w:val="none"/>
        </w:rPr>
        <w:t>将采用综合评分法对</w:t>
      </w:r>
      <w:r>
        <w:rPr>
          <w:rFonts w:hint="eastAsia" w:asciiTheme="minorEastAsia" w:hAnsiTheme="minorEastAsia" w:eastAsiaTheme="minorEastAsia" w:cstheme="minorEastAsia"/>
          <w:bCs/>
          <w:color w:val="auto"/>
          <w:sz w:val="24"/>
          <w:szCs w:val="24"/>
          <w:highlight w:val="none"/>
          <w:lang w:eastAsia="zh-CN"/>
        </w:rPr>
        <w:t>投标响应文件</w:t>
      </w:r>
      <w:r>
        <w:rPr>
          <w:rFonts w:hint="eastAsia" w:asciiTheme="minorEastAsia" w:hAnsiTheme="minorEastAsia" w:eastAsiaTheme="minorEastAsia" w:cstheme="minorEastAsia"/>
          <w:bCs/>
          <w:color w:val="auto"/>
          <w:sz w:val="24"/>
          <w:szCs w:val="24"/>
          <w:highlight w:val="none"/>
        </w:rPr>
        <w:t>所载明的</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的投标报价、</w:t>
      </w:r>
      <w:r>
        <w:rPr>
          <w:rFonts w:hint="eastAsia" w:asciiTheme="minorEastAsia" w:hAnsiTheme="minorEastAsia" w:eastAsiaTheme="minorEastAsia" w:cstheme="minorEastAsia"/>
          <w:bCs/>
          <w:color w:val="auto"/>
          <w:sz w:val="24"/>
          <w:szCs w:val="24"/>
          <w:highlight w:val="none"/>
          <w:lang w:eastAsia="zh-CN"/>
        </w:rPr>
        <w:t>投标响应文件</w:t>
      </w:r>
      <w:r>
        <w:rPr>
          <w:rFonts w:hint="eastAsia" w:asciiTheme="minorEastAsia" w:hAnsiTheme="minorEastAsia" w:eastAsiaTheme="minorEastAsia" w:cstheme="minorEastAsia"/>
          <w:bCs/>
          <w:color w:val="auto"/>
          <w:sz w:val="24"/>
          <w:szCs w:val="24"/>
          <w:highlight w:val="none"/>
        </w:rPr>
        <w:t>的业绩、项目经验等内容进行打分，依据得分从高到低的顺序</w:t>
      </w:r>
      <w:r>
        <w:rPr>
          <w:rFonts w:hint="eastAsia" w:asciiTheme="minorEastAsia" w:hAnsiTheme="minorEastAsia" w:eastAsiaTheme="minorEastAsia" w:cstheme="minorEastAsia"/>
          <w:bCs/>
          <w:color w:val="auto"/>
          <w:sz w:val="24"/>
          <w:szCs w:val="24"/>
          <w:highlight w:val="none"/>
          <w:lang w:val="en-US" w:eastAsia="zh-CN"/>
        </w:rPr>
        <w:t>推荐</w:t>
      </w:r>
      <w:r>
        <w:rPr>
          <w:rFonts w:hint="eastAsia" w:asciiTheme="minorEastAsia" w:hAnsiTheme="minorEastAsia" w:eastAsiaTheme="minorEastAsia" w:cstheme="minorEastAsia"/>
          <w:bCs/>
          <w:color w:val="auto"/>
          <w:sz w:val="24"/>
          <w:szCs w:val="24"/>
          <w:highlight w:val="none"/>
          <w:lang w:eastAsia="zh-CN"/>
        </w:rPr>
        <w:t>成交候选人</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评审标准</w:t>
      </w:r>
      <w:r>
        <w:rPr>
          <w:rFonts w:hint="eastAsia" w:asciiTheme="minorEastAsia" w:hAnsiTheme="minorEastAsia" w:eastAsiaTheme="minorEastAsia" w:cstheme="minorEastAsia"/>
          <w:bCs/>
          <w:color w:val="auto"/>
          <w:sz w:val="24"/>
          <w:szCs w:val="24"/>
          <w:highlight w:val="none"/>
        </w:rPr>
        <w:t>为100分</w:t>
      </w:r>
      <w:r>
        <w:rPr>
          <w:rFonts w:hint="eastAsia" w:asciiTheme="minorEastAsia" w:hAnsiTheme="minorEastAsia" w:eastAsiaTheme="minorEastAsia" w:cstheme="minorEastAsia"/>
          <w:bCs/>
          <w:color w:val="auto"/>
          <w:sz w:val="24"/>
          <w:szCs w:val="24"/>
          <w:highlight w:val="none"/>
          <w:lang w:eastAsia="zh-CN"/>
        </w:rPr>
        <w:t>，经济部分</w:t>
      </w:r>
      <w:r>
        <w:rPr>
          <w:rFonts w:hint="eastAsia" w:asciiTheme="minorEastAsia" w:hAnsiTheme="minorEastAsia" w:eastAsiaTheme="minorEastAsia" w:cstheme="minorEastAsia"/>
          <w:bCs/>
          <w:color w:val="auto"/>
          <w:sz w:val="24"/>
          <w:szCs w:val="24"/>
          <w:highlight w:val="none"/>
        </w:rPr>
        <w:t>占</w:t>
      </w:r>
      <w:r>
        <w:rPr>
          <w:rFonts w:hint="eastAsia" w:asciiTheme="minorEastAsia" w:hAnsiTheme="minorEastAsia" w:eastAsiaTheme="minorEastAsia" w:cstheme="minorEastAsia"/>
          <w:bCs/>
          <w:color w:val="auto"/>
          <w:sz w:val="24"/>
          <w:szCs w:val="24"/>
          <w:highlight w:val="none"/>
          <w:lang w:val="en-US" w:eastAsia="zh-CN"/>
        </w:rPr>
        <w:t>15分</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eastAsia="zh-CN"/>
        </w:rPr>
        <w:t>商务技术部分</w:t>
      </w:r>
      <w:r>
        <w:rPr>
          <w:rFonts w:hint="eastAsia" w:asciiTheme="minorEastAsia" w:hAnsiTheme="minorEastAsia" w:eastAsiaTheme="minorEastAsia" w:cstheme="minorEastAsia"/>
          <w:bCs/>
          <w:color w:val="auto"/>
          <w:sz w:val="24"/>
          <w:szCs w:val="24"/>
          <w:highlight w:val="none"/>
        </w:rPr>
        <w:t>占</w:t>
      </w:r>
      <w:r>
        <w:rPr>
          <w:rFonts w:hint="eastAsia" w:asciiTheme="minorEastAsia" w:hAnsiTheme="minorEastAsia" w:eastAsiaTheme="minorEastAsia" w:cstheme="minorEastAsia"/>
          <w:bCs/>
          <w:color w:val="auto"/>
          <w:sz w:val="24"/>
          <w:szCs w:val="24"/>
          <w:highlight w:val="none"/>
          <w:lang w:val="en-US" w:eastAsia="zh-CN"/>
        </w:rPr>
        <w:t>85分</w:t>
      </w:r>
      <w:r>
        <w:rPr>
          <w:rFonts w:hint="eastAsia" w:asciiTheme="minorEastAsia" w:hAnsiTheme="minorEastAsia" w:eastAsiaTheme="minorEastAsia" w:cstheme="minorEastAsia"/>
          <w:bCs/>
          <w:color w:val="auto"/>
          <w:sz w:val="24"/>
          <w:szCs w:val="24"/>
          <w:highlight w:val="none"/>
        </w:rPr>
        <w:t>,最终得分=</w:t>
      </w:r>
      <w:r>
        <w:rPr>
          <w:rFonts w:hint="eastAsia" w:asciiTheme="minorEastAsia" w:hAnsiTheme="minorEastAsia" w:eastAsiaTheme="minorEastAsia" w:cstheme="minorEastAsia"/>
          <w:bCs/>
          <w:color w:val="auto"/>
          <w:sz w:val="24"/>
          <w:szCs w:val="24"/>
          <w:highlight w:val="none"/>
          <w:lang w:eastAsia="zh-CN"/>
        </w:rPr>
        <w:t>经济</w:t>
      </w:r>
      <w:r>
        <w:rPr>
          <w:rFonts w:hint="eastAsia" w:asciiTheme="minorEastAsia" w:hAnsiTheme="minorEastAsia" w:eastAsiaTheme="minorEastAsia" w:cstheme="minorEastAsia"/>
          <w:bCs/>
          <w:color w:val="auto"/>
          <w:sz w:val="24"/>
          <w:szCs w:val="24"/>
          <w:highlight w:val="none"/>
        </w:rPr>
        <w:t>得分+</w:t>
      </w:r>
      <w:r>
        <w:rPr>
          <w:rFonts w:hint="eastAsia" w:asciiTheme="minorEastAsia" w:hAnsiTheme="minorEastAsia" w:eastAsiaTheme="minorEastAsia" w:cstheme="minorEastAsia"/>
          <w:bCs/>
          <w:color w:val="auto"/>
          <w:sz w:val="24"/>
          <w:szCs w:val="24"/>
          <w:highlight w:val="none"/>
          <w:lang w:eastAsia="zh-CN"/>
        </w:rPr>
        <w:t>商务技术得分</w:t>
      </w:r>
      <w:r>
        <w:rPr>
          <w:rFonts w:hint="eastAsia" w:asciiTheme="minorEastAsia" w:hAnsiTheme="minorEastAsia" w:eastAsiaTheme="minorEastAsia" w:cstheme="minorEastAsia"/>
          <w:bCs/>
          <w:color w:val="auto"/>
          <w:sz w:val="24"/>
          <w:szCs w:val="24"/>
          <w:highlight w:val="none"/>
        </w:rPr>
        <w:t>，具体评分标准如下：</w:t>
      </w:r>
    </w:p>
    <w:p w14:paraId="55ECB409">
      <w:pPr>
        <w:spacing w:line="360" w:lineRule="auto"/>
        <w:rPr>
          <w:rFonts w:hint="eastAsia" w:ascii="宋体" w:hAnsi="宋体" w:cs="宋体"/>
          <w:b/>
          <w:color w:val="auto"/>
          <w:sz w:val="24"/>
          <w:szCs w:val="32"/>
          <w:highlight w:val="none"/>
        </w:rPr>
      </w:pPr>
      <w:r>
        <w:rPr>
          <w:rFonts w:hint="eastAsia" w:ascii="宋体" w:hAnsi="宋体" w:cs="宋体"/>
          <w:b/>
          <w:color w:val="auto"/>
          <w:sz w:val="24"/>
          <w:szCs w:val="32"/>
          <w:highlight w:val="none"/>
        </w:rPr>
        <w:t>（1）报价部分（占总分值的</w:t>
      </w:r>
      <w:r>
        <w:rPr>
          <w:rFonts w:hint="eastAsia" w:ascii="宋体" w:hAnsi="宋体" w:cs="宋体"/>
          <w:b/>
          <w:color w:val="auto"/>
          <w:sz w:val="24"/>
          <w:szCs w:val="32"/>
          <w:highlight w:val="none"/>
          <w:lang w:val="en-US" w:eastAsia="zh-CN"/>
        </w:rPr>
        <w:t>15</w:t>
      </w:r>
      <w:r>
        <w:rPr>
          <w:rFonts w:hint="eastAsia" w:ascii="宋体" w:hAnsi="宋体" w:cs="宋体"/>
          <w:b/>
          <w:color w:val="auto"/>
          <w:sz w:val="24"/>
          <w:szCs w:val="32"/>
          <w:highlight w:val="none"/>
        </w:rPr>
        <w:t>%）</w:t>
      </w:r>
    </w:p>
    <w:tbl>
      <w:tblPr>
        <w:tblStyle w:val="30"/>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7199"/>
        <w:gridCol w:w="816"/>
      </w:tblGrid>
      <w:tr w14:paraId="2C1D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342" w:type="dxa"/>
            <w:noWrap w:val="0"/>
            <w:vAlign w:val="center"/>
          </w:tcPr>
          <w:p w14:paraId="3DBF125E">
            <w:pPr>
              <w:keepNext w:val="0"/>
              <w:keepLines w:val="0"/>
              <w:pageBreakBefore w:val="0"/>
              <w:kinsoku/>
              <w:wordWrap/>
              <w:overflowPunct/>
              <w:topLinePunct w:val="0"/>
              <w:autoSpaceDE w:val="0"/>
              <w:autoSpaceDN w:val="0"/>
              <w:bidi w:val="0"/>
              <w:adjustRightInd w:val="0"/>
              <w:spacing w:line="30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7199" w:type="dxa"/>
            <w:noWrap w:val="0"/>
            <w:vAlign w:val="center"/>
          </w:tcPr>
          <w:p w14:paraId="64C4EB34">
            <w:pPr>
              <w:keepNext w:val="0"/>
              <w:keepLines w:val="0"/>
              <w:pageBreakBefore w:val="0"/>
              <w:kinsoku/>
              <w:wordWrap/>
              <w:overflowPunct/>
              <w:topLinePunct w:val="0"/>
              <w:bidi w:val="0"/>
              <w:spacing w:line="30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 分 标 准</w:t>
            </w:r>
          </w:p>
        </w:tc>
        <w:tc>
          <w:tcPr>
            <w:tcW w:w="816" w:type="dxa"/>
            <w:noWrap w:val="0"/>
            <w:vAlign w:val="center"/>
          </w:tcPr>
          <w:p w14:paraId="77BEE617">
            <w:pPr>
              <w:keepNext w:val="0"/>
              <w:keepLines w:val="0"/>
              <w:pageBreakBefore w:val="0"/>
              <w:kinsoku/>
              <w:wordWrap/>
              <w:overflowPunct/>
              <w:topLinePunct w:val="0"/>
              <w:bidi w:val="0"/>
              <w:spacing w:line="30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14:paraId="2158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1342" w:type="dxa"/>
            <w:noWrap w:val="0"/>
            <w:vAlign w:val="center"/>
          </w:tcPr>
          <w:p w14:paraId="5E06D35B">
            <w:pPr>
              <w:keepNext w:val="0"/>
              <w:keepLines w:val="0"/>
              <w:pageBreakBefore w:val="0"/>
              <w:kinsoku/>
              <w:wordWrap/>
              <w:overflowPunct/>
              <w:topLinePunct w:val="0"/>
              <w:autoSpaceDE w:val="0"/>
              <w:autoSpaceDN w:val="0"/>
              <w:bidi w:val="0"/>
              <w:adjustRightInd w:val="0"/>
              <w:spacing w:line="30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报价部分 </w:t>
            </w:r>
          </w:p>
        </w:tc>
        <w:tc>
          <w:tcPr>
            <w:tcW w:w="7199" w:type="dxa"/>
            <w:noWrap w:val="0"/>
            <w:vAlign w:val="center"/>
          </w:tcPr>
          <w:p w14:paraId="00239AFE">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cs="宋体"/>
                <w:color w:val="auto"/>
                <w:sz w:val="24"/>
                <w:szCs w:val="24"/>
              </w:rPr>
            </w:pPr>
            <w:r>
              <w:rPr>
                <w:rFonts w:hint="eastAsia" w:ascii="宋体" w:hAnsi="宋体" w:cs="宋体"/>
                <w:color w:val="auto"/>
                <w:sz w:val="24"/>
                <w:szCs w:val="24"/>
              </w:rPr>
              <w:t>满足磋商文件要求且磋商价格最低的磋商报价为磋商基准价，其价格分为满分；其他供应商的价格分统一按照下列公式计算：</w:t>
            </w:r>
          </w:p>
          <w:p w14:paraId="141EEC5F">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cs="宋体"/>
                <w:color w:val="auto"/>
                <w:sz w:val="24"/>
                <w:szCs w:val="24"/>
              </w:rPr>
            </w:pPr>
            <w:r>
              <w:rPr>
                <w:rFonts w:hint="eastAsia" w:ascii="宋体" w:hAnsi="宋体" w:cs="宋体"/>
                <w:color w:val="auto"/>
                <w:sz w:val="24"/>
                <w:szCs w:val="24"/>
              </w:rPr>
              <w:t>磋商报价得分=(磋商基准价／最终报价)×价格权值×100。</w:t>
            </w:r>
          </w:p>
          <w:p w14:paraId="53A77216">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eastAsia="宋体"/>
                <w:color w:val="auto"/>
                <w:highlight w:val="none"/>
                <w:lang w:val="en-US" w:eastAsia="zh-CN"/>
              </w:rPr>
            </w:pPr>
            <w:r>
              <w:rPr>
                <w:rFonts w:hint="eastAsia" w:ascii="宋体" w:hAnsi="宋体" w:cs="宋体"/>
                <w:color w:val="auto"/>
                <w:sz w:val="24"/>
                <w:szCs w:val="24"/>
              </w:rPr>
              <w:t>本项目的价格权值为</w:t>
            </w:r>
            <w:r>
              <w:rPr>
                <w:rFonts w:hint="eastAsia" w:ascii="宋体" w:hAnsi="宋体" w:cs="宋体"/>
                <w:color w:val="auto"/>
                <w:sz w:val="24"/>
                <w:szCs w:val="24"/>
                <w:lang w:val="en-US" w:eastAsia="zh-CN"/>
              </w:rPr>
              <w:t>15</w:t>
            </w:r>
            <w:r>
              <w:rPr>
                <w:rFonts w:hint="eastAsia" w:ascii="宋体" w:hAnsi="宋体" w:cs="宋体"/>
                <w:color w:val="auto"/>
                <w:sz w:val="24"/>
                <w:szCs w:val="24"/>
              </w:rPr>
              <w:t>%。</w:t>
            </w:r>
          </w:p>
        </w:tc>
        <w:tc>
          <w:tcPr>
            <w:tcW w:w="816" w:type="dxa"/>
            <w:noWrap w:val="0"/>
            <w:vAlign w:val="center"/>
          </w:tcPr>
          <w:p w14:paraId="0BA577E2">
            <w:pPr>
              <w:autoSpaceDE w:val="0"/>
              <w:autoSpaceDN w:val="0"/>
              <w:adjustRightInd w:val="0"/>
              <w:jc w:val="center"/>
              <w:rPr>
                <w:rFonts w:hint="eastAsia" w:ascii="宋体" w:hAnsi="宋体" w:eastAsia="宋体" w:cs="宋体"/>
                <w:bCs/>
                <w:color w:val="auto"/>
                <w:sz w:val="24"/>
                <w:szCs w:val="24"/>
                <w:highlight w:val="none"/>
              </w:rPr>
            </w:pPr>
            <w:r>
              <w:rPr>
                <w:rFonts w:hint="eastAsia" w:ascii="宋体" w:hAnsi="宋体" w:cs="宋体"/>
                <w:bCs/>
                <w:color w:val="auto"/>
                <w:kern w:val="0"/>
                <w:sz w:val="24"/>
                <w:szCs w:val="24"/>
                <w:lang w:val="en-US" w:eastAsia="zh-CN"/>
              </w:rPr>
              <w:t>15</w:t>
            </w:r>
            <w:r>
              <w:rPr>
                <w:rFonts w:hint="eastAsia" w:ascii="宋体" w:hAnsi="宋体" w:cs="宋体"/>
                <w:bCs/>
                <w:color w:val="auto"/>
                <w:kern w:val="0"/>
                <w:sz w:val="24"/>
                <w:szCs w:val="24"/>
              </w:rPr>
              <w:t>分</w:t>
            </w:r>
          </w:p>
        </w:tc>
      </w:tr>
      <w:tr w14:paraId="7BC8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1342" w:type="dxa"/>
            <w:vMerge w:val="restart"/>
            <w:noWrap w:val="0"/>
            <w:vAlign w:val="center"/>
          </w:tcPr>
          <w:p w14:paraId="54736883">
            <w:pPr>
              <w:keepNext w:val="0"/>
              <w:keepLines w:val="0"/>
              <w:pageBreakBefore w:val="0"/>
              <w:kinsoku/>
              <w:wordWrap/>
              <w:overflowPunct/>
              <w:topLinePunct w:val="0"/>
              <w:autoSpaceDE w:val="0"/>
              <w:autoSpaceDN w:val="0"/>
              <w:bidi w:val="0"/>
              <w:adjustRightInd w:val="0"/>
              <w:spacing w:line="30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highlight w:val="none"/>
              </w:rPr>
              <w:t>政府采购价格折扣优惠政策说明</w:t>
            </w:r>
          </w:p>
        </w:tc>
        <w:tc>
          <w:tcPr>
            <w:tcW w:w="8015" w:type="dxa"/>
            <w:gridSpan w:val="2"/>
            <w:noWrap w:val="0"/>
            <w:vAlign w:val="center"/>
          </w:tcPr>
          <w:p w14:paraId="13F8F70E">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Arial" w:hAnsi="Arial" w:eastAsia="宋体" w:cs="Times New Roman"/>
                <w:kern w:val="2"/>
                <w:sz w:val="24"/>
                <w:szCs w:val="22"/>
                <w:lang w:val="en-US" w:eastAsia="zh-CN" w:bidi="ar-SA"/>
              </w:rPr>
            </w:pPr>
            <w:r>
              <w:rPr>
                <w:rFonts w:hint="eastAsia" w:ascii="Arial" w:hAnsi="Arial" w:eastAsia="宋体" w:cs="Times New Roman"/>
                <w:kern w:val="2"/>
                <w:sz w:val="24"/>
                <w:szCs w:val="22"/>
                <w:lang w:val="en-US" w:eastAsia="zh-CN" w:bidi="ar-SA"/>
              </w:rPr>
              <w:t>中小企业：</w:t>
            </w:r>
          </w:p>
          <w:p w14:paraId="6C692733">
            <w:pPr>
              <w:pStyle w:val="2"/>
              <w:keepNext w:val="0"/>
              <w:keepLines w:val="0"/>
              <w:pageBreakBefore w:val="0"/>
              <w:widowControl w:val="0"/>
              <w:kinsoku/>
              <w:wordWrap/>
              <w:overflowPunct/>
              <w:topLinePunct w:val="0"/>
              <w:bidi w:val="0"/>
              <w:snapToGrid/>
              <w:spacing w:before="0" w:line="300" w:lineRule="auto"/>
              <w:jc w:val="left"/>
              <w:rPr>
                <w:rFonts w:hint="eastAsia" w:ascii="Arial" w:hAnsi="Arial" w:eastAsia="宋体" w:cs="Times New Roman"/>
                <w:kern w:val="2"/>
                <w:sz w:val="24"/>
                <w:szCs w:val="22"/>
                <w:lang w:val="en-US" w:eastAsia="zh-CN" w:bidi="ar-SA"/>
              </w:rPr>
            </w:pPr>
            <w:r>
              <w:rPr>
                <w:rFonts w:hint="eastAsia" w:ascii="Arial" w:hAnsi="Arial" w:eastAsia="宋体" w:cs="Times New Roman"/>
                <w:kern w:val="2"/>
                <w:sz w:val="24"/>
                <w:szCs w:val="22"/>
                <w:lang w:val="en-US" w:eastAsia="zh-CN" w:bidi="ar-SA"/>
              </w:rPr>
              <w:t>根据工信部等部委发布的《关于印发中小企业划型标准规定的通知》（工信部联企业〔2011〕300号），按照本次采购标的所属行业的划型标准，符合条件的中小企业提供《中小企业声明函》。</w:t>
            </w:r>
          </w:p>
          <w:p w14:paraId="4311575B">
            <w:pPr>
              <w:pStyle w:val="2"/>
              <w:keepNext w:val="0"/>
              <w:keepLines w:val="0"/>
              <w:pageBreakBefore w:val="0"/>
              <w:widowControl w:val="0"/>
              <w:kinsoku/>
              <w:wordWrap/>
              <w:overflowPunct/>
              <w:topLinePunct w:val="0"/>
              <w:bidi w:val="0"/>
              <w:snapToGrid/>
              <w:spacing w:before="0" w:line="300" w:lineRule="auto"/>
              <w:jc w:val="left"/>
              <w:rPr>
                <w:rFonts w:hint="eastAsia" w:ascii="Arial" w:hAnsi="Arial" w:eastAsia="宋体" w:cs="Times New Roman"/>
                <w:kern w:val="2"/>
                <w:sz w:val="24"/>
                <w:szCs w:val="22"/>
                <w:lang w:val="en-US" w:eastAsia="zh-CN" w:bidi="ar-SA"/>
              </w:rPr>
            </w:pPr>
            <w:r>
              <w:rPr>
                <w:rFonts w:hint="eastAsia" w:ascii="Arial" w:hAnsi="Arial" w:eastAsia="宋体" w:cs="Times New Roman"/>
                <w:kern w:val="2"/>
                <w:sz w:val="24"/>
                <w:szCs w:val="22"/>
                <w:lang w:val="en-US" w:eastAsia="zh-CN" w:bidi="ar-SA"/>
              </w:rPr>
              <w:t>根据财政部发布的《政府采购促进中小企业发展管理办法》（财库〔2020〕46号）规定，对非专门面向中小企业预留采购项目，给予小微企业投标报价10%的评审折扣。</w:t>
            </w:r>
          </w:p>
          <w:p w14:paraId="47B73052">
            <w:pPr>
              <w:pStyle w:val="2"/>
              <w:keepNext w:val="0"/>
              <w:keepLines w:val="0"/>
              <w:pageBreakBefore w:val="0"/>
              <w:widowControl w:val="0"/>
              <w:kinsoku/>
              <w:wordWrap/>
              <w:overflowPunct/>
              <w:topLinePunct w:val="0"/>
              <w:bidi w:val="0"/>
              <w:snapToGrid/>
              <w:spacing w:before="0" w:line="300" w:lineRule="auto"/>
              <w:jc w:val="left"/>
              <w:rPr>
                <w:rFonts w:hint="eastAsia" w:ascii="Arial" w:hAnsi="Arial" w:eastAsia="宋体" w:cs="Times New Roman"/>
                <w:kern w:val="2"/>
                <w:sz w:val="24"/>
                <w:szCs w:val="22"/>
                <w:lang w:val="en-US" w:eastAsia="zh-CN" w:bidi="ar-SA"/>
              </w:rPr>
            </w:pPr>
            <w:r>
              <w:rPr>
                <w:rFonts w:hint="eastAsia" w:ascii="Arial" w:hAnsi="Arial" w:eastAsia="宋体" w:cs="Times New Roman"/>
                <w:kern w:val="2"/>
                <w:sz w:val="24"/>
                <w:szCs w:val="22"/>
                <w:lang w:val="en-US" w:eastAsia="zh-CN" w:bidi="ar-SA"/>
              </w:rPr>
              <w:t>小微企业只有提供本企业制造的货物、承担的工程或者服务，或者提供其他小微企业制造的货物，享受投标货物的价格折扣；</w:t>
            </w:r>
          </w:p>
          <w:p w14:paraId="314C04A1">
            <w:pPr>
              <w:keepNext w:val="0"/>
              <w:keepLines w:val="0"/>
              <w:pageBreakBefore w:val="0"/>
              <w:widowControl w:val="0"/>
              <w:kinsoku/>
              <w:wordWrap/>
              <w:overflowPunct/>
              <w:topLinePunct w:val="0"/>
              <w:autoSpaceDE w:val="0"/>
              <w:autoSpaceDN w:val="0"/>
              <w:bidi w:val="0"/>
              <w:adjustRightInd w:val="0"/>
              <w:snapToGrid/>
              <w:spacing w:line="300" w:lineRule="auto"/>
              <w:jc w:val="left"/>
              <w:rPr>
                <w:rFonts w:hint="eastAsia" w:ascii="Arial" w:hAnsi="Arial" w:eastAsia="宋体" w:cs="Times New Roman"/>
                <w:kern w:val="2"/>
                <w:sz w:val="24"/>
                <w:szCs w:val="22"/>
                <w:lang w:val="en-US" w:eastAsia="zh-CN" w:bidi="ar-SA"/>
              </w:rPr>
            </w:pPr>
            <w:r>
              <w:rPr>
                <w:rFonts w:hint="eastAsia" w:ascii="Arial" w:hAnsi="Arial" w:eastAsia="宋体" w:cs="Times New Roman"/>
                <w:kern w:val="2"/>
                <w:sz w:val="24"/>
                <w:szCs w:val="22"/>
                <w:lang w:val="en-US" w:eastAsia="zh-CN" w:bidi="ar-SA"/>
              </w:rPr>
              <w:t>小微企业提供中型企业制造的货物或使用大型企业注册商标货物的，视同为中型企业。</w:t>
            </w:r>
          </w:p>
        </w:tc>
      </w:tr>
      <w:tr w14:paraId="6A18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342" w:type="dxa"/>
            <w:vMerge w:val="continue"/>
            <w:noWrap w:val="0"/>
            <w:vAlign w:val="center"/>
          </w:tcPr>
          <w:p w14:paraId="72E768E0">
            <w:pPr>
              <w:keepNext w:val="0"/>
              <w:keepLines w:val="0"/>
              <w:pageBreakBefore w:val="0"/>
              <w:kinsoku/>
              <w:wordWrap/>
              <w:overflowPunct/>
              <w:topLinePunct w:val="0"/>
              <w:autoSpaceDE w:val="0"/>
              <w:autoSpaceDN w:val="0"/>
              <w:bidi w:val="0"/>
              <w:adjustRightInd w:val="0"/>
              <w:spacing w:line="300" w:lineRule="auto"/>
              <w:ind w:firstLine="0" w:firstLineChars="0"/>
              <w:jc w:val="center"/>
              <w:textAlignment w:val="auto"/>
              <w:rPr>
                <w:rFonts w:hint="eastAsia" w:ascii="宋体" w:hAnsi="宋体" w:eastAsia="宋体" w:cs="宋体"/>
                <w:bCs/>
                <w:color w:val="auto"/>
                <w:sz w:val="24"/>
                <w:szCs w:val="24"/>
                <w:highlight w:val="none"/>
              </w:rPr>
            </w:pPr>
          </w:p>
        </w:tc>
        <w:tc>
          <w:tcPr>
            <w:tcW w:w="8015" w:type="dxa"/>
            <w:gridSpan w:val="2"/>
            <w:noWrap w:val="0"/>
            <w:vAlign w:val="center"/>
          </w:tcPr>
          <w:p w14:paraId="1687608F">
            <w:pPr>
              <w:pStyle w:val="2"/>
              <w:keepNext w:val="0"/>
              <w:keepLines w:val="0"/>
              <w:pageBreakBefore w:val="0"/>
              <w:widowControl w:val="0"/>
              <w:kinsoku/>
              <w:wordWrap/>
              <w:overflowPunct/>
              <w:topLinePunct w:val="0"/>
              <w:bidi w:val="0"/>
              <w:snapToGrid/>
              <w:spacing w:before="0" w:line="300" w:lineRule="auto"/>
              <w:jc w:val="left"/>
              <w:rPr>
                <w:rFonts w:hint="eastAsia" w:ascii="Arial" w:hAnsi="Arial" w:eastAsia="宋体" w:cs="Times New Roman"/>
                <w:kern w:val="2"/>
                <w:sz w:val="24"/>
                <w:szCs w:val="22"/>
                <w:lang w:val="en-US" w:eastAsia="zh-CN" w:bidi="ar-SA"/>
              </w:rPr>
            </w:pPr>
            <w:r>
              <w:rPr>
                <w:rFonts w:hint="eastAsia" w:ascii="Arial" w:hAnsi="Arial" w:eastAsia="宋体" w:cs="Times New Roman"/>
                <w:kern w:val="2"/>
                <w:sz w:val="24"/>
                <w:szCs w:val="22"/>
                <w:lang w:val="en-US" w:eastAsia="zh-CN" w:bidi="ar-SA"/>
              </w:rPr>
              <w:t>监狱企业：</w:t>
            </w:r>
          </w:p>
          <w:p w14:paraId="377D5585">
            <w:pPr>
              <w:pStyle w:val="2"/>
              <w:keepNext w:val="0"/>
              <w:keepLines w:val="0"/>
              <w:pageBreakBefore w:val="0"/>
              <w:widowControl w:val="0"/>
              <w:kinsoku/>
              <w:wordWrap/>
              <w:overflowPunct/>
              <w:topLinePunct w:val="0"/>
              <w:bidi w:val="0"/>
              <w:snapToGrid/>
              <w:spacing w:before="0" w:line="300" w:lineRule="auto"/>
              <w:jc w:val="left"/>
              <w:rPr>
                <w:rFonts w:hint="eastAsia" w:ascii="Arial" w:hAnsi="Arial" w:eastAsia="宋体" w:cs="Times New Roman"/>
                <w:kern w:val="2"/>
                <w:sz w:val="24"/>
                <w:szCs w:val="22"/>
                <w:lang w:val="en-US" w:eastAsia="zh-CN" w:bidi="ar-SA"/>
              </w:rPr>
            </w:pPr>
            <w:r>
              <w:rPr>
                <w:rFonts w:hint="eastAsia" w:ascii="Arial" w:hAnsi="Arial" w:eastAsia="宋体" w:cs="Times New Roman"/>
                <w:kern w:val="2"/>
                <w:sz w:val="24"/>
                <w:szCs w:val="22"/>
                <w:lang w:val="en-US" w:eastAsia="zh-CN" w:bidi="ar-SA"/>
              </w:rPr>
              <w:t>根据财库〔2014〕68号《财政部司法部关于政府采购支持监狱企业发展有关问题的通知》，由省级以上监狱管理局、戒毒管理局（含新疆生产建设兵团）认定的监狱企业，提供《监狱企业声明函》的视同小微企业。</w:t>
            </w:r>
          </w:p>
        </w:tc>
      </w:tr>
      <w:tr w14:paraId="5CD6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342" w:type="dxa"/>
            <w:vMerge w:val="continue"/>
            <w:noWrap w:val="0"/>
            <w:vAlign w:val="center"/>
          </w:tcPr>
          <w:p w14:paraId="6C686CC4">
            <w:pPr>
              <w:keepNext w:val="0"/>
              <w:keepLines w:val="0"/>
              <w:pageBreakBefore w:val="0"/>
              <w:kinsoku/>
              <w:wordWrap/>
              <w:overflowPunct/>
              <w:topLinePunct w:val="0"/>
              <w:autoSpaceDE w:val="0"/>
              <w:autoSpaceDN w:val="0"/>
              <w:bidi w:val="0"/>
              <w:adjustRightInd w:val="0"/>
              <w:spacing w:line="300" w:lineRule="auto"/>
              <w:ind w:firstLine="0" w:firstLineChars="0"/>
              <w:jc w:val="center"/>
              <w:textAlignment w:val="auto"/>
              <w:rPr>
                <w:rFonts w:hint="eastAsia" w:ascii="宋体" w:hAnsi="宋体" w:eastAsia="宋体" w:cs="宋体"/>
                <w:bCs/>
                <w:color w:val="auto"/>
                <w:sz w:val="24"/>
                <w:szCs w:val="24"/>
                <w:highlight w:val="none"/>
              </w:rPr>
            </w:pPr>
          </w:p>
        </w:tc>
        <w:tc>
          <w:tcPr>
            <w:tcW w:w="8015" w:type="dxa"/>
            <w:gridSpan w:val="2"/>
            <w:noWrap w:val="0"/>
            <w:vAlign w:val="center"/>
          </w:tcPr>
          <w:p w14:paraId="079C437D">
            <w:pPr>
              <w:keepNext w:val="0"/>
              <w:keepLines w:val="0"/>
              <w:pageBreakBefore w:val="0"/>
              <w:widowControl w:val="0"/>
              <w:kinsoku/>
              <w:wordWrap/>
              <w:overflowPunct/>
              <w:topLinePunct w:val="0"/>
              <w:bidi w:val="0"/>
              <w:snapToGrid/>
              <w:spacing w:line="300" w:lineRule="auto"/>
              <w:jc w:val="left"/>
              <w:rPr>
                <w:rFonts w:hint="eastAsia" w:ascii="Arial" w:hAnsi="Arial" w:eastAsia="宋体" w:cs="Times New Roman"/>
                <w:kern w:val="2"/>
                <w:sz w:val="24"/>
                <w:szCs w:val="22"/>
                <w:lang w:val="en-US" w:eastAsia="zh-CN" w:bidi="ar-SA"/>
              </w:rPr>
            </w:pPr>
            <w:r>
              <w:rPr>
                <w:rFonts w:hint="eastAsia" w:ascii="Arial" w:hAnsi="Arial" w:eastAsia="宋体" w:cs="Times New Roman"/>
                <w:kern w:val="2"/>
                <w:sz w:val="24"/>
                <w:szCs w:val="22"/>
                <w:lang w:val="en-US" w:eastAsia="zh-CN" w:bidi="ar-SA"/>
              </w:rPr>
              <w:t>残疾人福利性单位：</w:t>
            </w:r>
          </w:p>
          <w:p w14:paraId="391ECBEE">
            <w:pPr>
              <w:keepNext w:val="0"/>
              <w:keepLines w:val="0"/>
              <w:pageBreakBefore w:val="0"/>
              <w:widowControl w:val="0"/>
              <w:kinsoku/>
              <w:wordWrap/>
              <w:overflowPunct/>
              <w:topLinePunct w:val="0"/>
              <w:autoSpaceDE w:val="0"/>
              <w:autoSpaceDN w:val="0"/>
              <w:bidi w:val="0"/>
              <w:adjustRightInd w:val="0"/>
              <w:snapToGrid/>
              <w:spacing w:line="300" w:lineRule="auto"/>
              <w:jc w:val="left"/>
              <w:rPr>
                <w:rFonts w:hint="eastAsia" w:ascii="Arial" w:hAnsi="Arial" w:eastAsia="宋体" w:cs="Times New Roman"/>
                <w:kern w:val="2"/>
                <w:sz w:val="24"/>
                <w:szCs w:val="22"/>
                <w:lang w:val="en-US" w:eastAsia="zh-CN" w:bidi="ar-SA"/>
              </w:rPr>
            </w:pPr>
            <w:r>
              <w:rPr>
                <w:rFonts w:hint="eastAsia" w:ascii="Arial" w:hAnsi="Arial" w:eastAsia="宋体" w:cs="Times New Roman"/>
                <w:kern w:val="2"/>
                <w:sz w:val="24"/>
                <w:szCs w:val="22"/>
                <w:lang w:val="en-US" w:eastAsia="zh-CN" w:bidi="ar-SA"/>
              </w:rPr>
              <w:t>根据财库〔2017〕141号《财政部民政部中国残疾人联合会关于促进残疾人就业政府采购政策的通知》，符合享受政府采购支持政策的残疾人福利性单位且提供《残疾人福利性单位声明函》的视同小微企业。</w:t>
            </w:r>
          </w:p>
        </w:tc>
      </w:tr>
      <w:tr w14:paraId="58EC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42" w:type="dxa"/>
            <w:noWrap w:val="0"/>
            <w:vAlign w:val="center"/>
          </w:tcPr>
          <w:p w14:paraId="6055957B">
            <w:pPr>
              <w:jc w:val="center"/>
              <w:rPr>
                <w:rFonts w:hint="eastAsia" w:ascii="宋体" w:hAnsi="宋体" w:eastAsia="宋体" w:cs="宋体"/>
                <w:bCs/>
                <w:color w:val="auto"/>
                <w:sz w:val="24"/>
                <w:szCs w:val="24"/>
                <w:highlight w:val="none"/>
              </w:rPr>
            </w:pPr>
            <w:r>
              <w:rPr>
                <w:rFonts w:hint="eastAsia" w:ascii="宋体" w:hAnsi="宋体" w:eastAsia="宋体" w:cs="宋体"/>
                <w:b/>
                <w:color w:val="auto"/>
                <w:sz w:val="24"/>
                <w:highlight w:val="none"/>
                <w:lang w:val="zh-CN"/>
              </w:rPr>
              <w:t>备注</w:t>
            </w:r>
          </w:p>
        </w:tc>
        <w:tc>
          <w:tcPr>
            <w:tcW w:w="8015" w:type="dxa"/>
            <w:gridSpan w:val="2"/>
            <w:noWrap w:val="0"/>
            <w:vAlign w:val="center"/>
          </w:tcPr>
          <w:p w14:paraId="692DAF78">
            <w:pPr>
              <w:keepNext w:val="0"/>
              <w:keepLines w:val="0"/>
              <w:pageBreakBefore w:val="0"/>
              <w:widowControl w:val="0"/>
              <w:kinsoku/>
              <w:wordWrap/>
              <w:overflowPunct/>
              <w:topLinePunct w:val="0"/>
              <w:autoSpaceDE w:val="0"/>
              <w:autoSpaceDN w:val="0"/>
              <w:bidi w:val="0"/>
              <w:adjustRightInd w:val="0"/>
              <w:snapToGrid/>
              <w:spacing w:line="300" w:lineRule="auto"/>
              <w:jc w:val="left"/>
              <w:rPr>
                <w:rFonts w:hint="eastAsia" w:ascii="Arial" w:hAnsi="Arial" w:eastAsia="宋体" w:cs="Times New Roman"/>
                <w:kern w:val="2"/>
                <w:sz w:val="24"/>
                <w:szCs w:val="22"/>
                <w:lang w:val="en-US" w:eastAsia="zh-CN" w:bidi="ar-SA"/>
              </w:rPr>
            </w:pPr>
            <w:r>
              <w:rPr>
                <w:rFonts w:hint="eastAsia" w:ascii="Arial" w:hAnsi="Arial" w:eastAsia="宋体" w:cs="Times New Roman"/>
                <w:kern w:val="2"/>
                <w:sz w:val="24"/>
                <w:szCs w:val="22"/>
                <w:lang w:val="zh-CN" w:eastAsia="zh-CN" w:bidi="ar-SA"/>
              </w:rPr>
              <w:t>因落实政府采购政策进行价格调整的，</w:t>
            </w:r>
            <w:r>
              <w:rPr>
                <w:rFonts w:hint="eastAsia" w:ascii="Arial" w:hAnsi="Arial" w:eastAsia="宋体" w:cs="Times New Roman"/>
                <w:kern w:val="2"/>
                <w:sz w:val="24"/>
                <w:szCs w:val="22"/>
                <w:lang w:val="en-US" w:eastAsia="zh-CN" w:bidi="ar-SA"/>
              </w:rPr>
              <w:t>评审</w:t>
            </w:r>
            <w:r>
              <w:rPr>
                <w:rFonts w:hint="eastAsia" w:ascii="Arial" w:hAnsi="Arial" w:eastAsia="宋体" w:cs="Times New Roman"/>
                <w:kern w:val="2"/>
                <w:sz w:val="24"/>
                <w:szCs w:val="22"/>
                <w:lang w:val="zh-CN" w:eastAsia="zh-CN" w:bidi="ar-SA"/>
              </w:rPr>
              <w:t>小组应记录价格调整的依据、计算过程及计算结果。</w:t>
            </w:r>
          </w:p>
        </w:tc>
      </w:tr>
    </w:tbl>
    <w:p w14:paraId="2E05BC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Cs/>
          <w:color w:val="auto"/>
          <w:sz w:val="24"/>
          <w:szCs w:val="24"/>
          <w:highlight w:val="none"/>
        </w:rPr>
      </w:pPr>
    </w:p>
    <w:p w14:paraId="2494904A">
      <w:pPr>
        <w:spacing w:line="360" w:lineRule="auto"/>
        <w:rPr>
          <w:rFonts w:ascii="宋体" w:hAnsi="宋体" w:cs="宋体"/>
          <w:b/>
          <w:color w:val="auto"/>
          <w:sz w:val="24"/>
          <w:szCs w:val="32"/>
          <w:highlight w:val="none"/>
        </w:rPr>
      </w:pPr>
      <w:r>
        <w:rPr>
          <w:rFonts w:hint="eastAsia" w:ascii="宋体" w:hAnsi="宋体" w:cs="宋体"/>
          <w:b/>
          <w:color w:val="auto"/>
          <w:sz w:val="24"/>
          <w:szCs w:val="32"/>
          <w:highlight w:val="none"/>
        </w:rPr>
        <w:t>（2）商务技术部分（占总分值的</w:t>
      </w:r>
      <w:r>
        <w:rPr>
          <w:rFonts w:hint="eastAsia" w:ascii="宋体" w:hAnsi="宋体" w:cs="宋体"/>
          <w:b/>
          <w:color w:val="auto"/>
          <w:sz w:val="24"/>
          <w:szCs w:val="32"/>
          <w:highlight w:val="none"/>
          <w:lang w:val="en-US" w:eastAsia="zh-CN"/>
        </w:rPr>
        <w:t>85</w:t>
      </w:r>
      <w:r>
        <w:rPr>
          <w:rFonts w:hint="eastAsia" w:ascii="宋体" w:hAnsi="宋体" w:cs="宋体"/>
          <w:b/>
          <w:color w:val="auto"/>
          <w:sz w:val="24"/>
          <w:szCs w:val="32"/>
          <w:highlight w:val="none"/>
        </w:rPr>
        <w:t>%）</w:t>
      </w:r>
    </w:p>
    <w:tbl>
      <w:tblPr>
        <w:tblStyle w:val="30"/>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221"/>
        <w:gridCol w:w="6498"/>
        <w:gridCol w:w="781"/>
      </w:tblGrid>
      <w:tr w14:paraId="44B8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0" w:type="dxa"/>
            <w:noWrap w:val="0"/>
            <w:vAlign w:val="center"/>
          </w:tcPr>
          <w:p w14:paraId="6386F8C2">
            <w:pPr>
              <w:keepNext w:val="0"/>
              <w:keepLines w:val="0"/>
              <w:pageBreakBefore w:val="0"/>
              <w:kinsoku/>
              <w:wordWrap/>
              <w:overflowPunct/>
              <w:topLinePunct w:val="0"/>
              <w:autoSpaceDE/>
              <w:autoSpaceDN/>
              <w:bidi w:val="0"/>
              <w:snapToGrid/>
              <w:spacing w:line="300" w:lineRule="auto"/>
              <w:jc w:val="center"/>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序号</w:t>
            </w:r>
          </w:p>
        </w:tc>
        <w:tc>
          <w:tcPr>
            <w:tcW w:w="1221" w:type="dxa"/>
            <w:noWrap w:val="0"/>
            <w:vAlign w:val="center"/>
          </w:tcPr>
          <w:p w14:paraId="58BB82CB">
            <w:pPr>
              <w:keepNext w:val="0"/>
              <w:keepLines w:val="0"/>
              <w:pageBreakBefore w:val="0"/>
              <w:kinsoku/>
              <w:wordWrap/>
              <w:overflowPunct/>
              <w:topLinePunct w:val="0"/>
              <w:autoSpaceDE/>
              <w:autoSpaceDN/>
              <w:bidi w:val="0"/>
              <w:snapToGrid/>
              <w:spacing w:line="300" w:lineRule="auto"/>
              <w:jc w:val="center"/>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评审因素</w:t>
            </w:r>
          </w:p>
        </w:tc>
        <w:tc>
          <w:tcPr>
            <w:tcW w:w="6498" w:type="dxa"/>
            <w:noWrap w:val="0"/>
            <w:vAlign w:val="center"/>
          </w:tcPr>
          <w:p w14:paraId="41CFD6CE">
            <w:pPr>
              <w:keepNext w:val="0"/>
              <w:keepLines w:val="0"/>
              <w:pageBreakBefore w:val="0"/>
              <w:kinsoku/>
              <w:wordWrap/>
              <w:overflowPunct/>
              <w:topLinePunct w:val="0"/>
              <w:autoSpaceDE/>
              <w:autoSpaceDN/>
              <w:bidi w:val="0"/>
              <w:snapToGrid/>
              <w:spacing w:line="300" w:lineRule="auto"/>
              <w:jc w:val="center"/>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评分细则</w:t>
            </w:r>
          </w:p>
        </w:tc>
        <w:tc>
          <w:tcPr>
            <w:tcW w:w="781" w:type="dxa"/>
            <w:noWrap w:val="0"/>
            <w:vAlign w:val="center"/>
          </w:tcPr>
          <w:p w14:paraId="7C0F80DB">
            <w:pPr>
              <w:keepNext w:val="0"/>
              <w:keepLines w:val="0"/>
              <w:pageBreakBefore w:val="0"/>
              <w:kinsoku/>
              <w:wordWrap/>
              <w:overflowPunct/>
              <w:topLinePunct w:val="0"/>
              <w:autoSpaceDE/>
              <w:autoSpaceDN/>
              <w:bidi w:val="0"/>
              <w:snapToGrid/>
              <w:spacing w:line="300" w:lineRule="auto"/>
              <w:jc w:val="center"/>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分值</w:t>
            </w:r>
          </w:p>
        </w:tc>
      </w:tr>
      <w:tr w14:paraId="5E38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noWrap w:val="0"/>
            <w:vAlign w:val="center"/>
          </w:tcPr>
          <w:p w14:paraId="1EEEDA3B">
            <w:pPr>
              <w:keepNext w:val="0"/>
              <w:keepLines w:val="0"/>
              <w:pageBreakBefore w:val="0"/>
              <w:kinsoku/>
              <w:wordWrap/>
              <w:overflowPunct/>
              <w:topLinePunct w:val="0"/>
              <w:autoSpaceDE/>
              <w:autoSpaceDN/>
              <w:bidi w:val="0"/>
              <w:snapToGrid/>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21" w:type="dxa"/>
            <w:noWrap w:val="0"/>
            <w:vAlign w:val="center"/>
          </w:tcPr>
          <w:p w14:paraId="317BF38F">
            <w:pPr>
              <w:keepNext w:val="0"/>
              <w:keepLines w:val="0"/>
              <w:pageBreakBefore w:val="0"/>
              <w:kinsoku/>
              <w:wordWrap/>
              <w:overflowPunct/>
              <w:topLinePunct w:val="0"/>
              <w:autoSpaceDE/>
              <w:autoSpaceDN/>
              <w:bidi w:val="0"/>
              <w:snapToGrid/>
              <w:spacing w:line="300" w:lineRule="auto"/>
              <w:jc w:val="center"/>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rPr>
              <w:t>同类项目业绩</w:t>
            </w:r>
          </w:p>
        </w:tc>
        <w:tc>
          <w:tcPr>
            <w:tcW w:w="6498" w:type="dxa"/>
            <w:noWrap w:val="0"/>
            <w:vAlign w:val="top"/>
          </w:tcPr>
          <w:p w14:paraId="5C555580">
            <w:pPr>
              <w:keepNext w:val="0"/>
              <w:keepLines w:val="0"/>
              <w:pageBreakBefore w:val="0"/>
              <w:kinsoku/>
              <w:wordWrap/>
              <w:overflowPunct/>
              <w:topLinePunct w:val="0"/>
              <w:autoSpaceDE/>
              <w:autoSpaceDN/>
              <w:bidi w:val="0"/>
              <w:adjustRightInd w:val="0"/>
              <w:snapToGrid/>
              <w:spacing w:line="30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bidi="ug-CN"/>
              </w:rPr>
              <w:t>202</w:t>
            </w:r>
            <w:r>
              <w:rPr>
                <w:rFonts w:hint="eastAsia" w:ascii="宋体" w:hAnsi="宋体" w:cs="宋体"/>
                <w:color w:val="auto"/>
                <w:sz w:val="24"/>
                <w:szCs w:val="24"/>
                <w:highlight w:val="none"/>
                <w:lang w:val="en-US" w:eastAsia="zh-CN" w:bidi="ug-CN"/>
              </w:rPr>
              <w:t>2</w:t>
            </w:r>
            <w:r>
              <w:rPr>
                <w:rFonts w:hint="eastAsia" w:ascii="宋体" w:hAnsi="宋体" w:eastAsia="宋体" w:cs="宋体"/>
                <w:color w:val="auto"/>
                <w:sz w:val="24"/>
                <w:szCs w:val="24"/>
                <w:highlight w:val="none"/>
                <w:lang w:val="en-US" w:eastAsia="zh-CN" w:bidi="ug-CN"/>
              </w:rPr>
              <w:t>年1月1日至今</w:t>
            </w:r>
            <w:r>
              <w:rPr>
                <w:rFonts w:hint="eastAsia" w:ascii="宋体" w:hAnsi="宋体" w:eastAsia="宋体" w:cs="宋体"/>
                <w:color w:val="auto"/>
                <w:sz w:val="24"/>
                <w:szCs w:val="24"/>
                <w:highlight w:val="none"/>
                <w:lang w:eastAsia="zh-CN" w:bidi="ug-CN"/>
              </w:rPr>
              <w:t>类似</w:t>
            </w:r>
            <w:r>
              <w:rPr>
                <w:rFonts w:hint="eastAsia" w:ascii="宋体" w:hAnsi="宋体" w:cs="宋体"/>
                <w:color w:val="auto"/>
                <w:sz w:val="24"/>
                <w:szCs w:val="24"/>
                <w:highlight w:val="none"/>
                <w:lang w:val="en-US" w:eastAsia="zh-CN" w:bidi="ug-CN"/>
              </w:rPr>
              <w:t>活动</w:t>
            </w:r>
            <w:r>
              <w:rPr>
                <w:rFonts w:hint="eastAsia" w:ascii="宋体" w:hAnsi="宋体" w:eastAsia="宋体" w:cs="宋体"/>
                <w:color w:val="auto"/>
                <w:sz w:val="24"/>
                <w:szCs w:val="24"/>
                <w:highlight w:val="none"/>
                <w:lang w:bidi="ug-CN"/>
              </w:rPr>
              <w:t>业</w:t>
            </w:r>
            <w:r>
              <w:rPr>
                <w:rFonts w:hint="eastAsia" w:ascii="宋体" w:hAnsi="宋体" w:eastAsia="宋体" w:cs="宋体"/>
                <w:color w:val="auto"/>
                <w:sz w:val="24"/>
                <w:szCs w:val="24"/>
                <w:highlight w:val="none"/>
                <w:lang w:eastAsia="zh-CN" w:bidi="ug-CN"/>
              </w:rPr>
              <w:t>绩</w:t>
            </w:r>
            <w:r>
              <w:rPr>
                <w:rFonts w:hint="eastAsia" w:ascii="宋体" w:hAnsi="宋体" w:eastAsia="宋体" w:cs="宋体"/>
                <w:color w:val="auto"/>
                <w:sz w:val="24"/>
                <w:szCs w:val="24"/>
                <w:highlight w:val="none"/>
                <w:lang w:val="en-US" w:eastAsia="zh-CN" w:bidi="ug-CN"/>
              </w:rPr>
              <w:t>：</w:t>
            </w:r>
            <w:r>
              <w:rPr>
                <w:rFonts w:hint="eastAsia" w:ascii="宋体" w:hAnsi="宋体" w:eastAsia="宋体" w:cs="宋体"/>
                <w:color w:val="auto"/>
                <w:sz w:val="24"/>
                <w:szCs w:val="24"/>
                <w:highlight w:val="none"/>
                <w:lang w:eastAsia="zh-CN" w:bidi="ug-CN"/>
              </w:rPr>
              <w:t>每提供</w:t>
            </w:r>
            <w:r>
              <w:rPr>
                <w:rFonts w:hint="eastAsia" w:ascii="宋体" w:hAnsi="宋体" w:eastAsia="宋体" w:cs="宋体"/>
                <w:color w:val="auto"/>
                <w:sz w:val="24"/>
                <w:szCs w:val="24"/>
                <w:highlight w:val="none"/>
                <w:lang w:val="en-US" w:eastAsia="zh-CN" w:bidi="ug-CN"/>
              </w:rPr>
              <w:t>1</w:t>
            </w:r>
            <w:r>
              <w:rPr>
                <w:rFonts w:hint="eastAsia" w:ascii="宋体" w:hAnsi="宋体" w:eastAsia="宋体" w:cs="宋体"/>
                <w:color w:val="auto"/>
                <w:sz w:val="24"/>
                <w:szCs w:val="24"/>
                <w:highlight w:val="none"/>
                <w:lang w:eastAsia="zh-CN" w:bidi="ug-CN"/>
              </w:rPr>
              <w:t>项得</w:t>
            </w:r>
            <w:r>
              <w:rPr>
                <w:rFonts w:hint="eastAsia" w:ascii="宋体" w:hAnsi="宋体" w:cs="宋体"/>
                <w:color w:val="auto"/>
                <w:sz w:val="24"/>
                <w:szCs w:val="24"/>
                <w:highlight w:val="none"/>
                <w:lang w:val="en-US" w:eastAsia="zh-CN" w:bidi="ug-CN"/>
              </w:rPr>
              <w:t>2</w:t>
            </w:r>
            <w:r>
              <w:rPr>
                <w:rFonts w:hint="eastAsia" w:ascii="宋体" w:hAnsi="宋体" w:eastAsia="宋体" w:cs="宋体"/>
                <w:color w:val="auto"/>
                <w:sz w:val="24"/>
                <w:szCs w:val="24"/>
                <w:highlight w:val="none"/>
                <w:lang w:val="en-US" w:eastAsia="zh-CN" w:bidi="ug-CN"/>
              </w:rPr>
              <w:t>分，最多10分。</w:t>
            </w:r>
            <w:r>
              <w:rPr>
                <w:rFonts w:hint="eastAsia" w:ascii="宋体" w:hAnsi="宋体" w:eastAsia="宋体" w:cs="宋体"/>
                <w:color w:val="auto"/>
                <w:sz w:val="24"/>
                <w:szCs w:val="24"/>
                <w:highlight w:val="none"/>
              </w:rPr>
              <w:t>须提供合同关键页（金额页、内容页、盖章页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日期页</w:t>
            </w:r>
            <w:r>
              <w:rPr>
                <w:rFonts w:hint="eastAsia" w:ascii="宋体" w:hAnsi="宋体" w:eastAsia="宋体" w:cs="宋体"/>
                <w:color w:val="auto"/>
                <w:sz w:val="24"/>
                <w:szCs w:val="24"/>
                <w:highlight w:val="none"/>
              </w:rPr>
              <w:t>等）或（如中标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通知书）扫描件</w:t>
            </w:r>
            <w:r>
              <w:rPr>
                <w:rFonts w:hint="eastAsia" w:ascii="宋体" w:hAnsi="宋体" w:cs="宋体"/>
                <w:color w:val="auto"/>
                <w:sz w:val="24"/>
                <w:szCs w:val="24"/>
                <w:highlight w:val="none"/>
                <w:lang w:val="en-US" w:eastAsia="zh-CN"/>
              </w:rPr>
              <w:t>或举办类似活动的有效证明材料</w:t>
            </w:r>
            <w:r>
              <w:rPr>
                <w:rFonts w:hint="eastAsia" w:ascii="宋体" w:hAnsi="宋体" w:eastAsia="宋体" w:cs="宋体"/>
                <w:color w:val="auto"/>
                <w:sz w:val="24"/>
                <w:szCs w:val="24"/>
                <w:highlight w:val="none"/>
              </w:rPr>
              <w:t>，否则不得分。</w:t>
            </w:r>
          </w:p>
          <w:p w14:paraId="3740462C">
            <w:pPr>
              <w:keepNext w:val="0"/>
              <w:keepLines w:val="0"/>
              <w:pageBreakBefore w:val="0"/>
              <w:kinsoku/>
              <w:wordWrap/>
              <w:overflowPunct/>
              <w:topLinePunct w:val="0"/>
              <w:autoSpaceDE/>
              <w:autoSpaceDN/>
              <w:bidi w:val="0"/>
              <w:snapToGrid/>
              <w:spacing w:line="30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注：未提供或内容模糊不清的，其业绩不予认定。</w:t>
            </w:r>
          </w:p>
        </w:tc>
        <w:tc>
          <w:tcPr>
            <w:tcW w:w="781" w:type="dxa"/>
            <w:noWrap w:val="0"/>
            <w:vAlign w:val="center"/>
          </w:tcPr>
          <w:p w14:paraId="348B2F79">
            <w:pPr>
              <w:keepNext w:val="0"/>
              <w:keepLines w:val="0"/>
              <w:pageBreakBefore w:val="0"/>
              <w:kinsoku/>
              <w:wordWrap/>
              <w:overflowPunct/>
              <w:topLinePunct w:val="0"/>
              <w:autoSpaceDE/>
              <w:autoSpaceDN/>
              <w:bidi w:val="0"/>
              <w:snapToGrid/>
              <w:spacing w:line="30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10分</w:t>
            </w:r>
          </w:p>
        </w:tc>
      </w:tr>
      <w:tr w14:paraId="7643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noWrap w:val="0"/>
            <w:vAlign w:val="center"/>
          </w:tcPr>
          <w:p w14:paraId="7C9725B1">
            <w:pPr>
              <w:keepNext w:val="0"/>
              <w:keepLines w:val="0"/>
              <w:pageBreakBefore w:val="0"/>
              <w:kinsoku/>
              <w:wordWrap/>
              <w:overflowPunct/>
              <w:topLinePunct w:val="0"/>
              <w:autoSpaceDE/>
              <w:autoSpaceDN/>
              <w:bidi w:val="0"/>
              <w:snapToGrid/>
              <w:spacing w:line="30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1221" w:type="dxa"/>
            <w:noWrap w:val="0"/>
            <w:vAlign w:val="center"/>
          </w:tcPr>
          <w:p w14:paraId="013364A9">
            <w:pPr>
              <w:keepNext w:val="0"/>
              <w:keepLines w:val="0"/>
              <w:pageBreakBefore w:val="0"/>
              <w:kinsoku/>
              <w:wordWrap/>
              <w:overflowPunct/>
              <w:topLinePunct w:val="0"/>
              <w:autoSpaceDE/>
              <w:autoSpaceDN/>
              <w:bidi w:val="0"/>
              <w:snapToGrid/>
              <w:spacing w:line="300" w:lineRule="auto"/>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拟投入本项目的服务团队</w:t>
            </w:r>
          </w:p>
        </w:tc>
        <w:tc>
          <w:tcPr>
            <w:tcW w:w="6498" w:type="dxa"/>
            <w:noWrap w:val="0"/>
            <w:vAlign w:val="top"/>
          </w:tcPr>
          <w:p w14:paraId="2BDDD6BE">
            <w:pPr>
              <w:keepNext w:val="0"/>
              <w:keepLines w:val="0"/>
              <w:pageBreakBefore w:val="0"/>
              <w:numPr>
                <w:ilvl w:val="0"/>
                <w:numId w:val="0"/>
              </w:numPr>
              <w:kinsoku/>
              <w:wordWrap/>
              <w:overflowPunct/>
              <w:topLinePunct w:val="0"/>
              <w:autoSpaceDE/>
              <w:autoSpaceDN/>
              <w:bidi w:val="0"/>
              <w:snapToGrid/>
              <w:spacing w:line="30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综合评审本项目组织机构，人员管理机制，主要管理人员及专业人员配置等人力配置情况，人员数量、任职资格、专业等等情况满足需求的程度。</w:t>
            </w:r>
          </w:p>
          <w:p w14:paraId="7745E2DC">
            <w:pPr>
              <w:keepNext w:val="0"/>
              <w:keepLines w:val="0"/>
              <w:pageBreakBefore w:val="0"/>
              <w:numPr>
                <w:ilvl w:val="0"/>
                <w:numId w:val="0"/>
              </w:numPr>
              <w:kinsoku/>
              <w:wordWrap/>
              <w:overflowPunct/>
              <w:topLinePunct w:val="0"/>
              <w:autoSpaceDE/>
              <w:autoSpaceDN/>
              <w:bidi w:val="0"/>
              <w:snapToGrid/>
              <w:spacing w:line="300" w:lineRule="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服务团队中，具有中级职称人员，每提供1人得0.5分，最高得5分；具有高级职称人员，每提供1人得1分，最高得10分，此项满分15分。</w:t>
            </w:r>
          </w:p>
          <w:p w14:paraId="69E7A1EF">
            <w:pPr>
              <w:keepNext w:val="0"/>
              <w:keepLines w:val="0"/>
              <w:pageBreakBefore w:val="0"/>
              <w:kinsoku/>
              <w:wordWrap/>
              <w:overflowPunct/>
              <w:topLinePunct w:val="0"/>
              <w:autoSpaceDE/>
              <w:autoSpaceDN/>
              <w:bidi w:val="0"/>
              <w:snapToGrid/>
              <w:spacing w:line="30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注：须提供人员证书复印件（如有），及团队服务人员近3个月社保缴纳记录或劳动合同。</w:t>
            </w:r>
          </w:p>
        </w:tc>
        <w:tc>
          <w:tcPr>
            <w:tcW w:w="781" w:type="dxa"/>
            <w:noWrap w:val="0"/>
            <w:vAlign w:val="center"/>
          </w:tcPr>
          <w:p w14:paraId="51939182">
            <w:pPr>
              <w:keepNext w:val="0"/>
              <w:keepLines w:val="0"/>
              <w:pageBreakBefore w:val="0"/>
              <w:kinsoku/>
              <w:wordWrap/>
              <w:overflowPunct/>
              <w:topLinePunct w:val="0"/>
              <w:autoSpaceDE/>
              <w:autoSpaceDN/>
              <w:bidi w:val="0"/>
              <w:snapToGrid/>
              <w:spacing w:line="30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r>
      <w:tr w14:paraId="2085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noWrap w:val="0"/>
            <w:vAlign w:val="center"/>
          </w:tcPr>
          <w:p w14:paraId="072AC8D9">
            <w:pPr>
              <w:keepNext w:val="0"/>
              <w:keepLines w:val="0"/>
              <w:pageBreakBefore w:val="0"/>
              <w:kinsoku/>
              <w:wordWrap/>
              <w:overflowPunct/>
              <w:topLinePunct w:val="0"/>
              <w:autoSpaceDE/>
              <w:autoSpaceDN/>
              <w:bidi w:val="0"/>
              <w:snapToGrid/>
              <w:spacing w:line="30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1221" w:type="dxa"/>
            <w:shd w:val="clear" w:color="auto" w:fill="auto"/>
            <w:noWrap w:val="0"/>
            <w:vAlign w:val="center"/>
          </w:tcPr>
          <w:p w14:paraId="318857BD">
            <w:pPr>
              <w:keepNext w:val="0"/>
              <w:keepLines w:val="0"/>
              <w:pageBreakBefore w:val="0"/>
              <w:kinsoku/>
              <w:wordWrap/>
              <w:overflowPunct/>
              <w:topLinePunct w:val="0"/>
              <w:autoSpaceDE/>
              <w:autoSpaceDN/>
              <w:bidi w:val="0"/>
              <w:snapToGrid/>
              <w:spacing w:line="300" w:lineRule="auto"/>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项目重难点分析</w:t>
            </w:r>
          </w:p>
        </w:tc>
        <w:tc>
          <w:tcPr>
            <w:tcW w:w="6498" w:type="dxa"/>
            <w:shd w:val="clear" w:color="auto" w:fill="auto"/>
            <w:noWrap w:val="0"/>
            <w:vAlign w:val="top"/>
          </w:tcPr>
          <w:p w14:paraId="2C5F5C65">
            <w:pPr>
              <w:keepNext w:val="0"/>
              <w:keepLines w:val="0"/>
              <w:pageBreakBefore w:val="0"/>
              <w:kinsoku/>
              <w:wordWrap/>
              <w:overflowPunct/>
              <w:topLinePunct w:val="0"/>
              <w:autoSpaceDE/>
              <w:autoSpaceDN/>
              <w:bidi w:val="0"/>
              <w:snapToGrid/>
              <w:spacing w:line="30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评价响应人对本项目需求内容理解，阐述的项目执行的重点难点分析。对本项目内容理解透彻，重点难点分析符合本项目情况的得</w:t>
            </w:r>
            <w:r>
              <w:rPr>
                <w:rFonts w:hint="eastAsia" w:ascii="宋体" w:hAnsi="宋体" w:cs="宋体"/>
                <w:color w:val="auto"/>
                <w:sz w:val="24"/>
                <w:szCs w:val="24"/>
                <w:highlight w:val="none"/>
                <w:lang w:val="en-US" w:eastAsia="zh-CN" w:bidi="ar-SA"/>
              </w:rPr>
              <w:t>5</w:t>
            </w:r>
            <w:r>
              <w:rPr>
                <w:rFonts w:hint="eastAsia" w:ascii="宋体" w:hAnsi="宋体" w:eastAsia="宋体" w:cs="宋体"/>
                <w:color w:val="auto"/>
                <w:sz w:val="24"/>
                <w:szCs w:val="24"/>
                <w:highlight w:val="none"/>
                <w:lang w:val="en-US" w:eastAsia="zh-CN" w:bidi="ar-SA"/>
              </w:rPr>
              <w:t>分；对本项目内容理解较透彻，重点难点分析较符合本项目情况的得</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分；对本项目内容理解基本透彻，重点难点分析基本符合本项目情况的得1分；对本项目的了解程度不够，重点难点分析偏差较大，对项目实施带来较多的不确定因素、较大风险或未提供资料的不得分。</w:t>
            </w:r>
          </w:p>
        </w:tc>
        <w:tc>
          <w:tcPr>
            <w:tcW w:w="781" w:type="dxa"/>
            <w:shd w:val="clear" w:color="auto" w:fill="auto"/>
            <w:noWrap w:val="0"/>
            <w:vAlign w:val="center"/>
          </w:tcPr>
          <w:p w14:paraId="561F87FB">
            <w:pPr>
              <w:keepNext w:val="0"/>
              <w:keepLines w:val="0"/>
              <w:pageBreakBefore w:val="0"/>
              <w:kinsoku/>
              <w:wordWrap/>
              <w:overflowPunct/>
              <w:topLinePunct w:val="0"/>
              <w:autoSpaceDE/>
              <w:autoSpaceDN/>
              <w:bidi w:val="0"/>
              <w:snapToGrid/>
              <w:spacing w:line="30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bidi="ar-SA"/>
              </w:rPr>
              <w:t>5分</w:t>
            </w:r>
          </w:p>
        </w:tc>
      </w:tr>
      <w:tr w14:paraId="2B50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restart"/>
            <w:noWrap w:val="0"/>
            <w:vAlign w:val="center"/>
          </w:tcPr>
          <w:p w14:paraId="087A7B7E">
            <w:pPr>
              <w:keepNext w:val="0"/>
              <w:keepLines w:val="0"/>
              <w:pageBreakBefore w:val="0"/>
              <w:kinsoku/>
              <w:wordWrap/>
              <w:overflowPunct/>
              <w:topLinePunct w:val="0"/>
              <w:autoSpaceDE/>
              <w:autoSpaceDN/>
              <w:bidi w:val="0"/>
              <w:snapToGrid/>
              <w:spacing w:line="30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221" w:type="dxa"/>
            <w:vMerge w:val="restart"/>
            <w:noWrap w:val="0"/>
            <w:vAlign w:val="center"/>
          </w:tcPr>
          <w:p w14:paraId="2CDB3FE7">
            <w:pPr>
              <w:keepNext w:val="0"/>
              <w:keepLines w:val="0"/>
              <w:pageBreakBefore w:val="0"/>
              <w:widowControl/>
              <w:suppressLineNumbers w:val="0"/>
              <w:kinsoku/>
              <w:wordWrap/>
              <w:overflowPunct/>
              <w:topLinePunct w:val="0"/>
              <w:autoSpaceDE/>
              <w:autoSpaceDN/>
              <w:bidi w:val="0"/>
              <w:snapToGrid/>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lang w:val="en-US" w:eastAsia="zh-CN" w:bidi="ar"/>
              </w:rPr>
              <w:t>项目实施方案</w:t>
            </w:r>
          </w:p>
        </w:tc>
        <w:tc>
          <w:tcPr>
            <w:tcW w:w="6498" w:type="dxa"/>
            <w:noWrap w:val="0"/>
            <w:vAlign w:val="top"/>
          </w:tcPr>
          <w:p w14:paraId="250CA6A7">
            <w:pPr>
              <w:keepNext w:val="0"/>
              <w:keepLines w:val="0"/>
              <w:pageBreakBefore w:val="0"/>
              <w:kinsoku/>
              <w:wordWrap/>
              <w:overflowPunct/>
              <w:topLinePunct w:val="0"/>
              <w:autoSpaceDE/>
              <w:autoSpaceDN/>
              <w:bidi w:val="0"/>
              <w:snapToGrid/>
              <w:spacing w:line="300" w:lineRule="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工作计划：</w:t>
            </w:r>
          </w:p>
          <w:p w14:paraId="5AA68832">
            <w:pPr>
              <w:keepNext w:val="0"/>
              <w:keepLines w:val="0"/>
              <w:pageBreakBefore w:val="0"/>
              <w:kinsoku/>
              <w:wordWrap/>
              <w:overflowPunct/>
              <w:topLinePunct w:val="0"/>
              <w:autoSpaceDE/>
              <w:autoSpaceDN/>
              <w:bidi w:val="0"/>
              <w:snapToGrid/>
              <w:spacing w:line="30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根据</w:t>
            </w: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bidi="ar-SA"/>
              </w:rPr>
              <w:t>对本项目的进度计划的合理性、可行性、科学性，由评委进行评分：</w:t>
            </w:r>
          </w:p>
          <w:p w14:paraId="5A55F3C5">
            <w:pPr>
              <w:keepNext w:val="0"/>
              <w:keepLines w:val="0"/>
              <w:pageBreakBefore w:val="0"/>
              <w:kinsoku/>
              <w:wordWrap/>
              <w:overflowPunct/>
              <w:topLinePunct w:val="0"/>
              <w:autoSpaceDE/>
              <w:autoSpaceDN/>
              <w:bidi w:val="0"/>
              <w:snapToGrid/>
              <w:spacing w:line="30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进度计划完整、符合本项目开展情况、可行</w:t>
            </w:r>
            <w:r>
              <w:rPr>
                <w:rFonts w:hint="eastAsia" w:ascii="宋体" w:hAnsi="宋体" w:cs="宋体"/>
                <w:color w:val="auto"/>
                <w:sz w:val="24"/>
                <w:szCs w:val="24"/>
                <w:highlight w:val="none"/>
                <w:lang w:val="en-US" w:eastAsia="zh-CN" w:bidi="ar-SA"/>
              </w:rPr>
              <w:t>性高</w:t>
            </w:r>
            <w:r>
              <w:rPr>
                <w:rFonts w:hint="eastAsia" w:ascii="宋体" w:hAnsi="宋体" w:eastAsia="宋体" w:cs="宋体"/>
                <w:color w:val="auto"/>
                <w:sz w:val="24"/>
                <w:szCs w:val="24"/>
                <w:highlight w:val="none"/>
                <w:lang w:val="en-US" w:eastAsia="zh-CN" w:bidi="ar-SA"/>
              </w:rPr>
              <w:t>的得</w:t>
            </w:r>
            <w:r>
              <w:rPr>
                <w:rFonts w:hint="eastAsia" w:ascii="宋体" w:hAnsi="宋体" w:cs="宋体"/>
                <w:color w:val="auto"/>
                <w:sz w:val="24"/>
                <w:szCs w:val="24"/>
                <w:highlight w:val="none"/>
                <w:lang w:val="en-US" w:eastAsia="zh-CN" w:bidi="ar-SA"/>
              </w:rPr>
              <w:t>5</w:t>
            </w:r>
            <w:r>
              <w:rPr>
                <w:rFonts w:hint="eastAsia" w:ascii="宋体" w:hAnsi="宋体" w:eastAsia="宋体" w:cs="宋体"/>
                <w:color w:val="auto"/>
                <w:sz w:val="24"/>
                <w:szCs w:val="24"/>
                <w:highlight w:val="none"/>
                <w:lang w:val="en-US" w:eastAsia="zh-CN" w:bidi="ar-SA"/>
              </w:rPr>
              <w:t>分；</w:t>
            </w:r>
            <w:r>
              <w:rPr>
                <w:rFonts w:hint="eastAsia" w:ascii="宋体" w:hAnsi="宋体" w:cs="宋体"/>
                <w:color w:val="auto"/>
                <w:kern w:val="0"/>
                <w:sz w:val="24"/>
                <w:szCs w:val="24"/>
                <w:lang w:val="en-US" w:eastAsia="zh-CN" w:bidi="ar"/>
              </w:rPr>
              <w:t>进度计划</w:t>
            </w:r>
            <w:r>
              <w:rPr>
                <w:rFonts w:hint="eastAsia" w:ascii="宋体" w:hAnsi="宋体" w:eastAsia="宋体" w:cs="宋体"/>
                <w:color w:val="auto"/>
                <w:sz w:val="24"/>
                <w:szCs w:val="24"/>
                <w:highlight w:val="none"/>
                <w:lang w:val="en-US" w:eastAsia="zh-CN"/>
              </w:rPr>
              <w:t>内容完整，但针对性较弱的扣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分；内容不完整或</w:t>
            </w:r>
            <w:r>
              <w:rPr>
                <w:rFonts w:hint="eastAsia" w:ascii="宋体" w:hAnsi="宋体" w:cs="宋体"/>
                <w:color w:val="auto"/>
                <w:sz w:val="24"/>
                <w:szCs w:val="24"/>
                <w:highlight w:val="none"/>
                <w:lang w:val="en-US" w:eastAsia="zh-CN"/>
              </w:rPr>
              <w:t>进度计划可实施性弱或对项目实施带来较大风险或</w:t>
            </w:r>
            <w:r>
              <w:rPr>
                <w:rFonts w:hint="eastAsia" w:ascii="宋体" w:hAnsi="宋体" w:eastAsia="宋体" w:cs="宋体"/>
                <w:color w:val="auto"/>
                <w:sz w:val="24"/>
                <w:szCs w:val="24"/>
                <w:highlight w:val="none"/>
                <w:lang w:val="en-US" w:eastAsia="zh-CN"/>
              </w:rPr>
              <w:t>未能满足采购需求的或不具有针对性或逻辑性错误且不完整的扣</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未提供不得分</w:t>
            </w:r>
            <w:r>
              <w:rPr>
                <w:rFonts w:hint="eastAsia" w:ascii="宋体" w:hAnsi="宋体" w:eastAsia="宋体" w:cs="宋体"/>
                <w:color w:val="auto"/>
                <w:sz w:val="24"/>
                <w:szCs w:val="24"/>
                <w:highlight w:val="none"/>
                <w:lang w:val="en-US" w:eastAsia="zh-CN"/>
              </w:rPr>
              <w:t>。</w:t>
            </w:r>
          </w:p>
        </w:tc>
        <w:tc>
          <w:tcPr>
            <w:tcW w:w="781" w:type="dxa"/>
            <w:noWrap w:val="0"/>
            <w:vAlign w:val="center"/>
          </w:tcPr>
          <w:p w14:paraId="36C78689">
            <w:pPr>
              <w:keepNext w:val="0"/>
              <w:keepLines w:val="0"/>
              <w:pageBreakBefore w:val="0"/>
              <w:kinsoku/>
              <w:wordWrap/>
              <w:overflowPunct/>
              <w:topLinePunct w:val="0"/>
              <w:autoSpaceDE/>
              <w:autoSpaceDN/>
              <w:bidi w:val="0"/>
              <w:snapToGrid/>
              <w:spacing w:line="30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bidi="ar-SA"/>
              </w:rPr>
              <w:t>5分</w:t>
            </w:r>
          </w:p>
        </w:tc>
      </w:tr>
      <w:tr w14:paraId="2B99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14:paraId="71B1DABD">
            <w:pPr>
              <w:keepNext w:val="0"/>
              <w:keepLines w:val="0"/>
              <w:pageBreakBefore w:val="0"/>
              <w:kinsoku/>
              <w:wordWrap/>
              <w:overflowPunct/>
              <w:topLinePunct w:val="0"/>
              <w:autoSpaceDE/>
              <w:autoSpaceDN/>
              <w:bidi w:val="0"/>
              <w:snapToGrid/>
              <w:spacing w:line="300" w:lineRule="auto"/>
              <w:jc w:val="center"/>
              <w:rPr>
                <w:rFonts w:hint="default" w:ascii="宋体" w:hAnsi="宋体" w:eastAsia="宋体" w:cs="宋体"/>
                <w:color w:val="auto"/>
                <w:kern w:val="2"/>
                <w:sz w:val="24"/>
                <w:szCs w:val="24"/>
                <w:highlight w:val="none"/>
                <w:lang w:val="en-US" w:eastAsia="zh-CN" w:bidi="ar-SA"/>
              </w:rPr>
            </w:pPr>
          </w:p>
        </w:tc>
        <w:tc>
          <w:tcPr>
            <w:tcW w:w="1221" w:type="dxa"/>
            <w:vMerge w:val="continue"/>
            <w:noWrap w:val="0"/>
            <w:vAlign w:val="center"/>
          </w:tcPr>
          <w:p w14:paraId="27ACA49F">
            <w:pPr>
              <w:keepNext w:val="0"/>
              <w:keepLines w:val="0"/>
              <w:pageBreakBefore w:val="0"/>
              <w:kinsoku/>
              <w:wordWrap/>
              <w:overflowPunct/>
              <w:topLinePunct w:val="0"/>
              <w:autoSpaceDE/>
              <w:autoSpaceDN/>
              <w:bidi w:val="0"/>
              <w:snapToGrid/>
              <w:spacing w:line="300" w:lineRule="auto"/>
              <w:jc w:val="center"/>
              <w:rPr>
                <w:rFonts w:hint="eastAsia" w:ascii="宋体" w:hAnsi="宋体" w:eastAsia="宋体" w:cs="宋体"/>
                <w:b/>
                <w:bCs/>
                <w:color w:val="auto"/>
                <w:sz w:val="24"/>
                <w:szCs w:val="24"/>
                <w:highlight w:val="none"/>
                <w:lang w:val="en-US" w:eastAsia="zh-CN" w:bidi="ar-SA"/>
              </w:rPr>
            </w:pPr>
          </w:p>
        </w:tc>
        <w:tc>
          <w:tcPr>
            <w:tcW w:w="6498" w:type="dxa"/>
            <w:noWrap w:val="0"/>
            <w:vAlign w:val="top"/>
          </w:tcPr>
          <w:p w14:paraId="68154EF4">
            <w:pPr>
              <w:keepNext w:val="0"/>
              <w:keepLines w:val="0"/>
              <w:pageBreakBefore w:val="0"/>
              <w:kinsoku/>
              <w:wordWrap/>
              <w:overflowPunct/>
              <w:topLinePunct w:val="0"/>
              <w:autoSpaceDE/>
              <w:autoSpaceDN/>
              <w:bidi w:val="0"/>
              <w:snapToGrid/>
              <w:spacing w:line="30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服务方案：</w:t>
            </w:r>
            <w:r>
              <w:rPr>
                <w:rFonts w:hint="eastAsia" w:ascii="宋体" w:hAnsi="宋体" w:eastAsia="宋体" w:cs="宋体"/>
                <w:color w:val="auto"/>
                <w:sz w:val="24"/>
                <w:szCs w:val="24"/>
                <w:highlight w:val="none"/>
                <w:lang w:val="en-US" w:eastAsia="zh-CN" w:bidi="ar-SA"/>
              </w:rPr>
              <w:t>投标方案与本项目需求的吻合程度，对整个项目实施方案过程的完整性、可行性、专业性等进行综合评分。</w:t>
            </w:r>
          </w:p>
          <w:p w14:paraId="5BDCDC48">
            <w:pPr>
              <w:keepNext w:val="0"/>
              <w:keepLines w:val="0"/>
              <w:pageBreakBefore w:val="0"/>
              <w:kinsoku/>
              <w:wordWrap/>
              <w:overflowPunct/>
              <w:topLinePunct w:val="0"/>
              <w:autoSpaceDE/>
              <w:autoSpaceDN/>
              <w:bidi w:val="0"/>
              <w:snapToGrid/>
              <w:spacing w:line="30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服务内容需包含：</w:t>
            </w:r>
          </w:p>
          <w:p w14:paraId="4C038981">
            <w:pPr>
              <w:keepNext w:val="0"/>
              <w:keepLines w:val="0"/>
              <w:pageBreakBefore w:val="0"/>
              <w:kinsoku/>
              <w:wordWrap/>
              <w:overflowPunct/>
              <w:topLinePunct w:val="0"/>
              <w:autoSpaceDE/>
              <w:autoSpaceDN/>
              <w:bidi w:val="0"/>
              <w:snapToGrid/>
              <w:spacing w:line="300" w:lineRule="auto"/>
              <w:rPr>
                <w:rFonts w:hint="eastAsia" w:ascii="宋体" w:hAnsi="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w:t>
            </w:r>
            <w:r>
              <w:rPr>
                <w:rFonts w:hint="eastAsia" w:ascii="宋体" w:hAnsi="宋体" w:cs="宋体"/>
                <w:color w:val="auto"/>
                <w:sz w:val="24"/>
                <w:szCs w:val="24"/>
                <w:highlight w:val="none"/>
                <w:lang w:val="en-US" w:eastAsia="zh-CN" w:bidi="ar-SA"/>
              </w:rPr>
              <w:t>提供</w:t>
            </w:r>
            <w:r>
              <w:rPr>
                <w:rFonts w:hint="eastAsia" w:ascii="宋体" w:hAnsi="宋体" w:eastAsia="宋体" w:cs="宋体"/>
                <w:color w:val="auto"/>
                <w:sz w:val="24"/>
                <w:szCs w:val="24"/>
                <w:highlight w:val="none"/>
                <w:lang w:val="en-US" w:eastAsia="zh-CN" w:bidi="ar-SA"/>
              </w:rPr>
              <w:t>2025年科技活动周和科技工作者日南疆专项科普活动</w:t>
            </w:r>
            <w:r>
              <w:rPr>
                <w:rFonts w:hint="eastAsia" w:ascii="宋体" w:hAnsi="宋体" w:cs="宋体"/>
                <w:color w:val="auto"/>
                <w:sz w:val="24"/>
                <w:szCs w:val="24"/>
                <w:highlight w:val="none"/>
                <w:lang w:val="en-US" w:eastAsia="zh-CN" w:bidi="ar-SA"/>
              </w:rPr>
              <w:t>开展计划、开展实施方案，活动覆盖内容完全满足服务需求；</w:t>
            </w:r>
          </w:p>
          <w:p w14:paraId="463914E4">
            <w:pPr>
              <w:keepNext w:val="0"/>
              <w:keepLines w:val="0"/>
              <w:pageBreakBefore w:val="0"/>
              <w:kinsoku/>
              <w:wordWrap/>
              <w:overflowPunct/>
              <w:topLinePunct w:val="0"/>
              <w:autoSpaceDE/>
              <w:autoSpaceDN/>
              <w:bidi w:val="0"/>
              <w:snapToGrid/>
              <w:spacing w:line="300" w:lineRule="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2.提供科普活动场次、印制各类科普展板、制作道旗、搭建桁架、展示科技类展品数量均满足且优于服务需求</w:t>
            </w:r>
            <w:r>
              <w:rPr>
                <w:rFonts w:hint="eastAsia" w:ascii="宋体" w:hAnsi="宋体" w:eastAsia="宋体" w:cs="宋体"/>
                <w:color w:val="auto"/>
                <w:sz w:val="24"/>
                <w:szCs w:val="24"/>
                <w:highlight w:val="none"/>
                <w:lang w:val="en-US" w:eastAsia="zh-CN" w:bidi="ar-SA"/>
              </w:rPr>
              <w:t>；</w:t>
            </w:r>
          </w:p>
          <w:p w14:paraId="6D08FEA1">
            <w:pPr>
              <w:keepNext w:val="0"/>
              <w:keepLines w:val="0"/>
              <w:pageBreakBefore w:val="0"/>
              <w:kinsoku/>
              <w:wordWrap/>
              <w:overflowPunct/>
              <w:topLinePunct w:val="0"/>
              <w:autoSpaceDE/>
              <w:autoSpaceDN/>
              <w:bidi w:val="0"/>
              <w:snapToGrid/>
              <w:spacing w:line="300" w:lineRule="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提供</w:t>
            </w:r>
            <w:r>
              <w:rPr>
                <w:rFonts w:hint="eastAsia" w:ascii="宋体" w:hAnsi="宋体" w:eastAsia="宋体" w:cs="宋体"/>
                <w:color w:val="auto"/>
                <w:sz w:val="24"/>
                <w:szCs w:val="24"/>
                <w:highlight w:val="none"/>
                <w:lang w:val="en-US" w:eastAsia="zh-CN" w:bidi="ar-SA"/>
              </w:rPr>
              <w:t>举办2025年新疆科普讲解大赛、新疆科学实验展演汇演活动、新疆优秀科普图书及科普微视频评选活动等科普赛事</w:t>
            </w:r>
            <w:r>
              <w:rPr>
                <w:rFonts w:hint="eastAsia" w:ascii="宋体" w:hAnsi="宋体" w:cs="宋体"/>
                <w:color w:val="auto"/>
                <w:sz w:val="24"/>
                <w:szCs w:val="24"/>
                <w:highlight w:val="none"/>
                <w:lang w:val="en-US" w:eastAsia="zh-CN" w:bidi="ar-SA"/>
              </w:rPr>
              <w:t>开展计划、开展实施方案</w:t>
            </w:r>
            <w:r>
              <w:rPr>
                <w:rFonts w:hint="eastAsia" w:ascii="宋体" w:hAnsi="宋体" w:eastAsia="宋体" w:cs="宋体"/>
                <w:color w:val="auto"/>
                <w:sz w:val="24"/>
                <w:szCs w:val="24"/>
                <w:highlight w:val="none"/>
                <w:lang w:val="en-US" w:eastAsia="zh-CN" w:bidi="ar-SA"/>
              </w:rPr>
              <w:t>；</w:t>
            </w:r>
          </w:p>
          <w:p w14:paraId="2923B5AF">
            <w:pPr>
              <w:keepNext w:val="0"/>
              <w:keepLines w:val="0"/>
              <w:pageBreakBefore w:val="0"/>
              <w:kinsoku/>
              <w:wordWrap/>
              <w:overflowPunct/>
              <w:topLinePunct w:val="0"/>
              <w:autoSpaceDE/>
              <w:autoSpaceDN/>
              <w:bidi w:val="0"/>
              <w:snapToGrid/>
              <w:spacing w:line="30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以上内容完全满足采购需求，方案完整、合理、能够充分满足本项目关于服务质量、工作流程等细节的具体要求，有针对性、可实施性强的，</w:t>
            </w:r>
            <w:r>
              <w:rPr>
                <w:rFonts w:hint="eastAsia" w:ascii="宋体" w:hAnsi="宋体" w:cs="宋体"/>
                <w:color w:val="auto"/>
                <w:sz w:val="24"/>
                <w:szCs w:val="24"/>
                <w:highlight w:val="none"/>
                <w:lang w:val="en-US" w:eastAsia="zh-CN" w:bidi="ar-SA"/>
              </w:rPr>
              <w:t>活动预期效果显著的</w:t>
            </w:r>
            <w:r>
              <w:rPr>
                <w:rFonts w:hint="eastAsia" w:ascii="宋体" w:hAnsi="宋体" w:eastAsia="宋体" w:cs="宋体"/>
                <w:color w:val="auto"/>
                <w:sz w:val="24"/>
                <w:szCs w:val="24"/>
                <w:highlight w:val="none"/>
                <w:lang w:val="en-US" w:eastAsia="zh-CN" w:bidi="ar-SA"/>
              </w:rPr>
              <w:t>得</w:t>
            </w:r>
            <w:r>
              <w:rPr>
                <w:rFonts w:hint="eastAsia" w:ascii="宋体" w:hAnsi="宋体" w:cs="宋体"/>
                <w:color w:val="auto"/>
                <w:sz w:val="24"/>
                <w:szCs w:val="24"/>
                <w:highlight w:val="none"/>
                <w:lang w:val="en-US" w:eastAsia="zh-CN" w:bidi="ar-SA"/>
              </w:rPr>
              <w:t>30</w:t>
            </w:r>
            <w:r>
              <w:rPr>
                <w:rFonts w:hint="eastAsia" w:ascii="宋体" w:hAnsi="宋体" w:eastAsia="宋体" w:cs="宋体"/>
                <w:color w:val="auto"/>
                <w:sz w:val="24"/>
                <w:szCs w:val="24"/>
                <w:highlight w:val="none"/>
                <w:lang w:val="en-US" w:eastAsia="zh-CN" w:bidi="ar-SA"/>
              </w:rPr>
              <w:t>分；</w:t>
            </w:r>
          </w:p>
          <w:p w14:paraId="7D381771">
            <w:pPr>
              <w:keepNext w:val="0"/>
              <w:keepLines w:val="0"/>
              <w:pageBreakBefore w:val="0"/>
              <w:kinsoku/>
              <w:wordWrap/>
              <w:overflowPunct/>
              <w:topLinePunct w:val="0"/>
              <w:autoSpaceDE/>
              <w:autoSpaceDN/>
              <w:bidi w:val="0"/>
              <w:snapToGrid/>
              <w:spacing w:line="30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每缺少一项内容扣</w:t>
            </w:r>
            <w:r>
              <w:rPr>
                <w:rFonts w:hint="eastAsia" w:ascii="宋体" w:hAnsi="宋体" w:cs="宋体"/>
                <w:color w:val="auto"/>
                <w:sz w:val="24"/>
                <w:szCs w:val="24"/>
                <w:highlight w:val="none"/>
                <w:lang w:val="en-US" w:eastAsia="zh-CN" w:bidi="ar-SA"/>
              </w:rPr>
              <w:t>10</w:t>
            </w:r>
            <w:r>
              <w:rPr>
                <w:rFonts w:hint="eastAsia" w:ascii="宋体" w:hAnsi="宋体" w:eastAsia="宋体" w:cs="宋体"/>
                <w:color w:val="auto"/>
                <w:sz w:val="24"/>
                <w:szCs w:val="24"/>
                <w:highlight w:val="none"/>
                <w:lang w:val="en-US" w:eastAsia="zh-CN" w:bidi="ar-SA"/>
              </w:rPr>
              <w:t>分；每有一项方案内容完整，但针对性较弱的扣</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分；每有一项内容不完整或</w:t>
            </w:r>
            <w:r>
              <w:rPr>
                <w:rFonts w:hint="eastAsia" w:ascii="宋体" w:hAnsi="宋体" w:cs="宋体"/>
                <w:color w:val="auto"/>
                <w:sz w:val="24"/>
                <w:szCs w:val="24"/>
                <w:highlight w:val="none"/>
                <w:lang w:val="en-US" w:eastAsia="zh-CN" w:bidi="ar-SA"/>
              </w:rPr>
              <w:t>方案实施性弱或</w:t>
            </w:r>
            <w:r>
              <w:rPr>
                <w:rFonts w:hint="eastAsia" w:ascii="宋体" w:hAnsi="宋体" w:eastAsia="宋体" w:cs="宋体"/>
                <w:color w:val="auto"/>
                <w:sz w:val="24"/>
                <w:szCs w:val="24"/>
                <w:highlight w:val="none"/>
                <w:lang w:val="en-US" w:eastAsia="zh-CN" w:bidi="ar-SA"/>
              </w:rPr>
              <w:t>未能满足采购需求的或不具有针对性或逻辑性错误且不完整的</w:t>
            </w:r>
            <w:r>
              <w:rPr>
                <w:rFonts w:hint="eastAsia" w:ascii="宋体" w:hAnsi="宋体" w:cs="宋体"/>
                <w:color w:val="auto"/>
                <w:sz w:val="24"/>
                <w:szCs w:val="24"/>
                <w:highlight w:val="none"/>
                <w:lang w:val="en-US" w:eastAsia="zh-CN" w:bidi="ar-SA"/>
              </w:rPr>
              <w:t>，每项</w:t>
            </w:r>
            <w:r>
              <w:rPr>
                <w:rFonts w:hint="eastAsia" w:ascii="宋体" w:hAnsi="宋体" w:eastAsia="宋体" w:cs="宋体"/>
                <w:color w:val="auto"/>
                <w:sz w:val="24"/>
                <w:szCs w:val="24"/>
                <w:highlight w:val="none"/>
                <w:lang w:val="en-US" w:eastAsia="zh-CN" w:bidi="ar-SA"/>
              </w:rPr>
              <w:t>扣</w:t>
            </w:r>
            <w:r>
              <w:rPr>
                <w:rFonts w:hint="eastAsia" w:ascii="宋体" w:hAnsi="宋体" w:cs="宋体"/>
                <w:color w:val="auto"/>
                <w:sz w:val="24"/>
                <w:szCs w:val="24"/>
                <w:highlight w:val="none"/>
                <w:lang w:val="en-US" w:eastAsia="zh-CN" w:bidi="ar-SA"/>
              </w:rPr>
              <w:t>6</w:t>
            </w:r>
            <w:r>
              <w:rPr>
                <w:rFonts w:hint="eastAsia" w:ascii="宋体" w:hAnsi="宋体" w:eastAsia="宋体" w:cs="宋体"/>
                <w:color w:val="auto"/>
                <w:sz w:val="24"/>
                <w:szCs w:val="24"/>
                <w:highlight w:val="none"/>
                <w:lang w:val="en-US" w:eastAsia="zh-CN" w:bidi="ar-SA"/>
              </w:rPr>
              <w:t>分；扣完为止。</w:t>
            </w:r>
          </w:p>
        </w:tc>
        <w:tc>
          <w:tcPr>
            <w:tcW w:w="781" w:type="dxa"/>
            <w:noWrap w:val="0"/>
            <w:vAlign w:val="center"/>
          </w:tcPr>
          <w:p w14:paraId="1A38B601">
            <w:pPr>
              <w:keepNext w:val="0"/>
              <w:keepLines w:val="0"/>
              <w:pageBreakBefore w:val="0"/>
              <w:kinsoku/>
              <w:wordWrap/>
              <w:overflowPunct/>
              <w:topLinePunct w:val="0"/>
              <w:autoSpaceDE/>
              <w:autoSpaceDN/>
              <w:bidi w:val="0"/>
              <w:snapToGrid/>
              <w:spacing w:line="30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bidi="ar-SA"/>
              </w:rPr>
              <w:t>30分</w:t>
            </w:r>
          </w:p>
        </w:tc>
      </w:tr>
      <w:tr w14:paraId="57DB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noWrap w:val="0"/>
            <w:vAlign w:val="center"/>
          </w:tcPr>
          <w:p w14:paraId="514D85DF">
            <w:pPr>
              <w:keepNext w:val="0"/>
              <w:keepLines w:val="0"/>
              <w:pageBreakBefore w:val="0"/>
              <w:kinsoku/>
              <w:wordWrap/>
              <w:overflowPunct/>
              <w:topLinePunct w:val="0"/>
              <w:autoSpaceDE/>
              <w:autoSpaceDN/>
              <w:bidi w:val="0"/>
              <w:snapToGrid/>
              <w:spacing w:line="30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1221" w:type="dxa"/>
            <w:noWrap w:val="0"/>
            <w:vAlign w:val="center"/>
          </w:tcPr>
          <w:p w14:paraId="1A54A6EC">
            <w:pPr>
              <w:keepNext w:val="0"/>
              <w:keepLines w:val="0"/>
              <w:pageBreakBefore w:val="0"/>
              <w:kinsoku/>
              <w:wordWrap/>
              <w:overflowPunct/>
              <w:topLinePunct w:val="0"/>
              <w:autoSpaceDE/>
              <w:autoSpaceDN/>
              <w:bidi w:val="0"/>
              <w:snapToGrid/>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服务质量保障</w:t>
            </w:r>
          </w:p>
        </w:tc>
        <w:tc>
          <w:tcPr>
            <w:tcW w:w="6498" w:type="dxa"/>
            <w:noWrap w:val="0"/>
            <w:vAlign w:val="top"/>
          </w:tcPr>
          <w:p w14:paraId="26EB6A85">
            <w:pPr>
              <w:keepNext w:val="0"/>
              <w:keepLines w:val="0"/>
              <w:pageBreakBefore w:val="0"/>
              <w:numPr>
                <w:ilvl w:val="0"/>
                <w:numId w:val="0"/>
              </w:numPr>
              <w:kinsoku/>
              <w:wordWrap/>
              <w:overflowPunct/>
              <w:topLinePunct w:val="0"/>
              <w:autoSpaceDE/>
              <w:autoSpaceDN/>
              <w:bidi w:val="0"/>
              <w:adjustRightInd w:val="0"/>
              <w:snapToGrid/>
              <w:spacing w:line="30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根据</w:t>
            </w:r>
            <w:r>
              <w:rPr>
                <w:rFonts w:hint="eastAsia" w:ascii="宋体" w:hAnsi="宋体" w:cs="宋体"/>
                <w:b/>
                <w:bCs/>
                <w:color w:val="auto"/>
                <w:sz w:val="24"/>
                <w:szCs w:val="24"/>
                <w:highlight w:val="none"/>
                <w:lang w:val="en-US" w:eastAsia="zh-CN"/>
              </w:rPr>
              <w:t>投标供应商</w:t>
            </w:r>
            <w:r>
              <w:rPr>
                <w:rFonts w:hint="eastAsia" w:ascii="宋体" w:hAnsi="宋体" w:eastAsia="宋体" w:cs="宋体"/>
                <w:b/>
                <w:bCs/>
                <w:color w:val="auto"/>
                <w:sz w:val="24"/>
                <w:szCs w:val="24"/>
                <w:highlight w:val="none"/>
                <w:lang w:val="en-US" w:eastAsia="zh-CN"/>
              </w:rPr>
              <w:t>的服务质量保证措施、内部管控制度、项目管理机构及其运作方法与流程等进行综合评分。</w:t>
            </w:r>
          </w:p>
          <w:p w14:paraId="7633F6C7">
            <w:pPr>
              <w:keepNext w:val="0"/>
              <w:keepLines w:val="0"/>
              <w:pageBreakBefore w:val="0"/>
              <w:numPr>
                <w:ilvl w:val="0"/>
                <w:numId w:val="0"/>
              </w:numPr>
              <w:kinsoku/>
              <w:wordWrap/>
              <w:overflowPunct/>
              <w:topLinePunct w:val="0"/>
              <w:autoSpaceDE/>
              <w:autoSpaceDN/>
              <w:bidi w:val="0"/>
              <w:adjustRightInd w:val="0"/>
              <w:snapToGrid/>
              <w:spacing w:line="30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完善的项目管理监督机制，信息反馈渠道，有科学可靠的服务质量保证措施，得5分；保障措施内容完整，但针对性较弱的得3分；内容不完整或质量保障方法可实施性弱或未能满足采购需求的或不具有针对性或逻辑性错误且不完整的得1分；未提供不得分。</w:t>
            </w:r>
          </w:p>
          <w:p w14:paraId="76F1D27F">
            <w:pPr>
              <w:keepNext w:val="0"/>
              <w:keepLines w:val="0"/>
              <w:pageBreakBefore w:val="0"/>
              <w:numPr>
                <w:ilvl w:val="0"/>
                <w:numId w:val="0"/>
              </w:numPr>
              <w:kinsoku/>
              <w:wordWrap/>
              <w:overflowPunct/>
              <w:topLinePunct w:val="0"/>
              <w:autoSpaceDE/>
              <w:autoSpaceDN/>
              <w:bidi w:val="0"/>
              <w:adjustRightInd w:val="0"/>
              <w:snapToGrid/>
              <w:spacing w:line="30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2、服务优势</w:t>
            </w:r>
          </w:p>
          <w:p w14:paraId="07765063">
            <w:pPr>
              <w:keepNext w:val="0"/>
              <w:keepLines w:val="0"/>
              <w:pageBreakBefore w:val="0"/>
              <w:numPr>
                <w:ilvl w:val="0"/>
                <w:numId w:val="0"/>
              </w:numPr>
              <w:kinsoku/>
              <w:wordWrap/>
              <w:overflowPunct/>
              <w:topLinePunct w:val="0"/>
              <w:autoSpaceDE/>
              <w:autoSpaceDN/>
              <w:bidi w:val="0"/>
              <w:adjustRightInd w:val="0"/>
              <w:snapToGrid/>
              <w:spacing w:line="300" w:lineRule="auto"/>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1）供应商能够</w:t>
            </w:r>
            <w:r>
              <w:rPr>
                <w:rFonts w:hint="default" w:ascii="宋体" w:hAnsi="宋体" w:eastAsia="宋体" w:cs="宋体"/>
                <w:color w:val="auto"/>
                <w:sz w:val="24"/>
                <w:szCs w:val="24"/>
                <w:highlight w:val="none"/>
                <w:lang w:val="en-US" w:eastAsia="zh-CN"/>
              </w:rPr>
              <w:t>有效调动自治区优质科普资源，能够协调当地有关部门配合</w:t>
            </w:r>
            <w:r>
              <w:rPr>
                <w:rFonts w:hint="eastAsia" w:ascii="宋体" w:hAnsi="宋体" w:eastAsia="宋体" w:cs="宋体"/>
                <w:color w:val="auto"/>
                <w:sz w:val="24"/>
                <w:szCs w:val="24"/>
                <w:highlight w:val="none"/>
                <w:lang w:val="en-US" w:eastAsia="zh-CN"/>
              </w:rPr>
              <w:t>，得2分，提供承诺或相关佐证支持材料。</w:t>
            </w:r>
          </w:p>
          <w:p w14:paraId="56EAB4D2">
            <w:pPr>
              <w:keepNext w:val="0"/>
              <w:keepLines w:val="0"/>
              <w:pageBreakBefore w:val="0"/>
              <w:numPr>
                <w:ilvl w:val="0"/>
                <w:numId w:val="0"/>
              </w:numPr>
              <w:kinsoku/>
              <w:wordWrap/>
              <w:overflowPunct/>
              <w:topLinePunct w:val="0"/>
              <w:autoSpaceDE/>
              <w:autoSpaceDN/>
              <w:bidi w:val="0"/>
              <w:adjustRightInd w:val="0"/>
              <w:snapToGrid/>
              <w:spacing w:line="300" w:lineRule="auto"/>
              <w:textAlignment w:val="baseline"/>
              <w:rPr>
                <w:rFonts w:hint="default"/>
                <w:lang w:val="en-US" w:eastAsia="zh-CN"/>
              </w:rPr>
            </w:pPr>
            <w:r>
              <w:rPr>
                <w:rFonts w:hint="eastAsia" w:ascii="宋体" w:hAnsi="宋体" w:eastAsia="宋体" w:cs="宋体"/>
                <w:color w:val="auto"/>
                <w:sz w:val="24"/>
                <w:szCs w:val="24"/>
                <w:highlight w:val="none"/>
                <w:lang w:val="en-US" w:eastAsia="zh-CN"/>
              </w:rPr>
              <w:t>2）供应商</w:t>
            </w:r>
            <w:r>
              <w:rPr>
                <w:rFonts w:hint="default" w:ascii="宋体" w:hAnsi="宋体" w:eastAsia="宋体" w:cs="宋体"/>
                <w:color w:val="auto"/>
                <w:sz w:val="24"/>
                <w:szCs w:val="24"/>
                <w:highlight w:val="none"/>
                <w:lang w:val="en-US" w:eastAsia="zh-CN"/>
              </w:rPr>
              <w:t>具备成熟的媒体宣传渠道和宣传方案制定能力，能够针对科普活动制定详细且具有针对性的媒体宣传计划，线下协调报纸等传统媒体进行专题报道，能够协调自治区媒体宣传</w:t>
            </w:r>
            <w:r>
              <w:rPr>
                <w:rFonts w:hint="eastAsia" w:ascii="宋体" w:hAnsi="宋体" w:eastAsia="宋体" w:cs="宋体"/>
                <w:color w:val="auto"/>
                <w:sz w:val="24"/>
                <w:szCs w:val="24"/>
                <w:highlight w:val="none"/>
                <w:lang w:val="en-US" w:eastAsia="zh-CN"/>
              </w:rPr>
              <w:t>，得3分，提供承诺或相关佐证支持材料。</w:t>
            </w:r>
          </w:p>
        </w:tc>
        <w:tc>
          <w:tcPr>
            <w:tcW w:w="781" w:type="dxa"/>
            <w:noWrap w:val="0"/>
            <w:vAlign w:val="center"/>
          </w:tcPr>
          <w:p w14:paraId="615823F3">
            <w:pPr>
              <w:keepNext w:val="0"/>
              <w:keepLines w:val="0"/>
              <w:pageBreakBefore w:val="0"/>
              <w:kinsoku/>
              <w:wordWrap/>
              <w:overflowPunct/>
              <w:topLinePunct w:val="0"/>
              <w:autoSpaceDE/>
              <w:autoSpaceDN/>
              <w:bidi w:val="0"/>
              <w:snapToGrid/>
              <w:spacing w:line="30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10分</w:t>
            </w:r>
          </w:p>
        </w:tc>
      </w:tr>
      <w:tr w14:paraId="0006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noWrap w:val="0"/>
            <w:vAlign w:val="center"/>
          </w:tcPr>
          <w:p w14:paraId="3908D1DD">
            <w:pPr>
              <w:keepNext w:val="0"/>
              <w:keepLines w:val="0"/>
              <w:pageBreakBefore w:val="0"/>
              <w:kinsoku/>
              <w:wordWrap/>
              <w:overflowPunct/>
              <w:topLinePunct w:val="0"/>
              <w:autoSpaceDE/>
              <w:autoSpaceDN/>
              <w:bidi w:val="0"/>
              <w:snapToGrid/>
              <w:spacing w:line="30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221" w:type="dxa"/>
            <w:noWrap w:val="0"/>
            <w:vAlign w:val="center"/>
          </w:tcPr>
          <w:p w14:paraId="779E752A">
            <w:pPr>
              <w:keepNext w:val="0"/>
              <w:keepLines w:val="0"/>
              <w:pageBreakBefore w:val="0"/>
              <w:widowControl/>
              <w:suppressLineNumbers w:val="0"/>
              <w:kinsoku/>
              <w:wordWrap/>
              <w:overflowPunct/>
              <w:topLinePunct w:val="0"/>
              <w:autoSpaceDE/>
              <w:autoSpaceDN/>
              <w:bidi w:val="0"/>
              <w:snapToGrid/>
              <w:spacing w:line="30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lang w:val="en-US" w:eastAsia="zh-CN" w:bidi="ar"/>
              </w:rPr>
              <w:t>应急</w:t>
            </w:r>
            <w:r>
              <w:rPr>
                <w:rFonts w:hint="eastAsia" w:ascii="宋体" w:hAnsi="宋体" w:cs="宋体"/>
                <w:b/>
                <w:bCs/>
                <w:color w:val="auto"/>
                <w:kern w:val="0"/>
                <w:sz w:val="24"/>
                <w:szCs w:val="24"/>
                <w:lang w:val="en-US" w:eastAsia="zh-CN" w:bidi="ar"/>
              </w:rPr>
              <w:t>安全保障</w:t>
            </w:r>
            <w:r>
              <w:rPr>
                <w:rFonts w:hint="eastAsia" w:ascii="宋体" w:hAnsi="宋体" w:eastAsia="宋体" w:cs="宋体"/>
                <w:b/>
                <w:bCs/>
                <w:color w:val="auto"/>
                <w:kern w:val="0"/>
                <w:sz w:val="24"/>
                <w:szCs w:val="24"/>
                <w:lang w:val="en-US" w:eastAsia="zh-CN" w:bidi="ar"/>
              </w:rPr>
              <w:t>方案</w:t>
            </w:r>
          </w:p>
        </w:tc>
        <w:tc>
          <w:tcPr>
            <w:tcW w:w="6498" w:type="dxa"/>
            <w:noWrap w:val="0"/>
            <w:vAlign w:val="center"/>
          </w:tcPr>
          <w:p w14:paraId="4CC85F46">
            <w:pPr>
              <w:keepNext w:val="0"/>
              <w:keepLines w:val="0"/>
              <w:pageBreakBefore w:val="0"/>
              <w:widowControl/>
              <w:suppressLineNumbers w:val="0"/>
              <w:kinsoku/>
              <w:wordWrap/>
              <w:overflowPunct/>
              <w:topLinePunct w:val="0"/>
              <w:autoSpaceDE/>
              <w:autoSpaceDN/>
              <w:bidi w:val="0"/>
              <w:snapToGrid/>
              <w:spacing w:line="300" w:lineRule="auto"/>
              <w:jc w:val="left"/>
              <w:rPr>
                <w:color w:val="auto"/>
              </w:rPr>
            </w:pPr>
            <w:r>
              <w:rPr>
                <w:rFonts w:hint="eastAsia" w:ascii="宋体" w:hAnsi="宋体" w:eastAsia="宋体" w:cs="宋体"/>
                <w:color w:val="auto"/>
                <w:kern w:val="0"/>
                <w:sz w:val="24"/>
                <w:szCs w:val="24"/>
                <w:lang w:val="en-US" w:eastAsia="zh-CN" w:bidi="ar"/>
              </w:rPr>
              <w:t>针对突发事件的分析与相关解决方案，对投标供应商提供的关于本项目有可能出现的突发状况进行预计分析且提供相关的解决方案进行综合评审：</w:t>
            </w:r>
          </w:p>
          <w:p w14:paraId="77508E52">
            <w:pPr>
              <w:keepNext w:val="0"/>
              <w:keepLines w:val="0"/>
              <w:pageBreakBefore w:val="0"/>
              <w:widowControl/>
              <w:suppressLineNumbers w:val="0"/>
              <w:kinsoku/>
              <w:wordWrap/>
              <w:overflowPunct/>
              <w:topLinePunct w:val="0"/>
              <w:autoSpaceDE/>
              <w:autoSpaceDN/>
              <w:bidi w:val="0"/>
              <w:snapToGrid/>
              <w:spacing w:line="30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kern w:val="0"/>
                <w:sz w:val="24"/>
                <w:szCs w:val="24"/>
                <w:lang w:val="en-US" w:eastAsia="zh-CN" w:bidi="ar"/>
              </w:rPr>
              <w:t>应急</w:t>
            </w:r>
            <w:r>
              <w:rPr>
                <w:rFonts w:hint="eastAsia" w:ascii="宋体" w:hAnsi="宋体" w:eastAsia="宋体" w:cs="宋体"/>
                <w:color w:val="auto"/>
                <w:kern w:val="0"/>
                <w:sz w:val="24"/>
                <w:szCs w:val="24"/>
                <w:lang w:val="en-US" w:eastAsia="zh-CN" w:bidi="ar"/>
              </w:rPr>
              <w:t xml:space="preserve">安全保障方案完全满足磋商文件要求，保障措施切实可行、应急预案全面得 </w:t>
            </w:r>
            <w:r>
              <w:rPr>
                <w:rFonts w:hint="eastAsia" w:ascii="宋体" w:hAnsi="宋体" w:cs="宋体"/>
                <w:color w:val="auto"/>
                <w:kern w:val="0"/>
                <w:sz w:val="24"/>
                <w:szCs w:val="24"/>
                <w:lang w:val="en-US" w:eastAsia="zh-CN" w:bidi="ar"/>
              </w:rPr>
              <w:t>5</w:t>
            </w:r>
            <w:r>
              <w:rPr>
                <w:rFonts w:hint="eastAsia" w:ascii="宋体" w:hAnsi="宋体" w:eastAsia="宋体" w:cs="宋体"/>
                <w:color w:val="auto"/>
                <w:kern w:val="0"/>
                <w:sz w:val="24"/>
                <w:szCs w:val="24"/>
                <w:lang w:val="en-US" w:eastAsia="zh-CN" w:bidi="ar"/>
              </w:rPr>
              <w:t>分；</w:t>
            </w:r>
            <w:r>
              <w:rPr>
                <w:rFonts w:hint="eastAsia" w:ascii="宋体" w:hAnsi="宋体" w:cs="宋体"/>
                <w:color w:val="auto"/>
                <w:kern w:val="0"/>
                <w:sz w:val="24"/>
                <w:szCs w:val="24"/>
                <w:lang w:val="en-US" w:eastAsia="zh-CN" w:bidi="ar"/>
              </w:rPr>
              <w:t>应急</w:t>
            </w:r>
            <w:r>
              <w:rPr>
                <w:rFonts w:hint="eastAsia" w:ascii="宋体" w:hAnsi="宋体" w:cs="宋体"/>
                <w:color w:val="auto"/>
                <w:sz w:val="24"/>
                <w:szCs w:val="24"/>
                <w:highlight w:val="none"/>
                <w:lang w:val="en-US" w:eastAsia="zh-CN"/>
              </w:rPr>
              <w:t>保障</w:t>
            </w:r>
            <w:r>
              <w:rPr>
                <w:rFonts w:hint="eastAsia" w:ascii="宋体" w:hAnsi="宋体" w:eastAsia="宋体" w:cs="宋体"/>
                <w:color w:val="auto"/>
                <w:sz w:val="24"/>
                <w:szCs w:val="24"/>
                <w:highlight w:val="none"/>
                <w:lang w:val="en-US" w:eastAsia="zh-CN"/>
              </w:rPr>
              <w:t>内容完整，但针对性较弱的</w:t>
            </w:r>
            <w:r>
              <w:rPr>
                <w:rFonts w:hint="eastAsia" w:ascii="宋体" w:hAnsi="宋体" w:cs="宋体"/>
                <w:color w:val="auto"/>
                <w:sz w:val="24"/>
                <w:szCs w:val="24"/>
                <w:highlight w:val="none"/>
                <w:lang w:val="en-US" w:eastAsia="zh-CN"/>
              </w:rPr>
              <w:t>，得3分</w:t>
            </w:r>
            <w:r>
              <w:rPr>
                <w:rFonts w:hint="eastAsia" w:ascii="宋体" w:hAnsi="宋体" w:eastAsia="宋体" w:cs="宋体"/>
                <w:color w:val="auto"/>
                <w:sz w:val="24"/>
                <w:szCs w:val="24"/>
                <w:highlight w:val="none"/>
                <w:lang w:val="en-US" w:eastAsia="zh-CN"/>
              </w:rPr>
              <w:t>；内容不完整或</w:t>
            </w:r>
            <w:r>
              <w:rPr>
                <w:rFonts w:hint="eastAsia" w:ascii="宋体" w:hAnsi="宋体" w:cs="宋体"/>
                <w:color w:val="auto"/>
                <w:sz w:val="24"/>
                <w:szCs w:val="24"/>
                <w:highlight w:val="none"/>
                <w:lang w:val="en-US" w:eastAsia="zh-CN"/>
              </w:rPr>
              <w:t>应急保障方案可实施性弱或</w:t>
            </w:r>
            <w:r>
              <w:rPr>
                <w:rFonts w:hint="eastAsia" w:ascii="宋体" w:hAnsi="宋体" w:eastAsia="宋体" w:cs="宋体"/>
                <w:color w:val="auto"/>
                <w:sz w:val="24"/>
                <w:szCs w:val="24"/>
                <w:highlight w:val="none"/>
                <w:lang w:val="en-US" w:eastAsia="zh-CN"/>
              </w:rPr>
              <w:t>未能满足采购需求的或不具有针对性或逻辑性错误且不完整的</w:t>
            </w:r>
            <w:r>
              <w:rPr>
                <w:rFonts w:hint="eastAsia" w:ascii="宋体" w:hAnsi="宋体" w:cs="宋体"/>
                <w:color w:val="auto"/>
                <w:sz w:val="24"/>
                <w:szCs w:val="24"/>
                <w:highlight w:val="none"/>
                <w:lang w:val="en-US" w:eastAsia="zh-CN"/>
              </w:rPr>
              <w:t>，得1</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未提供不得分</w:t>
            </w:r>
            <w:r>
              <w:rPr>
                <w:rFonts w:hint="eastAsia" w:ascii="宋体" w:hAnsi="宋体" w:eastAsia="宋体" w:cs="宋体"/>
                <w:color w:val="auto"/>
                <w:sz w:val="24"/>
                <w:szCs w:val="24"/>
                <w:highlight w:val="none"/>
                <w:lang w:val="en-US" w:eastAsia="zh-CN"/>
              </w:rPr>
              <w:t>。</w:t>
            </w:r>
          </w:p>
        </w:tc>
        <w:tc>
          <w:tcPr>
            <w:tcW w:w="781" w:type="dxa"/>
            <w:noWrap w:val="0"/>
            <w:vAlign w:val="center"/>
          </w:tcPr>
          <w:p w14:paraId="4D54F401">
            <w:pPr>
              <w:keepNext w:val="0"/>
              <w:keepLines w:val="0"/>
              <w:pageBreakBefore w:val="0"/>
              <w:kinsoku/>
              <w:wordWrap/>
              <w:overflowPunct/>
              <w:topLinePunct w:val="0"/>
              <w:autoSpaceDE/>
              <w:autoSpaceDN/>
              <w:bidi w:val="0"/>
              <w:snapToGrid/>
              <w:spacing w:line="30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5分</w:t>
            </w:r>
          </w:p>
        </w:tc>
      </w:tr>
      <w:tr w14:paraId="2C6C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noWrap w:val="0"/>
            <w:vAlign w:val="center"/>
          </w:tcPr>
          <w:p w14:paraId="64904BD0">
            <w:pPr>
              <w:keepNext w:val="0"/>
              <w:keepLines w:val="0"/>
              <w:pageBreakBefore w:val="0"/>
              <w:kinsoku/>
              <w:wordWrap/>
              <w:overflowPunct/>
              <w:topLinePunct w:val="0"/>
              <w:autoSpaceDE/>
              <w:autoSpaceDN/>
              <w:bidi w:val="0"/>
              <w:snapToGrid/>
              <w:spacing w:line="30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221" w:type="dxa"/>
            <w:noWrap w:val="0"/>
            <w:vAlign w:val="center"/>
          </w:tcPr>
          <w:p w14:paraId="57B17053">
            <w:pPr>
              <w:keepNext w:val="0"/>
              <w:keepLines w:val="0"/>
              <w:pageBreakBefore w:val="0"/>
              <w:widowControl/>
              <w:suppressLineNumbers w:val="0"/>
              <w:kinsoku/>
              <w:wordWrap/>
              <w:overflowPunct/>
              <w:topLinePunct w:val="0"/>
              <w:autoSpaceDE/>
              <w:autoSpaceDN/>
              <w:bidi w:val="0"/>
              <w:snapToGrid/>
              <w:spacing w:line="300" w:lineRule="auto"/>
              <w:jc w:val="center"/>
              <w:rPr>
                <w:rFonts w:hint="default" w:ascii="宋体" w:hAnsi="宋体" w:eastAsia="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售后服务承诺及合理化建议</w:t>
            </w:r>
          </w:p>
        </w:tc>
        <w:tc>
          <w:tcPr>
            <w:tcW w:w="6498" w:type="dxa"/>
            <w:noWrap w:val="0"/>
            <w:vAlign w:val="center"/>
          </w:tcPr>
          <w:p w14:paraId="75D2662B">
            <w:pPr>
              <w:keepNext w:val="0"/>
              <w:keepLines w:val="0"/>
              <w:pageBreakBefore w:val="0"/>
              <w:widowControl/>
              <w:numPr>
                <w:ilvl w:val="0"/>
                <w:numId w:val="0"/>
              </w:numPr>
              <w:suppressLineNumbers w:val="0"/>
              <w:kinsoku/>
              <w:wordWrap/>
              <w:overflowPunct/>
              <w:topLinePunct w:val="0"/>
              <w:autoSpaceDE/>
              <w:autoSpaceDN/>
              <w:bidi w:val="0"/>
              <w:snapToGrid/>
              <w:spacing w:line="300" w:lineRule="auto"/>
              <w:jc w:val="left"/>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供应商对本项目</w:t>
            </w:r>
            <w:r>
              <w:rPr>
                <w:rFonts w:hint="eastAsia" w:ascii="宋体" w:hAnsi="宋体" w:cs="宋体"/>
                <w:color w:val="auto"/>
                <w:kern w:val="0"/>
                <w:sz w:val="24"/>
                <w:szCs w:val="24"/>
                <w:lang w:val="en-US" w:eastAsia="zh-CN" w:bidi="ar"/>
              </w:rPr>
              <w:t>提供</w:t>
            </w:r>
            <w:r>
              <w:rPr>
                <w:rFonts w:hint="eastAsia" w:ascii="宋体" w:hAnsi="宋体" w:eastAsia="宋体" w:cs="宋体"/>
                <w:color w:val="auto"/>
                <w:kern w:val="0"/>
                <w:sz w:val="24"/>
                <w:szCs w:val="24"/>
                <w:lang w:val="en-US" w:eastAsia="zh-CN" w:bidi="ar"/>
              </w:rPr>
              <w:t>的</w:t>
            </w:r>
            <w:r>
              <w:rPr>
                <w:rFonts w:hint="eastAsia" w:ascii="宋体" w:hAnsi="宋体" w:cs="宋体"/>
                <w:color w:val="auto"/>
                <w:kern w:val="0"/>
                <w:sz w:val="24"/>
                <w:szCs w:val="24"/>
                <w:lang w:val="en-US" w:eastAsia="zh-CN" w:bidi="ar"/>
              </w:rPr>
              <w:t>售后</w:t>
            </w:r>
            <w:r>
              <w:rPr>
                <w:rFonts w:hint="eastAsia" w:ascii="宋体" w:hAnsi="宋体" w:eastAsia="宋体" w:cs="宋体"/>
                <w:color w:val="auto"/>
                <w:kern w:val="0"/>
                <w:sz w:val="24"/>
                <w:szCs w:val="24"/>
                <w:lang w:val="en-US" w:eastAsia="zh-CN" w:bidi="ar"/>
              </w:rPr>
              <w:t>服务承诺内容完善</w:t>
            </w:r>
            <w:r>
              <w:rPr>
                <w:rFonts w:hint="eastAsia" w:ascii="宋体" w:hAnsi="宋体" w:cs="宋体"/>
                <w:color w:val="auto"/>
                <w:kern w:val="0"/>
                <w:sz w:val="24"/>
                <w:szCs w:val="24"/>
                <w:lang w:val="en-US" w:eastAsia="zh-CN" w:bidi="ar"/>
              </w:rPr>
              <w:t>、全面可行的</w:t>
            </w:r>
            <w:r>
              <w:rPr>
                <w:rFonts w:hint="eastAsia" w:ascii="宋体" w:hAnsi="宋体" w:eastAsia="宋体" w:cs="宋体"/>
                <w:color w:val="auto"/>
                <w:kern w:val="0"/>
                <w:sz w:val="24"/>
                <w:szCs w:val="24"/>
                <w:lang w:val="en-US" w:eastAsia="zh-CN" w:bidi="ar"/>
              </w:rPr>
              <w:t xml:space="preserve">得 </w:t>
            </w:r>
            <w:r>
              <w:rPr>
                <w:rFonts w:hint="eastAsia" w:ascii="宋体" w:hAnsi="宋体" w:cs="宋体"/>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 xml:space="preserve"> 分</w:t>
            </w:r>
            <w:r>
              <w:rPr>
                <w:rFonts w:hint="eastAsia" w:ascii="宋体" w:hAnsi="宋体" w:cs="宋体"/>
                <w:color w:val="auto"/>
                <w:kern w:val="0"/>
                <w:sz w:val="24"/>
                <w:szCs w:val="24"/>
                <w:lang w:val="en-US" w:eastAsia="zh-CN" w:bidi="ar"/>
              </w:rPr>
              <w:t>；售后承诺</w:t>
            </w:r>
            <w:r>
              <w:rPr>
                <w:rFonts w:hint="eastAsia" w:ascii="宋体" w:hAnsi="宋体" w:eastAsia="宋体" w:cs="宋体"/>
                <w:color w:val="auto"/>
                <w:kern w:val="0"/>
                <w:sz w:val="24"/>
                <w:szCs w:val="24"/>
                <w:lang w:val="en-US" w:eastAsia="zh-CN" w:bidi="ar"/>
              </w:rPr>
              <w:t>内容</w:t>
            </w:r>
            <w:r>
              <w:rPr>
                <w:rFonts w:hint="eastAsia" w:ascii="宋体" w:hAnsi="宋体" w:cs="宋体"/>
                <w:color w:val="auto"/>
                <w:kern w:val="0"/>
                <w:sz w:val="24"/>
                <w:szCs w:val="24"/>
                <w:lang w:val="en-US" w:eastAsia="zh-CN" w:bidi="ar"/>
              </w:rPr>
              <w:t>相对较简单的得</w:t>
            </w:r>
            <w:r>
              <w:rPr>
                <w:rFonts w:hint="eastAsia" w:ascii="宋体" w:hAnsi="宋体" w:eastAsia="宋体" w:cs="宋体"/>
                <w:color w:val="auto"/>
                <w:kern w:val="0"/>
                <w:sz w:val="24"/>
                <w:szCs w:val="24"/>
                <w:lang w:val="en-US" w:eastAsia="zh-CN" w:bidi="ar"/>
              </w:rPr>
              <w:t xml:space="preserve"> </w:t>
            </w:r>
            <w:r>
              <w:rPr>
                <w:rFonts w:hint="eastAsia" w:ascii="宋体" w:hAnsi="宋体" w:cs="宋体"/>
                <w:color w:val="auto"/>
                <w:kern w:val="0"/>
                <w:sz w:val="24"/>
                <w:szCs w:val="24"/>
                <w:lang w:val="en-US" w:eastAsia="zh-CN" w:bidi="ar"/>
              </w:rPr>
              <w:t>1.5</w:t>
            </w:r>
            <w:r>
              <w:rPr>
                <w:rFonts w:hint="eastAsia" w:ascii="宋体" w:hAnsi="宋体" w:eastAsia="宋体" w:cs="宋体"/>
                <w:color w:val="auto"/>
                <w:kern w:val="0"/>
                <w:sz w:val="24"/>
                <w:szCs w:val="24"/>
                <w:lang w:val="en-US" w:eastAsia="zh-CN" w:bidi="ar"/>
              </w:rPr>
              <w:t xml:space="preserve"> 分</w:t>
            </w:r>
            <w:r>
              <w:rPr>
                <w:rFonts w:hint="eastAsia" w:ascii="宋体" w:hAnsi="宋体" w:cs="宋体"/>
                <w:color w:val="auto"/>
                <w:kern w:val="0"/>
                <w:sz w:val="24"/>
                <w:szCs w:val="24"/>
                <w:lang w:val="en-US" w:eastAsia="zh-CN" w:bidi="ar"/>
              </w:rPr>
              <w:t>；未提供的得0分。</w:t>
            </w:r>
          </w:p>
          <w:p w14:paraId="44E337D5">
            <w:pPr>
              <w:keepNext w:val="0"/>
              <w:keepLines w:val="0"/>
              <w:pageBreakBefore w:val="0"/>
              <w:widowControl/>
              <w:suppressLineNumbers w:val="0"/>
              <w:kinsoku/>
              <w:wordWrap/>
              <w:overflowPunct/>
              <w:topLinePunct w:val="0"/>
              <w:autoSpaceDE/>
              <w:autoSpaceDN/>
              <w:bidi w:val="0"/>
              <w:snapToGrid/>
              <w:spacing w:line="300" w:lineRule="auto"/>
              <w:jc w:val="left"/>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2.供应商每提供一个合理化建议的得1分，最高得2分。</w:t>
            </w:r>
          </w:p>
        </w:tc>
        <w:tc>
          <w:tcPr>
            <w:tcW w:w="781" w:type="dxa"/>
            <w:noWrap w:val="0"/>
            <w:vAlign w:val="center"/>
          </w:tcPr>
          <w:p w14:paraId="6E77F027">
            <w:pPr>
              <w:keepNext w:val="0"/>
              <w:keepLines w:val="0"/>
              <w:pageBreakBefore w:val="0"/>
              <w:kinsoku/>
              <w:wordWrap/>
              <w:overflowPunct/>
              <w:topLinePunct w:val="0"/>
              <w:autoSpaceDE/>
              <w:autoSpaceDN/>
              <w:bidi w:val="0"/>
              <w:snapToGrid/>
              <w:spacing w:line="30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5分</w:t>
            </w:r>
          </w:p>
        </w:tc>
      </w:tr>
      <w:tr w14:paraId="492E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1" w:type="dxa"/>
            <w:gridSpan w:val="2"/>
            <w:noWrap w:val="0"/>
            <w:vAlign w:val="center"/>
          </w:tcPr>
          <w:p w14:paraId="14DC27A3">
            <w:pPr>
              <w:keepNext w:val="0"/>
              <w:keepLines w:val="0"/>
              <w:pageBreakBefore w:val="0"/>
              <w:widowControl/>
              <w:suppressLineNumbers w:val="0"/>
              <w:kinsoku/>
              <w:wordWrap/>
              <w:overflowPunct/>
              <w:topLinePunct w:val="0"/>
              <w:autoSpaceDE/>
              <w:autoSpaceDN/>
              <w:bidi w:val="0"/>
              <w:snapToGrid/>
              <w:spacing w:line="300" w:lineRule="auto"/>
              <w:jc w:val="center"/>
              <w:rPr>
                <w:rFonts w:hint="default" w:ascii="宋体" w:hAnsi="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合计</w:t>
            </w:r>
          </w:p>
        </w:tc>
        <w:tc>
          <w:tcPr>
            <w:tcW w:w="6498" w:type="dxa"/>
            <w:noWrap w:val="0"/>
            <w:vAlign w:val="center"/>
          </w:tcPr>
          <w:p w14:paraId="1E254750">
            <w:pPr>
              <w:keepNext w:val="0"/>
              <w:keepLines w:val="0"/>
              <w:pageBreakBefore w:val="0"/>
              <w:widowControl/>
              <w:suppressLineNumbers w:val="0"/>
              <w:kinsoku/>
              <w:wordWrap/>
              <w:overflowPunct/>
              <w:topLinePunct w:val="0"/>
              <w:autoSpaceDE/>
              <w:autoSpaceDN/>
              <w:bidi w:val="0"/>
              <w:snapToGrid/>
              <w:spacing w:line="300" w:lineRule="auto"/>
              <w:jc w:val="left"/>
              <w:rPr>
                <w:rFonts w:hint="eastAsia" w:ascii="宋体" w:hAnsi="宋体" w:cs="宋体"/>
                <w:color w:val="auto"/>
                <w:kern w:val="0"/>
                <w:sz w:val="24"/>
                <w:szCs w:val="24"/>
                <w:lang w:val="en-US" w:eastAsia="zh-CN" w:bidi="ar"/>
              </w:rPr>
            </w:pPr>
          </w:p>
        </w:tc>
        <w:tc>
          <w:tcPr>
            <w:tcW w:w="781" w:type="dxa"/>
            <w:noWrap w:val="0"/>
            <w:vAlign w:val="center"/>
          </w:tcPr>
          <w:p w14:paraId="23CBDED3">
            <w:pPr>
              <w:keepNext w:val="0"/>
              <w:keepLines w:val="0"/>
              <w:pageBreakBefore w:val="0"/>
              <w:kinsoku/>
              <w:wordWrap/>
              <w:overflowPunct/>
              <w:topLinePunct w:val="0"/>
              <w:autoSpaceDE/>
              <w:autoSpaceDN/>
              <w:bidi w:val="0"/>
              <w:snapToGrid/>
              <w:spacing w:line="30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85分</w:t>
            </w:r>
          </w:p>
        </w:tc>
      </w:tr>
    </w:tbl>
    <w:p w14:paraId="17A91529">
      <w:pPr>
        <w:spacing w:line="360" w:lineRule="auto"/>
        <w:rPr>
          <w:color w:val="auto"/>
          <w:sz w:val="24"/>
          <w:szCs w:val="24"/>
          <w:highlight w:val="none"/>
        </w:rPr>
      </w:pPr>
      <w:r>
        <w:rPr>
          <w:color w:val="auto"/>
          <w:sz w:val="24"/>
          <w:szCs w:val="24"/>
          <w:highlight w:val="none"/>
        </w:rPr>
        <w:t>备注：</w:t>
      </w:r>
      <w:r>
        <w:rPr>
          <w:rFonts w:hint="eastAsia"/>
          <w:color w:val="auto"/>
          <w:sz w:val="24"/>
          <w:szCs w:val="24"/>
          <w:highlight w:val="none"/>
        </w:rPr>
        <w:t>1</w:t>
      </w:r>
      <w:r>
        <w:rPr>
          <w:rFonts w:hint="eastAsia"/>
          <w:color w:val="auto"/>
          <w:sz w:val="24"/>
          <w:szCs w:val="24"/>
          <w:highlight w:val="none"/>
          <w:lang w:val="en-US" w:eastAsia="zh-CN"/>
        </w:rPr>
        <w:t>.</w:t>
      </w:r>
      <w:r>
        <w:rPr>
          <w:color w:val="auto"/>
          <w:sz w:val="24"/>
          <w:szCs w:val="24"/>
          <w:highlight w:val="none"/>
        </w:rPr>
        <w:t>上表中要求提供佐证材料的，</w:t>
      </w:r>
      <w:r>
        <w:rPr>
          <w:rFonts w:hint="eastAsia"/>
          <w:color w:val="auto"/>
          <w:sz w:val="24"/>
          <w:szCs w:val="24"/>
          <w:highlight w:val="none"/>
          <w:lang w:eastAsia="zh-CN"/>
        </w:rPr>
        <w:t>供应商</w:t>
      </w:r>
      <w:r>
        <w:rPr>
          <w:color w:val="auto"/>
          <w:sz w:val="24"/>
          <w:szCs w:val="24"/>
          <w:highlight w:val="none"/>
        </w:rPr>
        <w:t xml:space="preserve">必须提供，否则计 </w:t>
      </w:r>
      <w:r>
        <w:rPr>
          <w:rFonts w:hint="eastAsia"/>
          <w:color w:val="auto"/>
          <w:sz w:val="24"/>
          <w:szCs w:val="24"/>
          <w:highlight w:val="none"/>
        </w:rPr>
        <w:t xml:space="preserve">0 </w:t>
      </w:r>
      <w:r>
        <w:rPr>
          <w:color w:val="auto"/>
          <w:sz w:val="24"/>
          <w:szCs w:val="24"/>
          <w:highlight w:val="none"/>
        </w:rPr>
        <w:t>分。</w:t>
      </w:r>
    </w:p>
    <w:p w14:paraId="34A2904D">
      <w:pPr>
        <w:spacing w:line="360" w:lineRule="auto"/>
        <w:rPr>
          <w:rFonts w:hint="eastAsia"/>
          <w:color w:val="auto"/>
          <w:highlight w:val="none"/>
        </w:rPr>
      </w:pPr>
      <w:r>
        <w:rPr>
          <w:rFonts w:hint="eastAsia"/>
          <w:color w:val="auto"/>
          <w:sz w:val="24"/>
          <w:szCs w:val="24"/>
          <w:highlight w:val="none"/>
        </w:rPr>
        <w:t>2</w:t>
      </w:r>
      <w:r>
        <w:rPr>
          <w:rFonts w:hint="eastAsia"/>
          <w:color w:val="auto"/>
          <w:sz w:val="24"/>
          <w:szCs w:val="24"/>
          <w:highlight w:val="none"/>
          <w:lang w:val="en-US" w:eastAsia="zh-CN"/>
        </w:rPr>
        <w:t>.</w:t>
      </w:r>
      <w:r>
        <w:rPr>
          <w:color w:val="auto"/>
          <w:sz w:val="24"/>
          <w:szCs w:val="24"/>
          <w:highlight w:val="none"/>
        </w:rPr>
        <w:t>各评委按规定的范围内进行量化打分，并统计总分。</w:t>
      </w:r>
      <w:r>
        <w:rPr>
          <w:rFonts w:hint="eastAsia"/>
          <w:color w:val="auto"/>
          <w:highlight w:val="none"/>
        </w:rPr>
        <w:t xml:space="preserve"> </w:t>
      </w:r>
    </w:p>
    <w:p w14:paraId="2A67AD56">
      <w:pPr>
        <w:spacing w:line="480" w:lineRule="auto"/>
        <w:jc w:val="both"/>
        <w:outlineLvl w:val="0"/>
        <w:rPr>
          <w:rFonts w:hint="eastAsia" w:ascii="宋体" w:eastAsia="宋体"/>
          <w:color w:val="auto"/>
          <w:highlight w:val="none"/>
          <w:lang w:eastAsia="zh-CN"/>
        </w:rPr>
        <w:sectPr>
          <w:headerReference r:id="rId5" w:type="default"/>
          <w:footerReference r:id="rId6" w:type="default"/>
          <w:pgSz w:w="11906" w:h="16838"/>
          <w:pgMar w:top="1531" w:right="1474" w:bottom="1417" w:left="1701" w:header="851" w:footer="1134" w:gutter="0"/>
          <w:pgNumType w:fmt="decimal"/>
          <w:cols w:space="720" w:num="1"/>
          <w:docGrid w:linePitch="312" w:charSpace="0"/>
        </w:sectPr>
      </w:pPr>
      <w:r>
        <w:rPr>
          <w:rFonts w:hint="eastAsia" w:asciiTheme="minorEastAsia" w:hAnsiTheme="minorEastAsia" w:eastAsiaTheme="minorEastAsia" w:cstheme="minorEastAsia"/>
          <w:b/>
          <w:bCs/>
          <w:color w:val="auto"/>
          <w:sz w:val="28"/>
          <w:szCs w:val="28"/>
          <w:highlight w:val="none"/>
          <w:lang w:eastAsia="zh-CN"/>
        </w:rPr>
        <w:br w:type="page"/>
      </w:r>
    </w:p>
    <w:bookmarkEnd w:id="239"/>
    <w:p w14:paraId="16FF1F15">
      <w:pPr>
        <w:pStyle w:val="13"/>
        <w:tabs>
          <w:tab w:val="left" w:pos="0"/>
        </w:tabs>
        <w:spacing w:line="240" w:lineRule="auto"/>
        <w:ind w:left="0" w:leftChars="0" w:firstLine="0" w:firstLineChars="0"/>
        <w:jc w:val="center"/>
        <w:outlineLvl w:val="0"/>
        <w:rPr>
          <w:rFonts w:hint="eastAsia" w:ascii="宋体" w:hAnsi="宋体" w:eastAsia="宋体" w:cs="宋体"/>
          <w:b/>
          <w:color w:val="auto"/>
          <w:sz w:val="36"/>
          <w:highlight w:val="none"/>
        </w:rPr>
      </w:pPr>
      <w:bookmarkStart w:id="246" w:name="_Toc30396"/>
      <w:bookmarkStart w:id="247" w:name="_Toc4584"/>
      <w:bookmarkStart w:id="248" w:name="_Toc26835_WPSOffice_Level1"/>
      <w:bookmarkStart w:id="249" w:name="_Toc18340"/>
      <w:r>
        <w:rPr>
          <w:rFonts w:hint="eastAsia" w:ascii="宋体" w:hAnsi="宋体" w:cs="宋体"/>
          <w:b/>
          <w:bCs/>
          <w:color w:val="auto"/>
          <w:sz w:val="32"/>
          <w:szCs w:val="32"/>
          <w:highlight w:val="none"/>
          <w:lang w:val="en-US" w:eastAsia="zh-CN"/>
        </w:rPr>
        <w:t>第</w:t>
      </w:r>
      <w:bookmarkEnd w:id="246"/>
      <w:bookmarkEnd w:id="247"/>
      <w:r>
        <w:rPr>
          <w:rFonts w:hint="eastAsia" w:ascii="宋体" w:hAnsi="宋体" w:cs="宋体"/>
          <w:b/>
          <w:bCs/>
          <w:color w:val="auto"/>
          <w:sz w:val="32"/>
          <w:szCs w:val="32"/>
          <w:highlight w:val="none"/>
          <w:lang w:val="en-US" w:eastAsia="zh-CN"/>
        </w:rPr>
        <w:t>七章 投标响应文件</w:t>
      </w:r>
      <w:r>
        <w:rPr>
          <w:rFonts w:hint="eastAsia" w:ascii="宋体" w:hAnsi="宋体" w:eastAsia="宋体" w:cs="宋体"/>
          <w:b/>
          <w:bCs/>
          <w:color w:val="auto"/>
          <w:sz w:val="32"/>
          <w:szCs w:val="32"/>
          <w:highlight w:val="none"/>
          <w:lang w:val="en-US" w:eastAsia="zh-CN"/>
        </w:rPr>
        <w:t>格式</w:t>
      </w:r>
      <w:bookmarkEnd w:id="248"/>
      <w:bookmarkEnd w:id="249"/>
    </w:p>
    <w:p w14:paraId="11C19DF8">
      <w:pPr>
        <w:rPr>
          <w:rFonts w:hint="eastAsia" w:ascii="宋体" w:hAnsi="宋体" w:eastAsia="宋体" w:cs="宋体"/>
          <w:color w:val="auto"/>
          <w:highlight w:val="none"/>
        </w:rPr>
      </w:pPr>
    </w:p>
    <w:p w14:paraId="2D5A867F">
      <w:pPr>
        <w:rPr>
          <w:rFonts w:hint="eastAsia"/>
          <w:b/>
          <w:color w:val="auto"/>
          <w:sz w:val="24"/>
          <w:szCs w:val="32"/>
          <w:highlight w:val="none"/>
        </w:rPr>
      </w:pPr>
      <w:r>
        <w:rPr>
          <w:rFonts w:hint="eastAsia"/>
          <w:b/>
          <w:color w:val="auto"/>
          <w:sz w:val="24"/>
          <w:szCs w:val="32"/>
          <w:highlight w:val="none"/>
          <w:lang w:eastAsia="zh-CN"/>
        </w:rPr>
        <w:t>投标响应文件</w:t>
      </w:r>
      <w:r>
        <w:rPr>
          <w:rFonts w:hint="eastAsia"/>
          <w:b/>
          <w:color w:val="auto"/>
          <w:sz w:val="24"/>
          <w:szCs w:val="32"/>
          <w:highlight w:val="none"/>
        </w:rPr>
        <w:t>封面</w:t>
      </w:r>
    </w:p>
    <w:p w14:paraId="55771C87">
      <w:pPr>
        <w:jc w:val="right"/>
        <w:rPr>
          <w:rFonts w:ascii="宋体" w:hAnsi="宋体" w:cs="宋体"/>
          <w:b/>
          <w:color w:val="auto"/>
          <w:highlight w:val="none"/>
        </w:rPr>
      </w:pPr>
      <w:r>
        <w:rPr>
          <w:rFonts w:hint="eastAsia" w:ascii="宋体" w:hAnsi="宋体" w:cs="宋体"/>
          <w:b/>
          <w:color w:val="auto"/>
          <w:sz w:val="28"/>
          <w:highlight w:val="none"/>
          <w:bdr w:val="single" w:color="auto" w:sz="4" w:space="0"/>
        </w:rPr>
        <w:t>正本/副本</w:t>
      </w:r>
    </w:p>
    <w:p w14:paraId="561CDCEF">
      <w:pPr>
        <w:spacing w:line="720" w:lineRule="auto"/>
        <w:rPr>
          <w:rFonts w:hint="eastAsia" w:ascii="宋体" w:hAnsi="宋体" w:cs="宋体"/>
          <w:b/>
          <w:color w:val="auto"/>
          <w:highlight w:val="none"/>
          <w:u w:val="single"/>
        </w:rPr>
      </w:pPr>
    </w:p>
    <w:p w14:paraId="5B767845">
      <w:pPr>
        <w:tabs>
          <w:tab w:val="left" w:pos="2410"/>
        </w:tabs>
        <w:autoSpaceDE w:val="0"/>
        <w:autoSpaceDN w:val="0"/>
        <w:adjustRightInd w:val="0"/>
        <w:snapToGrid w:val="0"/>
        <w:spacing w:line="240" w:lineRule="auto"/>
        <w:jc w:val="center"/>
        <w:rPr>
          <w:rFonts w:hint="eastAsia"/>
          <w:b/>
          <w:color w:val="auto"/>
          <w:spacing w:val="20"/>
          <w:sz w:val="52"/>
          <w:szCs w:val="52"/>
          <w:highlight w:val="none"/>
          <w:u w:val="none"/>
        </w:rPr>
      </w:pPr>
      <w:r>
        <w:rPr>
          <w:rFonts w:hint="eastAsia"/>
          <w:b/>
          <w:color w:val="auto"/>
          <w:spacing w:val="20"/>
          <w:sz w:val="52"/>
          <w:szCs w:val="52"/>
          <w:highlight w:val="none"/>
          <w:u w:val="none"/>
          <w:lang w:eastAsia="zh-CN"/>
        </w:rPr>
        <w:t>自治区2025年科技活动周和科技工作者日系列活动项目</w:t>
      </w:r>
    </w:p>
    <w:p w14:paraId="505A5325">
      <w:pPr>
        <w:pStyle w:val="9"/>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pacing w:val="20"/>
          <w:sz w:val="32"/>
          <w:szCs w:val="32"/>
          <w:highlight w:val="none"/>
          <w:u w:val="none"/>
          <w:lang w:val="en-US" w:eastAsia="zh-CN"/>
        </w:rPr>
        <w:t>NO.2025(HZXR)031</w:t>
      </w:r>
      <w:r>
        <w:rPr>
          <w:rFonts w:hint="eastAsia" w:ascii="宋体" w:hAnsi="宋体" w:eastAsia="宋体" w:cs="宋体"/>
          <w:b/>
          <w:color w:val="auto"/>
          <w:sz w:val="32"/>
          <w:szCs w:val="32"/>
          <w:highlight w:val="none"/>
        </w:rPr>
        <w:t>）</w:t>
      </w:r>
    </w:p>
    <w:p w14:paraId="30BED8C4">
      <w:pPr>
        <w:pStyle w:val="9"/>
        <w:rPr>
          <w:rFonts w:hint="eastAsia" w:ascii="宋体" w:hAnsi="宋体" w:eastAsia="宋体" w:cs="宋体"/>
          <w:color w:val="auto"/>
          <w:sz w:val="32"/>
          <w:szCs w:val="32"/>
          <w:highlight w:val="none"/>
        </w:rPr>
      </w:pPr>
    </w:p>
    <w:p w14:paraId="142DD2AD">
      <w:pPr>
        <w:jc w:val="both"/>
        <w:rPr>
          <w:rFonts w:hint="default" w:ascii="宋体" w:hAnsi="宋体" w:eastAsia="宋体" w:cs="宋体"/>
          <w:b/>
          <w:color w:val="auto"/>
          <w:kern w:val="2"/>
          <w:sz w:val="32"/>
          <w:szCs w:val="32"/>
          <w:highlight w:val="none"/>
          <w:lang w:val="en-US" w:eastAsia="zh-CN" w:bidi="ar-SA"/>
        </w:rPr>
      </w:pPr>
    </w:p>
    <w:p w14:paraId="2055789B">
      <w:pPr>
        <w:spacing w:line="600" w:lineRule="auto"/>
        <w:jc w:val="center"/>
        <w:rPr>
          <w:rFonts w:hint="eastAsia" w:ascii="宋体" w:hAnsi="宋体" w:cs="宋体"/>
          <w:b/>
          <w:bCs/>
          <w:color w:val="auto"/>
          <w:sz w:val="40"/>
          <w:szCs w:val="40"/>
          <w:highlight w:val="none"/>
        </w:rPr>
      </w:pPr>
    </w:p>
    <w:p w14:paraId="383FEB9C">
      <w:pPr>
        <w:spacing w:line="60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56"/>
          <w:szCs w:val="56"/>
          <w:highlight w:val="none"/>
          <w:lang w:eastAsia="zh-CN"/>
        </w:rPr>
        <w:t>投标响应文件</w:t>
      </w:r>
    </w:p>
    <w:p w14:paraId="7D8C9D67">
      <w:pPr>
        <w:spacing w:line="600" w:lineRule="auto"/>
        <w:rPr>
          <w:rFonts w:hint="eastAsia" w:ascii="宋体" w:hAnsi="宋体" w:cs="宋体"/>
          <w:color w:val="auto"/>
          <w:highlight w:val="none"/>
        </w:rPr>
      </w:pPr>
    </w:p>
    <w:p w14:paraId="6FDA4954">
      <w:pPr>
        <w:pStyle w:val="2"/>
        <w:rPr>
          <w:rFonts w:hint="eastAsia" w:ascii="宋体" w:hAnsi="宋体" w:cs="宋体"/>
          <w:color w:val="auto"/>
          <w:highlight w:val="none"/>
        </w:rPr>
      </w:pPr>
    </w:p>
    <w:p w14:paraId="6A182B31">
      <w:pPr>
        <w:pStyle w:val="2"/>
        <w:rPr>
          <w:rFonts w:hint="eastAsia"/>
          <w:color w:val="auto"/>
          <w:highlight w:val="none"/>
        </w:rPr>
      </w:pPr>
    </w:p>
    <w:p w14:paraId="56C6F575">
      <w:pPr>
        <w:rPr>
          <w:rFonts w:hint="eastAsia"/>
          <w:color w:val="auto"/>
          <w:highlight w:val="none"/>
        </w:rPr>
      </w:pPr>
    </w:p>
    <w:p w14:paraId="5F0CBF3A">
      <w:pPr>
        <w:spacing w:line="480" w:lineRule="auto"/>
        <w:rPr>
          <w:rFonts w:hint="eastAsia" w:ascii="宋体" w:hAnsi="宋体" w:cs="宋体"/>
          <w:color w:val="auto"/>
          <w:sz w:val="28"/>
          <w:szCs w:val="21"/>
          <w:highlight w:val="none"/>
        </w:rPr>
      </w:pPr>
      <w:r>
        <w:rPr>
          <w:rFonts w:hint="eastAsia" w:ascii="宋体" w:hAnsi="宋体" w:cs="宋体"/>
          <w:color w:val="auto"/>
          <w:sz w:val="28"/>
          <w:szCs w:val="21"/>
          <w:highlight w:val="none"/>
          <w:lang w:eastAsia="zh-CN"/>
        </w:rPr>
        <w:t>供应商</w:t>
      </w:r>
      <w:r>
        <w:rPr>
          <w:rFonts w:hint="eastAsia" w:ascii="宋体" w:hAnsi="宋体" w:cs="宋体"/>
          <w:color w:val="auto"/>
          <w:sz w:val="28"/>
          <w:szCs w:val="21"/>
          <w:highlight w:val="none"/>
        </w:rPr>
        <w:t>名称（盖公章）：</w:t>
      </w:r>
    </w:p>
    <w:p w14:paraId="634A459C">
      <w:pPr>
        <w:spacing w:line="480" w:lineRule="auto"/>
        <w:rPr>
          <w:rFonts w:hint="eastAsia" w:ascii="宋体" w:hAnsi="宋体" w:cs="宋体"/>
          <w:color w:val="auto"/>
          <w:sz w:val="28"/>
          <w:szCs w:val="21"/>
          <w:highlight w:val="none"/>
        </w:rPr>
      </w:pPr>
      <w:r>
        <w:rPr>
          <w:rFonts w:hint="eastAsia" w:ascii="宋体" w:hAnsi="宋体" w:cs="宋体"/>
          <w:color w:val="auto"/>
          <w:sz w:val="28"/>
          <w:szCs w:val="21"/>
          <w:highlight w:val="none"/>
        </w:rPr>
        <w:t>法定代表人或授权委托人（签字</w:t>
      </w:r>
      <w:r>
        <w:rPr>
          <w:rFonts w:ascii="宋体" w:hAnsi="宋体" w:cs="宋体"/>
          <w:color w:val="auto"/>
          <w:sz w:val="28"/>
          <w:szCs w:val="21"/>
          <w:highlight w:val="none"/>
        </w:rPr>
        <w:t>或</w:t>
      </w:r>
      <w:r>
        <w:rPr>
          <w:rFonts w:hint="eastAsia" w:ascii="宋体" w:hAnsi="宋体" w:cs="宋体"/>
          <w:color w:val="auto"/>
          <w:sz w:val="28"/>
          <w:szCs w:val="21"/>
          <w:highlight w:val="none"/>
        </w:rPr>
        <w:t>盖章）：</w:t>
      </w:r>
    </w:p>
    <w:p w14:paraId="6DED128A">
      <w:pPr>
        <w:spacing w:line="480" w:lineRule="auto"/>
        <w:rPr>
          <w:rFonts w:hint="eastAsia" w:ascii="宋体" w:hAnsi="宋体" w:cs="宋体"/>
          <w:color w:val="auto"/>
          <w:sz w:val="28"/>
          <w:szCs w:val="21"/>
          <w:highlight w:val="none"/>
        </w:rPr>
      </w:pPr>
      <w:r>
        <w:rPr>
          <w:rFonts w:hint="eastAsia" w:ascii="宋体" w:hAnsi="宋体" w:cs="宋体"/>
          <w:color w:val="auto"/>
          <w:sz w:val="28"/>
          <w:szCs w:val="21"/>
          <w:highlight w:val="none"/>
        </w:rPr>
        <w:t>联系人及联系方式：</w:t>
      </w:r>
    </w:p>
    <w:p w14:paraId="400C4B78">
      <w:pPr>
        <w:spacing w:line="360" w:lineRule="auto"/>
        <w:ind w:firstLine="2800" w:firstLineChars="1000"/>
        <w:rPr>
          <w:rFonts w:hint="eastAsia"/>
          <w:b/>
          <w:color w:val="auto"/>
          <w:highlight w:val="none"/>
        </w:rPr>
      </w:pPr>
      <w:r>
        <w:rPr>
          <w:rFonts w:hint="eastAsia" w:ascii="宋体" w:hAnsi="宋体" w:cs="宋体"/>
          <w:bCs/>
          <w:color w:val="auto"/>
          <w:sz w:val="28"/>
          <w:szCs w:val="21"/>
          <w:highlight w:val="none"/>
        </w:rPr>
        <w:t>日期：</w:t>
      </w:r>
      <w:r>
        <w:rPr>
          <w:rFonts w:hint="eastAsia" w:ascii="宋体" w:hAnsi="宋体" w:cs="宋体"/>
          <w:b/>
          <w:color w:val="auto"/>
          <w:sz w:val="28"/>
          <w:szCs w:val="21"/>
          <w:highlight w:val="none"/>
          <w:u w:val="single"/>
        </w:rPr>
        <w:t xml:space="preserve">   </w:t>
      </w:r>
      <w:r>
        <w:rPr>
          <w:rFonts w:hint="eastAsia" w:ascii="宋体" w:hAnsi="宋体" w:cs="宋体"/>
          <w:color w:val="auto"/>
          <w:sz w:val="28"/>
          <w:szCs w:val="21"/>
          <w:highlight w:val="none"/>
        </w:rPr>
        <w:t>年</w:t>
      </w:r>
      <w:r>
        <w:rPr>
          <w:rFonts w:hint="eastAsia" w:ascii="宋体" w:hAnsi="宋体" w:cs="宋体"/>
          <w:b/>
          <w:color w:val="auto"/>
          <w:sz w:val="28"/>
          <w:szCs w:val="21"/>
          <w:highlight w:val="none"/>
          <w:u w:val="single"/>
        </w:rPr>
        <w:t xml:space="preserve">   </w:t>
      </w:r>
      <w:r>
        <w:rPr>
          <w:rFonts w:hint="eastAsia" w:ascii="宋体" w:hAnsi="宋体" w:cs="宋体"/>
          <w:color w:val="auto"/>
          <w:sz w:val="28"/>
          <w:szCs w:val="21"/>
          <w:highlight w:val="none"/>
        </w:rPr>
        <w:t>月</w:t>
      </w:r>
      <w:r>
        <w:rPr>
          <w:rFonts w:hint="eastAsia" w:ascii="宋体" w:hAnsi="宋体" w:cs="宋体"/>
          <w:b/>
          <w:color w:val="auto"/>
          <w:sz w:val="28"/>
          <w:szCs w:val="21"/>
          <w:highlight w:val="none"/>
          <w:u w:val="single"/>
        </w:rPr>
        <w:t xml:space="preserve">   </w:t>
      </w:r>
      <w:r>
        <w:rPr>
          <w:rFonts w:hint="eastAsia" w:ascii="宋体" w:hAnsi="宋体" w:cs="宋体"/>
          <w:bCs/>
          <w:color w:val="auto"/>
          <w:sz w:val="28"/>
          <w:szCs w:val="21"/>
          <w:highlight w:val="none"/>
        </w:rPr>
        <w:t>日</w:t>
      </w:r>
    </w:p>
    <w:p w14:paraId="1F133294">
      <w:pPr>
        <w:tabs>
          <w:tab w:val="left" w:pos="3600"/>
          <w:tab w:val="left" w:pos="4620"/>
          <w:tab w:val="left" w:pos="5640"/>
        </w:tabs>
        <w:autoSpaceDE w:val="0"/>
        <w:autoSpaceDN w:val="0"/>
        <w:adjustRightInd w:val="0"/>
        <w:spacing w:line="375" w:lineRule="exact"/>
        <w:ind w:left="2877" w:right="-20"/>
        <w:jc w:val="left"/>
        <w:rPr>
          <w:rFonts w:hint="eastAsia" w:ascii="宋体" w:hAnsi="宋体" w:eastAsia="宋体" w:cs="宋体"/>
          <w:color w:val="auto"/>
          <w:kern w:val="0"/>
          <w:sz w:val="28"/>
          <w:szCs w:val="28"/>
          <w:highlight w:val="none"/>
        </w:rPr>
      </w:pPr>
    </w:p>
    <w:p w14:paraId="262719B0">
      <w:pPr>
        <w:spacing w:line="360" w:lineRule="auto"/>
        <w:ind w:firstLine="5355" w:firstLineChars="2550"/>
        <w:outlineLvl w:val="0"/>
        <w:rPr>
          <w:rFonts w:hint="eastAsia" w:ascii="宋体" w:eastAsia="宋体"/>
          <w:b w:val="0"/>
          <w:bCs w:val="0"/>
          <w:color w:val="auto"/>
          <w:highlight w:val="none"/>
          <w:lang w:eastAsia="zh-CN"/>
        </w:rPr>
        <w:sectPr>
          <w:headerReference r:id="rId7" w:type="default"/>
          <w:pgSz w:w="11906" w:h="16838"/>
          <w:pgMar w:top="1531" w:right="1474" w:bottom="1417" w:left="1701" w:header="851" w:footer="794" w:gutter="0"/>
          <w:pgNumType w:fmt="decimal"/>
          <w:cols w:space="720" w:num="1"/>
          <w:docGrid w:linePitch="312" w:charSpace="0"/>
        </w:sectPr>
      </w:pPr>
    </w:p>
    <w:p w14:paraId="1CE675C5">
      <w:pPr>
        <w:jc w:val="center"/>
        <w:outlineLvl w:val="9"/>
        <w:rPr>
          <w:rFonts w:hint="eastAsia" w:ascii="宋体" w:hAnsi="宋体" w:cs="宋体"/>
          <w:color w:val="auto"/>
          <w:sz w:val="28"/>
          <w:szCs w:val="28"/>
          <w:highlight w:val="none"/>
        </w:rPr>
      </w:pPr>
      <w:bookmarkStart w:id="250" w:name="_Toc27886_WPSOffice_Level1"/>
      <w:bookmarkStart w:id="251" w:name="_Toc6879_WPSOffice_Level1"/>
      <w:bookmarkStart w:id="252" w:name="_Toc18910"/>
      <w:bookmarkStart w:id="253" w:name="_Toc30579_WPSOffice_Level1"/>
      <w:r>
        <w:rPr>
          <w:rFonts w:hint="eastAsia" w:ascii="宋体" w:hAnsi="宋体" w:cs="宋体"/>
          <w:b/>
          <w:bCs/>
          <w:color w:val="auto"/>
          <w:sz w:val="28"/>
          <w:szCs w:val="28"/>
          <w:highlight w:val="none"/>
        </w:rPr>
        <w:t>目  录</w:t>
      </w:r>
      <w:bookmarkEnd w:id="250"/>
      <w:bookmarkEnd w:id="251"/>
      <w:bookmarkEnd w:id="252"/>
      <w:bookmarkEnd w:id="253"/>
    </w:p>
    <w:p w14:paraId="689D56DB">
      <w:pPr>
        <w:spacing w:line="460" w:lineRule="exact"/>
        <w:rPr>
          <w:rFonts w:hint="eastAsia" w:ascii="宋体" w:hAnsi="宋体" w:eastAsia="宋体" w:cs="宋体"/>
          <w:b/>
          <w:bCs/>
          <w:color w:val="auto"/>
          <w:sz w:val="24"/>
          <w:szCs w:val="24"/>
          <w:highlight w:val="none"/>
          <w:shd w:val="clear" w:color="auto" w:fill="auto"/>
          <w:lang w:val="en-US" w:eastAsia="zh-CN"/>
        </w:rPr>
      </w:pPr>
      <w:bookmarkStart w:id="254" w:name="_Toc23787_WPSOffice_Level1"/>
      <w:r>
        <w:rPr>
          <w:rFonts w:hint="eastAsia" w:ascii="宋体" w:hAnsi="宋体" w:eastAsia="宋体" w:cs="宋体"/>
          <w:b/>
          <w:bCs/>
          <w:color w:val="auto"/>
          <w:sz w:val="24"/>
          <w:szCs w:val="24"/>
          <w:highlight w:val="none"/>
          <w:shd w:val="clear" w:color="auto" w:fill="auto"/>
          <w:lang w:val="en-US" w:eastAsia="zh-CN"/>
        </w:rPr>
        <w:t>一、资格证明文件</w:t>
      </w:r>
      <w:bookmarkEnd w:id="254"/>
    </w:p>
    <w:p w14:paraId="75EE093C">
      <w:pPr>
        <w:spacing w:line="360" w:lineRule="auto"/>
        <w:ind w:firstLine="480" w:firstLineChars="200"/>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rPr>
        <w:t>1</w:t>
      </w:r>
      <w:r>
        <w:rPr>
          <w:rFonts w:hint="eastAsia" w:ascii="宋体" w:hAnsi="宋体" w:cs="宋体"/>
          <w:color w:val="auto"/>
          <w:sz w:val="24"/>
          <w:szCs w:val="24"/>
          <w:highlight w:val="none"/>
          <w:shd w:val="clear" w:color="auto" w:fill="auto"/>
          <w:lang w:val="en-US" w:eastAsia="zh-CN"/>
        </w:rPr>
        <w:t>.</w:t>
      </w:r>
      <w:r>
        <w:rPr>
          <w:rFonts w:hint="eastAsia" w:ascii="宋体" w:hAnsi="宋体" w:cs="宋体"/>
          <w:color w:val="auto"/>
          <w:sz w:val="24"/>
          <w:szCs w:val="24"/>
          <w:highlight w:val="none"/>
          <w:shd w:val="clear" w:color="auto" w:fill="auto"/>
        </w:rPr>
        <w:t>具有独立承担民事责任的能力</w:t>
      </w:r>
      <w:r>
        <w:rPr>
          <w:rFonts w:hint="eastAsia" w:ascii="宋体" w:hAnsi="宋体" w:cs="宋体"/>
          <w:color w:val="auto"/>
          <w:sz w:val="24"/>
          <w:szCs w:val="24"/>
          <w:highlight w:val="none"/>
          <w:shd w:val="clear" w:color="auto" w:fill="auto"/>
          <w:lang w:eastAsia="zh-CN"/>
        </w:rPr>
        <w:t>；</w:t>
      </w:r>
    </w:p>
    <w:p w14:paraId="0E605C59">
      <w:pPr>
        <w:spacing w:line="360" w:lineRule="auto"/>
        <w:ind w:firstLine="480" w:firstLineChars="200"/>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rPr>
        <w:t>良好的商业信誉和健全的财务会计制度</w:t>
      </w:r>
      <w:r>
        <w:rPr>
          <w:rFonts w:hint="eastAsia" w:ascii="宋体" w:hAnsi="宋体" w:cs="宋体"/>
          <w:color w:val="auto"/>
          <w:sz w:val="24"/>
          <w:szCs w:val="24"/>
          <w:highlight w:val="none"/>
          <w:shd w:val="clear" w:color="auto" w:fill="auto"/>
          <w:lang w:eastAsia="zh-CN"/>
        </w:rPr>
        <w:t>；</w:t>
      </w:r>
    </w:p>
    <w:p w14:paraId="72C5C20C">
      <w:pPr>
        <w:spacing w:line="360" w:lineRule="auto"/>
        <w:ind w:firstLine="480" w:firstLineChars="200"/>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rPr>
        <w:t>依法缴纳税收和社会保障资金的良好记录</w:t>
      </w:r>
      <w:r>
        <w:rPr>
          <w:rFonts w:hint="eastAsia" w:ascii="宋体" w:hAnsi="宋体" w:cs="宋体"/>
          <w:color w:val="auto"/>
          <w:sz w:val="24"/>
          <w:szCs w:val="24"/>
          <w:highlight w:val="none"/>
          <w:shd w:val="clear" w:color="auto" w:fill="auto"/>
          <w:lang w:eastAsia="zh-CN"/>
        </w:rPr>
        <w:t>；</w:t>
      </w:r>
    </w:p>
    <w:p w14:paraId="662CEDA7">
      <w:pPr>
        <w:spacing w:line="360" w:lineRule="auto"/>
        <w:ind w:firstLine="480" w:firstLineChars="200"/>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rPr>
        <w:t>履行合同所必需的设备和专业技术能力的承诺函</w:t>
      </w:r>
      <w:r>
        <w:rPr>
          <w:rFonts w:hint="eastAsia" w:ascii="宋体" w:hAnsi="宋体" w:cs="宋体"/>
          <w:color w:val="auto"/>
          <w:sz w:val="24"/>
          <w:szCs w:val="24"/>
          <w:highlight w:val="none"/>
          <w:shd w:val="clear" w:color="auto" w:fill="auto"/>
          <w:lang w:eastAsia="zh-CN"/>
        </w:rPr>
        <w:t>；</w:t>
      </w:r>
    </w:p>
    <w:p w14:paraId="58E1F3D2">
      <w:pPr>
        <w:spacing w:line="360" w:lineRule="auto"/>
        <w:ind w:firstLine="480" w:firstLineChars="200"/>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5.</w:t>
      </w:r>
      <w:r>
        <w:rPr>
          <w:rFonts w:hint="eastAsia" w:ascii="宋体" w:hAnsi="宋体" w:cs="宋体"/>
          <w:color w:val="auto"/>
          <w:sz w:val="24"/>
          <w:szCs w:val="24"/>
          <w:highlight w:val="none"/>
          <w:shd w:val="clear" w:color="auto" w:fill="auto"/>
        </w:rPr>
        <w:t>参加政府采购活动前3年内，在经营活动中没有重大违法记录的书面声明函</w:t>
      </w:r>
      <w:r>
        <w:rPr>
          <w:rFonts w:hint="eastAsia" w:ascii="宋体" w:hAnsi="宋体" w:cs="宋体"/>
          <w:color w:val="auto"/>
          <w:sz w:val="24"/>
          <w:szCs w:val="24"/>
          <w:highlight w:val="none"/>
          <w:shd w:val="clear" w:color="auto" w:fill="auto"/>
          <w:lang w:eastAsia="zh-CN"/>
        </w:rPr>
        <w:t>；</w:t>
      </w:r>
    </w:p>
    <w:p w14:paraId="70B9231E">
      <w:pPr>
        <w:spacing w:line="360" w:lineRule="auto"/>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6.单位负责人为同一人或者存在直接控股、管理关系的不同供应商，不得参加同一包号投标或者未划分包号的同一招标项目投标；</w:t>
      </w:r>
    </w:p>
    <w:p w14:paraId="7E9B45B4">
      <w:pPr>
        <w:spacing w:line="360" w:lineRule="auto"/>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7.本项目不接受联合体投标。</w:t>
      </w:r>
    </w:p>
    <w:p w14:paraId="3CF7FA88">
      <w:pPr>
        <w:spacing w:line="460" w:lineRule="exact"/>
        <w:rPr>
          <w:rFonts w:hint="eastAsia" w:ascii="宋体" w:hAnsi="宋体" w:cs="宋体"/>
          <w:b/>
          <w:bCs/>
          <w:color w:val="auto"/>
          <w:sz w:val="24"/>
          <w:szCs w:val="24"/>
          <w:highlight w:val="none"/>
          <w:shd w:val="clear" w:color="auto" w:fill="auto"/>
          <w:lang w:val="en-US" w:eastAsia="zh-CN"/>
        </w:rPr>
      </w:pPr>
      <w:bookmarkStart w:id="255" w:name="_Toc11157_WPSOffice_Level1"/>
      <w:r>
        <w:rPr>
          <w:rFonts w:hint="eastAsia" w:ascii="宋体" w:hAnsi="宋体" w:cs="宋体"/>
          <w:b/>
          <w:bCs/>
          <w:color w:val="auto"/>
          <w:sz w:val="24"/>
          <w:szCs w:val="24"/>
          <w:highlight w:val="none"/>
          <w:shd w:val="clear" w:color="auto" w:fill="auto"/>
          <w:lang w:val="en-US" w:eastAsia="zh-CN"/>
        </w:rPr>
        <w:t>二、报价文件</w:t>
      </w:r>
      <w:bookmarkEnd w:id="255"/>
    </w:p>
    <w:p w14:paraId="1E32D056">
      <w:pPr>
        <w:spacing w:line="460" w:lineRule="exact"/>
        <w:ind w:firstLine="480" w:firstLineChars="200"/>
        <w:rPr>
          <w:rFonts w:hint="eastAsia" w:ascii="宋体" w:hAnsi="宋体" w:eastAsia="宋体" w:cs="宋体"/>
          <w:color w:val="auto"/>
          <w:sz w:val="24"/>
          <w:szCs w:val="24"/>
          <w:highlight w:val="none"/>
          <w:shd w:val="clear" w:color="auto" w:fill="auto"/>
          <w:lang w:eastAsia="zh-CN"/>
        </w:rPr>
      </w:pPr>
      <w:r>
        <w:rPr>
          <w:rFonts w:hint="eastAsia" w:ascii="宋体" w:hAnsi="宋体" w:cs="宋体"/>
          <w:b w:val="0"/>
          <w:bCs w:val="0"/>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报价一览表</w:t>
      </w:r>
    </w:p>
    <w:p w14:paraId="1BF5FBA8">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lang w:val="en-US" w:eastAsia="zh-CN"/>
        </w:rPr>
        <w:t>报价明细表</w:t>
      </w:r>
    </w:p>
    <w:p w14:paraId="18BAED5A">
      <w:pPr>
        <w:spacing w:line="460" w:lineRule="exact"/>
        <w:rPr>
          <w:rFonts w:hint="eastAsia" w:ascii="宋体" w:hAnsi="宋体" w:cs="宋体"/>
          <w:b/>
          <w:bCs/>
          <w:color w:val="auto"/>
          <w:sz w:val="24"/>
          <w:szCs w:val="24"/>
          <w:highlight w:val="none"/>
          <w:shd w:val="clear" w:color="auto" w:fill="auto"/>
          <w:lang w:val="en-US" w:eastAsia="zh-CN"/>
        </w:rPr>
      </w:pPr>
      <w:bookmarkStart w:id="256" w:name="_Toc21539_WPSOffice_Level1"/>
      <w:r>
        <w:rPr>
          <w:rFonts w:hint="eastAsia" w:ascii="宋体" w:hAnsi="宋体" w:cs="宋体"/>
          <w:b/>
          <w:bCs/>
          <w:color w:val="auto"/>
          <w:sz w:val="24"/>
          <w:szCs w:val="24"/>
          <w:highlight w:val="none"/>
          <w:shd w:val="clear" w:color="auto" w:fill="auto"/>
          <w:lang w:val="en-US" w:eastAsia="zh-CN"/>
        </w:rPr>
        <w:t>三、商务、技术文件</w:t>
      </w:r>
      <w:bookmarkEnd w:id="256"/>
    </w:p>
    <w:p w14:paraId="455AB055">
      <w:pPr>
        <w:spacing w:line="360" w:lineRule="auto"/>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w:t>
      </w:r>
      <w:r>
        <w:rPr>
          <w:rFonts w:hint="eastAsia" w:ascii="宋体" w:hAnsi="宋体" w:cs="宋体"/>
          <w:color w:val="auto"/>
          <w:sz w:val="24"/>
          <w:szCs w:val="24"/>
          <w:highlight w:val="none"/>
          <w:shd w:val="clear" w:color="auto" w:fill="auto"/>
          <w:lang w:val="en-US" w:eastAsia="zh-CN"/>
        </w:rPr>
        <w:t>.</w:t>
      </w:r>
      <w:r>
        <w:rPr>
          <w:rFonts w:hint="eastAsia" w:ascii="宋体" w:hAnsi="宋体" w:cs="宋体"/>
          <w:color w:val="auto"/>
          <w:sz w:val="24"/>
          <w:szCs w:val="24"/>
          <w:highlight w:val="none"/>
          <w:shd w:val="clear" w:color="auto" w:fill="auto"/>
        </w:rPr>
        <w:t>投标函</w:t>
      </w:r>
    </w:p>
    <w:p w14:paraId="43176177">
      <w:pPr>
        <w:spacing w:line="360" w:lineRule="auto"/>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w:t>
      </w:r>
      <w:r>
        <w:rPr>
          <w:rFonts w:hint="eastAsia" w:ascii="宋体" w:hAnsi="宋体" w:cs="宋体"/>
          <w:color w:val="auto"/>
          <w:sz w:val="24"/>
          <w:szCs w:val="24"/>
          <w:highlight w:val="none"/>
          <w:shd w:val="clear" w:color="auto" w:fill="auto"/>
        </w:rPr>
        <w:t>法定代表人（或非法人组织负责人）身份证明书</w:t>
      </w:r>
    </w:p>
    <w:p w14:paraId="44A91D12">
      <w:pPr>
        <w:spacing w:line="360" w:lineRule="auto"/>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rPr>
        <w:t>法定代表人（或非法人组织负责人）授权委托书</w:t>
      </w:r>
    </w:p>
    <w:p w14:paraId="42A7C30A">
      <w:pPr>
        <w:spacing w:line="360" w:lineRule="auto"/>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rPr>
        <w:t>反商业贿赂承诺书</w:t>
      </w:r>
    </w:p>
    <w:p w14:paraId="4D4C09C4">
      <w:pPr>
        <w:numPr>
          <w:ilvl w:val="0"/>
          <w:numId w:val="0"/>
        </w:numPr>
        <w:spacing w:line="360" w:lineRule="auto"/>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5.供应商参与政府采购活动（招投标活动）无异议承诺书</w:t>
      </w:r>
    </w:p>
    <w:p w14:paraId="34740ABE">
      <w:pPr>
        <w:numPr>
          <w:ilvl w:val="0"/>
          <w:numId w:val="0"/>
        </w:numPr>
        <w:spacing w:line="360" w:lineRule="auto"/>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6.不参与围标串标承诺书</w:t>
      </w:r>
    </w:p>
    <w:p w14:paraId="4473A342">
      <w:pPr>
        <w:numPr>
          <w:ilvl w:val="0"/>
          <w:numId w:val="0"/>
        </w:numPr>
        <w:spacing w:line="360" w:lineRule="auto"/>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7.投标</w:t>
      </w:r>
      <w:r>
        <w:rPr>
          <w:rFonts w:hint="eastAsia" w:ascii="宋体" w:hAnsi="宋体" w:cs="宋体"/>
          <w:color w:val="auto"/>
          <w:sz w:val="24"/>
          <w:szCs w:val="24"/>
          <w:highlight w:val="none"/>
          <w:shd w:val="clear" w:color="auto" w:fill="auto"/>
        </w:rPr>
        <w:t>保证金</w:t>
      </w:r>
    </w:p>
    <w:p w14:paraId="25313CF6">
      <w:pPr>
        <w:spacing w:line="360" w:lineRule="auto"/>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8.</w:t>
      </w:r>
      <w:r>
        <w:rPr>
          <w:rFonts w:hint="eastAsia" w:ascii="宋体" w:hAnsi="宋体" w:cs="宋体"/>
          <w:color w:val="auto"/>
          <w:sz w:val="24"/>
          <w:szCs w:val="24"/>
          <w:highlight w:val="none"/>
          <w:shd w:val="clear" w:color="auto" w:fill="auto"/>
        </w:rPr>
        <w:t>商务条款偏离表</w:t>
      </w:r>
    </w:p>
    <w:p w14:paraId="5476D697">
      <w:pPr>
        <w:numPr>
          <w:ilvl w:val="0"/>
          <w:numId w:val="0"/>
        </w:numPr>
        <w:spacing w:line="360" w:lineRule="auto"/>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9.供应商2022年1月至今业绩案例一览表</w:t>
      </w:r>
    </w:p>
    <w:p w14:paraId="53C9EEAD">
      <w:pPr>
        <w:numPr>
          <w:ilvl w:val="0"/>
          <w:numId w:val="0"/>
        </w:numPr>
        <w:spacing w:line="360" w:lineRule="auto"/>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10.拟投入本项目的服务团队</w:t>
      </w:r>
    </w:p>
    <w:p w14:paraId="697F732E">
      <w:pPr>
        <w:numPr>
          <w:ilvl w:val="0"/>
          <w:numId w:val="0"/>
        </w:numPr>
        <w:spacing w:line="360" w:lineRule="auto"/>
        <w:ind w:firstLine="480" w:firstLineChars="200"/>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11.服务方案</w:t>
      </w:r>
    </w:p>
    <w:p w14:paraId="238C7BB8">
      <w:pPr>
        <w:numPr>
          <w:ilvl w:val="0"/>
          <w:numId w:val="0"/>
        </w:numPr>
        <w:spacing w:line="460" w:lineRule="exact"/>
        <w:ind w:firstLine="480" w:firstLineChars="200"/>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12.</w:t>
      </w:r>
      <w:r>
        <w:rPr>
          <w:rFonts w:hint="eastAsia" w:ascii="宋体" w:hAnsi="宋体" w:eastAsia="宋体" w:cs="宋体"/>
          <w:color w:val="auto"/>
          <w:sz w:val="24"/>
          <w:szCs w:val="24"/>
          <w:highlight w:val="none"/>
          <w:shd w:val="clear" w:color="auto" w:fill="auto"/>
          <w:lang w:val="en-US" w:eastAsia="zh-CN"/>
        </w:rPr>
        <w:t>其他供应商认为需要提供的资料</w:t>
      </w:r>
    </w:p>
    <w:p w14:paraId="4631948E">
      <w:pPr>
        <w:pStyle w:val="5"/>
        <w:bidi w:val="0"/>
        <w:jc w:val="center"/>
        <w:rPr>
          <w:rFonts w:hint="eastAsia" w:ascii="宋体" w:hAnsi="宋体" w:eastAsia="宋体" w:cs="宋体"/>
          <w:b/>
          <w:bCs/>
          <w:color w:val="auto"/>
          <w:sz w:val="28"/>
          <w:szCs w:val="24"/>
          <w:highlight w:val="none"/>
        </w:rPr>
      </w:pPr>
      <w:r>
        <w:rPr>
          <w:rFonts w:hint="eastAsia" w:eastAsia="宋体"/>
          <w:b/>
          <w:bCs/>
          <w:color w:val="auto"/>
          <w:highlight w:val="none"/>
          <w:lang w:val="en-US" w:eastAsia="zh-CN"/>
        </w:rPr>
        <w:br w:type="page"/>
      </w:r>
      <w:bookmarkStart w:id="257" w:name="_Toc13964"/>
      <w:bookmarkStart w:id="258" w:name="_Toc24699"/>
      <w:bookmarkStart w:id="259" w:name="_Toc21330"/>
      <w:bookmarkStart w:id="260" w:name="_Toc9349_WPSOffice_Level1"/>
      <w:bookmarkStart w:id="261" w:name="_Toc17962_WPSOffice_Level1"/>
      <w:bookmarkStart w:id="262" w:name="_Toc22526_WPSOffice_Level1"/>
      <w:bookmarkStart w:id="263" w:name="_Toc3145_WPSOffice_Level1"/>
      <w:r>
        <w:rPr>
          <w:rStyle w:val="81"/>
          <w:rFonts w:hint="eastAsia"/>
          <w:b/>
          <w:bCs/>
          <w:color w:val="auto"/>
          <w:highlight w:val="none"/>
          <w:lang w:val="en-US" w:eastAsia="zh-CN"/>
        </w:rPr>
        <w:t>一、</w:t>
      </w:r>
      <w:r>
        <w:rPr>
          <w:rStyle w:val="81"/>
          <w:rFonts w:hint="eastAsia"/>
          <w:b/>
          <w:bCs/>
          <w:color w:val="auto"/>
          <w:highlight w:val="none"/>
        </w:rPr>
        <w:t>资格证明文件</w:t>
      </w:r>
      <w:bookmarkEnd w:id="257"/>
      <w:bookmarkEnd w:id="258"/>
      <w:bookmarkEnd w:id="259"/>
      <w:bookmarkEnd w:id="260"/>
      <w:bookmarkEnd w:id="261"/>
      <w:bookmarkEnd w:id="262"/>
    </w:p>
    <w:p w14:paraId="0853A0A9">
      <w:pPr>
        <w:numPr>
          <w:ilvl w:val="0"/>
          <w:numId w:val="0"/>
        </w:numPr>
        <w:spacing w:before="120" w:line="360" w:lineRule="auto"/>
        <w:jc w:val="center"/>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1.《营业执照》或《事业单位法人证书》或《执业许可证》或《自然人身份证明》</w:t>
      </w:r>
    </w:p>
    <w:p w14:paraId="1C6B279B">
      <w:pPr>
        <w:pStyle w:val="5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如供应商是企业（包括合伙企业），应提供在工商部门注册的有效“企业法人营业执照”或“营业执照”（三证或五证合一）；如供应商是事业单位，应提供有效的“事业单位法人证书”；供应商是非企业专业服务机构的，应提供民办非企业单位登记证书或社会团体法人登记证书</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执业许可证等证明文件；如供应商是个体工商户，应提供有效的“个体工商户营业执照”；如供应商是自然人，应提供有效的自然人身份证明。</w:t>
      </w:r>
    </w:p>
    <w:p w14:paraId="5C9B89CC">
      <w:pPr>
        <w:spacing w:line="360" w:lineRule="auto"/>
        <w:jc w:val="center"/>
        <w:rPr>
          <w:rFonts w:hint="eastAsia" w:ascii="宋体" w:hAnsi="宋体" w:eastAsia="宋体" w:cs="宋体"/>
          <w:b/>
          <w:bCs/>
          <w:color w:val="auto"/>
          <w:kern w:val="2"/>
          <w:sz w:val="32"/>
          <w:szCs w:val="32"/>
          <w:highlight w:val="none"/>
          <w:lang w:val="en-US" w:eastAsia="zh-CN" w:bidi="ar-SA"/>
        </w:rPr>
      </w:pPr>
      <w:bookmarkStart w:id="264" w:name="_Toc10140_WPSOffice_Level1"/>
    </w:p>
    <w:bookmarkEnd w:id="264"/>
    <w:p w14:paraId="06C0F888">
      <w:pPr>
        <w:pStyle w:val="18"/>
        <w:numPr>
          <w:ilvl w:val="0"/>
          <w:numId w:val="0"/>
        </w:numPr>
        <w:spacing w:line="360" w:lineRule="auto"/>
        <w:jc w:val="center"/>
        <w:rPr>
          <w:rFonts w:hint="eastAsia" w:ascii="宋体" w:hAnsi="宋体" w:cs="宋体"/>
          <w:b/>
          <w:bCs/>
          <w:color w:val="auto"/>
          <w:sz w:val="32"/>
          <w:szCs w:val="32"/>
          <w:highlight w:val="none"/>
          <w:lang w:val="en-US" w:eastAsia="zh-CN"/>
        </w:rPr>
      </w:pPr>
      <w:r>
        <w:rPr>
          <w:rFonts w:hint="eastAsia" w:ascii="宋体" w:hAnsi="宋体" w:eastAsia="宋体" w:cs="宋体"/>
          <w:b/>
          <w:bCs/>
          <w:color w:val="auto"/>
          <w:kern w:val="2"/>
          <w:sz w:val="32"/>
          <w:szCs w:val="32"/>
          <w:highlight w:val="none"/>
          <w:lang w:val="en-US" w:eastAsia="zh-CN" w:bidi="ar-SA"/>
        </w:rPr>
        <w:t>2.具有良好的商业信誉和健全的财务会计制度</w:t>
      </w:r>
    </w:p>
    <w:p w14:paraId="40B9504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szCs w:val="24"/>
          <w:highlight w:val="none"/>
          <w:lang w:val="en-US" w:eastAsia="zh-CN"/>
        </w:rPr>
        <w:t>须提供本单位上一年度由会计师事务所出具的财务审计报告（当上一年度审计报告未出来时，可提供前一年度审计报告），审计报告须包括资产负债表、利润表、现金流量表、所有者权益变动（如有）及其附注（复印件并加盖本单位公章）。如投标供应商无法提供年度审计报告，则需提供开标日前三个月内银行出具的资信证明复印件加盖公章或2024年度财务报表（报表中须包括资产负债表、利润表、现金流量表等）。如投标供应商今年新注册成立的则提供承诺书（自拟）。</w:t>
      </w:r>
    </w:p>
    <w:p w14:paraId="09262562">
      <w:pPr>
        <w:numPr>
          <w:ilvl w:val="0"/>
          <w:numId w:val="0"/>
        </w:numPr>
        <w:spacing w:before="120" w:line="360" w:lineRule="auto"/>
        <w:ind w:leftChars="200"/>
        <w:jc w:val="center"/>
        <w:rPr>
          <w:rFonts w:hint="eastAsia" w:ascii="宋体" w:hAnsi="宋体" w:eastAsia="仿宋_GB2312" w:cs="宋体"/>
          <w:b/>
          <w:bCs/>
          <w:color w:val="auto"/>
          <w:sz w:val="32"/>
          <w:szCs w:val="32"/>
          <w:highlight w:val="none"/>
          <w:lang w:val="en-US" w:eastAsia="zh-CN"/>
        </w:rPr>
      </w:pPr>
      <w:r>
        <w:rPr>
          <w:rFonts w:hint="eastAsia" w:ascii="宋体" w:hAnsi="宋体" w:cs="宋体"/>
          <w:b/>
          <w:bCs/>
          <w:color w:val="auto"/>
          <w:kern w:val="2"/>
          <w:sz w:val="32"/>
          <w:szCs w:val="32"/>
          <w:highlight w:val="none"/>
          <w:lang w:val="en-US" w:eastAsia="zh-CN" w:bidi="ar-SA"/>
        </w:rPr>
        <w:t>3.</w:t>
      </w:r>
      <w:r>
        <w:rPr>
          <w:rFonts w:hint="eastAsia" w:ascii="宋体" w:hAnsi="宋体" w:cs="宋体"/>
          <w:b/>
          <w:bCs/>
          <w:color w:val="auto"/>
          <w:sz w:val="32"/>
          <w:szCs w:val="32"/>
          <w:highlight w:val="none"/>
          <w:lang w:val="en-US" w:eastAsia="zh-CN"/>
        </w:rPr>
        <w:t>有依法缴纳税收和社会保障资金的良好记录</w:t>
      </w:r>
    </w:p>
    <w:p w14:paraId="227F1F4B">
      <w:pPr>
        <w:widowControl/>
        <w:adjustRightInd w:val="0"/>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rPr>
        <w:t>供应商依法缴纳税收的证明材料</w:t>
      </w:r>
      <w:r>
        <w:rPr>
          <w:rFonts w:hint="eastAsia" w:ascii="宋体" w:hAnsi="宋体" w:eastAsia="宋体" w:cs="宋体"/>
          <w:b/>
          <w:bCs/>
          <w:color w:val="auto"/>
          <w:sz w:val="24"/>
          <w:szCs w:val="24"/>
          <w:highlight w:val="none"/>
        </w:rPr>
        <w:t>：本项目投标截止时间前6个月内（至少提供1个月）缴纳税收的凭据（完税证明、缴款书、印花税票、银行代扣（代缴）转账凭证等均可）；</w:t>
      </w:r>
    </w:p>
    <w:p w14:paraId="72093D8C">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依法免税的供应商，须提供相应文件证明其依法免税。</w:t>
      </w:r>
    </w:p>
    <w:p w14:paraId="10FD57CA">
      <w:pPr>
        <w:widowControl/>
        <w:adjustRightInd w:val="0"/>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rPr>
        <w:t>供应商依法缴纳社会保障资金的证明材料</w:t>
      </w:r>
      <w:r>
        <w:rPr>
          <w:rFonts w:hint="eastAsia" w:ascii="宋体" w:hAnsi="宋体" w:eastAsia="宋体" w:cs="宋体"/>
          <w:b/>
          <w:bCs/>
          <w:color w:val="auto"/>
          <w:sz w:val="24"/>
          <w:szCs w:val="24"/>
          <w:highlight w:val="none"/>
        </w:rPr>
        <w:t>：本项目投标截止时间前6个月内（至少提供1个月）缴纳社会保险的凭据（专用收据或社会保险交纳清单）；</w:t>
      </w:r>
    </w:p>
    <w:p w14:paraId="766C911C">
      <w:pPr>
        <w:widowControl/>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供应商为其他组织或自然人的，也需要按此项规定提供缴纳税收的凭据和交纳社会保险的凭据。</w:t>
      </w:r>
    </w:p>
    <w:p w14:paraId="38F325B4">
      <w:pPr>
        <w:widowControl/>
        <w:adjustRightInd w:val="0"/>
        <w:snapToGrid w:val="0"/>
        <w:spacing w:line="360" w:lineRule="auto"/>
        <w:ind w:firstLine="480" w:firstLineChars="200"/>
        <w:jc w:val="left"/>
        <w:rPr>
          <w:rFonts w:hint="eastAsia" w:ascii="仿宋_GB2312" w:hAnsi="仿宋_GB2312" w:eastAsia="仿宋_GB2312" w:cs="仿宋_GB2312"/>
          <w:color w:val="auto"/>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依法不需要缴纳社会保障资金的供应商，须提供相应文件证明其依法不需要缴纳社会保障资金。</w:t>
      </w:r>
    </w:p>
    <w:p w14:paraId="4230862F">
      <w:pPr>
        <w:snapToGrid w:val="0"/>
        <w:spacing w:line="480" w:lineRule="auto"/>
        <w:rPr>
          <w:rFonts w:hint="eastAsia" w:ascii="仿宋_GB2312" w:hAnsi="仿宋_GB2312" w:eastAsia="仿宋_GB2312" w:cs="仿宋_GB2312"/>
          <w:color w:val="auto"/>
          <w:highlight w:val="none"/>
        </w:rPr>
      </w:pPr>
    </w:p>
    <w:p w14:paraId="413F1ACE">
      <w:pPr>
        <w:pStyle w:val="8"/>
        <w:rPr>
          <w:rFonts w:hint="eastAsia"/>
          <w:color w:val="auto"/>
        </w:rPr>
      </w:pPr>
    </w:p>
    <w:p w14:paraId="0D617BF9">
      <w:pPr>
        <w:numPr>
          <w:ilvl w:val="0"/>
          <w:numId w:val="0"/>
        </w:numPr>
        <w:spacing w:before="120" w:line="360" w:lineRule="auto"/>
        <w:ind w:leftChars="200"/>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4.具有履行合同所必需的设备和专业技术能力承诺函</w:t>
      </w:r>
    </w:p>
    <w:p w14:paraId="22A9AC07">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highlight w:val="none"/>
          <w:shd w:val="clear" w:color="auto" w:fill="auto"/>
          <w:lang w:eastAsia="zh-CN"/>
        </w:rPr>
      </w:pPr>
    </w:p>
    <w:p w14:paraId="2C2E827E">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我</w:t>
      </w:r>
      <w:r>
        <w:rPr>
          <w:rFonts w:hint="eastAsia" w:ascii="宋体" w:hAnsi="宋体" w:eastAsia="宋体" w:cs="宋体"/>
          <w:color w:val="auto"/>
          <w:sz w:val="24"/>
          <w:highlight w:val="none"/>
          <w:shd w:val="clear" w:color="auto" w:fill="auto"/>
          <w:lang w:val="en-US" w:eastAsia="zh-CN"/>
        </w:rPr>
        <w:t>单位</w:t>
      </w:r>
      <w:r>
        <w:rPr>
          <w:rFonts w:hint="eastAsia" w:ascii="宋体" w:hAnsi="宋体" w:eastAsia="宋体" w:cs="宋体"/>
          <w:color w:val="auto"/>
          <w:sz w:val="24"/>
          <w:highlight w:val="none"/>
          <w:shd w:val="clear" w:color="auto" w:fill="auto"/>
          <w:lang w:eastAsia="zh-CN"/>
        </w:rPr>
        <w:t>参与</w:t>
      </w:r>
      <w:r>
        <w:rPr>
          <w:rFonts w:hint="eastAsia" w:ascii="宋体" w:hAnsi="宋体" w:eastAsia="宋体" w:cs="宋体"/>
          <w:color w:val="auto"/>
          <w:sz w:val="24"/>
          <w:highlight w:val="none"/>
          <w:u w:val="single"/>
          <w:shd w:val="clear" w:color="auto" w:fill="auto"/>
          <w:lang w:eastAsia="zh-CN"/>
        </w:rPr>
        <w:t xml:space="preserve">                          </w:t>
      </w:r>
      <w:r>
        <w:rPr>
          <w:rFonts w:hint="eastAsia" w:ascii="宋体" w:hAnsi="宋体" w:eastAsia="宋体" w:cs="宋体"/>
          <w:color w:val="auto"/>
          <w:sz w:val="24"/>
          <w:highlight w:val="none"/>
          <w:shd w:val="clear" w:color="auto" w:fill="auto"/>
          <w:lang w:eastAsia="zh-CN"/>
        </w:rPr>
        <w:t>（项目名称、</w:t>
      </w:r>
      <w:r>
        <w:rPr>
          <w:rFonts w:hint="eastAsia" w:ascii="宋体" w:hAnsi="宋体" w:eastAsia="宋体" w:cs="宋体"/>
          <w:color w:val="auto"/>
          <w:sz w:val="24"/>
          <w:highlight w:val="none"/>
          <w:shd w:val="clear" w:color="auto" w:fill="auto"/>
          <w:lang w:val="en-US" w:eastAsia="zh-CN"/>
        </w:rPr>
        <w:t>项目</w:t>
      </w:r>
      <w:r>
        <w:rPr>
          <w:rFonts w:hint="eastAsia" w:ascii="宋体" w:hAnsi="宋体" w:eastAsia="宋体" w:cs="宋体"/>
          <w:color w:val="auto"/>
          <w:sz w:val="24"/>
          <w:highlight w:val="none"/>
          <w:shd w:val="clear" w:color="auto" w:fill="auto"/>
          <w:lang w:eastAsia="zh-CN"/>
        </w:rPr>
        <w:t>编号）投标，本</w:t>
      </w:r>
      <w:r>
        <w:rPr>
          <w:rFonts w:hint="eastAsia" w:ascii="宋体" w:hAnsi="宋体" w:eastAsia="宋体" w:cs="宋体"/>
          <w:color w:val="auto"/>
          <w:sz w:val="24"/>
          <w:highlight w:val="none"/>
          <w:shd w:val="clear" w:color="auto" w:fill="auto"/>
          <w:lang w:val="en-US" w:eastAsia="zh-CN"/>
        </w:rPr>
        <w:t>单位</w:t>
      </w:r>
      <w:r>
        <w:rPr>
          <w:rFonts w:hint="eastAsia" w:ascii="宋体" w:hAnsi="宋体" w:eastAsia="宋体" w:cs="宋体"/>
          <w:color w:val="auto"/>
          <w:sz w:val="24"/>
          <w:highlight w:val="none"/>
          <w:shd w:val="clear" w:color="auto" w:fill="auto"/>
          <w:lang w:eastAsia="zh-CN"/>
        </w:rPr>
        <w:t>郑重声明，本单位具备本项目履行合同所必需的设备和专业技术能力，特此承诺。</w:t>
      </w:r>
    </w:p>
    <w:p w14:paraId="5BF2FF3F">
      <w:pPr>
        <w:pStyle w:val="8"/>
        <w:rPr>
          <w:rFonts w:hint="eastAsia" w:ascii="宋体" w:hAnsi="宋体" w:eastAsia="宋体" w:cs="宋体"/>
          <w:color w:val="auto"/>
          <w:sz w:val="24"/>
          <w:highlight w:val="none"/>
          <w:shd w:val="clear" w:color="auto" w:fill="auto"/>
          <w:lang w:eastAsia="zh-CN"/>
        </w:rPr>
      </w:pPr>
    </w:p>
    <w:p w14:paraId="6425DE4C">
      <w:pPr>
        <w:rPr>
          <w:rFonts w:hint="eastAsia" w:ascii="宋体" w:hAnsi="宋体" w:eastAsia="宋体" w:cs="宋体"/>
          <w:color w:val="auto"/>
          <w:sz w:val="24"/>
          <w:highlight w:val="none"/>
          <w:shd w:val="clear" w:color="auto" w:fill="auto"/>
          <w:lang w:eastAsia="zh-CN"/>
        </w:rPr>
      </w:pPr>
    </w:p>
    <w:p w14:paraId="736C4C7C">
      <w:pPr>
        <w:pStyle w:val="8"/>
        <w:rPr>
          <w:rFonts w:hint="eastAsia"/>
          <w:color w:val="auto"/>
        </w:rPr>
      </w:pPr>
    </w:p>
    <w:p w14:paraId="32BEDC97">
      <w:pPr>
        <w:snapToGrid w:val="0"/>
        <w:spacing w:line="480" w:lineRule="auto"/>
        <w:rPr>
          <w:rFonts w:ascii="仿宋_GB2312" w:hAnsi="仿宋_GB2312" w:eastAsia="仿宋_GB2312" w:cs="仿宋_GB2312"/>
          <w:color w:val="auto"/>
          <w:highlight w:val="none"/>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w:t>
      </w:r>
      <w:r>
        <w:rPr>
          <w:rFonts w:hint="eastAsia" w:ascii="仿宋_GB2312" w:hAnsi="仿宋_GB2312" w:eastAsia="仿宋_GB2312" w:cs="仿宋_GB2312"/>
          <w:color w:val="auto"/>
          <w:highlight w:val="none"/>
          <w:u w:val="single"/>
        </w:rPr>
        <w:t xml:space="preserve">    </w:t>
      </w:r>
    </w:p>
    <w:p w14:paraId="4E5E8337">
      <w:pPr>
        <w:snapToGrid w:val="0"/>
        <w:spacing w:line="480" w:lineRule="auto"/>
        <w:rPr>
          <w:rFonts w:ascii="仿宋_GB2312" w:hAnsi="仿宋_GB2312" w:eastAsia="仿宋_GB2312" w:cs="仿宋_GB2312"/>
          <w:color w:val="auto"/>
          <w:highlight w:val="none"/>
        </w:rPr>
      </w:pPr>
      <w:r>
        <w:rPr>
          <w:rFonts w:hint="eastAsia" w:ascii="宋体" w:hAnsi="宋体" w:eastAsia="宋体" w:cs="宋体"/>
          <w:color w:val="auto"/>
          <w:sz w:val="24"/>
          <w:highlight w:val="none"/>
          <w:shd w:val="clear" w:color="auto" w:fill="auto"/>
          <w:lang w:eastAsia="zh-CN"/>
        </w:rPr>
        <w:t>法定代表人或其授权委托人(签字或盖章)：</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w:t>
      </w:r>
      <w:r>
        <w:rPr>
          <w:rFonts w:hint="eastAsia" w:ascii="仿宋_GB2312" w:hAnsi="仿宋_GB2312" w:eastAsia="仿宋_GB2312" w:cs="仿宋_GB2312"/>
          <w:color w:val="auto"/>
          <w:highlight w:val="none"/>
          <w:u w:val="single"/>
        </w:rPr>
        <w:t xml:space="preserve">        </w:t>
      </w:r>
    </w:p>
    <w:p w14:paraId="27B1FCA9">
      <w:pPr>
        <w:adjustRightInd w:val="0"/>
        <w:snapToGrid w:val="0"/>
        <w:spacing w:line="360" w:lineRule="auto"/>
        <w:ind w:right="105" w:rightChars="50"/>
        <w:jc w:val="left"/>
        <w:rPr>
          <w:rFonts w:ascii="仿宋_GB2312" w:hAnsi="仿宋_GB2312" w:eastAsia="仿宋_GB2312" w:cs="仿宋_GB2312"/>
          <w:color w:val="auto"/>
          <w:highlight w:val="none"/>
          <w:u w:val="single"/>
        </w:rPr>
      </w:pPr>
      <w:r>
        <w:rPr>
          <w:rFonts w:hint="eastAsia" w:ascii="宋体" w:hAnsi="宋体" w:eastAsia="宋体" w:cs="宋体"/>
          <w:color w:val="auto"/>
          <w:sz w:val="24"/>
          <w:highlight w:val="none"/>
          <w:shd w:val="clear" w:color="auto" w:fill="auto"/>
          <w:lang w:eastAsia="zh-CN"/>
        </w:rPr>
        <w:t>日</w:t>
      </w: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shd w:val="clear" w:color="auto" w:fill="auto"/>
          <w:lang w:eastAsia="zh-CN"/>
        </w:rPr>
        <w:t>期：</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w:t>
      </w:r>
      <w:r>
        <w:rPr>
          <w:rFonts w:hint="eastAsia" w:ascii="仿宋_GB2312" w:hAnsi="仿宋_GB2312" w:eastAsia="仿宋_GB2312" w:cs="仿宋_GB2312"/>
          <w:color w:val="auto"/>
          <w:highlight w:val="none"/>
          <w:u w:val="single"/>
        </w:rPr>
        <w:t xml:space="preserve">       </w:t>
      </w:r>
    </w:p>
    <w:p w14:paraId="0F37941A">
      <w:pPr>
        <w:numPr>
          <w:ilvl w:val="0"/>
          <w:numId w:val="0"/>
        </w:numPr>
        <w:spacing w:before="120" w:line="360" w:lineRule="auto"/>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r>
        <w:rPr>
          <w:rFonts w:hint="eastAsia" w:ascii="宋体" w:hAnsi="宋体" w:cs="宋体"/>
          <w:b/>
          <w:bCs/>
          <w:color w:val="auto"/>
          <w:sz w:val="32"/>
          <w:szCs w:val="32"/>
          <w:highlight w:val="none"/>
          <w:lang w:val="en-US" w:eastAsia="zh-CN"/>
        </w:rPr>
        <w:t>5.参加政府采购活动前3年内，在经营活动中没有重大违法记录的书面声明函</w:t>
      </w:r>
    </w:p>
    <w:p w14:paraId="0AB233F0">
      <w:pPr>
        <w:pStyle w:val="26"/>
        <w:spacing w:before="0" w:beforeAutospacing="0" w:after="288" w:afterAutospacing="0" w:line="360" w:lineRule="auto"/>
        <w:textAlignment w:val="baseline"/>
        <w:rPr>
          <w:rFonts w:hint="eastAsia"/>
          <w:color w:val="auto"/>
          <w:sz w:val="24"/>
          <w:szCs w:val="24"/>
          <w:highlight w:val="none"/>
          <w:lang w:val="en-US" w:eastAsia="zh-CN"/>
        </w:rPr>
      </w:pPr>
    </w:p>
    <w:p w14:paraId="67FD7E0C">
      <w:pPr>
        <w:pStyle w:val="26"/>
        <w:spacing w:before="0" w:beforeAutospacing="0" w:after="288" w:afterAutospacing="0" w:line="360" w:lineRule="auto"/>
        <w:textAlignment w:val="baseline"/>
        <w:rPr>
          <w:rFonts w:hint="eastAsia"/>
          <w:color w:val="auto"/>
          <w:sz w:val="24"/>
          <w:szCs w:val="24"/>
          <w:highlight w:val="none"/>
        </w:rPr>
      </w:pPr>
      <w:r>
        <w:rPr>
          <w:rFonts w:hint="eastAsia"/>
          <w:color w:val="auto"/>
          <w:sz w:val="24"/>
          <w:szCs w:val="24"/>
          <w:highlight w:val="none"/>
          <w:lang w:val="en-US" w:eastAsia="zh-CN"/>
        </w:rPr>
        <w:t>新疆维吾尔自治区科学技术厅</w:t>
      </w:r>
      <w:r>
        <w:rPr>
          <w:rFonts w:hint="eastAsia"/>
          <w:color w:val="auto"/>
          <w:sz w:val="24"/>
          <w:szCs w:val="24"/>
          <w:highlight w:val="none"/>
        </w:rPr>
        <w:t>：</w:t>
      </w:r>
    </w:p>
    <w:p w14:paraId="70993A3A">
      <w:pPr>
        <w:pStyle w:val="26"/>
        <w:spacing w:before="0" w:beforeAutospacing="0" w:after="288" w:afterAutospacing="0" w:line="360" w:lineRule="auto"/>
        <w:textAlignment w:val="baseline"/>
        <w:rPr>
          <w:rFonts w:hint="eastAsia" w:ascii="宋体" w:hAnsi="宋体" w:cs="宋体"/>
          <w:color w:val="auto"/>
          <w:sz w:val="24"/>
          <w:szCs w:val="24"/>
          <w:highlight w:val="none"/>
          <w:shd w:val="clear" w:color="auto" w:fill="auto"/>
        </w:rPr>
      </w:pPr>
      <w:r>
        <w:rPr>
          <w:rFonts w:hint="eastAsia"/>
          <w:color w:val="auto"/>
          <w:sz w:val="24"/>
          <w:szCs w:val="24"/>
          <w:highlight w:val="none"/>
        </w:rPr>
        <w:t>新疆华展鑫荣项目管理咨询有限公司：</w:t>
      </w:r>
    </w:p>
    <w:p w14:paraId="6F7DE8B0">
      <w:pPr>
        <w:spacing w:line="52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本公司参加</w:t>
      </w:r>
      <w:r>
        <w:rPr>
          <w:rFonts w:hint="eastAsia" w:ascii="宋体" w:hAnsi="宋体" w:cs="宋体"/>
          <w:color w:val="auto"/>
          <w:sz w:val="24"/>
          <w:szCs w:val="24"/>
          <w:highlight w:val="none"/>
          <w:u w:val="single"/>
          <w:shd w:val="clear" w:color="auto" w:fill="auto"/>
        </w:rPr>
        <w:t xml:space="preserve">             </w:t>
      </w:r>
      <w:r>
        <w:rPr>
          <w:rFonts w:hint="eastAsia" w:ascii="宋体" w:hAnsi="宋体" w:cs="宋体"/>
          <w:color w:val="auto"/>
          <w:sz w:val="24"/>
          <w:szCs w:val="24"/>
          <w:highlight w:val="none"/>
          <w:shd w:val="clear" w:color="auto" w:fill="auto"/>
        </w:rPr>
        <w:t xml:space="preserve"> 项目（项目编号：</w:t>
      </w:r>
      <w:r>
        <w:rPr>
          <w:rFonts w:hint="eastAsia" w:ascii="宋体" w:hAnsi="宋体" w:cs="宋体"/>
          <w:color w:val="auto"/>
          <w:sz w:val="24"/>
          <w:szCs w:val="24"/>
          <w:highlight w:val="none"/>
          <w:u w:val="single"/>
          <w:shd w:val="clear" w:color="auto" w:fill="auto"/>
        </w:rPr>
        <w:t>　　　　</w:t>
      </w:r>
      <w:r>
        <w:rPr>
          <w:rFonts w:hint="eastAsia" w:ascii="宋体" w:hAnsi="宋体" w:cs="宋体"/>
          <w:color w:val="auto"/>
          <w:sz w:val="24"/>
          <w:szCs w:val="24"/>
          <w:highlight w:val="none"/>
          <w:shd w:val="clear" w:color="auto" w:fill="auto"/>
        </w:rPr>
        <w:t>）的招标活动，并声明：</w:t>
      </w:r>
    </w:p>
    <w:p w14:paraId="0D81D852">
      <w:pPr>
        <w:spacing w:line="52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郑重声明，我方参加本项目政府采购活动前三年内无重大违法记录，</w:t>
      </w:r>
      <w:r>
        <w:rPr>
          <w:rFonts w:hint="eastAsia" w:ascii="宋体" w:hAnsi="宋体" w:cs="宋体"/>
          <w:color w:val="auto"/>
          <w:sz w:val="24"/>
          <w:szCs w:val="24"/>
          <w:highlight w:val="none"/>
          <w:shd w:val="clear" w:color="auto" w:fill="auto"/>
          <w:lang w:val="en-US" w:eastAsia="zh-CN"/>
        </w:rPr>
        <w:t>在</w:t>
      </w:r>
      <w:r>
        <w:rPr>
          <w:rFonts w:hint="eastAsia" w:ascii="宋体" w:hAnsi="宋体" w:cs="宋体"/>
          <w:color w:val="auto"/>
          <w:sz w:val="24"/>
          <w:szCs w:val="24"/>
          <w:highlight w:val="none"/>
          <w:shd w:val="clear" w:color="auto" w:fill="auto"/>
        </w:rPr>
        <w:t>经营活动中没有因违法经营受到刑事处罚或者责令停产停业、吊销许可证或者执照、较大数额罚款等行政处罚。符合《政府采购法》规定的供应商条件。若贵方在本项目采购过程中发现我方政府采购活动前三年内有重大违法记录，我公司将无条件退出本项目的投标，并承担因此引起的一切后果。我方对此声明负全部法律责任。特此声明！</w:t>
      </w:r>
    </w:p>
    <w:p w14:paraId="5B8354D9">
      <w:pPr>
        <w:snapToGrid w:val="0"/>
        <w:spacing w:line="480" w:lineRule="auto"/>
        <w:rPr>
          <w:rFonts w:hint="eastAsia" w:ascii="宋体" w:hAnsi="宋体" w:eastAsia="宋体" w:cs="宋体"/>
          <w:color w:val="auto"/>
          <w:sz w:val="24"/>
          <w:highlight w:val="none"/>
          <w:shd w:val="clear" w:color="auto" w:fill="auto"/>
          <w:lang w:eastAsia="zh-CN"/>
        </w:rPr>
      </w:pPr>
    </w:p>
    <w:p w14:paraId="04055523">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highlight w:val="none"/>
          <w:shd w:val="clear" w:color="auto" w:fill="auto"/>
          <w:lang w:eastAsia="zh-CN"/>
        </w:rPr>
      </w:pPr>
    </w:p>
    <w:p w14:paraId="4ACAAD3A">
      <w:pPr>
        <w:snapToGrid w:val="0"/>
        <w:spacing w:line="480" w:lineRule="auto"/>
        <w:rPr>
          <w:rFonts w:hint="eastAsia" w:ascii="仿宋_GB2312" w:hAnsi="仿宋_GB2312" w:eastAsia="仿宋_GB2312" w:cs="仿宋_GB2312"/>
          <w:color w:val="auto"/>
          <w:highlight w:val="none"/>
        </w:rPr>
      </w:pPr>
    </w:p>
    <w:p w14:paraId="5429ED8C">
      <w:pPr>
        <w:snapToGrid w:val="0"/>
        <w:spacing w:line="480" w:lineRule="auto"/>
        <w:rPr>
          <w:rFonts w:hint="eastAsia" w:ascii="仿宋_GB2312" w:hAnsi="仿宋_GB2312" w:eastAsia="仿宋_GB2312" w:cs="仿宋_GB2312"/>
          <w:color w:val="auto"/>
          <w:highlight w:val="none"/>
        </w:rPr>
      </w:pPr>
    </w:p>
    <w:p w14:paraId="503625ED">
      <w:pPr>
        <w:snapToGrid w:val="0"/>
        <w:spacing w:line="480" w:lineRule="auto"/>
        <w:rPr>
          <w:rFonts w:hint="eastAsia" w:ascii="仿宋_GB2312" w:hAnsi="仿宋_GB2312" w:eastAsia="仿宋_GB2312" w:cs="仿宋_GB2312"/>
          <w:color w:val="auto"/>
          <w:highlight w:val="none"/>
        </w:rPr>
      </w:pPr>
    </w:p>
    <w:p w14:paraId="2C33E446">
      <w:pPr>
        <w:snapToGrid w:val="0"/>
        <w:spacing w:line="480" w:lineRule="auto"/>
        <w:rPr>
          <w:rFonts w:ascii="仿宋_GB2312" w:hAnsi="仿宋_GB2312" w:eastAsia="仿宋_GB2312" w:cs="仿宋_GB2312"/>
          <w:color w:val="auto"/>
          <w:highlight w:val="none"/>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w:t>
      </w:r>
      <w:r>
        <w:rPr>
          <w:rFonts w:hint="eastAsia" w:ascii="仿宋_GB2312" w:hAnsi="仿宋_GB2312" w:eastAsia="仿宋_GB2312" w:cs="仿宋_GB2312"/>
          <w:color w:val="auto"/>
          <w:highlight w:val="none"/>
          <w:u w:val="single"/>
        </w:rPr>
        <w:t xml:space="preserve">    </w:t>
      </w:r>
    </w:p>
    <w:p w14:paraId="23D1E864">
      <w:pPr>
        <w:snapToGrid w:val="0"/>
        <w:spacing w:line="480" w:lineRule="auto"/>
        <w:rPr>
          <w:rFonts w:ascii="仿宋_GB2312" w:hAnsi="仿宋_GB2312" w:eastAsia="仿宋_GB2312" w:cs="仿宋_GB2312"/>
          <w:color w:val="auto"/>
          <w:highlight w:val="none"/>
        </w:rPr>
      </w:pPr>
      <w:r>
        <w:rPr>
          <w:rFonts w:hint="eastAsia" w:ascii="宋体" w:hAnsi="宋体" w:eastAsia="宋体" w:cs="宋体"/>
          <w:color w:val="auto"/>
          <w:sz w:val="24"/>
          <w:highlight w:val="none"/>
          <w:shd w:val="clear" w:color="auto" w:fill="auto"/>
          <w:lang w:eastAsia="zh-CN"/>
        </w:rPr>
        <w:t>法定代表人或其授权委托人(签字或盖章)：</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w:t>
      </w:r>
      <w:r>
        <w:rPr>
          <w:rFonts w:hint="eastAsia" w:ascii="仿宋_GB2312" w:hAnsi="仿宋_GB2312" w:eastAsia="仿宋_GB2312" w:cs="仿宋_GB2312"/>
          <w:color w:val="auto"/>
          <w:highlight w:val="none"/>
          <w:u w:val="single"/>
        </w:rPr>
        <w:t xml:space="preserve">        </w:t>
      </w:r>
    </w:p>
    <w:p w14:paraId="5C761B15">
      <w:pPr>
        <w:adjustRightInd w:val="0"/>
        <w:snapToGrid w:val="0"/>
        <w:spacing w:line="360" w:lineRule="auto"/>
        <w:ind w:right="105" w:rightChars="50"/>
        <w:jc w:val="left"/>
        <w:rPr>
          <w:rFonts w:ascii="仿宋_GB2312" w:hAnsi="仿宋_GB2312" w:eastAsia="仿宋_GB2312" w:cs="仿宋_GB2312"/>
          <w:color w:val="auto"/>
          <w:highlight w:val="none"/>
          <w:u w:val="single"/>
        </w:rPr>
      </w:pPr>
      <w:r>
        <w:rPr>
          <w:rFonts w:hint="eastAsia" w:ascii="宋体" w:hAnsi="宋体" w:eastAsia="宋体" w:cs="宋体"/>
          <w:color w:val="auto"/>
          <w:sz w:val="24"/>
          <w:highlight w:val="none"/>
          <w:shd w:val="clear" w:color="auto" w:fill="auto"/>
          <w:lang w:eastAsia="zh-CN"/>
        </w:rPr>
        <w:t>日</w:t>
      </w: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shd w:val="clear" w:color="auto" w:fill="auto"/>
          <w:lang w:eastAsia="zh-CN"/>
        </w:rPr>
        <w:t>期：</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w:t>
      </w:r>
      <w:r>
        <w:rPr>
          <w:rFonts w:hint="eastAsia" w:ascii="仿宋_GB2312" w:hAnsi="仿宋_GB2312" w:eastAsia="仿宋_GB2312" w:cs="仿宋_GB2312"/>
          <w:color w:val="auto"/>
          <w:highlight w:val="none"/>
          <w:u w:val="single"/>
        </w:rPr>
        <w:t xml:space="preserve">       </w:t>
      </w:r>
    </w:p>
    <w:p w14:paraId="1A3D3E06">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32"/>
          <w:szCs w:val="32"/>
          <w:highlight w:val="none"/>
          <w:lang w:val="en-US" w:eastAsia="zh-CN"/>
        </w:rPr>
        <w:br w:type="page"/>
      </w:r>
      <w:r>
        <w:rPr>
          <w:rFonts w:hint="eastAsia" w:ascii="宋体" w:hAnsi="宋体" w:cs="宋体"/>
          <w:b/>
          <w:bCs/>
          <w:color w:val="auto"/>
          <w:sz w:val="32"/>
          <w:szCs w:val="32"/>
          <w:highlight w:val="none"/>
          <w:lang w:val="en-US" w:eastAsia="zh-CN"/>
        </w:rPr>
        <w:t>6.</w:t>
      </w:r>
      <w:r>
        <w:rPr>
          <w:rFonts w:hint="eastAsia" w:ascii="宋体" w:hAnsi="宋体" w:cs="宋体"/>
          <w:b/>
          <w:bCs/>
          <w:color w:val="auto"/>
          <w:sz w:val="28"/>
          <w:szCs w:val="28"/>
          <w:highlight w:val="none"/>
        </w:rPr>
        <w:t>不存在与参加本项目的其它</w:t>
      </w:r>
      <w:r>
        <w:rPr>
          <w:rFonts w:hint="eastAsia" w:ascii="宋体" w:hAnsi="宋体" w:cs="宋体"/>
          <w:b/>
          <w:bCs/>
          <w:color w:val="auto"/>
          <w:sz w:val="28"/>
          <w:szCs w:val="28"/>
          <w:highlight w:val="none"/>
          <w:lang w:val="en-US" w:eastAsia="zh-CN"/>
        </w:rPr>
        <w:t>供应商</w:t>
      </w:r>
      <w:r>
        <w:rPr>
          <w:rFonts w:hint="eastAsia" w:ascii="宋体" w:hAnsi="宋体" w:cs="宋体"/>
          <w:b/>
          <w:bCs/>
          <w:color w:val="auto"/>
          <w:sz w:val="28"/>
          <w:szCs w:val="28"/>
          <w:highlight w:val="none"/>
        </w:rPr>
        <w:t>单位负责人为同一人或者存在直接控股、管理关系承诺</w:t>
      </w:r>
    </w:p>
    <w:p w14:paraId="5DCFE7AF">
      <w:pPr>
        <w:rPr>
          <w:rFonts w:hint="eastAsia"/>
          <w:color w:val="auto"/>
          <w:highlight w:val="none"/>
        </w:rPr>
      </w:pPr>
    </w:p>
    <w:p w14:paraId="7733019D">
      <w:pPr>
        <w:pStyle w:val="26"/>
        <w:spacing w:before="0" w:beforeAutospacing="0" w:after="288" w:afterAutospacing="0" w:line="360" w:lineRule="auto"/>
        <w:textAlignment w:val="baseline"/>
        <w:rPr>
          <w:rFonts w:hint="eastAsia"/>
          <w:color w:val="auto"/>
          <w:sz w:val="24"/>
          <w:szCs w:val="24"/>
          <w:highlight w:val="none"/>
        </w:rPr>
      </w:pPr>
      <w:r>
        <w:rPr>
          <w:rFonts w:hint="eastAsia"/>
          <w:color w:val="auto"/>
          <w:sz w:val="24"/>
          <w:szCs w:val="24"/>
          <w:highlight w:val="none"/>
          <w:lang w:val="en-US" w:eastAsia="zh-CN"/>
        </w:rPr>
        <w:t>新疆维吾尔自治区科学技术厅</w:t>
      </w:r>
      <w:r>
        <w:rPr>
          <w:rFonts w:hint="eastAsia"/>
          <w:color w:val="auto"/>
          <w:sz w:val="24"/>
          <w:szCs w:val="24"/>
          <w:highlight w:val="none"/>
        </w:rPr>
        <w:t>：</w:t>
      </w:r>
    </w:p>
    <w:p w14:paraId="1412118C">
      <w:pPr>
        <w:pStyle w:val="26"/>
        <w:spacing w:before="0" w:beforeAutospacing="0" w:after="288" w:afterAutospacing="0" w:line="360" w:lineRule="auto"/>
        <w:textAlignment w:val="baseline"/>
        <w:rPr>
          <w:rFonts w:hint="eastAsia"/>
          <w:color w:val="auto"/>
          <w:sz w:val="24"/>
          <w:szCs w:val="24"/>
          <w:highlight w:val="none"/>
        </w:rPr>
      </w:pPr>
      <w:r>
        <w:rPr>
          <w:rFonts w:hint="eastAsia"/>
          <w:color w:val="auto"/>
          <w:sz w:val="24"/>
          <w:szCs w:val="24"/>
          <w:highlight w:val="none"/>
        </w:rPr>
        <w:t>新疆华展鑫荣项目管理咨询有限公司：</w:t>
      </w:r>
    </w:p>
    <w:p w14:paraId="63CF41C1">
      <w:pPr>
        <w:pStyle w:val="26"/>
        <w:spacing w:before="0" w:beforeAutospacing="0" w:after="288" w:afterAutospacing="0" w:line="360" w:lineRule="auto"/>
        <w:ind w:firstLine="432"/>
        <w:textAlignment w:val="baseline"/>
        <w:rPr>
          <w:rFonts w:hint="eastAsia"/>
          <w:color w:val="auto"/>
          <w:sz w:val="24"/>
          <w:szCs w:val="24"/>
          <w:highlight w:val="none"/>
        </w:rPr>
      </w:pPr>
      <w:r>
        <w:rPr>
          <w:rFonts w:hint="eastAsia"/>
          <w:color w:val="auto"/>
          <w:sz w:val="24"/>
          <w:szCs w:val="24"/>
          <w:highlight w:val="none"/>
        </w:rPr>
        <w:t>我公司参加贵单位组织的</w:t>
      </w:r>
      <w:r>
        <w:rPr>
          <w:rFonts w:hint="eastAsia"/>
          <w:color w:val="auto"/>
          <w:sz w:val="24"/>
          <w:szCs w:val="24"/>
          <w:highlight w:val="none"/>
          <w:u w:val="single"/>
        </w:rPr>
        <w:t xml:space="preserve">                 </w:t>
      </w:r>
      <w:r>
        <w:rPr>
          <w:rFonts w:hint="eastAsia"/>
          <w:color w:val="auto"/>
          <w:sz w:val="24"/>
          <w:szCs w:val="24"/>
          <w:highlight w:val="none"/>
        </w:rPr>
        <w:t>招标活动，郑重承诺：在参加本项目里不存在与参加本项目的其它投标单位名称单位负责人为同一人或者存在直接控股、管理关系。不存在</w:t>
      </w:r>
      <w:r>
        <w:rPr>
          <w:rFonts w:hint="eastAsia" w:ascii="宋体" w:hAnsi="宋体" w:cs="宋体"/>
          <w:color w:val="auto"/>
          <w:sz w:val="24"/>
          <w:szCs w:val="24"/>
          <w:highlight w:val="none"/>
        </w:rPr>
        <w:t>生产型企业生产场地为同一地址的，销售型企业之间股东有关联的，</w:t>
      </w:r>
      <w:r>
        <w:rPr>
          <w:rFonts w:hint="eastAsia"/>
          <w:color w:val="auto"/>
          <w:sz w:val="24"/>
          <w:szCs w:val="24"/>
          <w:highlight w:val="none"/>
        </w:rPr>
        <w:t>我公司对上述承诺的真实性负责。如有虚假，将依法承担相应责任。特此承诺！</w:t>
      </w:r>
    </w:p>
    <w:p w14:paraId="34B280E7">
      <w:pPr>
        <w:spacing w:line="360" w:lineRule="auto"/>
        <w:ind w:firstLine="480" w:firstLineChars="200"/>
        <w:rPr>
          <w:rFonts w:hint="eastAsia" w:ascii="宋体" w:hAnsi="宋体" w:cs="宋体"/>
          <w:bCs/>
          <w:color w:val="auto"/>
          <w:sz w:val="24"/>
          <w:szCs w:val="24"/>
          <w:highlight w:val="none"/>
        </w:rPr>
      </w:pPr>
    </w:p>
    <w:p w14:paraId="71812D44">
      <w:pPr>
        <w:snapToGrid w:val="0"/>
        <w:spacing w:line="480" w:lineRule="auto"/>
        <w:rPr>
          <w:rFonts w:ascii="仿宋_GB2312" w:hAnsi="仿宋_GB2312" w:eastAsia="仿宋_GB2312" w:cs="仿宋_GB2312"/>
          <w:color w:val="auto"/>
          <w:highlight w:val="none"/>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w:t>
      </w:r>
      <w:r>
        <w:rPr>
          <w:rFonts w:hint="eastAsia" w:ascii="仿宋_GB2312" w:hAnsi="仿宋_GB2312" w:eastAsia="仿宋_GB2312" w:cs="仿宋_GB2312"/>
          <w:color w:val="auto"/>
          <w:highlight w:val="none"/>
          <w:u w:val="single"/>
        </w:rPr>
        <w:t xml:space="preserve">    </w:t>
      </w:r>
    </w:p>
    <w:p w14:paraId="161E9425">
      <w:pPr>
        <w:snapToGrid w:val="0"/>
        <w:spacing w:line="480" w:lineRule="auto"/>
        <w:rPr>
          <w:rFonts w:ascii="仿宋_GB2312" w:hAnsi="仿宋_GB2312" w:eastAsia="仿宋_GB2312" w:cs="仿宋_GB2312"/>
          <w:color w:val="auto"/>
          <w:highlight w:val="none"/>
        </w:rPr>
      </w:pPr>
      <w:r>
        <w:rPr>
          <w:rFonts w:hint="eastAsia" w:ascii="宋体" w:hAnsi="宋体" w:eastAsia="宋体" w:cs="宋体"/>
          <w:color w:val="auto"/>
          <w:sz w:val="24"/>
          <w:highlight w:val="none"/>
          <w:shd w:val="clear" w:color="auto" w:fill="auto"/>
          <w:lang w:eastAsia="zh-CN"/>
        </w:rPr>
        <w:t>法定代表人或其授权委托人(签字或盖章)：</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w:t>
      </w:r>
      <w:r>
        <w:rPr>
          <w:rFonts w:hint="eastAsia" w:ascii="仿宋_GB2312" w:hAnsi="仿宋_GB2312" w:eastAsia="仿宋_GB2312" w:cs="仿宋_GB2312"/>
          <w:color w:val="auto"/>
          <w:highlight w:val="none"/>
          <w:u w:val="single"/>
        </w:rPr>
        <w:t xml:space="preserve">        </w:t>
      </w:r>
    </w:p>
    <w:p w14:paraId="5185D90A">
      <w:pPr>
        <w:autoSpaceDE w:val="0"/>
        <w:autoSpaceDN w:val="0"/>
        <w:adjustRightInd w:val="0"/>
        <w:spacing w:line="360" w:lineRule="auto"/>
        <w:jc w:val="left"/>
        <w:rPr>
          <w:rFonts w:hint="eastAsia" w:ascii="宋体" w:hAnsi="宋体" w:cs="宋体"/>
          <w:bCs/>
          <w:color w:val="auto"/>
          <w:sz w:val="24"/>
          <w:szCs w:val="24"/>
          <w:highlight w:val="none"/>
        </w:rPr>
      </w:pPr>
      <w:r>
        <w:rPr>
          <w:rFonts w:hint="eastAsia" w:ascii="宋体" w:hAnsi="宋体" w:eastAsia="宋体" w:cs="宋体"/>
          <w:color w:val="auto"/>
          <w:sz w:val="24"/>
          <w:highlight w:val="none"/>
          <w:shd w:val="clear" w:color="auto" w:fill="auto"/>
          <w:lang w:eastAsia="zh-CN"/>
        </w:rPr>
        <w:t>日</w:t>
      </w: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shd w:val="clear" w:color="auto" w:fill="auto"/>
          <w:lang w:eastAsia="zh-CN"/>
        </w:rPr>
        <w:t>期：</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w:t>
      </w:r>
      <w:r>
        <w:rPr>
          <w:rFonts w:hint="eastAsia" w:ascii="仿宋_GB2312" w:hAnsi="仿宋_GB2312" w:eastAsia="仿宋_GB2312" w:cs="仿宋_GB2312"/>
          <w:color w:val="auto"/>
          <w:highlight w:val="none"/>
          <w:u w:val="single"/>
        </w:rPr>
        <w:t xml:space="preserve">       </w:t>
      </w:r>
    </w:p>
    <w:p w14:paraId="6D734BD2">
      <w:pPr>
        <w:pStyle w:val="61"/>
        <w:spacing w:line="640" w:lineRule="exact"/>
        <w:ind w:firstLine="480" w:firstLineChars="200"/>
        <w:rPr>
          <w:rFonts w:hint="eastAsia" w:ascii="宋体" w:hAnsi="宋体" w:eastAsia="宋体" w:cs="宋体"/>
          <w:b w:val="0"/>
          <w:bCs/>
          <w:color w:val="auto"/>
          <w:sz w:val="24"/>
          <w:highlight w:val="none"/>
        </w:rPr>
      </w:pPr>
    </w:p>
    <w:p w14:paraId="404F0F80">
      <w:pPr>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br w:type="page"/>
      </w:r>
    </w:p>
    <w:p w14:paraId="5F330E53">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32"/>
          <w:szCs w:val="32"/>
          <w:highlight w:val="none"/>
          <w:lang w:val="en-US" w:eastAsia="zh-CN"/>
        </w:rPr>
        <w:t>7.</w:t>
      </w:r>
      <w:r>
        <w:rPr>
          <w:rFonts w:hint="eastAsia" w:ascii="宋体" w:hAnsi="宋体" w:cs="宋体"/>
          <w:b/>
          <w:bCs/>
          <w:color w:val="auto"/>
          <w:sz w:val="28"/>
          <w:szCs w:val="28"/>
          <w:highlight w:val="none"/>
        </w:rPr>
        <w:t>非联合体投标承诺函</w:t>
      </w:r>
    </w:p>
    <w:p w14:paraId="4B3A886B">
      <w:pPr>
        <w:pStyle w:val="28"/>
        <w:tabs>
          <w:tab w:val="left" w:pos="567"/>
        </w:tabs>
        <w:ind w:firstLine="210"/>
        <w:rPr>
          <w:rFonts w:hint="eastAsia"/>
          <w:color w:val="auto"/>
          <w:highlight w:val="none"/>
        </w:rPr>
      </w:pPr>
    </w:p>
    <w:p w14:paraId="5E70D3C7">
      <w:pPr>
        <w:spacing w:line="360" w:lineRule="auto"/>
        <w:jc w:val="left"/>
        <w:rPr>
          <w:rFonts w:hint="eastAsia" w:ascii="宋体" w:hAnsi="宋体" w:cs="宋体"/>
          <w:bCs/>
          <w:color w:val="auto"/>
          <w:spacing w:val="14"/>
          <w:sz w:val="24"/>
          <w:szCs w:val="24"/>
          <w:highlight w:val="none"/>
          <w:u w:val="singl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采购</w:t>
      </w:r>
      <w:r>
        <w:rPr>
          <w:rFonts w:hint="eastAsia" w:ascii="宋体" w:hAnsi="宋体"/>
          <w:color w:val="auto"/>
          <w:sz w:val="24"/>
          <w:szCs w:val="24"/>
          <w:highlight w:val="none"/>
          <w:u w:val="single"/>
        </w:rPr>
        <w:t>人）</w:t>
      </w:r>
      <w:r>
        <w:rPr>
          <w:rFonts w:hint="eastAsia" w:ascii="宋体" w:hAnsi="宋体" w:cs="宋体"/>
          <w:bCs/>
          <w:color w:val="auto"/>
          <w:spacing w:val="14"/>
          <w:sz w:val="24"/>
          <w:szCs w:val="24"/>
          <w:highlight w:val="none"/>
          <w:u w:val="single"/>
        </w:rPr>
        <w:t>：</w:t>
      </w:r>
    </w:p>
    <w:p w14:paraId="6438CC80">
      <w:pPr>
        <w:pStyle w:val="28"/>
        <w:tabs>
          <w:tab w:val="left" w:pos="567"/>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我公司参加</w:t>
      </w:r>
      <w:r>
        <w:rPr>
          <w:rFonts w:hint="eastAsia" w:ascii="宋体" w:hAnsi="宋体" w:cs="宋体"/>
          <w:b/>
          <w:bCs/>
          <w:color w:val="auto"/>
          <w:sz w:val="24"/>
          <w:szCs w:val="24"/>
          <w:highlight w:val="none"/>
          <w:u w:val="single"/>
        </w:rPr>
        <w:t xml:space="preserve">                     项目</w:t>
      </w:r>
      <w:r>
        <w:rPr>
          <w:rFonts w:hint="eastAsia" w:ascii="宋体" w:hAnsi="宋体" w:cs="宋体"/>
          <w:color w:val="auto"/>
          <w:sz w:val="24"/>
          <w:szCs w:val="24"/>
          <w:highlight w:val="none"/>
        </w:rPr>
        <w:t>的投标，非联合体投标，特此承诺！</w:t>
      </w:r>
    </w:p>
    <w:p w14:paraId="751DA5C1">
      <w:pPr>
        <w:snapToGrid w:val="0"/>
        <w:spacing w:line="480" w:lineRule="auto"/>
        <w:rPr>
          <w:rFonts w:hint="eastAsia" w:ascii="宋体" w:hAnsi="宋体" w:eastAsia="宋体" w:cs="宋体"/>
          <w:color w:val="auto"/>
          <w:sz w:val="24"/>
          <w:highlight w:val="none"/>
          <w:shd w:val="clear" w:color="auto" w:fill="auto"/>
          <w:lang w:eastAsia="zh-CN"/>
        </w:rPr>
      </w:pPr>
    </w:p>
    <w:p w14:paraId="1C422906">
      <w:pPr>
        <w:snapToGrid w:val="0"/>
        <w:spacing w:line="480" w:lineRule="auto"/>
        <w:rPr>
          <w:rFonts w:hint="eastAsia" w:ascii="宋体" w:hAnsi="宋体" w:eastAsia="宋体" w:cs="宋体"/>
          <w:color w:val="auto"/>
          <w:sz w:val="24"/>
          <w:highlight w:val="none"/>
          <w:shd w:val="clear" w:color="auto" w:fill="auto"/>
          <w:lang w:eastAsia="zh-CN"/>
        </w:rPr>
      </w:pPr>
    </w:p>
    <w:p w14:paraId="7DA81BA9">
      <w:pPr>
        <w:snapToGrid w:val="0"/>
        <w:spacing w:line="480" w:lineRule="auto"/>
        <w:rPr>
          <w:rFonts w:ascii="仿宋_GB2312" w:hAnsi="仿宋_GB2312" w:eastAsia="仿宋_GB2312" w:cs="仿宋_GB2312"/>
          <w:color w:val="auto"/>
          <w:highlight w:val="none"/>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w:t>
      </w:r>
      <w:r>
        <w:rPr>
          <w:rFonts w:hint="eastAsia" w:ascii="仿宋_GB2312" w:hAnsi="仿宋_GB2312" w:eastAsia="仿宋_GB2312" w:cs="仿宋_GB2312"/>
          <w:color w:val="auto"/>
          <w:highlight w:val="none"/>
          <w:u w:val="single"/>
        </w:rPr>
        <w:t xml:space="preserve">    </w:t>
      </w:r>
    </w:p>
    <w:p w14:paraId="46B90B9E">
      <w:pPr>
        <w:snapToGrid w:val="0"/>
        <w:spacing w:line="480" w:lineRule="auto"/>
        <w:rPr>
          <w:rFonts w:ascii="仿宋_GB2312" w:hAnsi="仿宋_GB2312" w:eastAsia="仿宋_GB2312" w:cs="仿宋_GB2312"/>
          <w:color w:val="auto"/>
          <w:highlight w:val="none"/>
        </w:rPr>
      </w:pPr>
      <w:r>
        <w:rPr>
          <w:rFonts w:hint="eastAsia" w:ascii="宋体" w:hAnsi="宋体" w:eastAsia="宋体" w:cs="宋体"/>
          <w:color w:val="auto"/>
          <w:sz w:val="24"/>
          <w:highlight w:val="none"/>
          <w:shd w:val="clear" w:color="auto" w:fill="auto"/>
          <w:lang w:eastAsia="zh-CN"/>
        </w:rPr>
        <w:t>法定代表人或其授权委托人(签字或盖章)：</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w:t>
      </w:r>
      <w:r>
        <w:rPr>
          <w:rFonts w:hint="eastAsia" w:ascii="仿宋_GB2312" w:hAnsi="仿宋_GB2312" w:eastAsia="仿宋_GB2312" w:cs="仿宋_GB2312"/>
          <w:color w:val="auto"/>
          <w:highlight w:val="none"/>
          <w:u w:val="single"/>
        </w:rPr>
        <w:t xml:space="preserve">        </w:t>
      </w:r>
    </w:p>
    <w:p w14:paraId="78A5D98C">
      <w:pPr>
        <w:autoSpaceDE w:val="0"/>
        <w:autoSpaceDN w:val="0"/>
        <w:adjustRightInd w:val="0"/>
        <w:spacing w:line="360" w:lineRule="auto"/>
        <w:jc w:val="left"/>
        <w:rPr>
          <w:rFonts w:hint="eastAsia" w:ascii="宋体" w:hAnsi="宋体" w:cs="宋体"/>
          <w:bCs/>
          <w:color w:val="auto"/>
          <w:sz w:val="24"/>
          <w:szCs w:val="24"/>
          <w:highlight w:val="none"/>
        </w:rPr>
      </w:pPr>
      <w:r>
        <w:rPr>
          <w:rFonts w:hint="eastAsia" w:ascii="宋体" w:hAnsi="宋体" w:eastAsia="宋体" w:cs="宋体"/>
          <w:color w:val="auto"/>
          <w:sz w:val="24"/>
          <w:highlight w:val="none"/>
          <w:shd w:val="clear" w:color="auto" w:fill="auto"/>
          <w:lang w:eastAsia="zh-CN"/>
        </w:rPr>
        <w:t>日</w:t>
      </w: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shd w:val="clear" w:color="auto" w:fill="auto"/>
          <w:lang w:eastAsia="zh-CN"/>
        </w:rPr>
        <w:t>期：</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w:t>
      </w:r>
      <w:r>
        <w:rPr>
          <w:rFonts w:hint="eastAsia" w:ascii="仿宋_GB2312" w:hAnsi="仿宋_GB2312" w:eastAsia="仿宋_GB2312" w:cs="仿宋_GB2312"/>
          <w:color w:val="auto"/>
          <w:highlight w:val="none"/>
          <w:u w:val="single"/>
        </w:rPr>
        <w:t xml:space="preserve">       </w:t>
      </w:r>
    </w:p>
    <w:p w14:paraId="2DC2ED1B">
      <w:pPr>
        <w:pStyle w:val="5"/>
        <w:bidi w:val="0"/>
        <w:rPr>
          <w:rFonts w:hint="eastAsia"/>
          <w:color w:val="auto"/>
          <w:highlight w:val="none"/>
          <w:lang w:val="en-US" w:eastAsia="zh-CN"/>
        </w:rPr>
      </w:pPr>
      <w:r>
        <w:rPr>
          <w:rFonts w:hint="eastAsia"/>
          <w:color w:val="auto"/>
          <w:highlight w:val="none"/>
          <w:lang w:val="en-US" w:eastAsia="zh-CN"/>
        </w:rPr>
        <w:br w:type="page"/>
      </w:r>
    </w:p>
    <w:p w14:paraId="0646D097">
      <w:pPr>
        <w:pStyle w:val="5"/>
        <w:bidi w:val="0"/>
        <w:jc w:val="center"/>
        <w:rPr>
          <w:rFonts w:hint="eastAsia"/>
          <w:color w:val="auto"/>
          <w:highlight w:val="none"/>
          <w:lang w:val="en-US" w:eastAsia="zh-CN"/>
        </w:rPr>
      </w:pPr>
      <w:bookmarkStart w:id="265" w:name="_Toc25089"/>
      <w:bookmarkStart w:id="266" w:name="_Toc3991_WPSOffice_Level1"/>
      <w:bookmarkStart w:id="267" w:name="_Toc17028_WPSOffice_Level1"/>
      <w:bookmarkStart w:id="268" w:name="_Toc27018_WPSOffice_Level1"/>
      <w:r>
        <w:rPr>
          <w:rFonts w:hint="eastAsia"/>
          <w:color w:val="auto"/>
          <w:highlight w:val="none"/>
          <w:lang w:val="en-US" w:eastAsia="zh-CN"/>
        </w:rPr>
        <w:t>二、报价文件</w:t>
      </w:r>
      <w:bookmarkEnd w:id="265"/>
      <w:bookmarkEnd w:id="266"/>
    </w:p>
    <w:p w14:paraId="6CE2F97E">
      <w:pPr>
        <w:pStyle w:val="6"/>
        <w:numPr>
          <w:ilvl w:val="0"/>
          <w:numId w:val="0"/>
        </w:numPr>
        <w:spacing w:before="0" w:after="0" w:line="360" w:lineRule="auto"/>
        <w:jc w:val="center"/>
        <w:rPr>
          <w:rFonts w:hint="eastAsia"/>
          <w:b w:val="0"/>
          <w:bCs w:val="0"/>
          <w:color w:val="auto"/>
          <w:sz w:val="24"/>
          <w:szCs w:val="24"/>
          <w:highlight w:val="none"/>
          <w:lang w:val="en-US" w:eastAsia="zh-CN"/>
        </w:rPr>
      </w:pPr>
      <w:r>
        <w:rPr>
          <w:rFonts w:hint="eastAsia" w:ascii="Times New Roman" w:hAnsi="Times New Roman" w:eastAsia="宋体" w:cs="Times New Roman"/>
          <w:b/>
          <w:bCs/>
          <w:color w:val="auto"/>
          <w:sz w:val="28"/>
          <w:szCs w:val="28"/>
          <w:highlight w:val="none"/>
          <w:lang w:val="en-US" w:eastAsia="zh-CN"/>
        </w:rPr>
        <w:t>1.1报价一览表</w:t>
      </w:r>
    </w:p>
    <w:p w14:paraId="4B71A046">
      <w:pPr>
        <w:bidi w:val="0"/>
        <w:rPr>
          <w:rFonts w:hint="eastAsia"/>
          <w:color w:val="auto"/>
          <w:sz w:val="24"/>
          <w:szCs w:val="24"/>
          <w:highlight w:val="none"/>
        </w:rPr>
      </w:pPr>
    </w:p>
    <w:p w14:paraId="6732BCCF">
      <w:pPr>
        <w:bidi w:val="0"/>
        <w:rPr>
          <w:rFonts w:hint="eastAsia"/>
          <w:color w:val="auto"/>
          <w:sz w:val="24"/>
          <w:szCs w:val="24"/>
          <w:highlight w:val="none"/>
          <w:u w:val="single"/>
          <w:lang w:val="en-US" w:eastAsia="zh-CN"/>
        </w:rPr>
      </w:pPr>
      <w:r>
        <w:rPr>
          <w:rFonts w:hint="eastAsia"/>
          <w:color w:val="auto"/>
          <w:sz w:val="24"/>
          <w:szCs w:val="24"/>
          <w:highlight w:val="none"/>
        </w:rPr>
        <w:t>项目名称：</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 xml:space="preserve">  </w:t>
      </w:r>
      <w:r>
        <w:rPr>
          <w:rFonts w:hint="eastAsia"/>
          <w:color w:val="auto"/>
          <w:sz w:val="24"/>
          <w:szCs w:val="24"/>
          <w:highlight w:val="none"/>
        </w:rPr>
        <w:t>项目编号：</w:t>
      </w:r>
      <w:r>
        <w:rPr>
          <w:rFonts w:hint="eastAsia"/>
          <w:color w:val="auto"/>
          <w:sz w:val="24"/>
          <w:szCs w:val="24"/>
          <w:highlight w:val="none"/>
          <w:u w:val="single"/>
          <w:lang w:val="en-US" w:eastAsia="zh-CN"/>
        </w:rPr>
        <w:t xml:space="preserve">               </w:t>
      </w:r>
    </w:p>
    <w:tbl>
      <w:tblPr>
        <w:tblStyle w:val="30"/>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41"/>
        <w:gridCol w:w="6418"/>
      </w:tblGrid>
      <w:tr w14:paraId="240E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exact"/>
          <w:jc w:val="center"/>
        </w:trPr>
        <w:tc>
          <w:tcPr>
            <w:tcW w:w="2241" w:type="dxa"/>
            <w:vAlign w:val="center"/>
          </w:tcPr>
          <w:p w14:paraId="5C56C5E0">
            <w:pPr>
              <w:keepNext w:val="0"/>
              <w:keepLines w:val="0"/>
              <w:pageBreakBefore w:val="0"/>
              <w:widowControl w:val="0"/>
              <w:kinsoku/>
              <w:wordWrap/>
              <w:overflowPunct/>
              <w:topLinePunct w:val="0"/>
              <w:bidi w:val="0"/>
              <w:snapToGrid/>
              <w:spacing w:line="300" w:lineRule="auto"/>
              <w:ind w:right="-63" w:rightChars="-30"/>
              <w:jc w:val="center"/>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eastAsia="zh-CN"/>
              </w:rPr>
              <w:t>供应商</w:t>
            </w:r>
            <w:r>
              <w:rPr>
                <w:rFonts w:hint="eastAsia" w:asciiTheme="minorEastAsia" w:hAnsiTheme="minorEastAsia" w:eastAsiaTheme="minorEastAsia" w:cstheme="minorEastAsia"/>
                <w:b/>
                <w:bCs w:val="0"/>
                <w:color w:val="auto"/>
                <w:sz w:val="24"/>
                <w:szCs w:val="24"/>
                <w:highlight w:val="none"/>
              </w:rPr>
              <w:t>名称</w:t>
            </w:r>
          </w:p>
        </w:tc>
        <w:tc>
          <w:tcPr>
            <w:tcW w:w="6418" w:type="dxa"/>
            <w:vAlign w:val="center"/>
          </w:tcPr>
          <w:p w14:paraId="53E2506A">
            <w:pPr>
              <w:keepNext w:val="0"/>
              <w:keepLines w:val="0"/>
              <w:pageBreakBefore w:val="0"/>
              <w:widowControl w:val="0"/>
              <w:kinsoku/>
              <w:wordWrap/>
              <w:overflowPunct/>
              <w:topLinePunct w:val="0"/>
              <w:bidi w:val="0"/>
              <w:snapToGrid/>
              <w:spacing w:line="300" w:lineRule="auto"/>
              <w:ind w:right="-63" w:rightChars="-30"/>
              <w:jc w:val="center"/>
              <w:textAlignment w:val="auto"/>
              <w:rPr>
                <w:rFonts w:hint="eastAsia" w:asciiTheme="minorEastAsia" w:hAnsiTheme="minorEastAsia" w:eastAsiaTheme="minorEastAsia" w:cstheme="minorEastAsia"/>
                <w:bCs/>
                <w:color w:val="auto"/>
                <w:sz w:val="24"/>
                <w:szCs w:val="24"/>
                <w:highlight w:val="none"/>
              </w:rPr>
            </w:pPr>
          </w:p>
        </w:tc>
      </w:tr>
      <w:tr w14:paraId="4B1E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1" w:hRule="atLeast"/>
          <w:jc w:val="center"/>
        </w:trPr>
        <w:tc>
          <w:tcPr>
            <w:tcW w:w="2241" w:type="dxa"/>
            <w:vAlign w:val="center"/>
          </w:tcPr>
          <w:p w14:paraId="7BE89051">
            <w:pPr>
              <w:pStyle w:val="37"/>
              <w:keepNext w:val="0"/>
              <w:keepLines w:val="0"/>
              <w:pageBreakBefore w:val="0"/>
              <w:widowControl w:val="0"/>
              <w:kinsoku/>
              <w:wordWrap/>
              <w:overflowPunct/>
              <w:topLinePunct w:val="0"/>
              <w:bidi w:val="0"/>
              <w:snapToGrid/>
              <w:spacing w:line="300" w:lineRule="auto"/>
              <w:jc w:val="center"/>
              <w:textAlignment w:val="auto"/>
              <w:rPr>
                <w:rFonts w:hint="default"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磋商总报价（元）</w:t>
            </w:r>
          </w:p>
        </w:tc>
        <w:tc>
          <w:tcPr>
            <w:tcW w:w="6418" w:type="dxa"/>
            <w:vAlign w:val="center"/>
          </w:tcPr>
          <w:p w14:paraId="5E7125D7">
            <w:pPr>
              <w:pStyle w:val="8"/>
              <w:keepNext w:val="0"/>
              <w:keepLines w:val="0"/>
              <w:pageBreakBefore w:val="0"/>
              <w:widowControl w:val="0"/>
              <w:kinsoku/>
              <w:wordWrap/>
              <w:overflowPunct/>
              <w:topLinePunct w:val="0"/>
              <w:bidi w:val="0"/>
              <w:snapToGrid/>
              <w:spacing w:line="300" w:lineRule="auto"/>
              <w:ind w:left="0" w:leftChars="0" w:firstLine="0" w:firstLineChars="0"/>
              <w:jc w:val="center"/>
              <w:textAlignment w:val="auto"/>
              <w:rPr>
                <w:rFonts w:hint="default"/>
                <w:color w:val="auto"/>
                <w:highlight w:val="none"/>
                <w:lang w:val="en-US" w:eastAsia="zh-CN"/>
              </w:rPr>
            </w:pPr>
          </w:p>
        </w:tc>
      </w:tr>
      <w:tr w14:paraId="66BB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6" w:hRule="atLeast"/>
          <w:jc w:val="center"/>
        </w:trPr>
        <w:tc>
          <w:tcPr>
            <w:tcW w:w="2241" w:type="dxa"/>
            <w:vAlign w:val="center"/>
          </w:tcPr>
          <w:p w14:paraId="1358723C">
            <w:pPr>
              <w:pStyle w:val="37"/>
              <w:keepNext w:val="0"/>
              <w:keepLines w:val="0"/>
              <w:pageBreakBefore w:val="0"/>
              <w:widowControl w:val="0"/>
              <w:kinsoku/>
              <w:wordWrap/>
              <w:overflowPunct/>
              <w:topLinePunct w:val="0"/>
              <w:bidi w:val="0"/>
              <w:snapToGrid/>
              <w:spacing w:line="300" w:lineRule="auto"/>
              <w:jc w:val="center"/>
              <w:textAlignment w:val="auto"/>
              <w:rPr>
                <w:rFonts w:hint="default"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服务期限</w:t>
            </w:r>
          </w:p>
        </w:tc>
        <w:tc>
          <w:tcPr>
            <w:tcW w:w="6418" w:type="dxa"/>
            <w:vAlign w:val="center"/>
          </w:tcPr>
          <w:p w14:paraId="3AA3B85B">
            <w:pPr>
              <w:pStyle w:val="8"/>
              <w:keepNext w:val="0"/>
              <w:keepLines w:val="0"/>
              <w:pageBreakBefore w:val="0"/>
              <w:widowControl w:val="0"/>
              <w:kinsoku/>
              <w:wordWrap/>
              <w:overflowPunct/>
              <w:topLinePunct w:val="0"/>
              <w:bidi w:val="0"/>
              <w:snapToGrid/>
              <w:spacing w:line="300" w:lineRule="auto"/>
              <w:ind w:left="0" w:leftChars="0" w:firstLine="0" w:firstLineChars="0"/>
              <w:jc w:val="center"/>
              <w:textAlignment w:val="auto"/>
              <w:rPr>
                <w:rFonts w:hint="eastAsia" w:asciiTheme="minorEastAsia" w:hAnsiTheme="minorEastAsia" w:eastAsiaTheme="minorEastAsia" w:cstheme="minorEastAsia"/>
                <w:bCs/>
                <w:color w:val="auto"/>
                <w:sz w:val="24"/>
                <w:szCs w:val="24"/>
                <w:highlight w:val="none"/>
                <w:lang w:val="en-US" w:eastAsia="zh-CN"/>
              </w:rPr>
            </w:pPr>
          </w:p>
        </w:tc>
      </w:tr>
      <w:tr w14:paraId="709C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2241" w:type="dxa"/>
            <w:vAlign w:val="center"/>
          </w:tcPr>
          <w:p w14:paraId="3FD1BB5E">
            <w:pPr>
              <w:pStyle w:val="37"/>
              <w:keepNext w:val="0"/>
              <w:keepLines w:val="0"/>
              <w:pageBreakBefore w:val="0"/>
              <w:widowControl w:val="0"/>
              <w:kinsoku/>
              <w:wordWrap/>
              <w:overflowPunct/>
              <w:topLinePunct w:val="0"/>
              <w:bidi w:val="0"/>
              <w:snapToGrid/>
              <w:spacing w:line="300" w:lineRule="auto"/>
              <w:jc w:val="center"/>
              <w:textAlignment w:val="auto"/>
              <w:rPr>
                <w:rFonts w:hint="default"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备注</w:t>
            </w:r>
          </w:p>
        </w:tc>
        <w:tc>
          <w:tcPr>
            <w:tcW w:w="6418" w:type="dxa"/>
            <w:vAlign w:val="center"/>
          </w:tcPr>
          <w:p w14:paraId="52D3D47B">
            <w:pPr>
              <w:pStyle w:val="8"/>
              <w:keepNext w:val="0"/>
              <w:keepLines w:val="0"/>
              <w:pageBreakBefore w:val="0"/>
              <w:widowControl w:val="0"/>
              <w:kinsoku/>
              <w:wordWrap/>
              <w:overflowPunct/>
              <w:topLinePunct w:val="0"/>
              <w:bidi w:val="0"/>
              <w:snapToGrid/>
              <w:spacing w:line="300" w:lineRule="auto"/>
              <w:ind w:left="0" w:leftChars="0" w:firstLine="0" w:firstLineChars="0"/>
              <w:jc w:val="center"/>
              <w:textAlignment w:val="auto"/>
              <w:rPr>
                <w:rFonts w:hint="eastAsia" w:asciiTheme="minorEastAsia" w:hAnsiTheme="minorEastAsia" w:eastAsiaTheme="minorEastAsia" w:cstheme="minorEastAsia"/>
                <w:bCs/>
                <w:color w:val="auto"/>
                <w:sz w:val="24"/>
                <w:szCs w:val="24"/>
                <w:highlight w:val="none"/>
                <w:lang w:val="en-US" w:eastAsia="zh-CN"/>
              </w:rPr>
            </w:pPr>
          </w:p>
        </w:tc>
      </w:tr>
    </w:tbl>
    <w:p w14:paraId="518E870C">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注：</w:t>
      </w:r>
      <w:r>
        <w:rPr>
          <w:rFonts w:hint="eastAsia"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磋商总报价应为各分项报价之和。</w:t>
      </w:r>
    </w:p>
    <w:p w14:paraId="623A057E">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供应商必须自行考虑本项目在实施期间的一切可能产生的费用。在合同执行过程中，采购人将不再另行支付与本项目相关的任何费用（非本项目要求的其它内容除外）。</w:t>
      </w:r>
    </w:p>
    <w:p w14:paraId="46E2825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val="en-US" w:eastAsia="zh-CN"/>
        </w:rPr>
        <w:t>.</w:t>
      </w:r>
      <w:r>
        <w:rPr>
          <w:rFonts w:hint="eastAsia" w:ascii="宋体" w:hAnsi="宋体" w:cs="宋体"/>
          <w:color w:val="auto"/>
          <w:sz w:val="24"/>
          <w:szCs w:val="24"/>
        </w:rPr>
        <w:t>报价表述限于中文大写或阿拉伯数字小写，均已核定准确无误，若磋商总报价大小写不一致，以大写金额为准。</w:t>
      </w:r>
    </w:p>
    <w:p w14:paraId="199EF456">
      <w:pPr>
        <w:pStyle w:val="2"/>
        <w:rPr>
          <w:rFonts w:hint="eastAsia"/>
          <w:color w:val="auto"/>
          <w:highlight w:val="none"/>
          <w:lang w:val="en-US" w:eastAsia="zh-CN"/>
        </w:rPr>
      </w:pPr>
    </w:p>
    <w:p w14:paraId="5B2C2304">
      <w:pPr>
        <w:rPr>
          <w:rFonts w:hint="eastAsia"/>
          <w:color w:val="auto"/>
          <w:highlight w:val="none"/>
          <w:lang w:val="en-US" w:eastAsia="zh-CN"/>
        </w:rPr>
      </w:pPr>
    </w:p>
    <w:p w14:paraId="6F5A1239">
      <w:pPr>
        <w:pStyle w:val="8"/>
        <w:rPr>
          <w:rFonts w:hint="eastAsia"/>
          <w:color w:val="auto"/>
          <w:lang w:val="en-US" w:eastAsia="zh-CN"/>
        </w:rPr>
      </w:pPr>
    </w:p>
    <w:p w14:paraId="33450068">
      <w:pPr>
        <w:snapToGrid w:val="0"/>
        <w:spacing w:line="480" w:lineRule="auto"/>
        <w:rPr>
          <w:rFonts w:ascii="仿宋_GB2312" w:hAnsi="仿宋_GB2312" w:eastAsia="仿宋_GB2312" w:cs="仿宋_GB2312"/>
          <w:color w:val="auto"/>
          <w:highlight w:val="none"/>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w:t>
      </w:r>
      <w:r>
        <w:rPr>
          <w:rFonts w:hint="eastAsia" w:ascii="仿宋_GB2312" w:hAnsi="仿宋_GB2312" w:eastAsia="仿宋_GB2312" w:cs="仿宋_GB2312"/>
          <w:color w:val="auto"/>
          <w:highlight w:val="none"/>
          <w:u w:val="single"/>
        </w:rPr>
        <w:t xml:space="preserve">    </w:t>
      </w:r>
    </w:p>
    <w:p w14:paraId="5B0F40CD">
      <w:pPr>
        <w:snapToGrid w:val="0"/>
        <w:spacing w:line="480" w:lineRule="auto"/>
        <w:rPr>
          <w:rFonts w:ascii="仿宋_GB2312" w:hAnsi="仿宋_GB2312" w:eastAsia="仿宋_GB2312" w:cs="仿宋_GB2312"/>
          <w:color w:val="auto"/>
          <w:highlight w:val="none"/>
        </w:rPr>
      </w:pPr>
      <w:r>
        <w:rPr>
          <w:rFonts w:hint="eastAsia" w:ascii="宋体" w:hAnsi="宋体" w:eastAsia="宋体" w:cs="宋体"/>
          <w:color w:val="auto"/>
          <w:sz w:val="24"/>
          <w:highlight w:val="none"/>
          <w:shd w:val="clear" w:color="auto" w:fill="auto"/>
          <w:lang w:eastAsia="zh-CN"/>
        </w:rPr>
        <w:t>法定代表人或其授权委托人(签字或盖章)：</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w:t>
      </w:r>
      <w:r>
        <w:rPr>
          <w:rFonts w:hint="eastAsia" w:ascii="仿宋_GB2312" w:hAnsi="仿宋_GB2312" w:eastAsia="仿宋_GB2312" w:cs="仿宋_GB2312"/>
          <w:color w:val="auto"/>
          <w:highlight w:val="none"/>
          <w:u w:val="single"/>
        </w:rPr>
        <w:t xml:space="preserve">        </w:t>
      </w:r>
    </w:p>
    <w:p w14:paraId="261F88E6">
      <w:pPr>
        <w:adjustRightInd w:val="0"/>
        <w:snapToGrid w:val="0"/>
        <w:spacing w:line="360" w:lineRule="auto"/>
        <w:ind w:right="105" w:rightChars="50"/>
        <w:jc w:val="left"/>
        <w:rPr>
          <w:rFonts w:ascii="仿宋_GB2312" w:hAnsi="仿宋_GB2312" w:eastAsia="仿宋_GB2312" w:cs="仿宋_GB2312"/>
          <w:color w:val="auto"/>
          <w:highlight w:val="none"/>
          <w:u w:val="single"/>
        </w:rPr>
      </w:pPr>
      <w:r>
        <w:rPr>
          <w:rFonts w:hint="eastAsia" w:ascii="宋体" w:hAnsi="宋体" w:eastAsia="宋体" w:cs="宋体"/>
          <w:color w:val="auto"/>
          <w:sz w:val="24"/>
          <w:highlight w:val="none"/>
          <w:shd w:val="clear" w:color="auto" w:fill="auto"/>
          <w:lang w:eastAsia="zh-CN"/>
        </w:rPr>
        <w:t>日</w:t>
      </w: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shd w:val="clear" w:color="auto" w:fill="auto"/>
          <w:lang w:eastAsia="zh-CN"/>
        </w:rPr>
        <w:t>期：</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w:t>
      </w:r>
      <w:r>
        <w:rPr>
          <w:rFonts w:hint="eastAsia" w:ascii="仿宋_GB2312" w:hAnsi="仿宋_GB2312" w:eastAsia="仿宋_GB2312" w:cs="仿宋_GB2312"/>
          <w:color w:val="auto"/>
          <w:highlight w:val="none"/>
          <w:u w:val="single"/>
        </w:rPr>
        <w:t xml:space="preserve">       </w:t>
      </w:r>
    </w:p>
    <w:p w14:paraId="26748A1E">
      <w:pPr>
        <w:rPr>
          <w:rFonts w:hint="eastAsia"/>
          <w:color w:val="auto"/>
          <w:sz w:val="24"/>
          <w:szCs w:val="24"/>
          <w:highlight w:val="none"/>
        </w:rPr>
      </w:pPr>
      <w:r>
        <w:rPr>
          <w:rFonts w:hint="eastAsia"/>
          <w:color w:val="auto"/>
          <w:sz w:val="24"/>
          <w:szCs w:val="24"/>
          <w:highlight w:val="none"/>
        </w:rPr>
        <w:br w:type="page"/>
      </w:r>
    </w:p>
    <w:p w14:paraId="518C5A04">
      <w:pPr>
        <w:pStyle w:val="2"/>
        <w:jc w:val="center"/>
        <w:rPr>
          <w:rFonts w:hint="eastAsia"/>
          <w:b/>
          <w:bCs/>
          <w:color w:val="auto"/>
          <w:sz w:val="28"/>
          <w:szCs w:val="28"/>
          <w:highlight w:val="none"/>
          <w:lang w:val="en-US" w:eastAsia="zh-CN"/>
        </w:rPr>
      </w:pPr>
      <w:r>
        <w:rPr>
          <w:rFonts w:hint="eastAsia" w:ascii="Times New Roman" w:hAnsi="Times New Roman" w:eastAsia="宋体" w:cs="Times New Roman"/>
          <w:b/>
          <w:bCs/>
          <w:color w:val="auto"/>
          <w:sz w:val="28"/>
          <w:szCs w:val="28"/>
          <w:highlight w:val="none"/>
          <w:lang w:val="en-US" w:eastAsia="zh-CN"/>
        </w:rPr>
        <w:t>1.2分项报价明细表</w:t>
      </w:r>
    </w:p>
    <w:p w14:paraId="47FD196A">
      <w:pPr>
        <w:jc w:val="center"/>
        <w:rPr>
          <w:rFonts w:hint="default" w:eastAsia="宋体"/>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格式自拟）</w:t>
      </w:r>
    </w:p>
    <w:p w14:paraId="153EE51B">
      <w:pPr>
        <w:rPr>
          <w:rFonts w:hint="eastAsia"/>
          <w:color w:val="auto"/>
          <w:sz w:val="24"/>
          <w:szCs w:val="24"/>
          <w:highlight w:val="none"/>
        </w:rPr>
      </w:pPr>
    </w:p>
    <w:p w14:paraId="2394BFD8">
      <w:pPr>
        <w:pStyle w:val="8"/>
        <w:rPr>
          <w:rFonts w:hint="eastAsia"/>
          <w:color w:val="auto"/>
          <w:sz w:val="24"/>
          <w:szCs w:val="24"/>
          <w:highlight w:val="none"/>
        </w:rPr>
      </w:pPr>
    </w:p>
    <w:p w14:paraId="1F8AB805">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注：1</w:t>
      </w:r>
      <w:r>
        <w:rPr>
          <w:rFonts w:hint="eastAsia" w:ascii="宋体" w:hAnsi="宋体" w:cs="宋体"/>
          <w:color w:val="auto"/>
          <w:sz w:val="24"/>
          <w:szCs w:val="24"/>
          <w:lang w:val="en-US" w:eastAsia="zh-CN"/>
        </w:rPr>
        <w:t>.</w:t>
      </w:r>
      <w:r>
        <w:rPr>
          <w:rFonts w:hint="eastAsia" w:ascii="宋体" w:hAnsi="宋体" w:cs="宋体"/>
          <w:color w:val="auto"/>
          <w:sz w:val="24"/>
          <w:szCs w:val="24"/>
        </w:rPr>
        <w:t>内容必须与实施方案中所介绍的内容相符。</w:t>
      </w:r>
    </w:p>
    <w:p w14:paraId="79F7141D">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详细服务量报价清单费用总计须与报价一览表中磋商总报价一致，若不一致，以磋商报价一览表中磋商总报价为准。</w:t>
      </w:r>
    </w:p>
    <w:p w14:paraId="12229968">
      <w:pPr>
        <w:rPr>
          <w:rFonts w:hint="eastAsia"/>
          <w:color w:val="auto"/>
        </w:rPr>
      </w:pPr>
    </w:p>
    <w:p w14:paraId="063B4B1F">
      <w:pPr>
        <w:rPr>
          <w:rFonts w:hint="eastAsia"/>
          <w:color w:val="auto"/>
          <w:sz w:val="24"/>
          <w:szCs w:val="24"/>
          <w:highlight w:val="none"/>
        </w:rPr>
      </w:pPr>
      <w:r>
        <w:rPr>
          <w:rFonts w:hint="eastAsia"/>
          <w:color w:val="auto"/>
          <w:sz w:val="24"/>
          <w:szCs w:val="24"/>
          <w:highlight w:val="none"/>
        </w:rPr>
        <w:br w:type="page"/>
      </w:r>
    </w:p>
    <w:p w14:paraId="343D7F7B">
      <w:pPr>
        <w:spacing w:line="460" w:lineRule="exact"/>
        <w:rPr>
          <w:rFonts w:hint="eastAsia" w:ascii="宋体" w:hAnsi="宋体" w:cs="宋体"/>
          <w:b/>
          <w:bCs/>
          <w:color w:val="auto"/>
          <w:sz w:val="24"/>
          <w:szCs w:val="24"/>
          <w:highlight w:val="none"/>
          <w:shd w:val="clear" w:color="auto" w:fill="auto"/>
          <w:lang w:val="en-US" w:eastAsia="zh-CN"/>
        </w:rPr>
      </w:pPr>
      <w:bookmarkStart w:id="269" w:name="_Toc17410_WPSOffice_Level1"/>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lang w:val="en-US" w:eastAsia="zh-CN"/>
        </w:rPr>
        <w:t>、商务、技术文件</w:t>
      </w:r>
      <w:bookmarkEnd w:id="267"/>
      <w:bookmarkEnd w:id="268"/>
      <w:bookmarkEnd w:id="269"/>
    </w:p>
    <w:p w14:paraId="37A01E43">
      <w:pPr>
        <w:spacing w:line="360" w:lineRule="auto"/>
        <w:jc w:val="center"/>
        <w:rPr>
          <w:rFonts w:hint="eastAsia" w:ascii="宋体" w:hAnsi="宋体" w:cs="宋体"/>
          <w:b/>
          <w:color w:val="auto"/>
          <w:sz w:val="30"/>
          <w:szCs w:val="30"/>
          <w:highlight w:val="none"/>
          <w:shd w:val="clear" w:color="auto" w:fill="auto"/>
        </w:rPr>
      </w:pPr>
      <w:r>
        <w:rPr>
          <w:rFonts w:hint="eastAsia" w:ascii="宋体" w:hAnsi="宋体" w:cs="宋体"/>
          <w:b/>
          <w:color w:val="auto"/>
          <w:sz w:val="30"/>
          <w:szCs w:val="30"/>
          <w:highlight w:val="none"/>
          <w:shd w:val="clear" w:color="auto" w:fill="auto"/>
        </w:rPr>
        <w:t>1</w:t>
      </w:r>
      <w:r>
        <w:rPr>
          <w:rFonts w:hint="eastAsia" w:ascii="宋体" w:hAnsi="宋体" w:cs="宋体"/>
          <w:b/>
          <w:color w:val="auto"/>
          <w:sz w:val="30"/>
          <w:szCs w:val="30"/>
          <w:highlight w:val="none"/>
          <w:shd w:val="clear" w:color="auto" w:fill="auto"/>
          <w:lang w:val="en-US" w:eastAsia="zh-CN"/>
        </w:rPr>
        <w:t>.</w:t>
      </w:r>
      <w:r>
        <w:rPr>
          <w:rFonts w:hint="eastAsia" w:ascii="宋体" w:hAnsi="宋体" w:cs="宋体"/>
          <w:b/>
          <w:color w:val="auto"/>
          <w:sz w:val="30"/>
          <w:szCs w:val="30"/>
          <w:highlight w:val="none"/>
          <w:shd w:val="clear" w:color="auto" w:fill="auto"/>
        </w:rPr>
        <w:t>投标函</w:t>
      </w:r>
      <w:bookmarkEnd w:id="263"/>
    </w:p>
    <w:p w14:paraId="21680B45">
      <w:pPr>
        <w:adjustRightInd w:val="0"/>
        <w:snapToGrid w:val="0"/>
        <w:spacing w:line="360" w:lineRule="auto"/>
        <w:ind w:right="630" w:rightChars="3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 xml:space="preserve">  </w:t>
      </w:r>
    </w:p>
    <w:p w14:paraId="6031CBAA">
      <w:pPr>
        <w:spacing w:line="360" w:lineRule="auto"/>
        <w:rPr>
          <w:rFonts w:hint="eastAsia" w:ascii="宋体" w:hAnsi="宋体" w:eastAsia="宋体" w:cs="宋体"/>
          <w:i w:val="0"/>
          <w:iCs w:val="0"/>
          <w:color w:val="auto"/>
          <w:sz w:val="24"/>
          <w:szCs w:val="24"/>
          <w:highlight w:val="none"/>
          <w:u w:val="single"/>
        </w:rPr>
      </w:pPr>
      <w:bookmarkStart w:id="270" w:name="_Toc14185_WPSOffice_Level1"/>
      <w:bookmarkStart w:id="271" w:name="_Toc32380_WPSOffice_Level1"/>
      <w:bookmarkStart w:id="272" w:name="_Toc32535_WPSOffice_Level1"/>
      <w:r>
        <w:rPr>
          <w:rFonts w:hint="eastAsia" w:ascii="宋体" w:hAnsi="宋体" w:eastAsia="宋体" w:cs="宋体"/>
          <w:i w:val="0"/>
          <w:iCs w:val="0"/>
          <w:color w:val="auto"/>
          <w:sz w:val="24"/>
          <w:szCs w:val="24"/>
          <w:highlight w:val="none"/>
        </w:rPr>
        <w:t>致：</w:t>
      </w:r>
      <w:r>
        <w:rPr>
          <w:rFonts w:hint="eastAsia" w:ascii="宋体" w:hAnsi="宋体" w:eastAsia="宋体" w:cs="宋体"/>
          <w:i w:val="0"/>
          <w:iCs w:val="0"/>
          <w:color w:val="auto"/>
          <w:sz w:val="24"/>
          <w:szCs w:val="24"/>
          <w:highlight w:val="none"/>
          <w:u w:val="single"/>
        </w:rPr>
        <w:t xml:space="preserve">     （采购人名称）</w:t>
      </w:r>
    </w:p>
    <w:p w14:paraId="29330420">
      <w:pPr>
        <w:spacing w:line="360" w:lineRule="auto"/>
        <w:ind w:firstLine="437"/>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依据贵方</w:t>
      </w:r>
      <w:r>
        <w:rPr>
          <w:rFonts w:hint="eastAsia" w:ascii="宋体" w:hAnsi="宋体" w:eastAsia="宋体" w:cs="宋体"/>
          <w:i w:val="0"/>
          <w:iCs w:val="0"/>
          <w:color w:val="auto"/>
          <w:sz w:val="24"/>
          <w:szCs w:val="24"/>
          <w:highlight w:val="none"/>
          <w:u w:val="single"/>
        </w:rPr>
        <w:t xml:space="preserve">       （项目名称、项目编号)</w:t>
      </w:r>
      <w:r>
        <w:rPr>
          <w:rFonts w:hint="eastAsia" w:ascii="宋体" w:hAnsi="宋体" w:eastAsia="宋体" w:cs="宋体"/>
          <w:i w:val="0"/>
          <w:iCs w:val="0"/>
          <w:color w:val="auto"/>
          <w:sz w:val="24"/>
          <w:szCs w:val="24"/>
          <w:highlight w:val="none"/>
        </w:rPr>
        <w:t>项目的</w:t>
      </w:r>
      <w:r>
        <w:rPr>
          <w:rFonts w:hint="eastAsia" w:ascii="宋体" w:hAnsi="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公告，我方代表</w:t>
      </w:r>
      <w:r>
        <w:rPr>
          <w:rFonts w:hint="eastAsia" w:ascii="宋体" w:hAnsi="宋体" w:eastAsia="宋体" w:cs="宋体"/>
          <w:i w:val="0"/>
          <w:iCs w:val="0"/>
          <w:color w:val="auto"/>
          <w:sz w:val="24"/>
          <w:szCs w:val="24"/>
          <w:highlight w:val="none"/>
          <w:u w:val="single"/>
        </w:rPr>
        <w:t xml:space="preserve">     （姓名、职</w:t>
      </w:r>
      <w:r>
        <w:rPr>
          <w:rFonts w:hint="eastAsia" w:ascii="宋体" w:hAnsi="宋体" w:eastAsia="宋体" w:cs="宋体"/>
          <w:i w:val="0"/>
          <w:iCs w:val="0"/>
          <w:color w:val="auto"/>
          <w:sz w:val="24"/>
          <w:szCs w:val="24"/>
          <w:highlight w:val="none"/>
        </w:rPr>
        <w:t>务）经正式授权并代表</w:t>
      </w:r>
      <w:r>
        <w:rPr>
          <w:rFonts w:hint="eastAsia" w:ascii="宋体" w:hAnsi="宋体" w:eastAsia="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u w:val="single"/>
          <w:lang w:eastAsia="zh-CN"/>
        </w:rPr>
        <w:t>供应商</w:t>
      </w:r>
      <w:r>
        <w:rPr>
          <w:rFonts w:hint="eastAsia" w:ascii="宋体" w:hAnsi="宋体" w:eastAsia="宋体" w:cs="宋体"/>
          <w:i w:val="0"/>
          <w:iCs w:val="0"/>
          <w:color w:val="auto"/>
          <w:sz w:val="24"/>
          <w:szCs w:val="24"/>
          <w:highlight w:val="none"/>
          <w:u w:val="single"/>
        </w:rPr>
        <w:t>名称、地址）</w:t>
      </w:r>
      <w:r>
        <w:rPr>
          <w:rFonts w:hint="eastAsia" w:ascii="宋体" w:hAnsi="宋体" w:eastAsia="宋体" w:cs="宋体"/>
          <w:i w:val="0"/>
          <w:iCs w:val="0"/>
          <w:color w:val="auto"/>
          <w:sz w:val="24"/>
          <w:szCs w:val="24"/>
          <w:highlight w:val="none"/>
        </w:rPr>
        <w:t>提交下述文件。</w:t>
      </w:r>
    </w:p>
    <w:p w14:paraId="262E4BCD">
      <w:pPr>
        <w:spacing w:line="360" w:lineRule="auto"/>
        <w:ind w:firstLine="437"/>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1</w:t>
      </w:r>
      <w:r>
        <w:rPr>
          <w:rFonts w:hint="eastAsia" w:ascii="宋体" w:hAnsi="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rPr>
        <w:t>资格性文件</w:t>
      </w:r>
    </w:p>
    <w:p w14:paraId="21C47491">
      <w:pPr>
        <w:spacing w:line="360" w:lineRule="auto"/>
        <w:ind w:firstLine="437"/>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2</w:t>
      </w:r>
      <w:r>
        <w:rPr>
          <w:rFonts w:hint="eastAsia" w:ascii="宋体" w:hAnsi="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rPr>
        <w:t>商务技术文件</w:t>
      </w:r>
    </w:p>
    <w:p w14:paraId="2C42A7AA">
      <w:pPr>
        <w:spacing w:line="360" w:lineRule="auto"/>
        <w:ind w:firstLine="437"/>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报价文件</w:t>
      </w:r>
    </w:p>
    <w:p w14:paraId="1530208B">
      <w:pPr>
        <w:spacing w:line="360" w:lineRule="auto"/>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在此，我方声明如下：</w:t>
      </w:r>
    </w:p>
    <w:p w14:paraId="4FC8A27E">
      <w:pPr>
        <w:spacing w:line="360" w:lineRule="auto"/>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1.同意并接受</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的各项要求，遵守</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中的各项规定，按</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的要求提供报价（详见报价文件）。</w:t>
      </w:r>
    </w:p>
    <w:p w14:paraId="2D483069">
      <w:pPr>
        <w:spacing w:line="360" w:lineRule="auto"/>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2.本投标有效期为自递交</w:t>
      </w:r>
      <w:r>
        <w:rPr>
          <w:rFonts w:hint="eastAsia" w:ascii="宋体" w:hAnsi="宋体" w:cs="宋体"/>
          <w:color w:val="auto"/>
          <w:sz w:val="24"/>
          <w:szCs w:val="24"/>
          <w:highlight w:val="none"/>
          <w:lang w:eastAsia="zh-CN"/>
        </w:rPr>
        <w:t>投标响应文件</w:t>
      </w:r>
      <w:r>
        <w:rPr>
          <w:rFonts w:hint="eastAsia" w:ascii="宋体" w:hAnsi="宋体" w:eastAsia="宋体" w:cs="宋体"/>
          <w:color w:val="auto"/>
          <w:sz w:val="24"/>
          <w:szCs w:val="24"/>
          <w:highlight w:val="none"/>
        </w:rPr>
        <w:t>截止之日起</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日历日。</w:t>
      </w:r>
    </w:p>
    <w:p w14:paraId="35FE0373">
      <w:pPr>
        <w:spacing w:line="360" w:lineRule="auto"/>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3.我方已经详细阅读全部</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及其附件，包括澄清及参考文件(如果有的话)。我方已完全清晰理解</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的要求，不存在任何含糊不清和误解之处，同意放弃对这些文件所提出的异议和质疑的权利。</w:t>
      </w:r>
    </w:p>
    <w:p w14:paraId="512F4F9A">
      <w:pPr>
        <w:spacing w:line="360" w:lineRule="auto"/>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4.我方已毫无保留地向贵方提供一切所需的证明材料。</w:t>
      </w:r>
    </w:p>
    <w:p w14:paraId="3A66BAB3">
      <w:pPr>
        <w:spacing w:line="360" w:lineRule="auto"/>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5.我方承诺在本次</w:t>
      </w:r>
      <w:r>
        <w:rPr>
          <w:rFonts w:hint="eastAsia" w:ascii="宋体" w:hAnsi="宋体" w:cs="宋体"/>
          <w:color w:val="auto"/>
          <w:sz w:val="24"/>
          <w:szCs w:val="24"/>
          <w:highlight w:val="none"/>
          <w:lang w:eastAsia="zh-CN"/>
        </w:rPr>
        <w:t>投标响应文件</w:t>
      </w:r>
      <w:r>
        <w:rPr>
          <w:rFonts w:hint="eastAsia" w:ascii="宋体" w:hAnsi="宋体" w:eastAsia="宋体" w:cs="宋体"/>
          <w:color w:val="auto"/>
          <w:sz w:val="24"/>
          <w:szCs w:val="24"/>
          <w:highlight w:val="none"/>
        </w:rPr>
        <w:t>中提供的一切文件，无论是原件还是复印件均为真实和准确的，绝无任何虚假、伪造和夸大的成份，否则，愿承担相应的后果和法律责任。</w:t>
      </w:r>
    </w:p>
    <w:p w14:paraId="26F02B6A">
      <w:pPr>
        <w:spacing w:line="360" w:lineRule="auto"/>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6.我方完全服从和尊重评委会所作的评定结果，同时清楚理解到报价最低并非意味着必定获得中标资格。 </w:t>
      </w:r>
    </w:p>
    <w:p w14:paraId="6B41D336">
      <w:pPr>
        <w:spacing w:line="360" w:lineRule="auto"/>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7.我方同意按</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规定向采购代理机构缴纳</w:t>
      </w:r>
      <w:r>
        <w:rPr>
          <w:rFonts w:hint="eastAsia" w:ascii="宋体" w:hAnsi="宋体" w:cs="宋体"/>
          <w:color w:val="auto"/>
          <w:sz w:val="24"/>
          <w:szCs w:val="24"/>
          <w:highlight w:val="none"/>
          <w:lang w:val="en-US" w:eastAsia="zh-CN"/>
        </w:rPr>
        <w:t>代理</w:t>
      </w:r>
      <w:r>
        <w:rPr>
          <w:rFonts w:hint="eastAsia" w:ascii="宋体" w:hAnsi="宋体" w:eastAsia="宋体" w:cs="宋体"/>
          <w:color w:val="auto"/>
          <w:sz w:val="24"/>
          <w:szCs w:val="24"/>
          <w:highlight w:val="none"/>
        </w:rPr>
        <w:t>服务费。</w:t>
      </w:r>
    </w:p>
    <w:p w14:paraId="08C11EB1">
      <w:pPr>
        <w:spacing w:line="360" w:lineRule="auto"/>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8.按照</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的规定履行合同责任和义务。</w:t>
      </w:r>
    </w:p>
    <w:p w14:paraId="18B36F61">
      <w:pPr>
        <w:spacing w:line="360" w:lineRule="auto"/>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9.我方承诺</w:t>
      </w:r>
      <w:r>
        <w:rPr>
          <w:rFonts w:hint="eastAsia" w:ascii="宋体" w:hAnsi="宋体" w:cs="宋体"/>
          <w:color w:val="auto"/>
          <w:sz w:val="24"/>
          <w:szCs w:val="24"/>
          <w:highlight w:val="none"/>
          <w:lang w:eastAsia="zh-CN"/>
        </w:rPr>
        <w:t>投标响应文件</w:t>
      </w:r>
      <w:r>
        <w:rPr>
          <w:rFonts w:hint="eastAsia" w:ascii="宋体" w:hAnsi="宋体" w:eastAsia="宋体" w:cs="宋体"/>
          <w:color w:val="auto"/>
          <w:sz w:val="24"/>
          <w:szCs w:val="24"/>
          <w:highlight w:val="none"/>
        </w:rPr>
        <w:t>中的证明材料真实、合法、有效。</w:t>
      </w:r>
    </w:p>
    <w:p w14:paraId="2816D8F2">
      <w:pPr>
        <w:spacing w:line="360" w:lineRule="auto"/>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10.我方承诺我司满足《中华人民共和国政府采购法》第二十二条规定：</w:t>
      </w:r>
    </w:p>
    <w:p w14:paraId="1766DCED">
      <w:pPr>
        <w:spacing w:line="360" w:lineRule="auto"/>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29D9F551">
      <w:pPr>
        <w:spacing w:line="360" w:lineRule="auto"/>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76AB77F2">
      <w:pPr>
        <w:spacing w:line="360" w:lineRule="auto"/>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509B2C0D">
      <w:pPr>
        <w:spacing w:line="360" w:lineRule="auto"/>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5BE67908">
      <w:pPr>
        <w:spacing w:line="360" w:lineRule="auto"/>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3CDD829F">
      <w:pPr>
        <w:spacing w:line="360" w:lineRule="auto"/>
        <w:ind w:firstLine="437"/>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法律、行政法规规定的其他条件；</w:t>
      </w:r>
    </w:p>
    <w:p w14:paraId="16ABF42F">
      <w:pPr>
        <w:spacing w:line="360" w:lineRule="auto"/>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DF8FA0E">
      <w:pPr>
        <w:pStyle w:val="29"/>
        <w:ind w:left="480" w:firstLine="480"/>
        <w:rPr>
          <w:rFonts w:hint="eastAsia" w:ascii="宋体" w:hAnsi="宋体" w:eastAsia="宋体" w:cs="宋体"/>
          <w:color w:val="auto"/>
          <w:sz w:val="24"/>
          <w:szCs w:val="24"/>
          <w:highlight w:val="none"/>
        </w:rPr>
      </w:pPr>
    </w:p>
    <w:p w14:paraId="44C662DC">
      <w:pPr>
        <w:spacing w:line="360" w:lineRule="auto"/>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3BE1BE97">
      <w:pPr>
        <w:spacing w:line="360" w:lineRule="auto"/>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14:paraId="513172E2">
      <w:pPr>
        <w:spacing w:line="360" w:lineRule="auto"/>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电子邮件：</w:t>
      </w:r>
      <w:r>
        <w:rPr>
          <w:rFonts w:hint="eastAsia" w:ascii="宋体" w:hAnsi="宋体" w:eastAsia="宋体" w:cs="宋体"/>
          <w:color w:val="auto"/>
          <w:sz w:val="24"/>
          <w:szCs w:val="24"/>
          <w:highlight w:val="none"/>
          <w:u w:val="single"/>
        </w:rPr>
        <w:t xml:space="preserve">                         </w:t>
      </w:r>
    </w:p>
    <w:p w14:paraId="41A67F0F">
      <w:pPr>
        <w:spacing w:line="360" w:lineRule="auto"/>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法定代表人/单位负责人（签字或盖私章）：</w:t>
      </w:r>
      <w:r>
        <w:rPr>
          <w:rFonts w:hint="eastAsia" w:ascii="宋体" w:hAnsi="宋体" w:eastAsia="宋体" w:cs="宋体"/>
          <w:color w:val="auto"/>
          <w:sz w:val="24"/>
          <w:szCs w:val="24"/>
          <w:highlight w:val="none"/>
          <w:u w:val="single"/>
        </w:rPr>
        <w:t xml:space="preserve">                         </w:t>
      </w:r>
    </w:p>
    <w:p w14:paraId="37D81A4C">
      <w:pPr>
        <w:spacing w:line="360" w:lineRule="auto"/>
        <w:ind w:firstLine="437"/>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名称（加盖公章）：</w:t>
      </w:r>
      <w:r>
        <w:rPr>
          <w:rFonts w:hint="eastAsia" w:ascii="宋体" w:hAnsi="宋体" w:eastAsia="宋体" w:cs="宋体"/>
          <w:color w:val="auto"/>
          <w:sz w:val="24"/>
          <w:szCs w:val="24"/>
          <w:highlight w:val="none"/>
          <w:u w:val="single"/>
        </w:rPr>
        <w:t xml:space="preserve">                         </w:t>
      </w:r>
    </w:p>
    <w:p w14:paraId="60B5AFC1">
      <w:pPr>
        <w:spacing w:line="360" w:lineRule="auto"/>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4B2E5E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bookmarkEnd w:id="270"/>
    <w:bookmarkEnd w:id="271"/>
    <w:p w14:paraId="6B2AFAE7">
      <w:pPr>
        <w:numPr>
          <w:ilvl w:val="0"/>
          <w:numId w:val="0"/>
        </w:numPr>
        <w:spacing w:before="120" w:line="360" w:lineRule="auto"/>
        <w:ind w:leftChars="0"/>
        <w:jc w:val="center"/>
        <w:rPr>
          <w:rFonts w:hint="eastAsia" w:ascii="宋体" w:hAnsi="宋体" w:cs="宋体"/>
          <w:b/>
          <w:bCs/>
          <w:color w:val="auto"/>
          <w:sz w:val="32"/>
          <w:szCs w:val="32"/>
          <w:highlight w:val="none"/>
          <w:lang w:val="en-US" w:eastAsia="zh-CN"/>
        </w:rPr>
      </w:pPr>
      <w:bookmarkStart w:id="273" w:name="_Toc30957_WPSOffice_Level1"/>
      <w:bookmarkStart w:id="274" w:name="_Toc24778_WPSOffice_Level1"/>
      <w:bookmarkStart w:id="275" w:name="_Toc13892_WPSOffice_Level1"/>
      <w:r>
        <w:rPr>
          <w:rFonts w:hint="eastAsia" w:ascii="宋体" w:hAnsi="宋体" w:cs="宋体"/>
          <w:b/>
          <w:color w:val="auto"/>
          <w:sz w:val="30"/>
          <w:szCs w:val="30"/>
          <w:highlight w:val="none"/>
          <w:shd w:val="clear" w:color="auto" w:fill="auto"/>
          <w:lang w:val="en-US" w:eastAsia="zh-CN"/>
        </w:rPr>
        <w:t>2.</w:t>
      </w:r>
      <w:r>
        <w:rPr>
          <w:rFonts w:hint="eastAsia" w:ascii="宋体" w:hAnsi="宋体" w:cs="宋体"/>
          <w:b/>
          <w:bCs/>
          <w:color w:val="auto"/>
          <w:sz w:val="32"/>
          <w:szCs w:val="32"/>
          <w:highlight w:val="none"/>
          <w:lang w:val="en-US" w:eastAsia="zh-CN"/>
        </w:rPr>
        <w:t>法定代表人（或非法人组织负责人）身份证明书</w:t>
      </w:r>
      <w:bookmarkEnd w:id="273"/>
      <w:bookmarkEnd w:id="274"/>
    </w:p>
    <w:p w14:paraId="355B7B97">
      <w:pPr>
        <w:spacing w:line="360" w:lineRule="auto"/>
        <w:rPr>
          <w:rFonts w:hint="eastAsia" w:ascii="宋体" w:hAnsi="宋体" w:cs="宋体"/>
          <w:color w:val="auto"/>
          <w:sz w:val="24"/>
          <w:highlight w:val="none"/>
          <w:shd w:val="clear" w:color="auto" w:fill="auto"/>
        </w:rPr>
      </w:pPr>
    </w:p>
    <w:p w14:paraId="7D0F1E35">
      <w:pPr>
        <w:spacing w:line="360" w:lineRule="auto"/>
        <w:rPr>
          <w:rFonts w:hint="eastAsia" w:ascii="宋体" w:hAnsi="宋体" w:cs="宋体"/>
          <w:color w:val="auto"/>
          <w:sz w:val="24"/>
          <w:highlight w:val="none"/>
          <w:u w:val="single"/>
          <w:shd w:val="clear" w:color="auto" w:fill="auto"/>
        </w:rPr>
      </w:pPr>
      <w:r>
        <w:rPr>
          <w:rFonts w:hint="eastAsia" w:ascii="宋体" w:hAnsi="宋体" w:cs="宋体"/>
          <w:color w:val="auto"/>
          <w:sz w:val="24"/>
          <w:highlight w:val="none"/>
          <w:shd w:val="clear" w:color="auto" w:fill="auto"/>
        </w:rPr>
        <w:t>单位名称：</w:t>
      </w:r>
      <w:r>
        <w:rPr>
          <w:rFonts w:hint="eastAsia" w:ascii="宋体" w:hAnsi="宋体" w:cs="宋体"/>
          <w:color w:val="auto"/>
          <w:sz w:val="24"/>
          <w:highlight w:val="none"/>
          <w:u w:val="single"/>
          <w:shd w:val="clear" w:color="auto" w:fill="auto"/>
        </w:rPr>
        <w:t xml:space="preserve">                                                   </w:t>
      </w:r>
    </w:p>
    <w:p w14:paraId="314F8ECC">
      <w:pPr>
        <w:spacing w:line="360" w:lineRule="auto"/>
        <w:rPr>
          <w:rFonts w:hint="eastAsia" w:ascii="宋体" w:hAnsi="宋体" w:cs="宋体"/>
          <w:color w:val="auto"/>
          <w:sz w:val="24"/>
          <w:highlight w:val="none"/>
          <w:u w:val="single"/>
          <w:shd w:val="clear" w:color="auto" w:fill="auto"/>
        </w:rPr>
      </w:pPr>
      <w:r>
        <w:rPr>
          <w:rFonts w:hint="eastAsia" w:ascii="宋体" w:hAnsi="宋体" w:cs="宋体"/>
          <w:color w:val="auto"/>
          <w:sz w:val="24"/>
          <w:highlight w:val="none"/>
          <w:shd w:val="clear" w:color="auto" w:fill="auto"/>
        </w:rPr>
        <w:t>企业类型：</w:t>
      </w:r>
      <w:r>
        <w:rPr>
          <w:rFonts w:hint="eastAsia" w:ascii="宋体" w:hAnsi="宋体" w:cs="宋体"/>
          <w:color w:val="auto"/>
          <w:sz w:val="24"/>
          <w:highlight w:val="none"/>
          <w:u w:val="single"/>
          <w:shd w:val="clear" w:color="auto" w:fill="auto"/>
        </w:rPr>
        <w:t xml:space="preserve">                                                   </w:t>
      </w:r>
    </w:p>
    <w:p w14:paraId="54342D16">
      <w:pPr>
        <w:spacing w:line="360" w:lineRule="auto"/>
        <w:rPr>
          <w:rFonts w:hint="eastAsia" w:ascii="宋体" w:hAnsi="宋体" w:cs="宋体"/>
          <w:color w:val="auto"/>
          <w:sz w:val="24"/>
          <w:highlight w:val="none"/>
          <w:u w:val="single"/>
          <w:shd w:val="clear" w:color="auto" w:fill="auto"/>
        </w:rPr>
      </w:pPr>
      <w:r>
        <w:rPr>
          <w:rFonts w:hint="eastAsia" w:ascii="宋体" w:hAnsi="宋体" w:cs="宋体"/>
          <w:color w:val="auto"/>
          <w:sz w:val="24"/>
          <w:highlight w:val="none"/>
          <w:shd w:val="clear" w:color="auto" w:fill="auto"/>
        </w:rPr>
        <w:t>地    址：</w:t>
      </w:r>
      <w:r>
        <w:rPr>
          <w:rFonts w:hint="eastAsia" w:ascii="宋体" w:hAnsi="宋体" w:cs="宋体"/>
          <w:color w:val="auto"/>
          <w:sz w:val="24"/>
          <w:highlight w:val="none"/>
          <w:u w:val="single"/>
          <w:shd w:val="clear" w:color="auto" w:fill="auto"/>
        </w:rPr>
        <w:t xml:space="preserve">                                                   </w:t>
      </w:r>
    </w:p>
    <w:p w14:paraId="2E0EDBE3">
      <w:pPr>
        <w:spacing w:line="360" w:lineRule="auto"/>
        <w:rPr>
          <w:rFonts w:hint="eastAsia" w:ascii="宋体" w:hAnsi="宋体" w:cs="宋体"/>
          <w:color w:val="auto"/>
          <w:sz w:val="24"/>
          <w:highlight w:val="none"/>
          <w:u w:val="single"/>
          <w:shd w:val="clear" w:color="auto" w:fill="auto"/>
        </w:rPr>
      </w:pPr>
      <w:r>
        <w:rPr>
          <w:rFonts w:hint="eastAsia" w:ascii="宋体" w:hAnsi="宋体" w:cs="宋体"/>
          <w:color w:val="auto"/>
          <w:sz w:val="24"/>
          <w:highlight w:val="none"/>
          <w:shd w:val="clear" w:color="auto" w:fill="auto"/>
        </w:rPr>
        <w:t>营业期限：</w:t>
      </w:r>
      <w:r>
        <w:rPr>
          <w:rFonts w:hint="eastAsia" w:ascii="宋体" w:hAnsi="宋体" w:cs="宋体"/>
          <w:color w:val="auto"/>
          <w:sz w:val="24"/>
          <w:highlight w:val="none"/>
          <w:u w:val="single"/>
          <w:shd w:val="clear" w:color="auto" w:fill="auto"/>
        </w:rPr>
        <w:t xml:space="preserve">                                                   </w:t>
      </w:r>
    </w:p>
    <w:p w14:paraId="56AC82B2">
      <w:pPr>
        <w:spacing w:line="360" w:lineRule="auto"/>
        <w:rPr>
          <w:rFonts w:hint="eastAsia" w:ascii="宋体" w:hAnsi="宋体" w:cs="宋体"/>
          <w:color w:val="auto"/>
          <w:sz w:val="24"/>
          <w:highlight w:val="none"/>
          <w:u w:val="single"/>
          <w:shd w:val="clear" w:color="auto" w:fill="auto"/>
        </w:rPr>
      </w:pPr>
      <w:r>
        <w:rPr>
          <w:rFonts w:hint="eastAsia" w:ascii="宋体" w:hAnsi="宋体" w:cs="宋体"/>
          <w:color w:val="auto"/>
          <w:sz w:val="24"/>
          <w:highlight w:val="none"/>
          <w:shd w:val="clear" w:color="auto" w:fill="auto"/>
        </w:rPr>
        <w:t>成立时间：</w:t>
      </w:r>
      <w:r>
        <w:rPr>
          <w:rFonts w:hint="eastAsia" w:ascii="宋体" w:hAnsi="宋体" w:cs="宋体"/>
          <w:color w:val="auto"/>
          <w:sz w:val="24"/>
          <w:highlight w:val="none"/>
          <w:u w:val="single"/>
          <w:shd w:val="clear" w:color="auto" w:fill="auto"/>
        </w:rPr>
        <w:t xml:space="preserve">                                                   </w:t>
      </w:r>
    </w:p>
    <w:p w14:paraId="00E8DFCA">
      <w:pPr>
        <w:spacing w:line="360" w:lineRule="auto"/>
        <w:ind w:firstLine="840" w:firstLineChars="400"/>
        <w:rPr>
          <w:rFonts w:hint="eastAsia" w:ascii="仿宋_GB2312" w:hAnsi="仿宋_GB2312" w:eastAsia="仿宋_GB2312" w:cs="仿宋_GB2312"/>
          <w:color w:val="auto"/>
          <w:szCs w:val="21"/>
          <w:highlight w:val="none"/>
        </w:rPr>
      </w:pPr>
    </w:p>
    <w:p w14:paraId="7299C69B">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，出生日期：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，现任职务：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名称）的法定代表人（或非法人组织负责人）。</w:t>
      </w:r>
    </w:p>
    <w:p w14:paraId="53B6120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A2314E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1AF9E832">
      <w:pPr>
        <w:rPr>
          <w:rFonts w:ascii="仿宋_GB2312" w:hAnsi="仿宋_GB2312" w:eastAsia="仿宋_GB2312" w:cs="仿宋_GB2312"/>
          <w:color w:val="auto"/>
          <w:szCs w:val="21"/>
          <w:highlight w:val="none"/>
        </w:rPr>
      </w:pPr>
    </w:p>
    <w:p w14:paraId="33346BB2">
      <w:pPr>
        <w:rPr>
          <w:rFonts w:ascii="仿宋_GB2312" w:hAnsi="仿宋_GB2312" w:eastAsia="仿宋_GB2312" w:cs="仿宋_GB2312"/>
          <w:color w:val="auto"/>
          <w:szCs w:val="21"/>
          <w:highlight w:val="none"/>
        </w:rPr>
      </w:pPr>
    </w:p>
    <w:p w14:paraId="4A78316E">
      <w:pPr>
        <w:rPr>
          <w:rFonts w:ascii="仿宋_GB2312" w:hAnsi="仿宋_GB2312" w:eastAsia="仿宋_GB2312" w:cs="仿宋_GB2312"/>
          <w:color w:val="auto"/>
          <w:szCs w:val="21"/>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0E10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14:paraId="533117C7">
            <w:pPr>
              <w:jc w:val="center"/>
              <w:rPr>
                <w:rFonts w:hint="eastAsia" w:ascii="宋体" w:hAnsi="宋体" w:eastAsia="宋体" w:cs="宋体"/>
                <w:color w:val="auto"/>
                <w:sz w:val="24"/>
                <w:highlight w:val="none"/>
                <w:shd w:val="clear" w:color="auto" w:fill="auto"/>
              </w:rPr>
            </w:pPr>
          </w:p>
          <w:p w14:paraId="51603A84">
            <w:pPr>
              <w:jc w:val="center"/>
              <w:rPr>
                <w:rFonts w:hint="eastAsia" w:ascii="宋体" w:hAnsi="宋体" w:eastAsia="宋体" w:cs="宋体"/>
                <w:color w:val="auto"/>
                <w:sz w:val="24"/>
                <w:highlight w:val="none"/>
                <w:shd w:val="clear" w:color="auto" w:fill="auto"/>
              </w:rPr>
            </w:pPr>
          </w:p>
          <w:p w14:paraId="267E868E">
            <w:pPr>
              <w:jc w:val="center"/>
              <w:rPr>
                <w:rFonts w:hint="eastAsia" w:ascii="宋体" w:hAnsi="宋体" w:eastAsia="宋体" w:cs="宋体"/>
                <w:color w:val="auto"/>
                <w:sz w:val="24"/>
                <w:highlight w:val="none"/>
                <w:shd w:val="clear" w:color="auto" w:fill="auto"/>
              </w:rPr>
            </w:pPr>
          </w:p>
          <w:p w14:paraId="5483FEF2">
            <w:pPr>
              <w:jc w:val="center"/>
              <w:rPr>
                <w:rFonts w:hint="eastAsia" w:ascii="宋体" w:hAnsi="宋体" w:eastAsia="宋体" w:cs="宋体"/>
                <w:color w:val="auto"/>
                <w:sz w:val="24"/>
                <w:highlight w:val="none"/>
                <w:shd w:val="clear" w:color="auto" w:fill="auto"/>
              </w:rPr>
            </w:pPr>
          </w:p>
          <w:p w14:paraId="21FACBEC">
            <w:pPr>
              <w:jc w:val="center"/>
              <w:rPr>
                <w:rFonts w:ascii="仿宋_GB2312" w:hAnsi="仿宋_GB2312" w:eastAsia="仿宋_GB2312" w:cs="仿宋_GB2312"/>
                <w:color w:val="auto"/>
                <w:szCs w:val="21"/>
                <w:highlight w:val="none"/>
              </w:rPr>
            </w:pPr>
            <w:r>
              <w:rPr>
                <w:rFonts w:hint="eastAsia" w:ascii="宋体" w:hAnsi="宋体" w:eastAsia="宋体" w:cs="宋体"/>
                <w:color w:val="auto"/>
                <w:sz w:val="24"/>
                <w:highlight w:val="none"/>
                <w:shd w:val="clear" w:color="auto" w:fill="auto"/>
              </w:rPr>
              <w:t>（法定代表人（或非法人组织负责人）身份证正、反面复印件）</w:t>
            </w:r>
          </w:p>
        </w:tc>
      </w:tr>
    </w:tbl>
    <w:p w14:paraId="78BD89C0">
      <w:pPr>
        <w:rPr>
          <w:rFonts w:ascii="仿宋_GB2312" w:hAnsi="仿宋_GB2312" w:eastAsia="仿宋_GB2312" w:cs="仿宋_GB2312"/>
          <w:color w:val="auto"/>
          <w:szCs w:val="21"/>
          <w:highlight w:val="none"/>
        </w:rPr>
      </w:pPr>
    </w:p>
    <w:p w14:paraId="378CC191">
      <w:pPr>
        <w:rPr>
          <w:rFonts w:ascii="仿宋_GB2312" w:hAnsi="仿宋_GB2312" w:eastAsia="仿宋_GB2312" w:cs="仿宋_GB2312"/>
          <w:color w:val="auto"/>
          <w:szCs w:val="21"/>
          <w:highlight w:val="none"/>
        </w:rPr>
      </w:pPr>
    </w:p>
    <w:p w14:paraId="47ED5003">
      <w:pPr>
        <w:rPr>
          <w:rFonts w:ascii="仿宋_GB2312" w:hAnsi="仿宋_GB2312" w:eastAsia="仿宋_GB2312" w:cs="仿宋_GB2312"/>
          <w:color w:val="auto"/>
          <w:szCs w:val="21"/>
          <w:highlight w:val="none"/>
        </w:rPr>
      </w:pPr>
    </w:p>
    <w:p w14:paraId="37B578AB">
      <w:pPr>
        <w:rPr>
          <w:rFonts w:ascii="仿宋_GB2312" w:hAnsi="仿宋_GB2312" w:eastAsia="仿宋_GB2312" w:cs="仿宋_GB2312"/>
          <w:color w:val="auto"/>
          <w:szCs w:val="21"/>
          <w:highlight w:val="none"/>
        </w:rPr>
      </w:pPr>
    </w:p>
    <w:p w14:paraId="12B9C101">
      <w:pP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xml:space="preserve">        </w:t>
      </w:r>
    </w:p>
    <w:p w14:paraId="6CFCF639">
      <w:pPr>
        <w:spacing w:line="360" w:lineRule="auto"/>
        <w:ind w:firstLine="480" w:firstLineChars="200"/>
        <w:rPr>
          <w:rFonts w:hint="eastAsia" w:ascii="宋体" w:hAnsi="宋体" w:eastAsia="宋体" w:cs="宋体"/>
          <w:color w:val="auto"/>
          <w:sz w:val="24"/>
          <w:highlight w:val="none"/>
          <w:shd w:val="clear" w:color="auto" w:fill="auto"/>
        </w:rPr>
      </w:pPr>
    </w:p>
    <w:p w14:paraId="519D16C5">
      <w:pPr>
        <w:spacing w:line="360" w:lineRule="auto"/>
        <w:ind w:firstLine="480" w:firstLineChars="200"/>
        <w:rPr>
          <w:rFonts w:ascii="仿宋_GB2312" w:hAnsi="仿宋_GB2312" w:eastAsia="仿宋_GB2312" w:cs="仿宋_GB2312"/>
          <w:color w:val="auto"/>
          <w:highlight w:val="none"/>
          <w:u w:val="single"/>
        </w:rPr>
      </w:pPr>
      <w:r>
        <w:rPr>
          <w:rFonts w:hint="eastAsia" w:ascii="宋体" w:hAnsi="宋体" w:eastAsia="宋体" w:cs="宋体"/>
          <w:color w:val="auto"/>
          <w:sz w:val="24"/>
          <w:highlight w:val="none"/>
          <w:shd w:val="clear" w:color="auto" w:fill="auto"/>
        </w:rPr>
        <w:t>日</w:t>
      </w: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shd w:val="clear" w:color="auto" w:fill="auto"/>
        </w:rPr>
        <w:t>期：</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w:t>
      </w:r>
      <w:r>
        <w:rPr>
          <w:rFonts w:hint="eastAsia" w:ascii="仿宋_GB2312" w:hAnsi="仿宋_GB2312" w:eastAsia="仿宋_GB2312" w:cs="仿宋_GB2312"/>
          <w:color w:val="auto"/>
          <w:highlight w:val="none"/>
          <w:u w:val="single"/>
        </w:rPr>
        <w:t xml:space="preserve">      </w:t>
      </w:r>
    </w:p>
    <w:p w14:paraId="4A5734C8">
      <w:pPr>
        <w:numPr>
          <w:ilvl w:val="0"/>
          <w:numId w:val="0"/>
        </w:numPr>
        <w:spacing w:before="120" w:line="360" w:lineRule="auto"/>
        <w:ind w:leftChars="200"/>
        <w:jc w:val="both"/>
        <w:rPr>
          <w:rFonts w:hint="eastAsia" w:ascii="宋体" w:hAnsi="宋体" w:cs="宋体"/>
          <w:b/>
          <w:bCs/>
          <w:color w:val="auto"/>
          <w:sz w:val="32"/>
          <w:szCs w:val="32"/>
          <w:highlight w:val="none"/>
          <w:lang w:val="en-US" w:eastAsia="zh-CN"/>
        </w:rPr>
      </w:pPr>
      <w:bookmarkStart w:id="276" w:name="_Toc17821_WPSOffice_Level1"/>
      <w:bookmarkStart w:id="277" w:name="_Toc2816_WPSOffice_Level1"/>
    </w:p>
    <w:p w14:paraId="65579702">
      <w:pPr>
        <w:numPr>
          <w:ilvl w:val="0"/>
          <w:numId w:val="0"/>
        </w:numPr>
        <w:spacing w:before="120" w:line="360" w:lineRule="auto"/>
        <w:ind w:leftChars="200"/>
        <w:jc w:val="both"/>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3.法定代表人（或非法人组织负责人）授权委托书</w:t>
      </w:r>
      <w:bookmarkEnd w:id="276"/>
      <w:bookmarkEnd w:id="277"/>
    </w:p>
    <w:p w14:paraId="7C758284">
      <w:pPr>
        <w:spacing w:line="360" w:lineRule="auto"/>
        <w:ind w:firstLine="420" w:firstLineChars="200"/>
        <w:rPr>
          <w:rFonts w:hint="eastAsia" w:ascii="仿宋_GB2312" w:hAnsi="仿宋_GB2312" w:eastAsia="仿宋_GB2312" w:cs="仿宋_GB2312"/>
          <w:color w:val="auto"/>
          <w:szCs w:val="21"/>
          <w:highlight w:val="none"/>
        </w:rPr>
      </w:pPr>
    </w:p>
    <w:p w14:paraId="42146A91">
      <w:pPr>
        <w:spacing w:line="360" w:lineRule="auto"/>
        <w:ind w:firstLine="48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本授权书声明：注册于</w:t>
      </w:r>
      <w:r>
        <w:rPr>
          <w:rFonts w:hint="eastAsia" w:ascii="宋体" w:hAnsi="宋体" w:cs="宋体"/>
          <w:color w:val="auto"/>
          <w:sz w:val="24"/>
          <w:highlight w:val="none"/>
          <w:u w:val="single"/>
          <w:shd w:val="clear" w:color="auto" w:fill="auto"/>
        </w:rPr>
        <w:t>（地区的名称）</w:t>
      </w:r>
      <w:r>
        <w:rPr>
          <w:rFonts w:hint="eastAsia" w:ascii="宋体" w:hAnsi="宋体" w:cs="宋体"/>
          <w:color w:val="auto"/>
          <w:sz w:val="24"/>
          <w:highlight w:val="none"/>
          <w:shd w:val="clear" w:color="auto" w:fill="auto"/>
        </w:rPr>
        <w:t>的</w:t>
      </w:r>
      <w:r>
        <w:rPr>
          <w:rFonts w:hint="eastAsia" w:ascii="宋体" w:hAnsi="宋体" w:cs="宋体"/>
          <w:color w:val="auto"/>
          <w:sz w:val="24"/>
          <w:highlight w:val="none"/>
          <w:u w:val="single"/>
          <w:shd w:val="clear" w:color="auto" w:fill="auto"/>
        </w:rPr>
        <w:t>（公司名称）</w:t>
      </w:r>
      <w:r>
        <w:rPr>
          <w:rFonts w:hint="eastAsia" w:ascii="宋体" w:hAnsi="宋体" w:cs="宋体"/>
          <w:color w:val="auto"/>
          <w:sz w:val="24"/>
          <w:highlight w:val="none"/>
          <w:shd w:val="clear" w:color="auto" w:fill="auto"/>
        </w:rPr>
        <w:t>，在下面签字的法定代表人</w:t>
      </w:r>
      <w:r>
        <w:rPr>
          <w:rFonts w:hint="eastAsia" w:ascii="宋体" w:hAnsi="宋体" w:cs="宋体"/>
          <w:color w:val="auto"/>
          <w:sz w:val="24"/>
          <w:highlight w:val="none"/>
          <w:u w:val="single"/>
          <w:shd w:val="clear" w:color="auto" w:fill="auto"/>
        </w:rPr>
        <w:t>（姓名、职务）</w:t>
      </w:r>
      <w:r>
        <w:rPr>
          <w:rFonts w:hint="eastAsia" w:ascii="宋体" w:hAnsi="宋体" w:cs="宋体"/>
          <w:color w:val="auto"/>
          <w:sz w:val="24"/>
          <w:highlight w:val="none"/>
          <w:shd w:val="clear" w:color="auto" w:fill="auto"/>
        </w:rPr>
        <w:t>，代表本公司授权在下面签字的</w:t>
      </w:r>
      <w:r>
        <w:rPr>
          <w:rFonts w:hint="eastAsia" w:ascii="宋体" w:hAnsi="宋体" w:cs="宋体"/>
          <w:color w:val="auto"/>
          <w:sz w:val="24"/>
          <w:highlight w:val="none"/>
          <w:u w:val="single"/>
          <w:shd w:val="clear" w:color="auto" w:fill="auto"/>
        </w:rPr>
        <w:t>（委托代理人的姓名、职务）</w:t>
      </w:r>
      <w:r>
        <w:rPr>
          <w:rFonts w:hint="eastAsia" w:ascii="宋体" w:hAnsi="宋体" w:cs="宋体"/>
          <w:color w:val="auto"/>
          <w:sz w:val="24"/>
          <w:highlight w:val="none"/>
          <w:shd w:val="clear" w:color="auto" w:fill="auto"/>
        </w:rPr>
        <w:t>为本公司的合法代理人，就</w:t>
      </w:r>
      <w:r>
        <w:rPr>
          <w:rFonts w:hint="eastAsia" w:ascii="宋体" w:hAnsi="宋体" w:cs="宋体"/>
          <w:color w:val="auto"/>
          <w:sz w:val="24"/>
          <w:highlight w:val="none"/>
          <w:u w:val="single"/>
          <w:shd w:val="clear" w:color="auto" w:fill="auto"/>
        </w:rPr>
        <w:t>（项目名称/编号）</w:t>
      </w:r>
      <w:r>
        <w:rPr>
          <w:rFonts w:hint="eastAsia" w:ascii="宋体" w:hAnsi="宋体" w:cs="宋体"/>
          <w:color w:val="auto"/>
          <w:sz w:val="24"/>
          <w:highlight w:val="none"/>
          <w:shd w:val="clear" w:color="auto" w:fill="auto"/>
        </w:rPr>
        <w:t>的投标，以本公司的名义处理一切与之有关的事务。</w:t>
      </w:r>
    </w:p>
    <w:p w14:paraId="3BCDC0C8">
      <w:pPr>
        <w:spacing w:line="360" w:lineRule="auto"/>
        <w:ind w:firstLine="48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本授权书于</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年</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月</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日签字生效，特此声明。</w:t>
      </w:r>
    </w:p>
    <w:p w14:paraId="2066FE2E">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tbl>
      <w:tblPr>
        <w:tblStyle w:val="30"/>
        <w:tblpPr w:leftFromText="180" w:rightFromText="180" w:vertAnchor="text" w:horzAnchor="page" w:tblpX="1402" w:tblpY="3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0"/>
        <w:gridCol w:w="4429"/>
      </w:tblGrid>
      <w:tr w14:paraId="1E2B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trPr>
        <w:tc>
          <w:tcPr>
            <w:tcW w:w="4710" w:type="dxa"/>
            <w:noWrap w:val="0"/>
            <w:vAlign w:val="top"/>
          </w:tcPr>
          <w:p w14:paraId="032D1579">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6B71DE30">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56CAF11A">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法定代表人身份证正、反面复印件</w:t>
            </w:r>
          </w:p>
        </w:tc>
        <w:tc>
          <w:tcPr>
            <w:tcW w:w="4429" w:type="dxa"/>
            <w:noWrap w:val="0"/>
            <w:vAlign w:val="top"/>
          </w:tcPr>
          <w:p w14:paraId="0CD2B9FC">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640385C0">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5905F830">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委托代理人身份证正、反面复印件</w:t>
            </w:r>
          </w:p>
        </w:tc>
      </w:tr>
    </w:tbl>
    <w:p w14:paraId="1C9047FE">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084BD2D6">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47242F26">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供应商名称（单位公章）：              </w:t>
      </w:r>
    </w:p>
    <w:p w14:paraId="7965A62B">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法定代表人（或非法人组织负责人）（签字或盖章）：                    </w:t>
      </w:r>
    </w:p>
    <w:p w14:paraId="4ACAEAB4">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rPr>
        <w:t xml:space="preserve">授权委托人（签字或盖章）：                                                     </w:t>
      </w:r>
      <w:r>
        <w:rPr>
          <w:rFonts w:hint="eastAsia" w:ascii="宋体" w:hAnsi="宋体" w:eastAsia="宋体" w:cs="宋体"/>
          <w:color w:val="auto"/>
          <w:sz w:val="24"/>
          <w:highlight w:val="none"/>
          <w:shd w:val="clear" w:color="auto" w:fill="auto"/>
          <w:lang w:val="en-US" w:eastAsia="zh-CN"/>
        </w:rPr>
        <w:t xml:space="preserve">   </w:t>
      </w:r>
    </w:p>
    <w:p w14:paraId="79F5BC11">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电    话：              </w:t>
      </w:r>
    </w:p>
    <w:p w14:paraId="264FC26F">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日    期:                       </w:t>
      </w:r>
    </w:p>
    <w:p w14:paraId="1684EE5E">
      <w:pPr>
        <w:spacing w:line="360" w:lineRule="auto"/>
        <w:ind w:firstLine="482"/>
        <w:rPr>
          <w:rFonts w:hint="eastAsia" w:ascii="宋体" w:hAnsi="宋体" w:cs="宋体"/>
          <w:b/>
          <w:color w:val="auto"/>
          <w:sz w:val="24"/>
          <w:szCs w:val="24"/>
          <w:highlight w:val="none"/>
          <w:shd w:val="clear" w:color="auto" w:fill="auto"/>
        </w:rPr>
      </w:pPr>
      <w:r>
        <w:rPr>
          <w:rFonts w:hint="eastAsia" w:ascii="宋体" w:hAnsi="宋体" w:cs="宋体"/>
          <w:b/>
          <w:color w:val="auto"/>
          <w:sz w:val="24"/>
          <w:szCs w:val="24"/>
          <w:highlight w:val="none"/>
          <w:shd w:val="clear" w:color="auto" w:fill="auto"/>
        </w:rPr>
        <w:t>注：1</w:t>
      </w:r>
      <w:r>
        <w:rPr>
          <w:rFonts w:hint="eastAsia" w:ascii="宋体" w:hAnsi="宋体" w:cs="宋体"/>
          <w:b/>
          <w:color w:val="auto"/>
          <w:sz w:val="24"/>
          <w:szCs w:val="24"/>
          <w:highlight w:val="none"/>
          <w:shd w:val="clear" w:color="auto" w:fill="auto"/>
          <w:lang w:val="en-US" w:eastAsia="zh-CN"/>
        </w:rPr>
        <w:t>.</w:t>
      </w:r>
      <w:r>
        <w:rPr>
          <w:rFonts w:hint="eastAsia" w:ascii="宋体" w:hAnsi="宋体" w:cs="宋体"/>
          <w:b/>
          <w:color w:val="auto"/>
          <w:sz w:val="24"/>
          <w:szCs w:val="24"/>
          <w:highlight w:val="none"/>
          <w:shd w:val="clear" w:color="auto" w:fill="auto"/>
        </w:rPr>
        <w:t>法定代表人本人作为公司</w:t>
      </w:r>
      <w:r>
        <w:rPr>
          <w:rFonts w:hint="eastAsia" w:ascii="宋体" w:hAnsi="宋体" w:cs="宋体"/>
          <w:b/>
          <w:color w:val="auto"/>
          <w:sz w:val="24"/>
          <w:szCs w:val="24"/>
          <w:highlight w:val="none"/>
          <w:shd w:val="clear" w:color="auto" w:fill="auto"/>
          <w:lang w:val="en-US" w:eastAsia="zh-CN"/>
        </w:rPr>
        <w:t>/（单位）</w:t>
      </w:r>
      <w:r>
        <w:rPr>
          <w:rFonts w:hint="eastAsia" w:ascii="宋体" w:hAnsi="宋体" w:cs="宋体"/>
          <w:b/>
          <w:color w:val="auto"/>
          <w:sz w:val="24"/>
          <w:szCs w:val="24"/>
          <w:highlight w:val="none"/>
          <w:shd w:val="clear" w:color="auto" w:fill="auto"/>
        </w:rPr>
        <w:t>代理人前来参加本项目的供应商，可不提供此项证明文件。</w:t>
      </w:r>
    </w:p>
    <w:p w14:paraId="3ED9CA44">
      <w:pPr>
        <w:spacing w:line="360" w:lineRule="auto"/>
        <w:jc w:val="center"/>
        <w:rPr>
          <w:rFonts w:hint="eastAsia" w:ascii="宋体" w:hAnsi="宋体" w:cs="宋体"/>
          <w:b/>
          <w:color w:val="auto"/>
          <w:sz w:val="30"/>
          <w:szCs w:val="30"/>
          <w:highlight w:val="none"/>
          <w:shd w:val="clear" w:color="auto" w:fill="auto"/>
        </w:rPr>
      </w:pPr>
      <w:r>
        <w:rPr>
          <w:rFonts w:hint="eastAsia" w:ascii="宋体" w:hAnsi="宋体" w:eastAsia="宋体" w:cs="宋体"/>
          <w:b/>
          <w:color w:val="auto"/>
          <w:sz w:val="24"/>
          <w:szCs w:val="24"/>
          <w:highlight w:val="none"/>
          <w:shd w:val="clear" w:color="auto" w:fill="auto"/>
        </w:rPr>
        <w:t>2</w:t>
      </w:r>
      <w:r>
        <w:rPr>
          <w:rFonts w:hint="eastAsia" w:ascii="宋体" w:hAnsi="宋体" w:cs="宋体"/>
          <w:b/>
          <w:color w:val="auto"/>
          <w:sz w:val="24"/>
          <w:szCs w:val="24"/>
          <w:highlight w:val="none"/>
          <w:shd w:val="clear" w:color="auto" w:fill="auto"/>
          <w:lang w:val="en-US" w:eastAsia="zh-CN"/>
        </w:rPr>
        <w:t>.</w:t>
      </w:r>
      <w:r>
        <w:rPr>
          <w:rFonts w:hint="eastAsia" w:ascii="宋体" w:hAnsi="宋体" w:eastAsia="宋体" w:cs="宋体"/>
          <w:b/>
          <w:color w:val="auto"/>
          <w:sz w:val="24"/>
          <w:szCs w:val="24"/>
          <w:highlight w:val="none"/>
          <w:shd w:val="clear" w:color="auto" w:fill="auto"/>
        </w:rPr>
        <w:t>授权书上应当附有法定代表人和委托代理人的居民身份证复印件。</w:t>
      </w:r>
      <w:r>
        <w:rPr>
          <w:rFonts w:hint="eastAsia" w:ascii="宋体" w:hAnsi="宋体" w:cs="宋体"/>
          <w:color w:val="auto"/>
          <w:highlight w:val="none"/>
          <w:shd w:val="clear" w:color="auto" w:fill="auto"/>
        </w:rPr>
        <w:br w:type="page"/>
      </w:r>
    </w:p>
    <w:p w14:paraId="75C43BBA">
      <w:pPr>
        <w:spacing w:line="360" w:lineRule="auto"/>
        <w:jc w:val="center"/>
        <w:rPr>
          <w:rFonts w:hint="eastAsia" w:ascii="宋体" w:hAnsi="宋体" w:cs="宋体"/>
          <w:b/>
          <w:color w:val="auto"/>
          <w:sz w:val="30"/>
          <w:szCs w:val="30"/>
          <w:highlight w:val="none"/>
          <w:shd w:val="clear" w:color="auto" w:fill="auto"/>
        </w:rPr>
      </w:pPr>
      <w:bookmarkStart w:id="278" w:name="_Toc26224_WPSOffice_Level1"/>
      <w:bookmarkStart w:id="279" w:name="_Toc27459_WPSOffice_Level1"/>
      <w:r>
        <w:rPr>
          <w:rFonts w:hint="eastAsia" w:ascii="宋体" w:hAnsi="宋体" w:cs="宋体"/>
          <w:b/>
          <w:color w:val="auto"/>
          <w:sz w:val="30"/>
          <w:szCs w:val="30"/>
          <w:highlight w:val="none"/>
          <w:shd w:val="clear" w:color="auto" w:fill="auto"/>
          <w:lang w:val="en-US" w:eastAsia="zh-CN"/>
        </w:rPr>
        <w:t>4.</w:t>
      </w:r>
      <w:r>
        <w:rPr>
          <w:rFonts w:hint="eastAsia" w:ascii="宋体" w:hAnsi="宋体" w:cs="宋体"/>
          <w:b/>
          <w:color w:val="auto"/>
          <w:sz w:val="30"/>
          <w:szCs w:val="30"/>
          <w:highlight w:val="none"/>
          <w:shd w:val="clear" w:color="auto" w:fill="auto"/>
        </w:rPr>
        <w:t>反商业贿赂承诺书</w:t>
      </w:r>
      <w:bookmarkEnd w:id="275"/>
      <w:bookmarkEnd w:id="278"/>
      <w:bookmarkEnd w:id="279"/>
    </w:p>
    <w:p w14:paraId="3B1F9C32">
      <w:pPr>
        <w:pStyle w:val="13"/>
        <w:rPr>
          <w:rFonts w:hint="eastAsia" w:ascii="宋体" w:hAnsi="宋体" w:cs="宋体"/>
          <w:color w:val="auto"/>
          <w:highlight w:val="none"/>
          <w:shd w:val="clear" w:color="auto" w:fill="auto"/>
        </w:rPr>
      </w:pPr>
    </w:p>
    <w:p w14:paraId="028B4A0C">
      <w:pPr>
        <w:pStyle w:val="13"/>
        <w:ind w:firstLine="48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我公司承诺在</w:t>
      </w:r>
      <w:r>
        <w:rPr>
          <w:rFonts w:hint="eastAsia" w:ascii="宋体" w:hAnsi="宋体" w:cs="宋体"/>
          <w:color w:val="auto"/>
          <w:sz w:val="24"/>
          <w:szCs w:val="24"/>
          <w:highlight w:val="none"/>
          <w:u w:val="single"/>
          <w:shd w:val="clear" w:color="auto" w:fill="auto"/>
        </w:rPr>
        <w:t>（项目名称、项目编号）</w:t>
      </w:r>
      <w:r>
        <w:rPr>
          <w:rFonts w:hint="eastAsia" w:ascii="宋体" w:hAnsi="宋体" w:cs="宋体"/>
          <w:color w:val="auto"/>
          <w:sz w:val="24"/>
          <w:szCs w:val="24"/>
          <w:highlight w:val="none"/>
          <w:shd w:val="clear" w:color="auto" w:fill="auto"/>
        </w:rPr>
        <w:t>投标过程中，不给予国家工作人员以及</w:t>
      </w:r>
      <w:r>
        <w:rPr>
          <w:rFonts w:hint="eastAsia" w:ascii="宋体" w:hAnsi="宋体" w:cs="宋体"/>
          <w:color w:val="auto"/>
          <w:sz w:val="24"/>
          <w:szCs w:val="24"/>
          <w:highlight w:val="none"/>
          <w:shd w:val="clear" w:color="auto" w:fill="auto"/>
          <w:lang w:eastAsia="zh-CN"/>
        </w:rPr>
        <w:t>采购代理机构</w:t>
      </w:r>
      <w:r>
        <w:rPr>
          <w:rFonts w:hint="eastAsia" w:ascii="宋体" w:hAnsi="宋体" w:cs="宋体"/>
          <w:color w:val="auto"/>
          <w:sz w:val="24"/>
          <w:szCs w:val="24"/>
          <w:highlight w:val="none"/>
          <w:shd w:val="clear" w:color="auto" w:fill="auto"/>
        </w:rPr>
        <w:t xml:space="preserve">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1BDD3365">
      <w:pPr>
        <w:pStyle w:val="13"/>
        <w:ind w:firstLine="480"/>
        <w:rPr>
          <w:rFonts w:hint="eastAsia" w:ascii="宋体" w:hAnsi="宋体" w:cs="宋体"/>
          <w:color w:val="auto"/>
          <w:sz w:val="24"/>
          <w:szCs w:val="24"/>
          <w:highlight w:val="none"/>
          <w:shd w:val="clear" w:color="auto" w:fill="auto"/>
        </w:rPr>
      </w:pPr>
    </w:p>
    <w:p w14:paraId="659CC6A4">
      <w:pPr>
        <w:spacing w:line="440" w:lineRule="exact"/>
        <w:rPr>
          <w:rFonts w:hint="eastAsia" w:ascii="宋体" w:hAnsi="宋体" w:cs="宋体"/>
          <w:bCs/>
          <w:color w:val="auto"/>
          <w:sz w:val="24"/>
          <w:szCs w:val="24"/>
          <w:highlight w:val="none"/>
          <w:shd w:val="clear" w:color="auto" w:fill="auto"/>
        </w:rPr>
      </w:pPr>
    </w:p>
    <w:p w14:paraId="7C87863F">
      <w:pPr>
        <w:spacing w:line="440" w:lineRule="exact"/>
        <w:rPr>
          <w:rFonts w:hint="eastAsia" w:ascii="宋体" w:hAnsi="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rPr>
        <w:t>供应商名称（公章）：</w:t>
      </w:r>
      <w:r>
        <w:rPr>
          <w:rFonts w:hint="eastAsia" w:ascii="宋体" w:hAnsi="宋体" w:cs="宋体"/>
          <w:bCs/>
          <w:color w:val="auto"/>
          <w:sz w:val="24"/>
          <w:szCs w:val="24"/>
          <w:highlight w:val="none"/>
          <w:u w:val="single"/>
          <w:shd w:val="clear" w:color="auto" w:fill="auto"/>
        </w:rPr>
        <w:t xml:space="preserve">                               </w:t>
      </w:r>
    </w:p>
    <w:p w14:paraId="304257A7">
      <w:pPr>
        <w:spacing w:line="440" w:lineRule="exact"/>
        <w:rPr>
          <w:rFonts w:hint="eastAsia" w:ascii="宋体" w:hAnsi="宋体" w:cs="宋体"/>
          <w:bCs/>
          <w:color w:val="auto"/>
          <w:sz w:val="24"/>
          <w:szCs w:val="24"/>
          <w:highlight w:val="none"/>
          <w:shd w:val="clear" w:color="auto" w:fill="auto"/>
        </w:rPr>
      </w:pPr>
    </w:p>
    <w:p w14:paraId="416642BC">
      <w:pPr>
        <w:spacing w:line="440" w:lineRule="exact"/>
        <w:rPr>
          <w:rFonts w:hint="eastAsia" w:ascii="宋体" w:hAnsi="宋体" w:cs="宋体"/>
          <w:bCs/>
          <w:color w:val="auto"/>
          <w:sz w:val="24"/>
          <w:szCs w:val="24"/>
          <w:highlight w:val="none"/>
          <w:u w:val="single"/>
          <w:shd w:val="clear" w:color="auto" w:fill="auto"/>
        </w:rPr>
      </w:pPr>
      <w:r>
        <w:rPr>
          <w:rFonts w:hint="eastAsia" w:ascii="宋体" w:hAnsi="宋体" w:cs="宋体"/>
          <w:bCs/>
          <w:color w:val="auto"/>
          <w:sz w:val="24"/>
          <w:szCs w:val="24"/>
          <w:highlight w:val="none"/>
          <w:shd w:val="clear" w:color="auto" w:fill="auto"/>
        </w:rPr>
        <w:t>法定代表人或其授权委托人(签字或盖章)：</w:t>
      </w:r>
      <w:r>
        <w:rPr>
          <w:rFonts w:hint="eastAsia" w:ascii="宋体" w:hAnsi="宋体" w:cs="宋体"/>
          <w:bCs/>
          <w:color w:val="auto"/>
          <w:sz w:val="24"/>
          <w:szCs w:val="24"/>
          <w:highlight w:val="none"/>
          <w:u w:val="single"/>
          <w:shd w:val="clear" w:color="auto" w:fill="auto"/>
        </w:rPr>
        <w:t xml:space="preserve">    </w:t>
      </w:r>
      <w:r>
        <w:rPr>
          <w:rFonts w:hint="eastAsia" w:ascii="宋体" w:hAnsi="宋体" w:cs="宋体"/>
          <w:bCs/>
          <w:color w:val="auto"/>
          <w:sz w:val="24"/>
          <w:szCs w:val="24"/>
          <w:highlight w:val="none"/>
          <w:u w:val="single"/>
          <w:shd w:val="clear" w:color="auto" w:fill="auto"/>
          <w:lang w:val="en-US" w:eastAsia="zh-CN"/>
        </w:rPr>
        <w:t xml:space="preserve">                </w:t>
      </w:r>
      <w:r>
        <w:rPr>
          <w:rFonts w:hint="eastAsia" w:ascii="宋体" w:hAnsi="宋体" w:cs="宋体"/>
          <w:bCs/>
          <w:color w:val="auto"/>
          <w:sz w:val="24"/>
          <w:szCs w:val="24"/>
          <w:highlight w:val="none"/>
          <w:u w:val="single"/>
          <w:shd w:val="clear" w:color="auto" w:fill="auto"/>
        </w:rPr>
        <w:t xml:space="preserve"> </w:t>
      </w:r>
    </w:p>
    <w:p w14:paraId="787D7A09">
      <w:pPr>
        <w:spacing w:line="440" w:lineRule="exact"/>
        <w:rPr>
          <w:rFonts w:hint="eastAsia" w:ascii="宋体" w:hAnsi="宋体" w:cs="宋体"/>
          <w:bCs/>
          <w:color w:val="auto"/>
          <w:sz w:val="24"/>
          <w:szCs w:val="24"/>
          <w:highlight w:val="none"/>
          <w:shd w:val="clear" w:color="auto" w:fill="auto"/>
        </w:rPr>
      </w:pPr>
    </w:p>
    <w:p w14:paraId="7E5F736B">
      <w:pPr>
        <w:spacing w:line="440" w:lineRule="exact"/>
        <w:rPr>
          <w:rFonts w:hint="eastAsia" w:ascii="宋体" w:hAnsi="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rPr>
        <w:t>日期：</w:t>
      </w:r>
      <w:r>
        <w:rPr>
          <w:rFonts w:hint="eastAsia" w:ascii="宋体" w:hAnsi="宋体" w:cs="宋体"/>
          <w:bCs/>
          <w:color w:val="auto"/>
          <w:sz w:val="24"/>
          <w:szCs w:val="24"/>
          <w:highlight w:val="none"/>
          <w:u w:val="single"/>
          <w:shd w:val="clear" w:color="auto" w:fill="auto"/>
        </w:rPr>
        <w:t xml:space="preserve">       </w:t>
      </w:r>
      <w:r>
        <w:rPr>
          <w:rFonts w:hint="eastAsia" w:ascii="宋体" w:hAnsi="宋体" w:cs="宋体"/>
          <w:bCs/>
          <w:color w:val="auto"/>
          <w:sz w:val="24"/>
          <w:szCs w:val="24"/>
          <w:highlight w:val="none"/>
          <w:shd w:val="clear" w:color="auto" w:fill="auto"/>
        </w:rPr>
        <w:t>年</w:t>
      </w:r>
      <w:r>
        <w:rPr>
          <w:rFonts w:hint="eastAsia" w:ascii="宋体" w:hAnsi="宋体" w:cs="宋体"/>
          <w:bCs/>
          <w:color w:val="auto"/>
          <w:sz w:val="24"/>
          <w:szCs w:val="24"/>
          <w:highlight w:val="none"/>
          <w:u w:val="single"/>
          <w:shd w:val="clear" w:color="auto" w:fill="auto"/>
        </w:rPr>
        <w:t xml:space="preserve">       </w:t>
      </w:r>
      <w:r>
        <w:rPr>
          <w:rFonts w:hint="eastAsia" w:ascii="宋体" w:hAnsi="宋体" w:cs="宋体"/>
          <w:bCs/>
          <w:color w:val="auto"/>
          <w:sz w:val="24"/>
          <w:szCs w:val="24"/>
          <w:highlight w:val="none"/>
          <w:shd w:val="clear" w:color="auto" w:fill="auto"/>
        </w:rPr>
        <w:t>月</w:t>
      </w:r>
      <w:r>
        <w:rPr>
          <w:rFonts w:hint="eastAsia" w:ascii="宋体" w:hAnsi="宋体" w:cs="宋体"/>
          <w:bCs/>
          <w:color w:val="auto"/>
          <w:sz w:val="24"/>
          <w:szCs w:val="24"/>
          <w:highlight w:val="none"/>
          <w:u w:val="single"/>
          <w:shd w:val="clear" w:color="auto" w:fill="auto"/>
        </w:rPr>
        <w:t xml:space="preserve">       </w:t>
      </w:r>
      <w:r>
        <w:rPr>
          <w:rFonts w:hint="eastAsia" w:ascii="宋体" w:hAnsi="宋体" w:cs="宋体"/>
          <w:bCs/>
          <w:color w:val="auto"/>
          <w:sz w:val="24"/>
          <w:szCs w:val="24"/>
          <w:highlight w:val="none"/>
          <w:shd w:val="clear" w:color="auto" w:fill="auto"/>
        </w:rPr>
        <w:t>日</w:t>
      </w:r>
    </w:p>
    <w:p w14:paraId="1F11626F">
      <w:pPr>
        <w:spacing w:line="440" w:lineRule="exact"/>
        <w:rPr>
          <w:rFonts w:hint="eastAsia" w:ascii="宋体" w:hAnsi="宋体" w:cs="宋体"/>
          <w:b/>
          <w:bCs/>
          <w:color w:val="auto"/>
          <w:sz w:val="24"/>
          <w:szCs w:val="24"/>
          <w:highlight w:val="none"/>
          <w:shd w:val="clear" w:color="auto" w:fill="auto"/>
        </w:rPr>
      </w:pPr>
    </w:p>
    <w:p w14:paraId="5716B89C">
      <w:pPr>
        <w:spacing w:line="360" w:lineRule="auto"/>
        <w:jc w:val="left"/>
        <w:rPr>
          <w:rFonts w:hint="eastAsia" w:ascii="宋体" w:hAnsi="宋体" w:cs="宋体"/>
          <w:b/>
          <w:color w:val="auto"/>
          <w:sz w:val="30"/>
          <w:szCs w:val="30"/>
          <w:highlight w:val="none"/>
          <w:shd w:val="clear" w:color="auto" w:fill="auto"/>
        </w:rPr>
      </w:pPr>
    </w:p>
    <w:p w14:paraId="60EE0D63">
      <w:pPr>
        <w:pStyle w:val="9"/>
        <w:rPr>
          <w:rFonts w:hint="eastAsia" w:ascii="宋体" w:hAnsi="宋体" w:eastAsia="宋体" w:cs="宋体"/>
          <w:color w:val="auto"/>
          <w:highlight w:val="none"/>
          <w:shd w:val="clear" w:color="auto" w:fill="auto"/>
        </w:rPr>
      </w:pPr>
    </w:p>
    <w:p w14:paraId="4F94B5EE">
      <w:pPr>
        <w:rPr>
          <w:rFonts w:hint="eastAsia" w:ascii="宋体" w:hAnsi="宋体" w:cs="宋体"/>
          <w:color w:val="auto"/>
          <w:highlight w:val="none"/>
          <w:shd w:val="clear" w:color="auto" w:fill="auto"/>
        </w:rPr>
      </w:pPr>
    </w:p>
    <w:p w14:paraId="086C5DD5">
      <w:pPr>
        <w:pStyle w:val="28"/>
        <w:ind w:firstLine="0" w:firstLineChars="0"/>
        <w:jc w:val="center"/>
        <w:rPr>
          <w:rFonts w:hint="eastAsia" w:ascii="宋体" w:hAnsi="宋体" w:eastAsia="宋体" w:cs="宋体"/>
          <w:color w:val="auto"/>
          <w:highlight w:val="none"/>
        </w:rPr>
      </w:pPr>
      <w:bookmarkStart w:id="280" w:name="_Toc30455_WPSOffice_Level1"/>
      <w:bookmarkStart w:id="281" w:name="_Toc32643_WPSOffice_Level1"/>
      <w:r>
        <w:rPr>
          <w:rFonts w:hint="eastAsia" w:ascii="宋体" w:hAnsi="宋体" w:cs="宋体"/>
          <w:b/>
          <w:color w:val="auto"/>
          <w:sz w:val="30"/>
          <w:szCs w:val="30"/>
          <w:highlight w:val="none"/>
          <w:shd w:val="clear" w:color="auto" w:fill="auto"/>
        </w:rPr>
        <w:br w:type="page"/>
      </w:r>
      <w:r>
        <w:rPr>
          <w:rFonts w:hint="eastAsia" w:ascii="宋体" w:hAnsi="宋体" w:cs="宋体"/>
          <w:b/>
          <w:color w:val="auto"/>
          <w:sz w:val="30"/>
          <w:szCs w:val="30"/>
          <w:highlight w:val="none"/>
          <w:shd w:val="clear" w:color="auto" w:fill="auto"/>
          <w:lang w:val="en-US" w:eastAsia="zh-CN"/>
        </w:rPr>
        <w:t>5.</w:t>
      </w:r>
      <w:r>
        <w:rPr>
          <w:rFonts w:hint="eastAsia" w:ascii="宋体" w:hAnsi="宋体" w:eastAsia="宋体" w:cs="宋体"/>
          <w:b/>
          <w:color w:val="auto"/>
          <w:kern w:val="2"/>
          <w:sz w:val="30"/>
          <w:szCs w:val="30"/>
          <w:highlight w:val="none"/>
          <w:shd w:val="clear" w:color="auto" w:fill="auto"/>
          <w:lang w:val="en-US" w:eastAsia="zh-CN" w:bidi="ar-SA"/>
        </w:rPr>
        <w:t>供应商参与政府采购活动（招投标活动）无异议承诺书</w:t>
      </w:r>
    </w:p>
    <w:p w14:paraId="02943219">
      <w:pPr>
        <w:pStyle w:val="28"/>
        <w:ind w:firstLine="240"/>
        <w:rPr>
          <w:rFonts w:hint="eastAsia" w:ascii="宋体" w:hAnsi="宋体" w:eastAsia="宋体" w:cs="宋体"/>
          <w:color w:val="auto"/>
          <w:sz w:val="24"/>
          <w:highlight w:val="none"/>
        </w:rPr>
      </w:pPr>
    </w:p>
    <w:p w14:paraId="6E1AADC8">
      <w:pPr>
        <w:widowControl/>
        <w:autoSpaceDE w:val="0"/>
        <w:autoSpaceDN w:val="0"/>
        <w:spacing w:line="360" w:lineRule="auto"/>
        <w:rPr>
          <w:rFonts w:hint="eastAsia" w:ascii="宋体" w:hAnsi="宋体" w:eastAsia="宋体" w:cs="宋体"/>
          <w:color w:val="auto"/>
          <w:kern w:val="0"/>
          <w:sz w:val="24"/>
          <w:szCs w:val="32"/>
          <w:highlight w:val="none"/>
          <w:u w:val="single"/>
        </w:rPr>
      </w:pPr>
      <w:r>
        <w:rPr>
          <w:rFonts w:hint="eastAsia" w:ascii="宋体" w:hAnsi="宋体" w:eastAsia="宋体" w:cs="宋体"/>
          <w:color w:val="auto"/>
          <w:kern w:val="0"/>
          <w:sz w:val="24"/>
          <w:szCs w:val="32"/>
          <w:highlight w:val="none"/>
        </w:rPr>
        <w:t>致：</w:t>
      </w:r>
      <w:r>
        <w:rPr>
          <w:rFonts w:hint="eastAsia" w:ascii="宋体" w:hAnsi="宋体" w:eastAsia="宋体" w:cs="宋体"/>
          <w:color w:val="auto"/>
          <w:kern w:val="0"/>
          <w:sz w:val="24"/>
          <w:szCs w:val="32"/>
          <w:highlight w:val="none"/>
          <w:u w:val="single"/>
        </w:rPr>
        <w:t>（采购人）</w:t>
      </w:r>
    </w:p>
    <w:p w14:paraId="56E50C05">
      <w:pPr>
        <w:widowControl/>
        <w:autoSpaceDE w:val="0"/>
        <w:autoSpaceDN w:val="0"/>
        <w:spacing w:line="360" w:lineRule="auto"/>
        <w:ind w:firstLine="480" w:firstLineChars="200"/>
        <w:rPr>
          <w:rFonts w:hint="eastAsia" w:ascii="宋体" w:hAnsi="宋体" w:eastAsia="宋体" w:cs="宋体"/>
          <w:color w:val="auto"/>
          <w:kern w:val="0"/>
          <w:sz w:val="24"/>
          <w:szCs w:val="32"/>
          <w:highlight w:val="none"/>
          <w:u w:val="single"/>
        </w:rPr>
      </w:pPr>
      <w:r>
        <w:rPr>
          <w:rFonts w:hint="eastAsia" w:ascii="宋体" w:hAnsi="宋体" w:eastAsia="宋体" w:cs="宋体"/>
          <w:color w:val="auto"/>
          <w:kern w:val="0"/>
          <w:sz w:val="24"/>
          <w:szCs w:val="32"/>
          <w:highlight w:val="none"/>
          <w:u w:val="single"/>
        </w:rPr>
        <w:t>（采购代理机构）</w:t>
      </w:r>
    </w:p>
    <w:p w14:paraId="44B79CAE">
      <w:pPr>
        <w:widowControl/>
        <w:autoSpaceDE w:val="0"/>
        <w:autoSpaceDN w:val="0"/>
        <w:spacing w:line="360" w:lineRule="auto"/>
        <w:ind w:firstLine="480" w:firstLineChars="200"/>
        <w:rPr>
          <w:rFonts w:hint="eastAsia" w:ascii="宋体" w:hAnsi="宋体" w:eastAsia="宋体" w:cs="宋体"/>
          <w:color w:val="auto"/>
          <w:kern w:val="0"/>
          <w:sz w:val="24"/>
          <w:szCs w:val="32"/>
          <w:highlight w:val="none"/>
        </w:rPr>
      </w:pPr>
    </w:p>
    <w:p w14:paraId="7F18EAFE">
      <w:pPr>
        <w:widowControl/>
        <w:autoSpaceDE w:val="0"/>
        <w:autoSpaceDN w:val="0"/>
        <w:spacing w:line="360" w:lineRule="auto"/>
        <w:ind w:firstLine="480" w:firstLineChars="200"/>
        <w:jc w:val="left"/>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本人作为法定代表人或经授权</w:t>
      </w:r>
      <w:r>
        <w:rPr>
          <w:rFonts w:hint="eastAsia" w:ascii="宋体" w:hAnsi="宋体" w:cs="宋体"/>
          <w:color w:val="auto"/>
          <w:kern w:val="0"/>
          <w:sz w:val="24"/>
          <w:szCs w:val="32"/>
          <w:highlight w:val="none"/>
          <w:lang w:eastAsia="zh-CN"/>
        </w:rPr>
        <w:t>供应商</w:t>
      </w:r>
      <w:r>
        <w:rPr>
          <w:rFonts w:hint="eastAsia" w:ascii="宋体" w:hAnsi="宋体" w:eastAsia="宋体" w:cs="宋体"/>
          <w:color w:val="auto"/>
          <w:kern w:val="0"/>
          <w:sz w:val="24"/>
          <w:szCs w:val="32"/>
          <w:highlight w:val="none"/>
        </w:rPr>
        <w:t>代表，清楚知晓我单位本项目投标活动，对以下事项作出承诺:</w:t>
      </w:r>
    </w:p>
    <w:p w14:paraId="7A32D17E">
      <w:pPr>
        <w:widowControl/>
        <w:autoSpaceDE w:val="0"/>
        <w:autoSpaceDN w:val="0"/>
        <w:spacing w:line="360" w:lineRule="auto"/>
        <w:ind w:firstLine="480" w:firstLineChars="200"/>
        <w:jc w:val="left"/>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一、我单位和我本人遵循公开、公平、公正、诚实守信的原则，依法依规参与本项目采购。</w:t>
      </w:r>
    </w:p>
    <w:p w14:paraId="4790C0B9">
      <w:pPr>
        <w:widowControl/>
        <w:autoSpaceDE w:val="0"/>
        <w:autoSpaceDN w:val="0"/>
        <w:spacing w:line="360" w:lineRule="auto"/>
        <w:ind w:firstLine="480" w:firstLineChars="200"/>
        <w:jc w:val="left"/>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二、我单位和我本人在本项目采购活动过程中，一旦参与了开标活动，视为</w:t>
      </w:r>
      <w:r>
        <w:rPr>
          <w:rFonts w:hint="eastAsia" w:ascii="宋体" w:hAnsi="宋体" w:cs="宋体"/>
          <w:color w:val="auto"/>
          <w:kern w:val="0"/>
          <w:sz w:val="24"/>
          <w:szCs w:val="32"/>
          <w:highlight w:val="none"/>
          <w:lang w:eastAsia="zh-CN"/>
        </w:rPr>
        <w:t>供应商</w:t>
      </w:r>
      <w:r>
        <w:rPr>
          <w:rFonts w:hint="eastAsia" w:ascii="宋体" w:hAnsi="宋体" w:eastAsia="宋体" w:cs="宋体"/>
          <w:color w:val="auto"/>
          <w:kern w:val="0"/>
          <w:sz w:val="24"/>
          <w:szCs w:val="32"/>
          <w:highlight w:val="none"/>
        </w:rPr>
        <w:t>默认对</w:t>
      </w:r>
      <w:r>
        <w:rPr>
          <w:rFonts w:hint="eastAsia" w:ascii="宋体" w:hAnsi="宋体" w:cs="宋体"/>
          <w:color w:val="auto"/>
          <w:kern w:val="0"/>
          <w:sz w:val="24"/>
          <w:szCs w:val="32"/>
          <w:highlight w:val="none"/>
          <w:lang w:eastAsia="zh-CN"/>
        </w:rPr>
        <w:t>竞争性磋商文件</w:t>
      </w:r>
      <w:r>
        <w:rPr>
          <w:rFonts w:hint="eastAsia" w:ascii="宋体" w:hAnsi="宋体" w:eastAsia="宋体" w:cs="宋体"/>
          <w:color w:val="auto"/>
          <w:kern w:val="0"/>
          <w:sz w:val="24"/>
          <w:szCs w:val="32"/>
          <w:highlight w:val="none"/>
        </w:rPr>
        <w:t>中的所有内容均无异议，予以认可，后期不再对</w:t>
      </w:r>
      <w:r>
        <w:rPr>
          <w:rFonts w:hint="eastAsia" w:ascii="宋体" w:hAnsi="宋体" w:cs="宋体"/>
          <w:color w:val="auto"/>
          <w:kern w:val="0"/>
          <w:sz w:val="24"/>
          <w:szCs w:val="32"/>
          <w:highlight w:val="none"/>
          <w:lang w:eastAsia="zh-CN"/>
        </w:rPr>
        <w:t>竞争性磋商文件</w:t>
      </w:r>
      <w:r>
        <w:rPr>
          <w:rFonts w:hint="eastAsia" w:ascii="宋体" w:hAnsi="宋体" w:eastAsia="宋体" w:cs="宋体"/>
          <w:color w:val="auto"/>
          <w:kern w:val="0"/>
          <w:sz w:val="24"/>
          <w:szCs w:val="32"/>
          <w:highlight w:val="none"/>
        </w:rPr>
        <w:t>提出质疑或投诉。</w:t>
      </w:r>
    </w:p>
    <w:p w14:paraId="76D2C60A">
      <w:pPr>
        <w:widowControl/>
        <w:autoSpaceDE w:val="0"/>
        <w:autoSpaceDN w:val="0"/>
        <w:spacing w:line="360" w:lineRule="auto"/>
        <w:ind w:firstLine="480" w:firstLineChars="200"/>
        <w:jc w:val="left"/>
        <w:rPr>
          <w:rFonts w:hint="eastAsia" w:ascii="宋体" w:hAnsi="宋体" w:eastAsia="宋体" w:cs="宋体"/>
          <w:color w:val="auto"/>
          <w:kern w:val="0"/>
          <w:sz w:val="24"/>
          <w:szCs w:val="32"/>
          <w:highlight w:val="none"/>
          <w:lang w:eastAsia="zh-CN"/>
        </w:rPr>
      </w:pPr>
      <w:r>
        <w:rPr>
          <w:rFonts w:hint="eastAsia" w:ascii="宋体" w:hAnsi="宋体" w:eastAsia="宋体" w:cs="宋体"/>
          <w:color w:val="auto"/>
          <w:kern w:val="0"/>
          <w:sz w:val="24"/>
          <w:szCs w:val="32"/>
          <w:highlight w:val="none"/>
          <w:lang w:eastAsia="zh-CN"/>
        </w:rPr>
        <w:t>三、我单位再次承诺：我单位所提供的所有资料均真实有效，无弄虚作假情况。如采购人发现我公司</w:t>
      </w:r>
      <w:r>
        <w:rPr>
          <w:rFonts w:hint="eastAsia" w:ascii="宋体" w:hAnsi="宋体" w:cs="宋体"/>
          <w:color w:val="auto"/>
          <w:kern w:val="0"/>
          <w:sz w:val="24"/>
          <w:szCs w:val="32"/>
          <w:highlight w:val="none"/>
          <w:lang w:eastAsia="zh-CN"/>
        </w:rPr>
        <w:t>投标响应文件</w:t>
      </w:r>
      <w:r>
        <w:rPr>
          <w:rFonts w:hint="eastAsia" w:ascii="宋体" w:hAnsi="宋体" w:eastAsia="宋体" w:cs="宋体"/>
          <w:color w:val="auto"/>
          <w:kern w:val="0"/>
          <w:sz w:val="24"/>
          <w:szCs w:val="32"/>
          <w:highlight w:val="none"/>
          <w:lang w:eastAsia="zh-CN"/>
        </w:rPr>
        <w:t>中提供虚假材料，我公司将承担所有法律后果。</w:t>
      </w:r>
    </w:p>
    <w:p w14:paraId="48EBBDB8">
      <w:pPr>
        <w:widowControl/>
        <w:ind w:firstLine="360"/>
        <w:jc w:val="left"/>
        <w:rPr>
          <w:rFonts w:hint="eastAsia" w:ascii="宋体" w:hAnsi="宋体" w:eastAsia="宋体" w:cs="宋体"/>
          <w:color w:val="auto"/>
          <w:kern w:val="0"/>
          <w:sz w:val="24"/>
          <w:szCs w:val="32"/>
          <w:highlight w:val="none"/>
        </w:rPr>
      </w:pPr>
    </w:p>
    <w:p w14:paraId="39B41AD1">
      <w:pPr>
        <w:widowControl/>
        <w:ind w:firstLine="360"/>
        <w:jc w:val="left"/>
        <w:rPr>
          <w:rFonts w:hint="eastAsia" w:ascii="宋体" w:hAnsi="宋体" w:eastAsia="宋体" w:cs="宋体"/>
          <w:color w:val="auto"/>
          <w:kern w:val="0"/>
          <w:sz w:val="24"/>
          <w:szCs w:val="32"/>
          <w:highlight w:val="none"/>
        </w:rPr>
      </w:pPr>
    </w:p>
    <w:p w14:paraId="0F4AAB9A">
      <w:pPr>
        <w:widowControl/>
        <w:ind w:firstLine="360"/>
        <w:jc w:val="left"/>
        <w:rPr>
          <w:rFonts w:hint="eastAsia" w:ascii="宋体" w:hAnsi="宋体" w:eastAsia="宋体" w:cs="宋体"/>
          <w:color w:val="auto"/>
          <w:kern w:val="0"/>
          <w:sz w:val="24"/>
          <w:szCs w:val="32"/>
          <w:highlight w:val="none"/>
        </w:rPr>
      </w:pPr>
    </w:p>
    <w:p w14:paraId="0BE93F64">
      <w:pPr>
        <w:spacing w:line="440" w:lineRule="exact"/>
        <w:rPr>
          <w:rFonts w:hint="eastAsia" w:ascii="宋体" w:hAnsi="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rPr>
        <w:t>供应商名称（公章）：</w:t>
      </w:r>
      <w:r>
        <w:rPr>
          <w:rFonts w:hint="eastAsia" w:ascii="宋体" w:hAnsi="宋体" w:cs="宋体"/>
          <w:bCs/>
          <w:color w:val="auto"/>
          <w:sz w:val="24"/>
          <w:szCs w:val="24"/>
          <w:highlight w:val="none"/>
          <w:u w:val="single"/>
          <w:shd w:val="clear" w:color="auto" w:fill="auto"/>
        </w:rPr>
        <w:t xml:space="preserve">                               </w:t>
      </w:r>
    </w:p>
    <w:p w14:paraId="09666A0F">
      <w:pPr>
        <w:spacing w:line="440" w:lineRule="exact"/>
        <w:rPr>
          <w:rFonts w:hint="eastAsia" w:ascii="宋体" w:hAnsi="宋体" w:cs="宋体"/>
          <w:bCs/>
          <w:color w:val="auto"/>
          <w:sz w:val="24"/>
          <w:szCs w:val="24"/>
          <w:highlight w:val="none"/>
          <w:shd w:val="clear" w:color="auto" w:fill="auto"/>
        </w:rPr>
      </w:pPr>
    </w:p>
    <w:p w14:paraId="113CED54">
      <w:pPr>
        <w:spacing w:line="440" w:lineRule="exact"/>
        <w:rPr>
          <w:rFonts w:hint="eastAsia" w:ascii="宋体" w:hAnsi="宋体" w:cs="宋体"/>
          <w:bCs/>
          <w:color w:val="auto"/>
          <w:sz w:val="24"/>
          <w:szCs w:val="24"/>
          <w:highlight w:val="none"/>
          <w:u w:val="single"/>
          <w:shd w:val="clear" w:color="auto" w:fill="auto"/>
        </w:rPr>
      </w:pPr>
      <w:r>
        <w:rPr>
          <w:rFonts w:hint="eastAsia" w:ascii="宋体" w:hAnsi="宋体" w:cs="宋体"/>
          <w:bCs/>
          <w:color w:val="auto"/>
          <w:sz w:val="24"/>
          <w:szCs w:val="24"/>
          <w:highlight w:val="none"/>
          <w:shd w:val="clear" w:color="auto" w:fill="auto"/>
        </w:rPr>
        <w:t>法定代表人或其授权委托人(签字或盖章)：</w:t>
      </w:r>
      <w:r>
        <w:rPr>
          <w:rFonts w:hint="eastAsia" w:ascii="宋体" w:hAnsi="宋体" w:cs="宋体"/>
          <w:bCs/>
          <w:color w:val="auto"/>
          <w:sz w:val="24"/>
          <w:szCs w:val="24"/>
          <w:highlight w:val="none"/>
          <w:u w:val="single"/>
          <w:shd w:val="clear" w:color="auto" w:fill="auto"/>
        </w:rPr>
        <w:t xml:space="preserve">    </w:t>
      </w:r>
      <w:r>
        <w:rPr>
          <w:rFonts w:hint="eastAsia" w:ascii="宋体" w:hAnsi="宋体" w:cs="宋体"/>
          <w:bCs/>
          <w:color w:val="auto"/>
          <w:sz w:val="24"/>
          <w:szCs w:val="24"/>
          <w:highlight w:val="none"/>
          <w:u w:val="single"/>
          <w:shd w:val="clear" w:color="auto" w:fill="auto"/>
          <w:lang w:val="en-US" w:eastAsia="zh-CN"/>
        </w:rPr>
        <w:t xml:space="preserve">                </w:t>
      </w:r>
      <w:r>
        <w:rPr>
          <w:rFonts w:hint="eastAsia" w:ascii="宋体" w:hAnsi="宋体" w:cs="宋体"/>
          <w:bCs/>
          <w:color w:val="auto"/>
          <w:sz w:val="24"/>
          <w:szCs w:val="24"/>
          <w:highlight w:val="none"/>
          <w:u w:val="single"/>
          <w:shd w:val="clear" w:color="auto" w:fill="auto"/>
        </w:rPr>
        <w:t xml:space="preserve"> </w:t>
      </w:r>
    </w:p>
    <w:p w14:paraId="70F9E170">
      <w:pPr>
        <w:spacing w:line="440" w:lineRule="exact"/>
        <w:rPr>
          <w:rFonts w:hint="eastAsia" w:ascii="宋体" w:hAnsi="宋体" w:cs="宋体"/>
          <w:bCs/>
          <w:color w:val="auto"/>
          <w:sz w:val="24"/>
          <w:szCs w:val="24"/>
          <w:highlight w:val="none"/>
          <w:shd w:val="clear" w:color="auto" w:fill="auto"/>
        </w:rPr>
      </w:pPr>
    </w:p>
    <w:p w14:paraId="6F4ACE3F">
      <w:pPr>
        <w:spacing w:line="440" w:lineRule="exact"/>
        <w:rPr>
          <w:rFonts w:hint="eastAsia" w:ascii="宋体" w:hAnsi="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rPr>
        <w:t>日期：</w:t>
      </w:r>
      <w:r>
        <w:rPr>
          <w:rFonts w:hint="eastAsia" w:ascii="宋体" w:hAnsi="宋体" w:cs="宋体"/>
          <w:bCs/>
          <w:color w:val="auto"/>
          <w:sz w:val="24"/>
          <w:szCs w:val="24"/>
          <w:highlight w:val="none"/>
          <w:u w:val="single"/>
          <w:shd w:val="clear" w:color="auto" w:fill="auto"/>
        </w:rPr>
        <w:t xml:space="preserve">       </w:t>
      </w:r>
      <w:r>
        <w:rPr>
          <w:rFonts w:hint="eastAsia" w:ascii="宋体" w:hAnsi="宋体" w:cs="宋体"/>
          <w:bCs/>
          <w:color w:val="auto"/>
          <w:sz w:val="24"/>
          <w:szCs w:val="24"/>
          <w:highlight w:val="none"/>
          <w:shd w:val="clear" w:color="auto" w:fill="auto"/>
        </w:rPr>
        <w:t>年</w:t>
      </w:r>
      <w:r>
        <w:rPr>
          <w:rFonts w:hint="eastAsia" w:ascii="宋体" w:hAnsi="宋体" w:cs="宋体"/>
          <w:bCs/>
          <w:color w:val="auto"/>
          <w:sz w:val="24"/>
          <w:szCs w:val="24"/>
          <w:highlight w:val="none"/>
          <w:u w:val="single"/>
          <w:shd w:val="clear" w:color="auto" w:fill="auto"/>
        </w:rPr>
        <w:t xml:space="preserve">       </w:t>
      </w:r>
      <w:r>
        <w:rPr>
          <w:rFonts w:hint="eastAsia" w:ascii="宋体" w:hAnsi="宋体" w:cs="宋体"/>
          <w:bCs/>
          <w:color w:val="auto"/>
          <w:sz w:val="24"/>
          <w:szCs w:val="24"/>
          <w:highlight w:val="none"/>
          <w:shd w:val="clear" w:color="auto" w:fill="auto"/>
        </w:rPr>
        <w:t>月</w:t>
      </w:r>
      <w:r>
        <w:rPr>
          <w:rFonts w:hint="eastAsia" w:ascii="宋体" w:hAnsi="宋体" w:cs="宋体"/>
          <w:bCs/>
          <w:color w:val="auto"/>
          <w:sz w:val="24"/>
          <w:szCs w:val="24"/>
          <w:highlight w:val="none"/>
          <w:u w:val="single"/>
          <w:shd w:val="clear" w:color="auto" w:fill="auto"/>
        </w:rPr>
        <w:t xml:space="preserve">       </w:t>
      </w:r>
      <w:r>
        <w:rPr>
          <w:rFonts w:hint="eastAsia" w:ascii="宋体" w:hAnsi="宋体" w:cs="宋体"/>
          <w:bCs/>
          <w:color w:val="auto"/>
          <w:sz w:val="24"/>
          <w:szCs w:val="24"/>
          <w:highlight w:val="none"/>
          <w:shd w:val="clear" w:color="auto" w:fill="auto"/>
        </w:rPr>
        <w:t>日</w:t>
      </w:r>
    </w:p>
    <w:p w14:paraId="17863D69">
      <w:pPr>
        <w:rPr>
          <w:rFonts w:hint="eastAsia" w:ascii="宋体" w:hAnsi="宋体" w:cs="宋体"/>
          <w:b/>
          <w:color w:val="auto"/>
          <w:sz w:val="30"/>
          <w:szCs w:val="30"/>
          <w:highlight w:val="none"/>
          <w:shd w:val="clear" w:color="auto" w:fill="auto"/>
          <w:lang w:val="en-US" w:eastAsia="zh-CN"/>
        </w:rPr>
      </w:pPr>
      <w:r>
        <w:rPr>
          <w:rFonts w:hint="eastAsia" w:ascii="宋体" w:hAnsi="宋体" w:cs="宋体"/>
          <w:b/>
          <w:color w:val="auto"/>
          <w:sz w:val="30"/>
          <w:szCs w:val="30"/>
          <w:highlight w:val="none"/>
          <w:shd w:val="clear" w:color="auto" w:fill="auto"/>
          <w:lang w:val="en-US" w:eastAsia="zh-CN"/>
        </w:rPr>
        <w:br w:type="page"/>
      </w:r>
    </w:p>
    <w:p w14:paraId="298FCAC7">
      <w:pPr>
        <w:pStyle w:val="60"/>
        <w:jc w:val="center"/>
        <w:rPr>
          <w:rFonts w:hint="eastAsia" w:ascii="宋体" w:hAnsi="宋体" w:eastAsia="宋体" w:cs="宋体"/>
          <w:color w:val="auto"/>
          <w:highlight w:val="none"/>
        </w:rPr>
      </w:pPr>
      <w:r>
        <w:rPr>
          <w:rFonts w:hint="eastAsia" w:ascii="宋体" w:hAnsi="宋体" w:cs="宋体"/>
          <w:b/>
          <w:color w:val="auto"/>
          <w:sz w:val="30"/>
          <w:szCs w:val="30"/>
          <w:highlight w:val="none"/>
          <w:shd w:val="clear" w:color="auto" w:fill="auto"/>
          <w:lang w:val="en-US" w:eastAsia="zh-CN"/>
        </w:rPr>
        <w:t>6</w:t>
      </w:r>
      <w:bookmarkStart w:id="282" w:name="_Toc20884"/>
      <w:bookmarkStart w:id="283" w:name="_Toc17901_WPSOffice_Level1"/>
      <w:bookmarkStart w:id="284" w:name="_Toc3579"/>
      <w:r>
        <w:rPr>
          <w:rFonts w:hint="eastAsia" w:ascii="宋体" w:hAnsi="宋体" w:cs="宋体"/>
          <w:b/>
          <w:color w:val="auto"/>
          <w:sz w:val="30"/>
          <w:szCs w:val="30"/>
          <w:highlight w:val="none"/>
          <w:shd w:val="clear" w:color="auto" w:fill="auto"/>
          <w:lang w:val="en-US" w:eastAsia="zh-CN"/>
        </w:rPr>
        <w:t>.</w:t>
      </w:r>
      <w:r>
        <w:rPr>
          <w:rFonts w:hint="eastAsia" w:ascii="宋体" w:hAnsi="宋体" w:eastAsia="宋体" w:cs="宋体"/>
          <w:color w:val="auto"/>
          <w:highlight w:val="none"/>
        </w:rPr>
        <w:t>不参与围标串标承诺书</w:t>
      </w:r>
    </w:p>
    <w:p w14:paraId="5E17A280">
      <w:pPr>
        <w:pStyle w:val="61"/>
        <w:spacing w:line="64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本人作为</w:t>
      </w:r>
      <w:r>
        <w:rPr>
          <w:rFonts w:hint="eastAsia" w:ascii="宋体" w:hAnsi="宋体" w:eastAsia="宋体" w:cs="宋体"/>
          <w:b w:val="0"/>
          <w:bCs/>
          <w:color w:val="auto"/>
          <w:sz w:val="24"/>
          <w:highlight w:val="none"/>
          <w:u w:val="single"/>
        </w:rPr>
        <w:t xml:space="preserve">（单位名称）                    </w:t>
      </w:r>
      <w:r>
        <w:rPr>
          <w:rFonts w:hint="eastAsia" w:ascii="宋体" w:hAnsi="宋体" w:eastAsia="宋体" w:cs="宋体"/>
          <w:b w:val="0"/>
          <w:bCs/>
          <w:color w:val="auto"/>
          <w:sz w:val="24"/>
          <w:highlight w:val="none"/>
        </w:rPr>
        <w:t>的法人，清楚知晓我公司本项目投标活动，对以下事项作出承诺：</w:t>
      </w:r>
    </w:p>
    <w:p w14:paraId="3766C884">
      <w:pPr>
        <w:pStyle w:val="61"/>
        <w:spacing w:line="64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一、我单位遵循公开、公平、公正、诚实守信的原则，依法依规参与本项目竞标。</w:t>
      </w:r>
    </w:p>
    <w:p w14:paraId="17574240">
      <w:pPr>
        <w:pStyle w:val="61"/>
        <w:spacing w:line="64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二、我单位在本项目招标投标活动中，未参与围标串标。</w:t>
      </w:r>
    </w:p>
    <w:p w14:paraId="17246571">
      <w:pPr>
        <w:pStyle w:val="61"/>
        <w:spacing w:line="64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三、我单位如被查实在本项目招标投标活动中存在围标串标的，递交</w:t>
      </w:r>
      <w:r>
        <w:rPr>
          <w:rFonts w:hint="eastAsia" w:ascii="宋体" w:hAnsi="宋体" w:eastAsia="宋体" w:cs="宋体"/>
          <w:b w:val="0"/>
          <w:bCs/>
          <w:color w:val="auto"/>
          <w:sz w:val="24"/>
          <w:highlight w:val="none"/>
          <w:lang w:eastAsia="zh-CN"/>
        </w:rPr>
        <w:t>投标响应文件</w:t>
      </w:r>
      <w:r>
        <w:rPr>
          <w:rFonts w:hint="eastAsia" w:ascii="宋体" w:hAnsi="宋体" w:eastAsia="宋体" w:cs="宋体"/>
          <w:b w:val="0"/>
          <w:bCs/>
          <w:color w:val="auto"/>
          <w:sz w:val="24"/>
          <w:highlight w:val="none"/>
        </w:rPr>
        <w:t>行为作为实施串通投标违法行为的关键环节，本人承担直接责任人员法律责任，接受相应行政处罚和失信惩戒。</w:t>
      </w:r>
    </w:p>
    <w:p w14:paraId="5430248A">
      <w:pPr>
        <w:spacing w:line="440" w:lineRule="exact"/>
        <w:rPr>
          <w:rFonts w:hint="eastAsia" w:ascii="宋体" w:hAnsi="宋体" w:cs="宋体"/>
          <w:bCs/>
          <w:color w:val="auto"/>
          <w:sz w:val="24"/>
          <w:szCs w:val="24"/>
          <w:highlight w:val="none"/>
          <w:shd w:val="clear" w:color="auto" w:fill="auto"/>
        </w:rPr>
      </w:pPr>
    </w:p>
    <w:p w14:paraId="2E517AD1">
      <w:pPr>
        <w:spacing w:line="440" w:lineRule="exact"/>
        <w:rPr>
          <w:rFonts w:hint="eastAsia" w:ascii="宋体" w:hAnsi="宋体" w:cs="宋体"/>
          <w:bCs/>
          <w:color w:val="auto"/>
          <w:sz w:val="24"/>
          <w:szCs w:val="24"/>
          <w:highlight w:val="none"/>
          <w:shd w:val="clear" w:color="auto" w:fill="auto"/>
        </w:rPr>
      </w:pPr>
    </w:p>
    <w:p w14:paraId="243B60E3">
      <w:pPr>
        <w:spacing w:line="440" w:lineRule="exact"/>
        <w:rPr>
          <w:rFonts w:hint="eastAsia" w:ascii="宋体" w:hAnsi="宋体" w:cs="宋体"/>
          <w:bCs/>
          <w:color w:val="auto"/>
          <w:sz w:val="24"/>
          <w:szCs w:val="24"/>
          <w:highlight w:val="none"/>
          <w:shd w:val="clear" w:color="auto" w:fill="auto"/>
        </w:rPr>
      </w:pPr>
    </w:p>
    <w:p w14:paraId="132581B2">
      <w:pPr>
        <w:spacing w:line="440" w:lineRule="exact"/>
        <w:rPr>
          <w:rFonts w:hint="eastAsia" w:ascii="宋体" w:hAnsi="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rPr>
        <w:t>供应商名称（公章）：</w:t>
      </w:r>
      <w:r>
        <w:rPr>
          <w:rFonts w:hint="eastAsia" w:ascii="宋体" w:hAnsi="宋体" w:cs="宋体"/>
          <w:bCs/>
          <w:color w:val="auto"/>
          <w:sz w:val="24"/>
          <w:szCs w:val="24"/>
          <w:highlight w:val="none"/>
          <w:u w:val="single"/>
          <w:shd w:val="clear" w:color="auto" w:fill="auto"/>
        </w:rPr>
        <w:t xml:space="preserve">                               </w:t>
      </w:r>
    </w:p>
    <w:p w14:paraId="17A9859E">
      <w:pPr>
        <w:spacing w:line="440" w:lineRule="exact"/>
        <w:rPr>
          <w:rFonts w:hint="eastAsia" w:ascii="宋体" w:hAnsi="宋体" w:cs="宋体"/>
          <w:bCs/>
          <w:color w:val="auto"/>
          <w:sz w:val="24"/>
          <w:szCs w:val="24"/>
          <w:highlight w:val="none"/>
          <w:shd w:val="clear" w:color="auto" w:fill="auto"/>
        </w:rPr>
      </w:pPr>
    </w:p>
    <w:p w14:paraId="6FE486AD">
      <w:pPr>
        <w:spacing w:line="440" w:lineRule="exact"/>
        <w:rPr>
          <w:rFonts w:hint="eastAsia" w:ascii="宋体" w:hAnsi="宋体" w:cs="宋体"/>
          <w:bCs/>
          <w:color w:val="auto"/>
          <w:sz w:val="24"/>
          <w:szCs w:val="24"/>
          <w:highlight w:val="none"/>
          <w:u w:val="single"/>
          <w:shd w:val="clear" w:color="auto" w:fill="auto"/>
        </w:rPr>
      </w:pPr>
      <w:r>
        <w:rPr>
          <w:rFonts w:hint="eastAsia" w:ascii="宋体" w:hAnsi="宋体" w:cs="宋体"/>
          <w:bCs/>
          <w:color w:val="auto"/>
          <w:sz w:val="24"/>
          <w:szCs w:val="24"/>
          <w:highlight w:val="none"/>
          <w:shd w:val="clear" w:color="auto" w:fill="auto"/>
        </w:rPr>
        <w:t>法定代表人或其授权委托人(签字或盖章)：</w:t>
      </w:r>
      <w:r>
        <w:rPr>
          <w:rFonts w:hint="eastAsia" w:ascii="宋体" w:hAnsi="宋体" w:cs="宋体"/>
          <w:bCs/>
          <w:color w:val="auto"/>
          <w:sz w:val="24"/>
          <w:szCs w:val="24"/>
          <w:highlight w:val="none"/>
          <w:u w:val="single"/>
          <w:shd w:val="clear" w:color="auto" w:fill="auto"/>
        </w:rPr>
        <w:t xml:space="preserve">    </w:t>
      </w:r>
      <w:r>
        <w:rPr>
          <w:rFonts w:hint="eastAsia" w:ascii="宋体" w:hAnsi="宋体" w:cs="宋体"/>
          <w:bCs/>
          <w:color w:val="auto"/>
          <w:sz w:val="24"/>
          <w:szCs w:val="24"/>
          <w:highlight w:val="none"/>
          <w:u w:val="single"/>
          <w:shd w:val="clear" w:color="auto" w:fill="auto"/>
          <w:lang w:val="en-US" w:eastAsia="zh-CN"/>
        </w:rPr>
        <w:t xml:space="preserve">                </w:t>
      </w:r>
      <w:r>
        <w:rPr>
          <w:rFonts w:hint="eastAsia" w:ascii="宋体" w:hAnsi="宋体" w:cs="宋体"/>
          <w:bCs/>
          <w:color w:val="auto"/>
          <w:sz w:val="24"/>
          <w:szCs w:val="24"/>
          <w:highlight w:val="none"/>
          <w:u w:val="single"/>
          <w:shd w:val="clear" w:color="auto" w:fill="auto"/>
        </w:rPr>
        <w:t xml:space="preserve"> </w:t>
      </w:r>
    </w:p>
    <w:p w14:paraId="7B861F0A">
      <w:pPr>
        <w:spacing w:line="440" w:lineRule="exact"/>
        <w:rPr>
          <w:rFonts w:hint="eastAsia" w:ascii="宋体" w:hAnsi="宋体" w:cs="宋体"/>
          <w:bCs/>
          <w:color w:val="auto"/>
          <w:sz w:val="24"/>
          <w:szCs w:val="24"/>
          <w:highlight w:val="none"/>
          <w:shd w:val="clear" w:color="auto" w:fill="auto"/>
        </w:rPr>
      </w:pPr>
    </w:p>
    <w:p w14:paraId="0AA1CCF4">
      <w:pPr>
        <w:pStyle w:val="36"/>
        <w:rPr>
          <w:rFonts w:hint="eastAsia" w:ascii="宋体" w:hAnsi="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rPr>
        <w:t>日期：</w:t>
      </w:r>
      <w:r>
        <w:rPr>
          <w:rFonts w:hint="eastAsia" w:ascii="宋体" w:hAnsi="宋体" w:cs="宋体"/>
          <w:bCs/>
          <w:color w:val="auto"/>
          <w:sz w:val="24"/>
          <w:szCs w:val="24"/>
          <w:highlight w:val="none"/>
          <w:u w:val="single"/>
          <w:shd w:val="clear" w:color="auto" w:fill="auto"/>
        </w:rPr>
        <w:t xml:space="preserve">       </w:t>
      </w:r>
      <w:r>
        <w:rPr>
          <w:rFonts w:hint="eastAsia" w:ascii="宋体" w:hAnsi="宋体" w:cs="宋体"/>
          <w:bCs/>
          <w:color w:val="auto"/>
          <w:sz w:val="24"/>
          <w:szCs w:val="24"/>
          <w:highlight w:val="none"/>
          <w:shd w:val="clear" w:color="auto" w:fill="auto"/>
        </w:rPr>
        <w:t>年</w:t>
      </w:r>
      <w:r>
        <w:rPr>
          <w:rFonts w:hint="eastAsia" w:ascii="宋体" w:hAnsi="宋体" w:cs="宋体"/>
          <w:bCs/>
          <w:color w:val="auto"/>
          <w:sz w:val="24"/>
          <w:szCs w:val="24"/>
          <w:highlight w:val="none"/>
          <w:u w:val="single"/>
          <w:shd w:val="clear" w:color="auto" w:fill="auto"/>
        </w:rPr>
        <w:t xml:space="preserve">       </w:t>
      </w:r>
      <w:r>
        <w:rPr>
          <w:rFonts w:hint="eastAsia" w:ascii="宋体" w:hAnsi="宋体" w:cs="宋体"/>
          <w:bCs/>
          <w:color w:val="auto"/>
          <w:sz w:val="24"/>
          <w:szCs w:val="24"/>
          <w:highlight w:val="none"/>
          <w:shd w:val="clear" w:color="auto" w:fill="auto"/>
        </w:rPr>
        <w:t>月</w:t>
      </w:r>
      <w:r>
        <w:rPr>
          <w:rFonts w:hint="eastAsia" w:ascii="宋体" w:hAnsi="宋体" w:cs="宋体"/>
          <w:bCs/>
          <w:color w:val="auto"/>
          <w:sz w:val="24"/>
          <w:szCs w:val="24"/>
          <w:highlight w:val="none"/>
          <w:u w:val="single"/>
          <w:shd w:val="clear" w:color="auto" w:fill="auto"/>
        </w:rPr>
        <w:t xml:space="preserve">       </w:t>
      </w:r>
      <w:r>
        <w:rPr>
          <w:rFonts w:hint="eastAsia" w:ascii="宋体" w:hAnsi="宋体" w:cs="宋体"/>
          <w:bCs/>
          <w:color w:val="auto"/>
          <w:sz w:val="24"/>
          <w:szCs w:val="24"/>
          <w:highlight w:val="none"/>
          <w:shd w:val="clear" w:color="auto" w:fill="auto"/>
        </w:rPr>
        <w:t>日</w:t>
      </w:r>
    </w:p>
    <w:p w14:paraId="29534594">
      <w:pPr>
        <w:pStyle w:val="36"/>
        <w:rPr>
          <w:rFonts w:hint="eastAsia" w:ascii="宋体" w:hAnsi="宋体" w:cs="宋体"/>
          <w:bCs/>
          <w:color w:val="auto"/>
          <w:sz w:val="24"/>
          <w:szCs w:val="24"/>
          <w:highlight w:val="none"/>
          <w:shd w:val="clear" w:color="auto" w:fill="auto"/>
        </w:rPr>
      </w:pPr>
    </w:p>
    <w:p w14:paraId="40544D7F">
      <w:pPr>
        <w:rPr>
          <w:rFonts w:hint="eastAsia" w:ascii="宋体" w:hAnsi="宋体" w:cs="宋体"/>
          <w:b/>
          <w:color w:val="auto"/>
          <w:sz w:val="30"/>
          <w:szCs w:val="30"/>
          <w:highlight w:val="none"/>
          <w:shd w:val="clear" w:color="auto" w:fill="auto"/>
          <w:lang w:val="en-US" w:eastAsia="zh-CN"/>
        </w:rPr>
      </w:pPr>
      <w:r>
        <w:rPr>
          <w:rFonts w:hint="eastAsia" w:ascii="宋体" w:hAnsi="宋体" w:cs="宋体"/>
          <w:b/>
          <w:color w:val="auto"/>
          <w:sz w:val="30"/>
          <w:szCs w:val="30"/>
          <w:highlight w:val="none"/>
          <w:shd w:val="clear" w:color="auto" w:fill="auto"/>
          <w:lang w:val="en-US" w:eastAsia="zh-CN"/>
        </w:rPr>
        <w:br w:type="page"/>
      </w:r>
    </w:p>
    <w:p w14:paraId="1D48818B">
      <w:pPr>
        <w:pStyle w:val="6"/>
        <w:spacing w:before="0" w:after="0" w:line="360" w:lineRule="auto"/>
        <w:jc w:val="center"/>
        <w:rPr>
          <w:rFonts w:hint="eastAsia" w:ascii="宋体" w:hAnsi="宋体" w:cs="宋体"/>
          <w:b/>
          <w:color w:val="auto"/>
          <w:sz w:val="30"/>
          <w:szCs w:val="30"/>
          <w:highlight w:val="none"/>
          <w:shd w:val="clear" w:color="auto" w:fill="auto"/>
          <w:lang w:val="en-US" w:eastAsia="zh-CN"/>
        </w:rPr>
      </w:pPr>
      <w:r>
        <w:rPr>
          <w:rFonts w:hint="eastAsia" w:ascii="宋体" w:hAnsi="宋体" w:cs="宋体"/>
          <w:b/>
          <w:color w:val="auto"/>
          <w:sz w:val="30"/>
          <w:szCs w:val="30"/>
          <w:highlight w:val="none"/>
          <w:shd w:val="clear" w:color="auto" w:fill="auto"/>
          <w:lang w:val="en-US" w:eastAsia="zh-CN"/>
        </w:rPr>
        <w:t>7.投标保证金</w:t>
      </w:r>
      <w:bookmarkEnd w:id="280"/>
      <w:bookmarkEnd w:id="281"/>
    </w:p>
    <w:p w14:paraId="65AE83B2">
      <w:pPr>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说明：电汇、转账或银行保函形式，附投标证金汇款凭证复印件（要求复印件内容清晰，能看清采购代理机构、供应商的名称、账号、金额等）</w:t>
      </w:r>
    </w:p>
    <w:p w14:paraId="3C9BC162">
      <w:pPr>
        <w:pStyle w:val="61"/>
        <w:spacing w:line="640" w:lineRule="exact"/>
        <w:rPr>
          <w:rFonts w:hint="eastAsia" w:ascii="宋体" w:hAnsi="宋体" w:eastAsia="宋体" w:cs="宋体"/>
          <w:b w:val="0"/>
          <w:bCs w:val="0"/>
          <w:color w:val="auto"/>
          <w:kern w:val="2"/>
          <w:sz w:val="30"/>
          <w:szCs w:val="30"/>
          <w:highlight w:val="none"/>
          <w:shd w:val="clear" w:color="auto" w:fill="auto"/>
          <w:lang w:val="en-US" w:eastAsia="zh-CN" w:bidi="ar-SA"/>
        </w:rPr>
      </w:pPr>
    </w:p>
    <w:p w14:paraId="53C38081">
      <w:pPr>
        <w:pStyle w:val="61"/>
        <w:spacing w:line="640" w:lineRule="exact"/>
        <w:rPr>
          <w:rFonts w:hint="eastAsia" w:ascii="宋体" w:hAnsi="宋体" w:eastAsia="宋体" w:cs="宋体"/>
          <w:b w:val="0"/>
          <w:bCs w:val="0"/>
          <w:color w:val="auto"/>
          <w:kern w:val="2"/>
          <w:sz w:val="30"/>
          <w:szCs w:val="30"/>
          <w:highlight w:val="none"/>
          <w:shd w:val="clear" w:color="auto" w:fill="auto"/>
          <w:lang w:val="en-US" w:eastAsia="zh-CN" w:bidi="ar-SA"/>
        </w:rPr>
      </w:pPr>
    </w:p>
    <w:p w14:paraId="0D50E83E">
      <w:pPr>
        <w:pStyle w:val="61"/>
        <w:spacing w:line="640" w:lineRule="exact"/>
        <w:rPr>
          <w:rFonts w:hint="eastAsia" w:ascii="宋体" w:hAnsi="宋体" w:eastAsia="宋体" w:cs="宋体"/>
          <w:b w:val="0"/>
          <w:bCs w:val="0"/>
          <w:color w:val="auto"/>
          <w:kern w:val="2"/>
          <w:sz w:val="30"/>
          <w:szCs w:val="30"/>
          <w:highlight w:val="none"/>
          <w:shd w:val="clear" w:color="auto" w:fill="auto"/>
          <w:lang w:val="en-US" w:eastAsia="zh-CN" w:bidi="ar-SA"/>
        </w:rPr>
      </w:pPr>
    </w:p>
    <w:p w14:paraId="4CDE08D8">
      <w:pPr>
        <w:pStyle w:val="61"/>
        <w:spacing w:line="640" w:lineRule="exact"/>
        <w:rPr>
          <w:rFonts w:hint="eastAsia" w:ascii="宋体" w:hAnsi="宋体" w:eastAsia="宋体" w:cs="宋体"/>
          <w:b w:val="0"/>
          <w:bCs w:val="0"/>
          <w:color w:val="auto"/>
          <w:kern w:val="2"/>
          <w:sz w:val="30"/>
          <w:szCs w:val="30"/>
          <w:highlight w:val="none"/>
          <w:shd w:val="clear" w:color="auto" w:fill="auto"/>
          <w:lang w:val="en-US" w:eastAsia="zh-CN" w:bidi="ar-SA"/>
        </w:rPr>
      </w:pPr>
    </w:p>
    <w:p w14:paraId="2B3C5385">
      <w:pPr>
        <w:pStyle w:val="6"/>
        <w:spacing w:before="0" w:after="0" w:line="360" w:lineRule="auto"/>
        <w:jc w:val="center"/>
        <w:rPr>
          <w:color w:val="auto"/>
          <w:sz w:val="24"/>
          <w:szCs w:val="24"/>
          <w:highlight w:val="none"/>
        </w:rPr>
      </w:pPr>
      <w:r>
        <w:rPr>
          <w:rFonts w:hint="eastAsia" w:ascii="宋体" w:hAnsi="宋体" w:cs="宋体"/>
          <w:b/>
          <w:color w:val="auto"/>
          <w:sz w:val="30"/>
          <w:szCs w:val="30"/>
          <w:highlight w:val="none"/>
          <w:shd w:val="clear" w:color="auto" w:fill="auto"/>
          <w:lang w:val="en-US" w:eastAsia="zh-CN"/>
        </w:rPr>
        <w:br w:type="page"/>
      </w:r>
      <w:bookmarkStart w:id="285" w:name="_Toc17746_WPSOffice_Level1"/>
      <w:bookmarkStart w:id="286" w:name="_Toc16017_WPSOffice_Level1"/>
      <w:r>
        <w:rPr>
          <w:rFonts w:hint="eastAsia" w:ascii="宋体" w:hAnsi="宋体" w:cs="宋体"/>
          <w:b/>
          <w:color w:val="auto"/>
          <w:sz w:val="30"/>
          <w:szCs w:val="30"/>
          <w:highlight w:val="none"/>
          <w:shd w:val="clear" w:color="auto" w:fill="auto"/>
          <w:lang w:val="en-US" w:eastAsia="zh-CN"/>
        </w:rPr>
        <w:t>8.</w:t>
      </w:r>
      <w:r>
        <w:rPr>
          <w:rFonts w:hint="eastAsia" w:ascii="宋体" w:hAnsi="宋体" w:eastAsia="宋体" w:cs="宋体"/>
          <w:b/>
          <w:bCs w:val="0"/>
          <w:color w:val="auto"/>
          <w:kern w:val="2"/>
          <w:sz w:val="32"/>
          <w:szCs w:val="32"/>
          <w:highlight w:val="none"/>
          <w:lang w:val="en-US" w:eastAsia="zh-CN" w:bidi="ar-SA"/>
        </w:rPr>
        <w:t>商务条款偏离表</w:t>
      </w:r>
      <w:bookmarkEnd w:id="285"/>
      <w:bookmarkEnd w:id="286"/>
    </w:p>
    <w:p w14:paraId="0EBE1248">
      <w:pPr>
        <w:pStyle w:val="47"/>
        <w:spacing w:line="500" w:lineRule="exact"/>
        <w:ind w:left="480"/>
        <w:rPr>
          <w:rFonts w:hint="eastAsia" w:ascii="宋体" w:hAnsi="宋体"/>
          <w:color w:val="auto"/>
          <w:highlight w:val="none"/>
          <w:u w:val="single"/>
        </w:rPr>
      </w:pPr>
      <w:r>
        <w:rPr>
          <w:rFonts w:hint="eastAsia" w:ascii="宋体" w:hAnsi="宋体"/>
          <w:b/>
          <w:bCs/>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ascii="宋体" w:hAnsi="宋体"/>
          <w:b/>
          <w:bCs/>
          <w:color w:val="auto"/>
          <w:highlight w:val="none"/>
        </w:rPr>
        <w:t>项目编号：</w:t>
      </w: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u w:val="none"/>
        </w:rPr>
        <w:t xml:space="preserve">  </w:t>
      </w:r>
    </w:p>
    <w:tbl>
      <w:tblPr>
        <w:tblStyle w:val="30"/>
        <w:tblW w:w="917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552"/>
        <w:gridCol w:w="2409"/>
        <w:gridCol w:w="1588"/>
        <w:gridCol w:w="1815"/>
      </w:tblGrid>
      <w:tr w14:paraId="3029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4" w:type="dxa"/>
            <w:noWrap w:val="0"/>
            <w:vAlign w:val="center"/>
          </w:tcPr>
          <w:p w14:paraId="03521813">
            <w:pPr>
              <w:pStyle w:val="47"/>
              <w:spacing w:line="500" w:lineRule="exact"/>
              <w:jc w:val="center"/>
              <w:rPr>
                <w:rFonts w:ascii="宋体" w:hAnsi="宋体"/>
                <w:color w:val="auto"/>
                <w:highlight w:val="none"/>
              </w:rPr>
            </w:pPr>
            <w:r>
              <w:rPr>
                <w:rFonts w:hint="eastAsia" w:ascii="宋体" w:hAnsi="宋体"/>
                <w:color w:val="auto"/>
                <w:highlight w:val="none"/>
              </w:rPr>
              <w:t>序号</w:t>
            </w:r>
          </w:p>
        </w:tc>
        <w:tc>
          <w:tcPr>
            <w:tcW w:w="2552" w:type="dxa"/>
            <w:noWrap w:val="0"/>
            <w:vAlign w:val="center"/>
          </w:tcPr>
          <w:p w14:paraId="35FE1D85">
            <w:pPr>
              <w:pStyle w:val="47"/>
              <w:spacing w:line="500" w:lineRule="exact"/>
              <w:jc w:val="center"/>
              <w:rPr>
                <w:rFonts w:ascii="宋体" w:hAnsi="宋体"/>
                <w:color w:val="auto"/>
                <w:highlight w:val="none"/>
              </w:rPr>
            </w:pPr>
            <w:r>
              <w:rPr>
                <w:rFonts w:hint="eastAsia" w:ascii="宋体" w:hAnsi="宋体"/>
                <w:color w:val="auto"/>
                <w:highlight w:val="none"/>
                <w:lang w:eastAsia="zh-CN"/>
              </w:rPr>
              <w:t>竞争性磋商文件</w:t>
            </w:r>
            <w:r>
              <w:rPr>
                <w:rFonts w:hint="eastAsia" w:ascii="宋体" w:hAnsi="宋体"/>
                <w:color w:val="auto"/>
                <w:highlight w:val="none"/>
              </w:rPr>
              <w:t>的商务条款</w:t>
            </w:r>
          </w:p>
        </w:tc>
        <w:tc>
          <w:tcPr>
            <w:tcW w:w="2409" w:type="dxa"/>
            <w:noWrap w:val="0"/>
            <w:vAlign w:val="center"/>
          </w:tcPr>
          <w:p w14:paraId="67C2C786">
            <w:pPr>
              <w:pStyle w:val="47"/>
              <w:spacing w:line="500" w:lineRule="exact"/>
              <w:jc w:val="center"/>
              <w:rPr>
                <w:rFonts w:ascii="宋体" w:hAnsi="宋体"/>
                <w:color w:val="auto"/>
                <w:highlight w:val="none"/>
              </w:rPr>
            </w:pPr>
            <w:r>
              <w:rPr>
                <w:rFonts w:hint="eastAsia" w:ascii="宋体" w:hAnsi="宋体"/>
                <w:color w:val="auto"/>
                <w:highlight w:val="none"/>
                <w:lang w:eastAsia="zh-CN"/>
              </w:rPr>
              <w:t>投标响应文件</w:t>
            </w:r>
            <w:r>
              <w:rPr>
                <w:rFonts w:hint="eastAsia" w:ascii="宋体" w:hAnsi="宋体"/>
                <w:color w:val="auto"/>
                <w:highlight w:val="none"/>
              </w:rPr>
              <w:t>的商务条款</w:t>
            </w:r>
          </w:p>
        </w:tc>
        <w:tc>
          <w:tcPr>
            <w:tcW w:w="1588" w:type="dxa"/>
            <w:noWrap w:val="0"/>
            <w:vAlign w:val="center"/>
          </w:tcPr>
          <w:p w14:paraId="5D7A5BA2">
            <w:pPr>
              <w:pStyle w:val="47"/>
              <w:spacing w:line="500" w:lineRule="exact"/>
              <w:jc w:val="center"/>
              <w:rPr>
                <w:rFonts w:ascii="宋体" w:hAnsi="宋体"/>
                <w:color w:val="auto"/>
                <w:highlight w:val="none"/>
              </w:rPr>
            </w:pPr>
            <w:r>
              <w:rPr>
                <w:rFonts w:hint="eastAsia" w:ascii="宋体" w:hAnsi="宋体"/>
                <w:color w:val="auto"/>
                <w:highlight w:val="none"/>
              </w:rPr>
              <w:t>偏离</w:t>
            </w:r>
          </w:p>
        </w:tc>
        <w:tc>
          <w:tcPr>
            <w:tcW w:w="1815" w:type="dxa"/>
            <w:noWrap w:val="0"/>
            <w:vAlign w:val="center"/>
          </w:tcPr>
          <w:p w14:paraId="4299EE83">
            <w:pPr>
              <w:pStyle w:val="47"/>
              <w:spacing w:line="500" w:lineRule="exact"/>
              <w:jc w:val="center"/>
              <w:rPr>
                <w:rFonts w:ascii="宋体" w:hAnsi="宋体"/>
                <w:color w:val="auto"/>
                <w:highlight w:val="none"/>
              </w:rPr>
            </w:pPr>
            <w:r>
              <w:rPr>
                <w:rFonts w:hint="eastAsia" w:ascii="宋体" w:hAnsi="宋体"/>
                <w:color w:val="auto"/>
                <w:highlight w:val="none"/>
              </w:rPr>
              <w:t>备注</w:t>
            </w:r>
          </w:p>
        </w:tc>
      </w:tr>
      <w:tr w14:paraId="3C5D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1A30A7C">
            <w:pPr>
              <w:pStyle w:val="47"/>
              <w:spacing w:line="500" w:lineRule="exact"/>
              <w:ind w:left="480" w:firstLine="480"/>
              <w:jc w:val="center"/>
              <w:rPr>
                <w:rFonts w:ascii="宋体" w:hAnsi="宋体"/>
                <w:color w:val="auto"/>
                <w:highlight w:val="none"/>
              </w:rPr>
            </w:pPr>
          </w:p>
        </w:tc>
        <w:tc>
          <w:tcPr>
            <w:tcW w:w="2552" w:type="dxa"/>
            <w:noWrap w:val="0"/>
            <w:vAlign w:val="top"/>
          </w:tcPr>
          <w:p w14:paraId="686B0E10">
            <w:pPr>
              <w:pStyle w:val="47"/>
              <w:spacing w:line="500" w:lineRule="exact"/>
              <w:ind w:left="480" w:firstLine="480"/>
              <w:jc w:val="center"/>
              <w:rPr>
                <w:rFonts w:ascii="宋体" w:hAnsi="宋体"/>
                <w:color w:val="auto"/>
                <w:highlight w:val="none"/>
              </w:rPr>
            </w:pPr>
          </w:p>
        </w:tc>
        <w:tc>
          <w:tcPr>
            <w:tcW w:w="2409" w:type="dxa"/>
            <w:noWrap w:val="0"/>
            <w:vAlign w:val="top"/>
          </w:tcPr>
          <w:p w14:paraId="6FA22958">
            <w:pPr>
              <w:pStyle w:val="47"/>
              <w:spacing w:line="500" w:lineRule="exact"/>
              <w:ind w:left="480" w:firstLine="480"/>
              <w:jc w:val="center"/>
              <w:rPr>
                <w:rFonts w:ascii="宋体" w:hAnsi="宋体"/>
                <w:color w:val="auto"/>
                <w:highlight w:val="none"/>
              </w:rPr>
            </w:pPr>
          </w:p>
        </w:tc>
        <w:tc>
          <w:tcPr>
            <w:tcW w:w="1588" w:type="dxa"/>
            <w:noWrap w:val="0"/>
            <w:vAlign w:val="top"/>
          </w:tcPr>
          <w:p w14:paraId="51FE5028">
            <w:pPr>
              <w:pStyle w:val="47"/>
              <w:spacing w:line="500" w:lineRule="exact"/>
              <w:ind w:left="480" w:firstLine="480"/>
              <w:jc w:val="center"/>
              <w:rPr>
                <w:rFonts w:ascii="宋体" w:hAnsi="宋体"/>
                <w:color w:val="auto"/>
                <w:highlight w:val="none"/>
              </w:rPr>
            </w:pPr>
          </w:p>
        </w:tc>
        <w:tc>
          <w:tcPr>
            <w:tcW w:w="1815" w:type="dxa"/>
            <w:noWrap w:val="0"/>
            <w:vAlign w:val="top"/>
          </w:tcPr>
          <w:p w14:paraId="6EB4E2B7">
            <w:pPr>
              <w:pStyle w:val="47"/>
              <w:spacing w:line="500" w:lineRule="exact"/>
              <w:ind w:left="480" w:firstLine="480"/>
              <w:jc w:val="center"/>
              <w:rPr>
                <w:rFonts w:ascii="宋体" w:hAnsi="宋体"/>
                <w:color w:val="auto"/>
                <w:highlight w:val="none"/>
              </w:rPr>
            </w:pPr>
          </w:p>
        </w:tc>
      </w:tr>
      <w:tr w14:paraId="50FC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76840C15">
            <w:pPr>
              <w:pStyle w:val="47"/>
              <w:spacing w:line="500" w:lineRule="exact"/>
              <w:ind w:left="480" w:firstLine="480"/>
              <w:jc w:val="center"/>
              <w:rPr>
                <w:rFonts w:ascii="宋体" w:hAnsi="宋体"/>
                <w:color w:val="auto"/>
                <w:highlight w:val="none"/>
              </w:rPr>
            </w:pPr>
          </w:p>
        </w:tc>
        <w:tc>
          <w:tcPr>
            <w:tcW w:w="2552" w:type="dxa"/>
            <w:noWrap w:val="0"/>
            <w:vAlign w:val="top"/>
          </w:tcPr>
          <w:p w14:paraId="68D474BC">
            <w:pPr>
              <w:pStyle w:val="47"/>
              <w:spacing w:line="500" w:lineRule="exact"/>
              <w:ind w:left="480" w:firstLine="480"/>
              <w:jc w:val="center"/>
              <w:rPr>
                <w:rFonts w:ascii="宋体" w:hAnsi="宋体"/>
                <w:color w:val="auto"/>
                <w:highlight w:val="none"/>
              </w:rPr>
            </w:pPr>
          </w:p>
        </w:tc>
        <w:tc>
          <w:tcPr>
            <w:tcW w:w="2409" w:type="dxa"/>
            <w:noWrap w:val="0"/>
            <w:vAlign w:val="top"/>
          </w:tcPr>
          <w:p w14:paraId="2CE38FB8">
            <w:pPr>
              <w:pStyle w:val="47"/>
              <w:spacing w:line="500" w:lineRule="exact"/>
              <w:ind w:left="480" w:firstLine="480"/>
              <w:jc w:val="center"/>
              <w:rPr>
                <w:rFonts w:ascii="宋体" w:hAnsi="宋体"/>
                <w:color w:val="auto"/>
                <w:highlight w:val="none"/>
              </w:rPr>
            </w:pPr>
          </w:p>
        </w:tc>
        <w:tc>
          <w:tcPr>
            <w:tcW w:w="1588" w:type="dxa"/>
            <w:noWrap w:val="0"/>
            <w:vAlign w:val="top"/>
          </w:tcPr>
          <w:p w14:paraId="3FEF33DA">
            <w:pPr>
              <w:pStyle w:val="47"/>
              <w:spacing w:line="500" w:lineRule="exact"/>
              <w:ind w:left="480" w:firstLine="480"/>
              <w:jc w:val="center"/>
              <w:rPr>
                <w:rFonts w:ascii="宋体" w:hAnsi="宋体"/>
                <w:color w:val="auto"/>
                <w:highlight w:val="none"/>
              </w:rPr>
            </w:pPr>
          </w:p>
        </w:tc>
        <w:tc>
          <w:tcPr>
            <w:tcW w:w="1815" w:type="dxa"/>
            <w:noWrap w:val="0"/>
            <w:vAlign w:val="top"/>
          </w:tcPr>
          <w:p w14:paraId="204AFD7C">
            <w:pPr>
              <w:pStyle w:val="47"/>
              <w:spacing w:line="500" w:lineRule="exact"/>
              <w:ind w:left="480" w:firstLine="480"/>
              <w:jc w:val="center"/>
              <w:rPr>
                <w:rFonts w:ascii="宋体" w:hAnsi="宋体"/>
                <w:color w:val="auto"/>
                <w:highlight w:val="none"/>
              </w:rPr>
            </w:pPr>
          </w:p>
        </w:tc>
      </w:tr>
      <w:tr w14:paraId="6D93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1B14F132">
            <w:pPr>
              <w:pStyle w:val="47"/>
              <w:spacing w:line="500" w:lineRule="exact"/>
              <w:ind w:left="480" w:firstLine="480"/>
              <w:jc w:val="center"/>
              <w:rPr>
                <w:rFonts w:ascii="宋体" w:hAnsi="宋体"/>
                <w:color w:val="auto"/>
                <w:highlight w:val="none"/>
              </w:rPr>
            </w:pPr>
          </w:p>
        </w:tc>
        <w:tc>
          <w:tcPr>
            <w:tcW w:w="2552" w:type="dxa"/>
            <w:noWrap w:val="0"/>
            <w:vAlign w:val="top"/>
          </w:tcPr>
          <w:p w14:paraId="3E9A36B0">
            <w:pPr>
              <w:pStyle w:val="47"/>
              <w:spacing w:line="500" w:lineRule="exact"/>
              <w:ind w:left="480" w:firstLine="480"/>
              <w:jc w:val="center"/>
              <w:rPr>
                <w:rFonts w:ascii="宋体" w:hAnsi="宋体"/>
                <w:color w:val="auto"/>
                <w:highlight w:val="none"/>
              </w:rPr>
            </w:pPr>
          </w:p>
        </w:tc>
        <w:tc>
          <w:tcPr>
            <w:tcW w:w="2409" w:type="dxa"/>
            <w:noWrap w:val="0"/>
            <w:vAlign w:val="top"/>
          </w:tcPr>
          <w:p w14:paraId="27A44A81">
            <w:pPr>
              <w:pStyle w:val="47"/>
              <w:spacing w:line="500" w:lineRule="exact"/>
              <w:ind w:left="480" w:firstLine="480"/>
              <w:jc w:val="center"/>
              <w:rPr>
                <w:rFonts w:ascii="宋体" w:hAnsi="宋体"/>
                <w:color w:val="auto"/>
                <w:highlight w:val="none"/>
              </w:rPr>
            </w:pPr>
          </w:p>
        </w:tc>
        <w:tc>
          <w:tcPr>
            <w:tcW w:w="1588" w:type="dxa"/>
            <w:noWrap w:val="0"/>
            <w:vAlign w:val="top"/>
          </w:tcPr>
          <w:p w14:paraId="10ED778E">
            <w:pPr>
              <w:pStyle w:val="47"/>
              <w:spacing w:line="500" w:lineRule="exact"/>
              <w:ind w:left="480" w:firstLine="480"/>
              <w:jc w:val="center"/>
              <w:rPr>
                <w:rFonts w:ascii="宋体" w:hAnsi="宋体"/>
                <w:color w:val="auto"/>
                <w:highlight w:val="none"/>
              </w:rPr>
            </w:pPr>
          </w:p>
        </w:tc>
        <w:tc>
          <w:tcPr>
            <w:tcW w:w="1815" w:type="dxa"/>
            <w:noWrap w:val="0"/>
            <w:vAlign w:val="top"/>
          </w:tcPr>
          <w:p w14:paraId="3BE1BE63">
            <w:pPr>
              <w:pStyle w:val="47"/>
              <w:spacing w:line="500" w:lineRule="exact"/>
              <w:ind w:left="480" w:firstLine="480"/>
              <w:jc w:val="center"/>
              <w:rPr>
                <w:rFonts w:ascii="宋体" w:hAnsi="宋体"/>
                <w:color w:val="auto"/>
                <w:highlight w:val="none"/>
              </w:rPr>
            </w:pPr>
          </w:p>
        </w:tc>
      </w:tr>
      <w:tr w14:paraId="6E56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0A9DBF40">
            <w:pPr>
              <w:pStyle w:val="47"/>
              <w:spacing w:line="500" w:lineRule="exact"/>
              <w:ind w:left="480" w:firstLine="480"/>
              <w:jc w:val="center"/>
              <w:rPr>
                <w:rFonts w:ascii="宋体" w:hAnsi="宋体"/>
                <w:color w:val="auto"/>
                <w:highlight w:val="none"/>
              </w:rPr>
            </w:pPr>
          </w:p>
        </w:tc>
        <w:tc>
          <w:tcPr>
            <w:tcW w:w="2552" w:type="dxa"/>
            <w:noWrap w:val="0"/>
            <w:vAlign w:val="top"/>
          </w:tcPr>
          <w:p w14:paraId="0ED59634">
            <w:pPr>
              <w:pStyle w:val="47"/>
              <w:spacing w:line="500" w:lineRule="exact"/>
              <w:ind w:left="480" w:firstLine="480"/>
              <w:jc w:val="center"/>
              <w:rPr>
                <w:rFonts w:ascii="宋体" w:hAnsi="宋体"/>
                <w:color w:val="auto"/>
                <w:highlight w:val="none"/>
              </w:rPr>
            </w:pPr>
          </w:p>
        </w:tc>
        <w:tc>
          <w:tcPr>
            <w:tcW w:w="2409" w:type="dxa"/>
            <w:noWrap w:val="0"/>
            <w:vAlign w:val="top"/>
          </w:tcPr>
          <w:p w14:paraId="3C32BDAA">
            <w:pPr>
              <w:pStyle w:val="47"/>
              <w:spacing w:line="500" w:lineRule="exact"/>
              <w:ind w:left="480" w:firstLine="480"/>
              <w:jc w:val="center"/>
              <w:rPr>
                <w:rFonts w:ascii="宋体" w:hAnsi="宋体"/>
                <w:color w:val="auto"/>
                <w:highlight w:val="none"/>
              </w:rPr>
            </w:pPr>
          </w:p>
        </w:tc>
        <w:tc>
          <w:tcPr>
            <w:tcW w:w="1588" w:type="dxa"/>
            <w:noWrap w:val="0"/>
            <w:vAlign w:val="top"/>
          </w:tcPr>
          <w:p w14:paraId="5ED924BC">
            <w:pPr>
              <w:pStyle w:val="47"/>
              <w:spacing w:line="500" w:lineRule="exact"/>
              <w:ind w:left="480" w:firstLine="480"/>
              <w:jc w:val="center"/>
              <w:rPr>
                <w:rFonts w:ascii="宋体" w:hAnsi="宋体"/>
                <w:color w:val="auto"/>
                <w:highlight w:val="none"/>
              </w:rPr>
            </w:pPr>
          </w:p>
        </w:tc>
        <w:tc>
          <w:tcPr>
            <w:tcW w:w="1815" w:type="dxa"/>
            <w:noWrap w:val="0"/>
            <w:vAlign w:val="top"/>
          </w:tcPr>
          <w:p w14:paraId="2531267A">
            <w:pPr>
              <w:pStyle w:val="47"/>
              <w:spacing w:line="500" w:lineRule="exact"/>
              <w:ind w:left="480" w:firstLine="480"/>
              <w:jc w:val="center"/>
              <w:rPr>
                <w:rFonts w:ascii="宋体" w:hAnsi="宋体"/>
                <w:color w:val="auto"/>
                <w:highlight w:val="none"/>
              </w:rPr>
            </w:pPr>
          </w:p>
        </w:tc>
      </w:tr>
      <w:tr w14:paraId="76E7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1143E743">
            <w:pPr>
              <w:pStyle w:val="47"/>
              <w:spacing w:line="500" w:lineRule="exact"/>
              <w:ind w:left="480" w:firstLine="480"/>
              <w:jc w:val="center"/>
              <w:rPr>
                <w:rFonts w:ascii="宋体" w:hAnsi="宋体"/>
                <w:color w:val="auto"/>
                <w:highlight w:val="none"/>
              </w:rPr>
            </w:pPr>
          </w:p>
        </w:tc>
        <w:tc>
          <w:tcPr>
            <w:tcW w:w="2552" w:type="dxa"/>
            <w:noWrap w:val="0"/>
            <w:vAlign w:val="top"/>
          </w:tcPr>
          <w:p w14:paraId="2DB4EA6C">
            <w:pPr>
              <w:pStyle w:val="47"/>
              <w:spacing w:line="500" w:lineRule="exact"/>
              <w:ind w:left="480" w:firstLine="480"/>
              <w:jc w:val="center"/>
              <w:rPr>
                <w:rFonts w:ascii="宋体" w:hAnsi="宋体"/>
                <w:color w:val="auto"/>
                <w:highlight w:val="none"/>
              </w:rPr>
            </w:pPr>
          </w:p>
        </w:tc>
        <w:tc>
          <w:tcPr>
            <w:tcW w:w="2409" w:type="dxa"/>
            <w:noWrap w:val="0"/>
            <w:vAlign w:val="top"/>
          </w:tcPr>
          <w:p w14:paraId="6695DF39">
            <w:pPr>
              <w:pStyle w:val="47"/>
              <w:spacing w:line="500" w:lineRule="exact"/>
              <w:ind w:left="480" w:firstLine="480"/>
              <w:jc w:val="center"/>
              <w:rPr>
                <w:rFonts w:ascii="宋体" w:hAnsi="宋体"/>
                <w:color w:val="auto"/>
                <w:highlight w:val="none"/>
              </w:rPr>
            </w:pPr>
          </w:p>
        </w:tc>
        <w:tc>
          <w:tcPr>
            <w:tcW w:w="1588" w:type="dxa"/>
            <w:noWrap w:val="0"/>
            <w:vAlign w:val="top"/>
          </w:tcPr>
          <w:p w14:paraId="4BE83900">
            <w:pPr>
              <w:pStyle w:val="47"/>
              <w:spacing w:line="500" w:lineRule="exact"/>
              <w:ind w:left="480" w:firstLine="480"/>
              <w:jc w:val="center"/>
              <w:rPr>
                <w:rFonts w:ascii="宋体" w:hAnsi="宋体"/>
                <w:color w:val="auto"/>
                <w:highlight w:val="none"/>
              </w:rPr>
            </w:pPr>
          </w:p>
        </w:tc>
        <w:tc>
          <w:tcPr>
            <w:tcW w:w="1815" w:type="dxa"/>
            <w:noWrap w:val="0"/>
            <w:vAlign w:val="top"/>
          </w:tcPr>
          <w:p w14:paraId="1E05CBD0">
            <w:pPr>
              <w:pStyle w:val="47"/>
              <w:spacing w:line="500" w:lineRule="exact"/>
              <w:ind w:left="480" w:firstLine="480"/>
              <w:jc w:val="center"/>
              <w:rPr>
                <w:rFonts w:ascii="宋体" w:hAnsi="宋体"/>
                <w:color w:val="auto"/>
                <w:highlight w:val="none"/>
              </w:rPr>
            </w:pPr>
          </w:p>
        </w:tc>
      </w:tr>
      <w:tr w14:paraId="706A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56BE6650">
            <w:pPr>
              <w:pStyle w:val="47"/>
              <w:spacing w:line="500" w:lineRule="exact"/>
              <w:ind w:left="480" w:firstLine="480"/>
              <w:jc w:val="center"/>
              <w:rPr>
                <w:rFonts w:ascii="宋体" w:hAnsi="宋体"/>
                <w:color w:val="auto"/>
                <w:highlight w:val="none"/>
              </w:rPr>
            </w:pPr>
          </w:p>
        </w:tc>
        <w:tc>
          <w:tcPr>
            <w:tcW w:w="2552" w:type="dxa"/>
            <w:noWrap w:val="0"/>
            <w:vAlign w:val="top"/>
          </w:tcPr>
          <w:p w14:paraId="2F87FE9F">
            <w:pPr>
              <w:pStyle w:val="47"/>
              <w:spacing w:line="500" w:lineRule="exact"/>
              <w:ind w:left="480" w:firstLine="480"/>
              <w:jc w:val="center"/>
              <w:rPr>
                <w:rFonts w:ascii="宋体" w:hAnsi="宋体"/>
                <w:color w:val="auto"/>
                <w:highlight w:val="none"/>
              </w:rPr>
            </w:pPr>
          </w:p>
        </w:tc>
        <w:tc>
          <w:tcPr>
            <w:tcW w:w="2409" w:type="dxa"/>
            <w:noWrap w:val="0"/>
            <w:vAlign w:val="top"/>
          </w:tcPr>
          <w:p w14:paraId="4DD74F69">
            <w:pPr>
              <w:pStyle w:val="47"/>
              <w:spacing w:line="500" w:lineRule="exact"/>
              <w:ind w:left="480" w:firstLine="480"/>
              <w:jc w:val="center"/>
              <w:rPr>
                <w:rFonts w:ascii="宋体" w:hAnsi="宋体"/>
                <w:color w:val="auto"/>
                <w:highlight w:val="none"/>
              </w:rPr>
            </w:pPr>
          </w:p>
        </w:tc>
        <w:tc>
          <w:tcPr>
            <w:tcW w:w="1588" w:type="dxa"/>
            <w:noWrap w:val="0"/>
            <w:vAlign w:val="top"/>
          </w:tcPr>
          <w:p w14:paraId="180D2590">
            <w:pPr>
              <w:pStyle w:val="47"/>
              <w:spacing w:line="500" w:lineRule="exact"/>
              <w:ind w:left="480" w:firstLine="480"/>
              <w:jc w:val="center"/>
              <w:rPr>
                <w:rFonts w:ascii="宋体" w:hAnsi="宋体"/>
                <w:color w:val="auto"/>
                <w:highlight w:val="none"/>
              </w:rPr>
            </w:pPr>
          </w:p>
        </w:tc>
        <w:tc>
          <w:tcPr>
            <w:tcW w:w="1815" w:type="dxa"/>
            <w:noWrap w:val="0"/>
            <w:vAlign w:val="top"/>
          </w:tcPr>
          <w:p w14:paraId="02F9B74D">
            <w:pPr>
              <w:pStyle w:val="47"/>
              <w:spacing w:line="500" w:lineRule="exact"/>
              <w:ind w:left="480" w:firstLine="480"/>
              <w:jc w:val="center"/>
              <w:rPr>
                <w:rFonts w:ascii="宋体" w:hAnsi="宋体"/>
                <w:color w:val="auto"/>
                <w:highlight w:val="none"/>
              </w:rPr>
            </w:pPr>
          </w:p>
        </w:tc>
      </w:tr>
      <w:tr w14:paraId="4939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0E7D6ED2">
            <w:pPr>
              <w:pStyle w:val="47"/>
              <w:spacing w:line="500" w:lineRule="exact"/>
              <w:ind w:left="480" w:firstLine="480"/>
              <w:jc w:val="center"/>
              <w:rPr>
                <w:rFonts w:ascii="宋体" w:hAnsi="宋体"/>
                <w:color w:val="auto"/>
                <w:highlight w:val="none"/>
              </w:rPr>
            </w:pPr>
          </w:p>
        </w:tc>
        <w:tc>
          <w:tcPr>
            <w:tcW w:w="2552" w:type="dxa"/>
            <w:noWrap w:val="0"/>
            <w:vAlign w:val="top"/>
          </w:tcPr>
          <w:p w14:paraId="5BB42ECE">
            <w:pPr>
              <w:pStyle w:val="47"/>
              <w:spacing w:line="500" w:lineRule="exact"/>
              <w:ind w:left="480" w:firstLine="480"/>
              <w:jc w:val="center"/>
              <w:rPr>
                <w:rFonts w:ascii="宋体" w:hAnsi="宋体"/>
                <w:color w:val="auto"/>
                <w:highlight w:val="none"/>
              </w:rPr>
            </w:pPr>
          </w:p>
        </w:tc>
        <w:tc>
          <w:tcPr>
            <w:tcW w:w="2409" w:type="dxa"/>
            <w:noWrap w:val="0"/>
            <w:vAlign w:val="top"/>
          </w:tcPr>
          <w:p w14:paraId="718834D2">
            <w:pPr>
              <w:pStyle w:val="47"/>
              <w:spacing w:line="500" w:lineRule="exact"/>
              <w:ind w:left="480" w:firstLine="480"/>
              <w:jc w:val="center"/>
              <w:rPr>
                <w:rFonts w:ascii="宋体" w:hAnsi="宋体"/>
                <w:color w:val="auto"/>
                <w:highlight w:val="none"/>
              </w:rPr>
            </w:pPr>
          </w:p>
        </w:tc>
        <w:tc>
          <w:tcPr>
            <w:tcW w:w="1588" w:type="dxa"/>
            <w:noWrap w:val="0"/>
            <w:vAlign w:val="top"/>
          </w:tcPr>
          <w:p w14:paraId="09D0404B">
            <w:pPr>
              <w:pStyle w:val="47"/>
              <w:spacing w:line="500" w:lineRule="exact"/>
              <w:ind w:left="480" w:firstLine="480"/>
              <w:jc w:val="center"/>
              <w:rPr>
                <w:rFonts w:ascii="宋体" w:hAnsi="宋体"/>
                <w:color w:val="auto"/>
                <w:highlight w:val="none"/>
              </w:rPr>
            </w:pPr>
          </w:p>
        </w:tc>
        <w:tc>
          <w:tcPr>
            <w:tcW w:w="1815" w:type="dxa"/>
            <w:noWrap w:val="0"/>
            <w:vAlign w:val="top"/>
          </w:tcPr>
          <w:p w14:paraId="10EBEE0C">
            <w:pPr>
              <w:pStyle w:val="47"/>
              <w:spacing w:line="500" w:lineRule="exact"/>
              <w:ind w:left="480" w:firstLine="480"/>
              <w:jc w:val="center"/>
              <w:rPr>
                <w:rFonts w:ascii="宋体" w:hAnsi="宋体"/>
                <w:color w:val="auto"/>
                <w:highlight w:val="none"/>
              </w:rPr>
            </w:pPr>
          </w:p>
        </w:tc>
      </w:tr>
      <w:tr w14:paraId="779D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2E562205">
            <w:pPr>
              <w:pStyle w:val="47"/>
              <w:spacing w:line="500" w:lineRule="exact"/>
              <w:ind w:left="480" w:firstLine="480"/>
              <w:jc w:val="center"/>
              <w:rPr>
                <w:rFonts w:ascii="宋体" w:hAnsi="宋体"/>
                <w:color w:val="auto"/>
                <w:highlight w:val="none"/>
              </w:rPr>
            </w:pPr>
          </w:p>
        </w:tc>
        <w:tc>
          <w:tcPr>
            <w:tcW w:w="2552" w:type="dxa"/>
            <w:noWrap w:val="0"/>
            <w:vAlign w:val="top"/>
          </w:tcPr>
          <w:p w14:paraId="1D51CA9F">
            <w:pPr>
              <w:pStyle w:val="47"/>
              <w:spacing w:line="500" w:lineRule="exact"/>
              <w:ind w:left="480" w:firstLine="480"/>
              <w:jc w:val="center"/>
              <w:rPr>
                <w:rFonts w:ascii="宋体" w:hAnsi="宋体"/>
                <w:color w:val="auto"/>
                <w:highlight w:val="none"/>
              </w:rPr>
            </w:pPr>
          </w:p>
        </w:tc>
        <w:tc>
          <w:tcPr>
            <w:tcW w:w="2409" w:type="dxa"/>
            <w:noWrap w:val="0"/>
            <w:vAlign w:val="top"/>
          </w:tcPr>
          <w:p w14:paraId="159D3517">
            <w:pPr>
              <w:pStyle w:val="47"/>
              <w:spacing w:line="500" w:lineRule="exact"/>
              <w:ind w:left="480" w:firstLine="480"/>
              <w:jc w:val="center"/>
              <w:rPr>
                <w:rFonts w:ascii="宋体" w:hAnsi="宋体"/>
                <w:color w:val="auto"/>
                <w:highlight w:val="none"/>
              </w:rPr>
            </w:pPr>
          </w:p>
        </w:tc>
        <w:tc>
          <w:tcPr>
            <w:tcW w:w="1588" w:type="dxa"/>
            <w:noWrap w:val="0"/>
            <w:vAlign w:val="top"/>
          </w:tcPr>
          <w:p w14:paraId="768D3FC6">
            <w:pPr>
              <w:pStyle w:val="47"/>
              <w:spacing w:line="500" w:lineRule="exact"/>
              <w:ind w:left="480" w:firstLine="480"/>
              <w:jc w:val="center"/>
              <w:rPr>
                <w:rFonts w:ascii="宋体" w:hAnsi="宋体"/>
                <w:color w:val="auto"/>
                <w:highlight w:val="none"/>
              </w:rPr>
            </w:pPr>
          </w:p>
        </w:tc>
        <w:tc>
          <w:tcPr>
            <w:tcW w:w="1815" w:type="dxa"/>
            <w:noWrap w:val="0"/>
            <w:vAlign w:val="top"/>
          </w:tcPr>
          <w:p w14:paraId="13AC977B">
            <w:pPr>
              <w:pStyle w:val="47"/>
              <w:spacing w:line="500" w:lineRule="exact"/>
              <w:ind w:left="480" w:firstLine="480"/>
              <w:jc w:val="center"/>
              <w:rPr>
                <w:rFonts w:ascii="宋体" w:hAnsi="宋体"/>
                <w:color w:val="auto"/>
                <w:highlight w:val="none"/>
              </w:rPr>
            </w:pPr>
          </w:p>
        </w:tc>
      </w:tr>
      <w:tr w14:paraId="5E04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0447C5AF">
            <w:pPr>
              <w:pStyle w:val="47"/>
              <w:spacing w:line="500" w:lineRule="exact"/>
              <w:ind w:left="480" w:firstLine="480"/>
              <w:jc w:val="center"/>
              <w:rPr>
                <w:rFonts w:ascii="宋体" w:hAnsi="宋体"/>
                <w:color w:val="auto"/>
                <w:highlight w:val="none"/>
              </w:rPr>
            </w:pPr>
          </w:p>
        </w:tc>
        <w:tc>
          <w:tcPr>
            <w:tcW w:w="2552" w:type="dxa"/>
            <w:noWrap w:val="0"/>
            <w:vAlign w:val="top"/>
          </w:tcPr>
          <w:p w14:paraId="60DDD5B5">
            <w:pPr>
              <w:pStyle w:val="47"/>
              <w:spacing w:line="500" w:lineRule="exact"/>
              <w:ind w:left="480" w:firstLine="480"/>
              <w:jc w:val="center"/>
              <w:rPr>
                <w:rFonts w:ascii="宋体" w:hAnsi="宋体"/>
                <w:color w:val="auto"/>
                <w:highlight w:val="none"/>
              </w:rPr>
            </w:pPr>
          </w:p>
        </w:tc>
        <w:tc>
          <w:tcPr>
            <w:tcW w:w="2409" w:type="dxa"/>
            <w:noWrap w:val="0"/>
            <w:vAlign w:val="top"/>
          </w:tcPr>
          <w:p w14:paraId="5996BF8E">
            <w:pPr>
              <w:pStyle w:val="47"/>
              <w:spacing w:line="500" w:lineRule="exact"/>
              <w:ind w:left="480" w:firstLine="480"/>
              <w:jc w:val="center"/>
              <w:rPr>
                <w:rFonts w:ascii="宋体" w:hAnsi="宋体"/>
                <w:color w:val="auto"/>
                <w:highlight w:val="none"/>
              </w:rPr>
            </w:pPr>
          </w:p>
        </w:tc>
        <w:tc>
          <w:tcPr>
            <w:tcW w:w="1588" w:type="dxa"/>
            <w:noWrap w:val="0"/>
            <w:vAlign w:val="top"/>
          </w:tcPr>
          <w:p w14:paraId="60E908BA">
            <w:pPr>
              <w:pStyle w:val="47"/>
              <w:spacing w:line="500" w:lineRule="exact"/>
              <w:ind w:left="480" w:firstLine="480"/>
              <w:jc w:val="center"/>
              <w:rPr>
                <w:rFonts w:ascii="宋体" w:hAnsi="宋体"/>
                <w:color w:val="auto"/>
                <w:highlight w:val="none"/>
              </w:rPr>
            </w:pPr>
          </w:p>
        </w:tc>
        <w:tc>
          <w:tcPr>
            <w:tcW w:w="1815" w:type="dxa"/>
            <w:noWrap w:val="0"/>
            <w:vAlign w:val="top"/>
          </w:tcPr>
          <w:p w14:paraId="0C2C7D76">
            <w:pPr>
              <w:pStyle w:val="47"/>
              <w:spacing w:line="500" w:lineRule="exact"/>
              <w:ind w:left="480" w:firstLine="480"/>
              <w:jc w:val="center"/>
              <w:rPr>
                <w:rFonts w:ascii="宋体" w:hAnsi="宋体"/>
                <w:color w:val="auto"/>
                <w:highlight w:val="none"/>
              </w:rPr>
            </w:pPr>
          </w:p>
        </w:tc>
      </w:tr>
      <w:tr w14:paraId="68B2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73CB7424">
            <w:pPr>
              <w:pStyle w:val="47"/>
              <w:spacing w:line="500" w:lineRule="exact"/>
              <w:ind w:left="480" w:firstLine="480"/>
              <w:jc w:val="center"/>
              <w:rPr>
                <w:rFonts w:ascii="宋体" w:hAnsi="宋体"/>
                <w:color w:val="auto"/>
                <w:highlight w:val="none"/>
              </w:rPr>
            </w:pPr>
          </w:p>
        </w:tc>
        <w:tc>
          <w:tcPr>
            <w:tcW w:w="2552" w:type="dxa"/>
            <w:noWrap w:val="0"/>
            <w:vAlign w:val="top"/>
          </w:tcPr>
          <w:p w14:paraId="5D5633B4">
            <w:pPr>
              <w:pStyle w:val="47"/>
              <w:spacing w:line="500" w:lineRule="exact"/>
              <w:ind w:left="480" w:firstLine="480"/>
              <w:jc w:val="center"/>
              <w:rPr>
                <w:rFonts w:ascii="宋体" w:hAnsi="宋体"/>
                <w:color w:val="auto"/>
                <w:highlight w:val="none"/>
              </w:rPr>
            </w:pPr>
          </w:p>
        </w:tc>
        <w:tc>
          <w:tcPr>
            <w:tcW w:w="2409" w:type="dxa"/>
            <w:noWrap w:val="0"/>
            <w:vAlign w:val="top"/>
          </w:tcPr>
          <w:p w14:paraId="709FE8D0">
            <w:pPr>
              <w:pStyle w:val="47"/>
              <w:spacing w:line="500" w:lineRule="exact"/>
              <w:ind w:left="480" w:firstLine="480"/>
              <w:jc w:val="center"/>
              <w:rPr>
                <w:rFonts w:ascii="宋体" w:hAnsi="宋体"/>
                <w:color w:val="auto"/>
                <w:highlight w:val="none"/>
              </w:rPr>
            </w:pPr>
          </w:p>
        </w:tc>
        <w:tc>
          <w:tcPr>
            <w:tcW w:w="1588" w:type="dxa"/>
            <w:noWrap w:val="0"/>
            <w:vAlign w:val="top"/>
          </w:tcPr>
          <w:p w14:paraId="71054FA4">
            <w:pPr>
              <w:pStyle w:val="47"/>
              <w:spacing w:line="500" w:lineRule="exact"/>
              <w:ind w:left="480" w:firstLine="480"/>
              <w:jc w:val="center"/>
              <w:rPr>
                <w:rFonts w:ascii="宋体" w:hAnsi="宋体"/>
                <w:color w:val="auto"/>
                <w:highlight w:val="none"/>
              </w:rPr>
            </w:pPr>
          </w:p>
        </w:tc>
        <w:tc>
          <w:tcPr>
            <w:tcW w:w="1815" w:type="dxa"/>
            <w:noWrap w:val="0"/>
            <w:vAlign w:val="top"/>
          </w:tcPr>
          <w:p w14:paraId="25C73814">
            <w:pPr>
              <w:pStyle w:val="47"/>
              <w:spacing w:line="500" w:lineRule="exact"/>
              <w:ind w:left="480" w:firstLine="480"/>
              <w:jc w:val="center"/>
              <w:rPr>
                <w:rFonts w:ascii="宋体" w:hAnsi="宋体"/>
                <w:color w:val="auto"/>
                <w:highlight w:val="none"/>
              </w:rPr>
            </w:pPr>
          </w:p>
        </w:tc>
      </w:tr>
      <w:tr w14:paraId="440F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B467A97">
            <w:pPr>
              <w:pStyle w:val="47"/>
              <w:spacing w:line="500" w:lineRule="exact"/>
              <w:ind w:left="480" w:firstLine="480"/>
              <w:jc w:val="center"/>
              <w:rPr>
                <w:rFonts w:ascii="宋体" w:hAnsi="宋体"/>
                <w:color w:val="auto"/>
                <w:highlight w:val="none"/>
              </w:rPr>
            </w:pPr>
          </w:p>
        </w:tc>
        <w:tc>
          <w:tcPr>
            <w:tcW w:w="2552" w:type="dxa"/>
            <w:noWrap w:val="0"/>
            <w:vAlign w:val="top"/>
          </w:tcPr>
          <w:p w14:paraId="24DD51E3">
            <w:pPr>
              <w:pStyle w:val="47"/>
              <w:spacing w:line="500" w:lineRule="exact"/>
              <w:ind w:left="480" w:firstLine="480"/>
              <w:jc w:val="center"/>
              <w:rPr>
                <w:rFonts w:ascii="宋体" w:hAnsi="宋体"/>
                <w:color w:val="auto"/>
                <w:highlight w:val="none"/>
              </w:rPr>
            </w:pPr>
          </w:p>
        </w:tc>
        <w:tc>
          <w:tcPr>
            <w:tcW w:w="2409" w:type="dxa"/>
            <w:noWrap w:val="0"/>
            <w:vAlign w:val="top"/>
          </w:tcPr>
          <w:p w14:paraId="5485EE19">
            <w:pPr>
              <w:pStyle w:val="47"/>
              <w:spacing w:line="500" w:lineRule="exact"/>
              <w:ind w:left="480" w:firstLine="480"/>
              <w:jc w:val="center"/>
              <w:rPr>
                <w:rFonts w:ascii="宋体" w:hAnsi="宋体"/>
                <w:color w:val="auto"/>
                <w:highlight w:val="none"/>
              </w:rPr>
            </w:pPr>
          </w:p>
        </w:tc>
        <w:tc>
          <w:tcPr>
            <w:tcW w:w="1588" w:type="dxa"/>
            <w:noWrap w:val="0"/>
            <w:vAlign w:val="top"/>
          </w:tcPr>
          <w:p w14:paraId="51DF6B37">
            <w:pPr>
              <w:pStyle w:val="47"/>
              <w:spacing w:line="500" w:lineRule="exact"/>
              <w:ind w:left="480" w:firstLine="480"/>
              <w:jc w:val="center"/>
              <w:rPr>
                <w:rFonts w:ascii="宋体" w:hAnsi="宋体"/>
                <w:color w:val="auto"/>
                <w:highlight w:val="none"/>
              </w:rPr>
            </w:pPr>
          </w:p>
        </w:tc>
        <w:tc>
          <w:tcPr>
            <w:tcW w:w="1815" w:type="dxa"/>
            <w:noWrap w:val="0"/>
            <w:vAlign w:val="top"/>
          </w:tcPr>
          <w:p w14:paraId="29B10447">
            <w:pPr>
              <w:pStyle w:val="47"/>
              <w:spacing w:line="500" w:lineRule="exact"/>
              <w:ind w:left="480" w:firstLine="480"/>
              <w:jc w:val="center"/>
              <w:rPr>
                <w:rFonts w:ascii="宋体" w:hAnsi="宋体"/>
                <w:color w:val="auto"/>
                <w:highlight w:val="none"/>
              </w:rPr>
            </w:pPr>
          </w:p>
        </w:tc>
      </w:tr>
    </w:tbl>
    <w:p w14:paraId="468A5913">
      <w:pPr>
        <w:pStyle w:val="47"/>
        <w:spacing w:line="500" w:lineRule="exact"/>
        <w:ind w:firstLine="480" w:firstLineChars="200"/>
        <w:rPr>
          <w:rFonts w:hint="eastAsia" w:ascii="宋体" w:hAnsi="宋体" w:eastAsia="宋体"/>
          <w:color w:val="auto"/>
          <w:highlight w:val="none"/>
          <w:lang w:eastAsia="zh-CN"/>
        </w:rPr>
      </w:pPr>
      <w:r>
        <w:rPr>
          <w:rFonts w:hint="eastAsia" w:ascii="宋体" w:hAnsi="宋体"/>
          <w:color w:val="auto"/>
          <w:highlight w:val="none"/>
        </w:rPr>
        <w:t>注:如</w:t>
      </w:r>
      <w:r>
        <w:rPr>
          <w:rFonts w:hint="eastAsia" w:ascii="宋体" w:hAnsi="宋体"/>
          <w:color w:val="auto"/>
          <w:highlight w:val="none"/>
          <w:lang w:val="en-US" w:eastAsia="zh-CN"/>
        </w:rPr>
        <w:t>供应商</w:t>
      </w:r>
      <w:r>
        <w:rPr>
          <w:rFonts w:hint="eastAsia" w:ascii="宋体" w:hAnsi="宋体"/>
          <w:color w:val="auto"/>
          <w:highlight w:val="none"/>
        </w:rPr>
        <w:t>提交的商务条款与</w:t>
      </w:r>
      <w:r>
        <w:rPr>
          <w:rFonts w:hint="eastAsia" w:ascii="宋体" w:hAnsi="宋体"/>
          <w:color w:val="auto"/>
          <w:highlight w:val="none"/>
          <w:lang w:val="en-US" w:eastAsia="zh-CN"/>
        </w:rPr>
        <w:t>竞争性磋商文件</w:t>
      </w:r>
      <w:r>
        <w:rPr>
          <w:rFonts w:hint="eastAsia" w:ascii="宋体" w:hAnsi="宋体"/>
          <w:color w:val="auto"/>
          <w:highlight w:val="none"/>
        </w:rPr>
        <w:t>的要求存在偏离，需逐项在偏离一栏中详细说明。若无偏离，请在上述表内注明“无偏离”或“/”</w:t>
      </w:r>
      <w:r>
        <w:rPr>
          <w:rFonts w:hint="eastAsia" w:ascii="宋体" w:hAnsi="宋体"/>
          <w:color w:val="auto"/>
          <w:highlight w:val="none"/>
          <w:lang w:eastAsia="zh-CN"/>
        </w:rPr>
        <w:t>，不填写视为不响应。</w:t>
      </w:r>
    </w:p>
    <w:p w14:paraId="2F941BE9">
      <w:pPr>
        <w:pStyle w:val="47"/>
        <w:spacing w:line="500" w:lineRule="exact"/>
        <w:ind w:left="480" w:firstLine="480"/>
        <w:rPr>
          <w:rFonts w:ascii="宋体" w:hAnsi="宋体"/>
          <w:color w:val="auto"/>
          <w:highlight w:val="none"/>
        </w:rPr>
      </w:pPr>
    </w:p>
    <w:p w14:paraId="70A829E6">
      <w:pPr>
        <w:spacing w:line="440" w:lineRule="exact"/>
        <w:rPr>
          <w:rFonts w:hint="eastAsia" w:ascii="宋体" w:hAnsi="宋体" w:cs="宋体"/>
          <w:bCs/>
          <w:color w:val="auto"/>
          <w:sz w:val="24"/>
          <w:szCs w:val="24"/>
          <w:highlight w:val="none"/>
          <w:shd w:val="clear" w:color="auto" w:fill="auto"/>
        </w:rPr>
      </w:pPr>
    </w:p>
    <w:p w14:paraId="0E512DDD">
      <w:pPr>
        <w:spacing w:line="440" w:lineRule="exact"/>
        <w:rPr>
          <w:rFonts w:hint="eastAsia" w:ascii="宋体" w:hAnsi="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rPr>
        <w:t>供应商名称（公章）：</w:t>
      </w:r>
      <w:r>
        <w:rPr>
          <w:rFonts w:hint="eastAsia" w:ascii="宋体" w:hAnsi="宋体" w:cs="宋体"/>
          <w:bCs/>
          <w:color w:val="auto"/>
          <w:sz w:val="24"/>
          <w:szCs w:val="24"/>
          <w:highlight w:val="none"/>
          <w:u w:val="single"/>
          <w:shd w:val="clear" w:color="auto" w:fill="auto"/>
        </w:rPr>
        <w:t xml:space="preserve">                               </w:t>
      </w:r>
    </w:p>
    <w:p w14:paraId="3F05F721">
      <w:pPr>
        <w:spacing w:line="440" w:lineRule="exact"/>
        <w:rPr>
          <w:rFonts w:hint="eastAsia" w:ascii="宋体" w:hAnsi="宋体" w:cs="宋体"/>
          <w:bCs/>
          <w:color w:val="auto"/>
          <w:sz w:val="24"/>
          <w:szCs w:val="24"/>
          <w:highlight w:val="none"/>
          <w:shd w:val="clear" w:color="auto" w:fill="auto"/>
        </w:rPr>
      </w:pPr>
    </w:p>
    <w:p w14:paraId="22B87914">
      <w:pPr>
        <w:spacing w:line="440" w:lineRule="exact"/>
        <w:rPr>
          <w:rFonts w:hint="eastAsia" w:ascii="宋体" w:hAnsi="宋体" w:cs="宋体"/>
          <w:bCs/>
          <w:color w:val="auto"/>
          <w:sz w:val="24"/>
          <w:szCs w:val="24"/>
          <w:highlight w:val="none"/>
          <w:u w:val="single"/>
          <w:shd w:val="clear" w:color="auto" w:fill="auto"/>
        </w:rPr>
      </w:pPr>
      <w:r>
        <w:rPr>
          <w:rFonts w:hint="eastAsia" w:ascii="宋体" w:hAnsi="宋体" w:cs="宋体"/>
          <w:bCs/>
          <w:color w:val="auto"/>
          <w:sz w:val="24"/>
          <w:szCs w:val="24"/>
          <w:highlight w:val="none"/>
          <w:shd w:val="clear" w:color="auto" w:fill="auto"/>
        </w:rPr>
        <w:t>法定代表人或其授权委托人(签字或盖章)：</w:t>
      </w:r>
      <w:r>
        <w:rPr>
          <w:rFonts w:hint="eastAsia" w:ascii="宋体" w:hAnsi="宋体" w:cs="宋体"/>
          <w:bCs/>
          <w:color w:val="auto"/>
          <w:sz w:val="24"/>
          <w:szCs w:val="24"/>
          <w:highlight w:val="none"/>
          <w:u w:val="single"/>
          <w:shd w:val="clear" w:color="auto" w:fill="auto"/>
        </w:rPr>
        <w:t xml:space="preserve">    </w:t>
      </w:r>
      <w:r>
        <w:rPr>
          <w:rFonts w:hint="eastAsia" w:ascii="宋体" w:hAnsi="宋体" w:cs="宋体"/>
          <w:bCs/>
          <w:color w:val="auto"/>
          <w:sz w:val="24"/>
          <w:szCs w:val="24"/>
          <w:highlight w:val="none"/>
          <w:u w:val="single"/>
          <w:shd w:val="clear" w:color="auto" w:fill="auto"/>
          <w:lang w:val="en-US" w:eastAsia="zh-CN"/>
        </w:rPr>
        <w:t xml:space="preserve">                </w:t>
      </w:r>
      <w:r>
        <w:rPr>
          <w:rFonts w:hint="eastAsia" w:ascii="宋体" w:hAnsi="宋体" w:cs="宋体"/>
          <w:bCs/>
          <w:color w:val="auto"/>
          <w:sz w:val="24"/>
          <w:szCs w:val="24"/>
          <w:highlight w:val="none"/>
          <w:u w:val="single"/>
          <w:shd w:val="clear" w:color="auto" w:fill="auto"/>
        </w:rPr>
        <w:t xml:space="preserve"> </w:t>
      </w:r>
    </w:p>
    <w:p w14:paraId="5EB04710">
      <w:pPr>
        <w:spacing w:line="440" w:lineRule="exact"/>
        <w:rPr>
          <w:rFonts w:hint="eastAsia" w:ascii="宋体" w:hAnsi="宋体" w:cs="宋体"/>
          <w:bCs/>
          <w:color w:val="auto"/>
          <w:sz w:val="24"/>
          <w:szCs w:val="24"/>
          <w:highlight w:val="none"/>
          <w:shd w:val="clear" w:color="auto" w:fill="auto"/>
        </w:rPr>
      </w:pPr>
    </w:p>
    <w:p w14:paraId="402E91D9">
      <w:pPr>
        <w:spacing w:line="440" w:lineRule="exact"/>
        <w:rPr>
          <w:rFonts w:hint="eastAsia" w:ascii="宋体" w:hAnsi="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rPr>
        <w:t>日期：</w:t>
      </w:r>
      <w:r>
        <w:rPr>
          <w:rFonts w:hint="eastAsia" w:ascii="宋体" w:hAnsi="宋体" w:cs="宋体"/>
          <w:bCs/>
          <w:color w:val="auto"/>
          <w:sz w:val="24"/>
          <w:szCs w:val="24"/>
          <w:highlight w:val="none"/>
          <w:u w:val="single"/>
          <w:shd w:val="clear" w:color="auto" w:fill="auto"/>
        </w:rPr>
        <w:t xml:space="preserve">       </w:t>
      </w:r>
      <w:r>
        <w:rPr>
          <w:rFonts w:hint="eastAsia" w:ascii="宋体" w:hAnsi="宋体" w:cs="宋体"/>
          <w:bCs/>
          <w:color w:val="auto"/>
          <w:sz w:val="24"/>
          <w:szCs w:val="24"/>
          <w:highlight w:val="none"/>
          <w:shd w:val="clear" w:color="auto" w:fill="auto"/>
        </w:rPr>
        <w:t>年</w:t>
      </w:r>
      <w:r>
        <w:rPr>
          <w:rFonts w:hint="eastAsia" w:ascii="宋体" w:hAnsi="宋体" w:cs="宋体"/>
          <w:bCs/>
          <w:color w:val="auto"/>
          <w:sz w:val="24"/>
          <w:szCs w:val="24"/>
          <w:highlight w:val="none"/>
          <w:u w:val="single"/>
          <w:shd w:val="clear" w:color="auto" w:fill="auto"/>
        </w:rPr>
        <w:t xml:space="preserve">       </w:t>
      </w:r>
      <w:r>
        <w:rPr>
          <w:rFonts w:hint="eastAsia" w:ascii="宋体" w:hAnsi="宋体" w:cs="宋体"/>
          <w:bCs/>
          <w:color w:val="auto"/>
          <w:sz w:val="24"/>
          <w:szCs w:val="24"/>
          <w:highlight w:val="none"/>
          <w:shd w:val="clear" w:color="auto" w:fill="auto"/>
        </w:rPr>
        <w:t>月</w:t>
      </w:r>
      <w:r>
        <w:rPr>
          <w:rFonts w:hint="eastAsia" w:ascii="宋体" w:hAnsi="宋体" w:cs="宋体"/>
          <w:bCs/>
          <w:color w:val="auto"/>
          <w:sz w:val="24"/>
          <w:szCs w:val="24"/>
          <w:highlight w:val="none"/>
          <w:u w:val="single"/>
          <w:shd w:val="clear" w:color="auto" w:fill="auto"/>
        </w:rPr>
        <w:t xml:space="preserve">       </w:t>
      </w:r>
      <w:r>
        <w:rPr>
          <w:rFonts w:hint="eastAsia" w:ascii="宋体" w:hAnsi="宋体" w:cs="宋体"/>
          <w:bCs/>
          <w:color w:val="auto"/>
          <w:sz w:val="24"/>
          <w:szCs w:val="24"/>
          <w:highlight w:val="none"/>
          <w:shd w:val="clear" w:color="auto" w:fill="auto"/>
        </w:rPr>
        <w:t>日</w:t>
      </w:r>
    </w:p>
    <w:p w14:paraId="4785A029">
      <w:pPr>
        <w:spacing w:line="440" w:lineRule="exact"/>
        <w:rPr>
          <w:rFonts w:hint="eastAsia" w:ascii="宋体" w:hAnsi="宋体" w:cs="宋体"/>
          <w:b/>
          <w:bCs/>
          <w:color w:val="auto"/>
          <w:sz w:val="24"/>
          <w:szCs w:val="24"/>
          <w:highlight w:val="none"/>
          <w:shd w:val="clear" w:color="auto" w:fill="auto"/>
        </w:rPr>
      </w:pPr>
    </w:p>
    <w:p w14:paraId="49D0141B">
      <w:pPr>
        <w:pStyle w:val="47"/>
        <w:spacing w:line="500" w:lineRule="exact"/>
        <w:ind w:left="480" w:firstLine="480"/>
        <w:rPr>
          <w:rFonts w:ascii="宋体" w:hAnsi="宋体"/>
          <w:b/>
          <w:color w:val="auto"/>
          <w:highlight w:val="none"/>
        </w:rPr>
      </w:pPr>
      <w:r>
        <w:rPr>
          <w:rFonts w:hint="eastAsia" w:ascii="宋体" w:hAnsi="宋体" w:cs="宋体"/>
          <w:b/>
          <w:color w:val="auto"/>
          <w:sz w:val="30"/>
          <w:szCs w:val="30"/>
          <w:highlight w:val="none"/>
          <w:shd w:val="clear" w:color="auto" w:fill="auto"/>
          <w:lang w:val="en-US" w:eastAsia="zh-CN"/>
        </w:rPr>
        <w:br w:type="page"/>
      </w:r>
      <w:bookmarkStart w:id="287" w:name="_Toc30141_WPSOffice_Level1"/>
      <w:bookmarkStart w:id="288" w:name="_Toc5907_WPSOffice_Level1"/>
    </w:p>
    <w:p w14:paraId="73832170">
      <w:pPr>
        <w:tabs>
          <w:tab w:val="left" w:pos="0"/>
        </w:tabs>
        <w:spacing w:line="360" w:lineRule="auto"/>
        <w:jc w:val="center"/>
        <w:outlineLvl w:val="0"/>
        <w:rPr>
          <w:rFonts w:hint="eastAsia" w:ascii="宋体" w:hAnsi="宋体" w:cs="宋体"/>
          <w:b/>
          <w:color w:val="auto"/>
          <w:sz w:val="30"/>
          <w:szCs w:val="30"/>
          <w:highlight w:val="none"/>
          <w:shd w:val="clear" w:color="auto" w:fill="auto"/>
        </w:rPr>
      </w:pPr>
      <w:bookmarkStart w:id="289" w:name="_Toc14587"/>
      <w:r>
        <w:rPr>
          <w:rFonts w:hint="eastAsia" w:ascii="宋体" w:hAnsi="宋体" w:cs="宋体"/>
          <w:b/>
          <w:color w:val="auto"/>
          <w:sz w:val="30"/>
          <w:szCs w:val="30"/>
          <w:highlight w:val="none"/>
          <w:shd w:val="clear" w:color="auto" w:fill="auto"/>
          <w:lang w:val="en-US" w:eastAsia="zh-CN"/>
        </w:rPr>
        <w:t>9.供应商</w:t>
      </w:r>
      <w:r>
        <w:rPr>
          <w:rFonts w:hint="eastAsia" w:ascii="宋体" w:hAnsi="宋体" w:cs="宋体"/>
          <w:b/>
          <w:color w:val="auto"/>
          <w:sz w:val="30"/>
          <w:szCs w:val="30"/>
          <w:highlight w:val="none"/>
          <w:shd w:val="clear" w:color="auto" w:fill="auto"/>
          <w:lang w:eastAsia="zh-CN"/>
        </w:rPr>
        <w:t>202</w:t>
      </w:r>
      <w:r>
        <w:rPr>
          <w:rFonts w:hint="eastAsia" w:ascii="宋体" w:hAnsi="宋体" w:cs="宋体"/>
          <w:b/>
          <w:color w:val="auto"/>
          <w:sz w:val="30"/>
          <w:szCs w:val="30"/>
          <w:highlight w:val="none"/>
          <w:shd w:val="clear" w:color="auto" w:fill="auto"/>
          <w:lang w:val="en-US" w:eastAsia="zh-CN"/>
        </w:rPr>
        <w:t>2</w:t>
      </w:r>
      <w:r>
        <w:rPr>
          <w:rFonts w:hint="eastAsia" w:ascii="宋体" w:hAnsi="宋体" w:cs="宋体"/>
          <w:b/>
          <w:color w:val="auto"/>
          <w:sz w:val="30"/>
          <w:szCs w:val="30"/>
          <w:highlight w:val="none"/>
          <w:shd w:val="clear" w:color="auto" w:fill="auto"/>
          <w:lang w:eastAsia="zh-CN"/>
        </w:rPr>
        <w:t>年1月</w:t>
      </w:r>
      <w:r>
        <w:rPr>
          <w:rFonts w:hint="eastAsia" w:ascii="宋体" w:hAnsi="宋体" w:cs="宋体"/>
          <w:b/>
          <w:color w:val="auto"/>
          <w:sz w:val="30"/>
          <w:szCs w:val="30"/>
          <w:highlight w:val="none"/>
          <w:shd w:val="clear" w:color="auto" w:fill="auto"/>
        </w:rPr>
        <w:t>至今业绩案例一览表</w:t>
      </w:r>
      <w:bookmarkEnd w:id="282"/>
      <w:bookmarkEnd w:id="283"/>
      <w:bookmarkEnd w:id="284"/>
      <w:bookmarkEnd w:id="287"/>
      <w:bookmarkEnd w:id="288"/>
      <w:bookmarkEnd w:id="289"/>
    </w:p>
    <w:p w14:paraId="3F5AF2AB">
      <w:pPr>
        <w:pStyle w:val="12"/>
        <w:tabs>
          <w:tab w:val="left" w:pos="0"/>
        </w:tabs>
        <w:ind w:left="479" w:leftChars="228"/>
        <w:rPr>
          <w:rFonts w:hint="eastAsia"/>
          <w:color w:val="auto"/>
          <w:highlight w:val="none"/>
          <w:shd w:val="clear" w:color="auto" w:fill="auto"/>
        </w:rPr>
      </w:pPr>
    </w:p>
    <w:tbl>
      <w:tblPr>
        <w:tblStyle w:val="31"/>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1418"/>
        <w:gridCol w:w="1725"/>
        <w:gridCol w:w="1297"/>
        <w:gridCol w:w="1656"/>
        <w:gridCol w:w="1072"/>
      </w:tblGrid>
      <w:tr w14:paraId="302C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7" w:type="dxa"/>
            <w:vAlign w:val="center"/>
          </w:tcPr>
          <w:p w14:paraId="038BE8CA">
            <w:pPr>
              <w:bidi w:val="0"/>
              <w:jc w:val="center"/>
              <w:rPr>
                <w:color w:val="auto"/>
                <w:sz w:val="24"/>
                <w:szCs w:val="24"/>
                <w:highlight w:val="none"/>
              </w:rPr>
            </w:pPr>
            <w:r>
              <w:rPr>
                <w:rFonts w:hint="eastAsia"/>
                <w:color w:val="auto"/>
                <w:sz w:val="24"/>
                <w:szCs w:val="24"/>
                <w:highlight w:val="none"/>
              </w:rPr>
              <w:t>序号</w:t>
            </w:r>
          </w:p>
        </w:tc>
        <w:tc>
          <w:tcPr>
            <w:tcW w:w="1559" w:type="dxa"/>
            <w:vAlign w:val="center"/>
          </w:tcPr>
          <w:p w14:paraId="5E41C3B4">
            <w:pPr>
              <w:bidi w:val="0"/>
              <w:jc w:val="center"/>
              <w:rPr>
                <w:color w:val="auto"/>
                <w:sz w:val="24"/>
                <w:szCs w:val="24"/>
                <w:highlight w:val="none"/>
              </w:rPr>
            </w:pPr>
            <w:r>
              <w:rPr>
                <w:rFonts w:hint="eastAsia"/>
                <w:color w:val="auto"/>
                <w:sz w:val="24"/>
                <w:szCs w:val="24"/>
                <w:highlight w:val="none"/>
              </w:rPr>
              <w:t>合同名称</w:t>
            </w:r>
          </w:p>
        </w:tc>
        <w:tc>
          <w:tcPr>
            <w:tcW w:w="1418" w:type="dxa"/>
            <w:vAlign w:val="center"/>
          </w:tcPr>
          <w:p w14:paraId="5CD4AAA9">
            <w:pPr>
              <w:bidi w:val="0"/>
              <w:jc w:val="center"/>
              <w:rPr>
                <w:color w:val="auto"/>
                <w:sz w:val="24"/>
                <w:szCs w:val="24"/>
                <w:highlight w:val="none"/>
              </w:rPr>
            </w:pPr>
            <w:r>
              <w:rPr>
                <w:rFonts w:hint="eastAsia"/>
                <w:color w:val="auto"/>
                <w:sz w:val="24"/>
                <w:szCs w:val="24"/>
                <w:highlight w:val="none"/>
              </w:rPr>
              <w:t>合同金额</w:t>
            </w:r>
          </w:p>
        </w:tc>
        <w:tc>
          <w:tcPr>
            <w:tcW w:w="1725" w:type="dxa"/>
            <w:vAlign w:val="center"/>
          </w:tcPr>
          <w:p w14:paraId="5C8055F7">
            <w:pPr>
              <w:bidi w:val="0"/>
              <w:jc w:val="center"/>
              <w:rPr>
                <w:color w:val="auto"/>
                <w:sz w:val="24"/>
                <w:szCs w:val="24"/>
                <w:highlight w:val="none"/>
              </w:rPr>
            </w:pPr>
            <w:r>
              <w:rPr>
                <w:rFonts w:hint="eastAsia"/>
                <w:color w:val="auto"/>
                <w:sz w:val="24"/>
                <w:szCs w:val="24"/>
                <w:highlight w:val="none"/>
              </w:rPr>
              <w:t>合同签订时间</w:t>
            </w:r>
          </w:p>
        </w:tc>
        <w:tc>
          <w:tcPr>
            <w:tcW w:w="1297" w:type="dxa"/>
            <w:vAlign w:val="center"/>
          </w:tcPr>
          <w:p w14:paraId="60519393">
            <w:pPr>
              <w:bidi w:val="0"/>
              <w:jc w:val="center"/>
              <w:rPr>
                <w:color w:val="auto"/>
                <w:sz w:val="24"/>
                <w:szCs w:val="24"/>
                <w:highlight w:val="none"/>
              </w:rPr>
            </w:pPr>
            <w:r>
              <w:rPr>
                <w:rFonts w:hint="eastAsia"/>
                <w:color w:val="auto"/>
                <w:sz w:val="24"/>
                <w:szCs w:val="24"/>
                <w:highlight w:val="none"/>
              </w:rPr>
              <w:t>甲方名称</w:t>
            </w:r>
          </w:p>
        </w:tc>
        <w:tc>
          <w:tcPr>
            <w:tcW w:w="1656" w:type="dxa"/>
            <w:vAlign w:val="center"/>
          </w:tcPr>
          <w:p w14:paraId="7AA3D10E">
            <w:pPr>
              <w:bidi w:val="0"/>
              <w:jc w:val="center"/>
              <w:rPr>
                <w:color w:val="auto"/>
                <w:sz w:val="24"/>
                <w:szCs w:val="24"/>
                <w:highlight w:val="none"/>
              </w:rPr>
            </w:pPr>
            <w:r>
              <w:rPr>
                <w:rFonts w:hint="eastAsia"/>
                <w:color w:val="auto"/>
                <w:sz w:val="24"/>
                <w:szCs w:val="24"/>
                <w:highlight w:val="none"/>
              </w:rPr>
              <w:t>甲方负责人</w:t>
            </w:r>
          </w:p>
        </w:tc>
        <w:tc>
          <w:tcPr>
            <w:tcW w:w="1072" w:type="dxa"/>
            <w:vAlign w:val="center"/>
          </w:tcPr>
          <w:p w14:paraId="570AE4D2">
            <w:pPr>
              <w:bidi w:val="0"/>
              <w:jc w:val="center"/>
              <w:rPr>
                <w:rFonts w:hint="eastAsia" w:eastAsia="宋体"/>
                <w:color w:val="auto"/>
                <w:sz w:val="24"/>
                <w:szCs w:val="24"/>
                <w:highlight w:val="none"/>
                <w:lang w:eastAsia="zh-CN"/>
              </w:rPr>
            </w:pPr>
            <w:r>
              <w:rPr>
                <w:rFonts w:hint="eastAsia"/>
                <w:color w:val="auto"/>
                <w:sz w:val="24"/>
                <w:szCs w:val="24"/>
                <w:highlight w:val="none"/>
                <w:lang w:val="en-US" w:eastAsia="zh-CN"/>
              </w:rPr>
              <w:t>备注</w:t>
            </w:r>
          </w:p>
        </w:tc>
      </w:tr>
      <w:tr w14:paraId="14D7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7" w:type="dxa"/>
            <w:vAlign w:val="center"/>
          </w:tcPr>
          <w:p w14:paraId="2D7287BB">
            <w:pPr>
              <w:bidi w:val="0"/>
              <w:rPr>
                <w:rFonts w:hint="eastAsia"/>
                <w:color w:val="auto"/>
                <w:sz w:val="24"/>
                <w:szCs w:val="24"/>
                <w:highlight w:val="none"/>
              </w:rPr>
            </w:pPr>
          </w:p>
        </w:tc>
        <w:tc>
          <w:tcPr>
            <w:tcW w:w="1559" w:type="dxa"/>
            <w:vAlign w:val="center"/>
          </w:tcPr>
          <w:p w14:paraId="2C30BBFB">
            <w:pPr>
              <w:bidi w:val="0"/>
              <w:rPr>
                <w:color w:val="auto"/>
                <w:sz w:val="24"/>
                <w:szCs w:val="24"/>
                <w:highlight w:val="none"/>
              </w:rPr>
            </w:pPr>
          </w:p>
        </w:tc>
        <w:tc>
          <w:tcPr>
            <w:tcW w:w="1418" w:type="dxa"/>
            <w:vAlign w:val="center"/>
          </w:tcPr>
          <w:p w14:paraId="1EDAD837">
            <w:pPr>
              <w:bidi w:val="0"/>
              <w:rPr>
                <w:color w:val="auto"/>
                <w:sz w:val="24"/>
                <w:szCs w:val="24"/>
                <w:highlight w:val="none"/>
              </w:rPr>
            </w:pPr>
          </w:p>
        </w:tc>
        <w:tc>
          <w:tcPr>
            <w:tcW w:w="1725" w:type="dxa"/>
            <w:vAlign w:val="center"/>
          </w:tcPr>
          <w:p w14:paraId="3AD7898F">
            <w:pPr>
              <w:bidi w:val="0"/>
              <w:rPr>
                <w:color w:val="auto"/>
                <w:sz w:val="24"/>
                <w:szCs w:val="24"/>
                <w:highlight w:val="none"/>
              </w:rPr>
            </w:pPr>
          </w:p>
        </w:tc>
        <w:tc>
          <w:tcPr>
            <w:tcW w:w="1297" w:type="dxa"/>
            <w:vAlign w:val="center"/>
          </w:tcPr>
          <w:p w14:paraId="021B3BAF">
            <w:pPr>
              <w:bidi w:val="0"/>
              <w:rPr>
                <w:color w:val="auto"/>
                <w:sz w:val="24"/>
                <w:szCs w:val="24"/>
                <w:highlight w:val="none"/>
              </w:rPr>
            </w:pPr>
          </w:p>
        </w:tc>
        <w:tc>
          <w:tcPr>
            <w:tcW w:w="1656" w:type="dxa"/>
            <w:vAlign w:val="center"/>
          </w:tcPr>
          <w:p w14:paraId="22016E62">
            <w:pPr>
              <w:bidi w:val="0"/>
              <w:rPr>
                <w:color w:val="auto"/>
                <w:sz w:val="24"/>
                <w:szCs w:val="24"/>
                <w:highlight w:val="none"/>
              </w:rPr>
            </w:pPr>
          </w:p>
        </w:tc>
        <w:tc>
          <w:tcPr>
            <w:tcW w:w="1072" w:type="dxa"/>
            <w:vAlign w:val="center"/>
          </w:tcPr>
          <w:p w14:paraId="0E0B4E34">
            <w:pPr>
              <w:bidi w:val="0"/>
              <w:rPr>
                <w:color w:val="auto"/>
                <w:sz w:val="24"/>
                <w:szCs w:val="24"/>
                <w:highlight w:val="none"/>
              </w:rPr>
            </w:pPr>
          </w:p>
        </w:tc>
      </w:tr>
      <w:tr w14:paraId="7697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7" w:type="dxa"/>
            <w:vAlign w:val="center"/>
          </w:tcPr>
          <w:p w14:paraId="7D86073B">
            <w:pPr>
              <w:bidi w:val="0"/>
              <w:rPr>
                <w:rFonts w:hint="eastAsia"/>
                <w:color w:val="auto"/>
                <w:sz w:val="24"/>
                <w:szCs w:val="24"/>
                <w:highlight w:val="none"/>
              </w:rPr>
            </w:pPr>
          </w:p>
        </w:tc>
        <w:tc>
          <w:tcPr>
            <w:tcW w:w="1559" w:type="dxa"/>
            <w:vAlign w:val="center"/>
          </w:tcPr>
          <w:p w14:paraId="3C3F0E1D">
            <w:pPr>
              <w:bidi w:val="0"/>
              <w:rPr>
                <w:color w:val="auto"/>
                <w:sz w:val="24"/>
                <w:szCs w:val="24"/>
                <w:highlight w:val="none"/>
              </w:rPr>
            </w:pPr>
          </w:p>
        </w:tc>
        <w:tc>
          <w:tcPr>
            <w:tcW w:w="1418" w:type="dxa"/>
            <w:vAlign w:val="center"/>
          </w:tcPr>
          <w:p w14:paraId="7683FEE0">
            <w:pPr>
              <w:bidi w:val="0"/>
              <w:rPr>
                <w:color w:val="auto"/>
                <w:sz w:val="24"/>
                <w:szCs w:val="24"/>
                <w:highlight w:val="none"/>
              </w:rPr>
            </w:pPr>
          </w:p>
        </w:tc>
        <w:tc>
          <w:tcPr>
            <w:tcW w:w="1725" w:type="dxa"/>
            <w:vAlign w:val="center"/>
          </w:tcPr>
          <w:p w14:paraId="1BC564F7">
            <w:pPr>
              <w:bidi w:val="0"/>
              <w:rPr>
                <w:color w:val="auto"/>
                <w:sz w:val="24"/>
                <w:szCs w:val="24"/>
                <w:highlight w:val="none"/>
              </w:rPr>
            </w:pPr>
          </w:p>
        </w:tc>
        <w:tc>
          <w:tcPr>
            <w:tcW w:w="1297" w:type="dxa"/>
            <w:vAlign w:val="center"/>
          </w:tcPr>
          <w:p w14:paraId="4C41411E">
            <w:pPr>
              <w:bidi w:val="0"/>
              <w:rPr>
                <w:color w:val="auto"/>
                <w:sz w:val="24"/>
                <w:szCs w:val="24"/>
                <w:highlight w:val="none"/>
              </w:rPr>
            </w:pPr>
          </w:p>
        </w:tc>
        <w:tc>
          <w:tcPr>
            <w:tcW w:w="1656" w:type="dxa"/>
            <w:vAlign w:val="center"/>
          </w:tcPr>
          <w:p w14:paraId="6860DEDD">
            <w:pPr>
              <w:bidi w:val="0"/>
              <w:rPr>
                <w:color w:val="auto"/>
                <w:sz w:val="24"/>
                <w:szCs w:val="24"/>
                <w:highlight w:val="none"/>
              </w:rPr>
            </w:pPr>
          </w:p>
        </w:tc>
        <w:tc>
          <w:tcPr>
            <w:tcW w:w="1072" w:type="dxa"/>
            <w:vAlign w:val="center"/>
          </w:tcPr>
          <w:p w14:paraId="6FC9E3BF">
            <w:pPr>
              <w:bidi w:val="0"/>
              <w:rPr>
                <w:color w:val="auto"/>
                <w:sz w:val="24"/>
                <w:szCs w:val="24"/>
                <w:highlight w:val="none"/>
              </w:rPr>
            </w:pPr>
          </w:p>
        </w:tc>
      </w:tr>
      <w:tr w14:paraId="3538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7" w:type="dxa"/>
            <w:vAlign w:val="center"/>
          </w:tcPr>
          <w:p w14:paraId="0087E721">
            <w:pPr>
              <w:bidi w:val="0"/>
              <w:rPr>
                <w:color w:val="auto"/>
                <w:sz w:val="24"/>
                <w:szCs w:val="24"/>
                <w:highlight w:val="none"/>
              </w:rPr>
            </w:pPr>
          </w:p>
        </w:tc>
        <w:tc>
          <w:tcPr>
            <w:tcW w:w="1559" w:type="dxa"/>
            <w:vAlign w:val="center"/>
          </w:tcPr>
          <w:p w14:paraId="3BE3F482">
            <w:pPr>
              <w:bidi w:val="0"/>
              <w:rPr>
                <w:color w:val="auto"/>
                <w:sz w:val="24"/>
                <w:szCs w:val="24"/>
                <w:highlight w:val="none"/>
              </w:rPr>
            </w:pPr>
          </w:p>
        </w:tc>
        <w:tc>
          <w:tcPr>
            <w:tcW w:w="1418" w:type="dxa"/>
            <w:vAlign w:val="center"/>
          </w:tcPr>
          <w:p w14:paraId="16EAC06E">
            <w:pPr>
              <w:bidi w:val="0"/>
              <w:rPr>
                <w:color w:val="auto"/>
                <w:sz w:val="24"/>
                <w:szCs w:val="24"/>
                <w:highlight w:val="none"/>
              </w:rPr>
            </w:pPr>
          </w:p>
        </w:tc>
        <w:tc>
          <w:tcPr>
            <w:tcW w:w="1725" w:type="dxa"/>
            <w:vAlign w:val="center"/>
          </w:tcPr>
          <w:p w14:paraId="15B1A05F">
            <w:pPr>
              <w:bidi w:val="0"/>
              <w:rPr>
                <w:color w:val="auto"/>
                <w:sz w:val="24"/>
                <w:szCs w:val="24"/>
                <w:highlight w:val="none"/>
              </w:rPr>
            </w:pPr>
          </w:p>
        </w:tc>
        <w:tc>
          <w:tcPr>
            <w:tcW w:w="1297" w:type="dxa"/>
            <w:vAlign w:val="center"/>
          </w:tcPr>
          <w:p w14:paraId="2E8EAB85">
            <w:pPr>
              <w:bidi w:val="0"/>
              <w:rPr>
                <w:color w:val="auto"/>
                <w:sz w:val="24"/>
                <w:szCs w:val="24"/>
                <w:highlight w:val="none"/>
              </w:rPr>
            </w:pPr>
          </w:p>
        </w:tc>
        <w:tc>
          <w:tcPr>
            <w:tcW w:w="1656" w:type="dxa"/>
            <w:vAlign w:val="center"/>
          </w:tcPr>
          <w:p w14:paraId="49F1C375">
            <w:pPr>
              <w:bidi w:val="0"/>
              <w:rPr>
                <w:color w:val="auto"/>
                <w:sz w:val="24"/>
                <w:szCs w:val="24"/>
                <w:highlight w:val="none"/>
              </w:rPr>
            </w:pPr>
          </w:p>
        </w:tc>
        <w:tc>
          <w:tcPr>
            <w:tcW w:w="1072" w:type="dxa"/>
            <w:vAlign w:val="center"/>
          </w:tcPr>
          <w:p w14:paraId="2E558FE4">
            <w:pPr>
              <w:bidi w:val="0"/>
              <w:rPr>
                <w:rFonts w:hint="eastAsia"/>
                <w:color w:val="auto"/>
                <w:sz w:val="24"/>
                <w:szCs w:val="24"/>
                <w:highlight w:val="none"/>
              </w:rPr>
            </w:pPr>
          </w:p>
        </w:tc>
      </w:tr>
      <w:tr w14:paraId="5FD1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7" w:type="dxa"/>
            <w:vAlign w:val="center"/>
          </w:tcPr>
          <w:p w14:paraId="7E1732DD">
            <w:pPr>
              <w:bidi w:val="0"/>
              <w:rPr>
                <w:color w:val="auto"/>
                <w:sz w:val="24"/>
                <w:szCs w:val="24"/>
                <w:highlight w:val="none"/>
              </w:rPr>
            </w:pPr>
          </w:p>
        </w:tc>
        <w:tc>
          <w:tcPr>
            <w:tcW w:w="1559" w:type="dxa"/>
            <w:vAlign w:val="center"/>
          </w:tcPr>
          <w:p w14:paraId="3347C80D">
            <w:pPr>
              <w:bidi w:val="0"/>
              <w:rPr>
                <w:color w:val="auto"/>
                <w:sz w:val="24"/>
                <w:szCs w:val="24"/>
                <w:highlight w:val="none"/>
              </w:rPr>
            </w:pPr>
          </w:p>
        </w:tc>
        <w:tc>
          <w:tcPr>
            <w:tcW w:w="1418" w:type="dxa"/>
            <w:vAlign w:val="center"/>
          </w:tcPr>
          <w:p w14:paraId="7FC5C409">
            <w:pPr>
              <w:bidi w:val="0"/>
              <w:rPr>
                <w:color w:val="auto"/>
                <w:sz w:val="24"/>
                <w:szCs w:val="24"/>
                <w:highlight w:val="none"/>
              </w:rPr>
            </w:pPr>
          </w:p>
        </w:tc>
        <w:tc>
          <w:tcPr>
            <w:tcW w:w="1725" w:type="dxa"/>
            <w:vAlign w:val="center"/>
          </w:tcPr>
          <w:p w14:paraId="13FFAB5F">
            <w:pPr>
              <w:bidi w:val="0"/>
              <w:rPr>
                <w:color w:val="auto"/>
                <w:sz w:val="24"/>
                <w:szCs w:val="24"/>
                <w:highlight w:val="none"/>
              </w:rPr>
            </w:pPr>
          </w:p>
        </w:tc>
        <w:tc>
          <w:tcPr>
            <w:tcW w:w="1297" w:type="dxa"/>
            <w:vAlign w:val="center"/>
          </w:tcPr>
          <w:p w14:paraId="4A250079">
            <w:pPr>
              <w:bidi w:val="0"/>
              <w:rPr>
                <w:color w:val="auto"/>
                <w:sz w:val="24"/>
                <w:szCs w:val="24"/>
                <w:highlight w:val="none"/>
              </w:rPr>
            </w:pPr>
          </w:p>
        </w:tc>
        <w:tc>
          <w:tcPr>
            <w:tcW w:w="1656" w:type="dxa"/>
            <w:vAlign w:val="center"/>
          </w:tcPr>
          <w:p w14:paraId="2B9E2853">
            <w:pPr>
              <w:bidi w:val="0"/>
              <w:rPr>
                <w:color w:val="auto"/>
                <w:sz w:val="24"/>
                <w:szCs w:val="24"/>
                <w:highlight w:val="none"/>
              </w:rPr>
            </w:pPr>
          </w:p>
        </w:tc>
        <w:tc>
          <w:tcPr>
            <w:tcW w:w="1072" w:type="dxa"/>
            <w:vAlign w:val="center"/>
          </w:tcPr>
          <w:p w14:paraId="72513173">
            <w:pPr>
              <w:bidi w:val="0"/>
              <w:rPr>
                <w:rFonts w:hint="eastAsia"/>
                <w:color w:val="auto"/>
                <w:sz w:val="24"/>
                <w:szCs w:val="24"/>
                <w:highlight w:val="none"/>
              </w:rPr>
            </w:pPr>
          </w:p>
        </w:tc>
      </w:tr>
      <w:tr w14:paraId="5060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7" w:type="dxa"/>
            <w:vAlign w:val="center"/>
          </w:tcPr>
          <w:p w14:paraId="35424F89">
            <w:pPr>
              <w:bidi w:val="0"/>
              <w:rPr>
                <w:color w:val="auto"/>
                <w:sz w:val="24"/>
                <w:szCs w:val="24"/>
                <w:highlight w:val="none"/>
              </w:rPr>
            </w:pPr>
            <w:r>
              <w:rPr>
                <w:rFonts w:hint="eastAsia"/>
                <w:color w:val="auto"/>
                <w:sz w:val="24"/>
                <w:szCs w:val="24"/>
                <w:highlight w:val="none"/>
              </w:rPr>
              <w:t>……</w:t>
            </w:r>
          </w:p>
        </w:tc>
        <w:tc>
          <w:tcPr>
            <w:tcW w:w="1559" w:type="dxa"/>
            <w:vAlign w:val="center"/>
          </w:tcPr>
          <w:p w14:paraId="772072C9">
            <w:pPr>
              <w:bidi w:val="0"/>
              <w:rPr>
                <w:color w:val="auto"/>
                <w:sz w:val="24"/>
                <w:szCs w:val="24"/>
                <w:highlight w:val="none"/>
              </w:rPr>
            </w:pPr>
            <w:r>
              <w:rPr>
                <w:rFonts w:hint="eastAsia"/>
                <w:color w:val="auto"/>
                <w:sz w:val="24"/>
                <w:szCs w:val="24"/>
                <w:highlight w:val="none"/>
              </w:rPr>
              <w:t>……</w:t>
            </w:r>
          </w:p>
        </w:tc>
        <w:tc>
          <w:tcPr>
            <w:tcW w:w="1418" w:type="dxa"/>
            <w:vAlign w:val="center"/>
          </w:tcPr>
          <w:p w14:paraId="55C7ED73">
            <w:pPr>
              <w:bidi w:val="0"/>
              <w:rPr>
                <w:color w:val="auto"/>
                <w:sz w:val="24"/>
                <w:szCs w:val="24"/>
                <w:highlight w:val="none"/>
              </w:rPr>
            </w:pPr>
            <w:r>
              <w:rPr>
                <w:rFonts w:hint="eastAsia"/>
                <w:color w:val="auto"/>
                <w:sz w:val="24"/>
                <w:szCs w:val="24"/>
                <w:highlight w:val="none"/>
              </w:rPr>
              <w:t>……</w:t>
            </w:r>
          </w:p>
        </w:tc>
        <w:tc>
          <w:tcPr>
            <w:tcW w:w="1725" w:type="dxa"/>
            <w:vAlign w:val="center"/>
          </w:tcPr>
          <w:p w14:paraId="02B65D90">
            <w:pPr>
              <w:bidi w:val="0"/>
              <w:rPr>
                <w:color w:val="auto"/>
                <w:sz w:val="24"/>
                <w:szCs w:val="24"/>
                <w:highlight w:val="none"/>
              </w:rPr>
            </w:pPr>
            <w:r>
              <w:rPr>
                <w:rFonts w:hint="eastAsia"/>
                <w:color w:val="auto"/>
                <w:sz w:val="24"/>
                <w:szCs w:val="24"/>
                <w:highlight w:val="none"/>
              </w:rPr>
              <w:t>……</w:t>
            </w:r>
          </w:p>
        </w:tc>
        <w:tc>
          <w:tcPr>
            <w:tcW w:w="1297" w:type="dxa"/>
            <w:vAlign w:val="center"/>
          </w:tcPr>
          <w:p w14:paraId="5EC1E410">
            <w:pPr>
              <w:bidi w:val="0"/>
              <w:rPr>
                <w:color w:val="auto"/>
                <w:sz w:val="24"/>
                <w:szCs w:val="24"/>
                <w:highlight w:val="none"/>
              </w:rPr>
            </w:pPr>
            <w:r>
              <w:rPr>
                <w:rFonts w:hint="eastAsia"/>
                <w:color w:val="auto"/>
                <w:sz w:val="24"/>
                <w:szCs w:val="24"/>
                <w:highlight w:val="none"/>
              </w:rPr>
              <w:t>……</w:t>
            </w:r>
          </w:p>
        </w:tc>
        <w:tc>
          <w:tcPr>
            <w:tcW w:w="1656" w:type="dxa"/>
            <w:vAlign w:val="center"/>
          </w:tcPr>
          <w:p w14:paraId="1B41DEFD">
            <w:pPr>
              <w:bidi w:val="0"/>
              <w:rPr>
                <w:color w:val="auto"/>
                <w:sz w:val="24"/>
                <w:szCs w:val="24"/>
                <w:highlight w:val="none"/>
              </w:rPr>
            </w:pPr>
            <w:r>
              <w:rPr>
                <w:rFonts w:hint="eastAsia"/>
                <w:color w:val="auto"/>
                <w:sz w:val="24"/>
                <w:szCs w:val="24"/>
                <w:highlight w:val="none"/>
              </w:rPr>
              <w:t>……</w:t>
            </w:r>
          </w:p>
        </w:tc>
        <w:tc>
          <w:tcPr>
            <w:tcW w:w="1072" w:type="dxa"/>
            <w:vAlign w:val="center"/>
          </w:tcPr>
          <w:p w14:paraId="5ED5505E">
            <w:pPr>
              <w:bidi w:val="0"/>
              <w:rPr>
                <w:color w:val="auto"/>
                <w:sz w:val="24"/>
                <w:szCs w:val="24"/>
                <w:highlight w:val="none"/>
              </w:rPr>
            </w:pPr>
            <w:r>
              <w:rPr>
                <w:rFonts w:hint="eastAsia"/>
                <w:color w:val="auto"/>
                <w:sz w:val="24"/>
                <w:szCs w:val="24"/>
                <w:highlight w:val="none"/>
              </w:rPr>
              <w:t>……</w:t>
            </w:r>
          </w:p>
        </w:tc>
      </w:tr>
    </w:tbl>
    <w:p w14:paraId="24F3F4B4">
      <w:pPr>
        <w:spacing w:line="360" w:lineRule="auto"/>
        <w:ind w:firstLine="480"/>
        <w:rPr>
          <w:rFonts w:hint="eastAsia" w:ascii="宋体" w:hAnsi="宋体" w:eastAsia="宋体" w:cs="宋体"/>
          <w:color w:val="auto"/>
          <w:sz w:val="24"/>
          <w:highlight w:val="none"/>
          <w:shd w:val="clear" w:color="auto" w:fill="auto"/>
        </w:rPr>
      </w:pPr>
    </w:p>
    <w:p w14:paraId="63808EEC">
      <w:pPr>
        <w:spacing w:line="360" w:lineRule="auto"/>
        <w:ind w:firstLine="48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注：</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en-US" w:eastAsia="zh-CN"/>
        </w:rPr>
        <w:t>须提供合同关键页（金额页、内容页、盖章页、日期页等）或（如中标（成交）通知书）扫描件，否则不得分。</w:t>
      </w:r>
    </w:p>
    <w:p w14:paraId="439A59A1">
      <w:pPr>
        <w:spacing w:line="360" w:lineRule="auto"/>
        <w:ind w:firstLine="48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w:t>
      </w:r>
      <w:r>
        <w:rPr>
          <w:rFonts w:hint="eastAsia" w:ascii="宋体" w:hAnsi="宋体" w:cs="宋体"/>
          <w:color w:val="auto"/>
          <w:sz w:val="24"/>
          <w:highlight w:val="none"/>
          <w:shd w:val="clear" w:color="auto" w:fill="auto"/>
          <w:lang w:val="en-US" w:eastAsia="zh-CN"/>
        </w:rPr>
        <w:t>.</w:t>
      </w:r>
      <w:r>
        <w:rPr>
          <w:rFonts w:hint="eastAsia" w:ascii="宋体" w:hAnsi="宋体" w:cs="宋体"/>
          <w:color w:val="auto"/>
          <w:sz w:val="24"/>
          <w:highlight w:val="none"/>
          <w:shd w:val="clear" w:color="auto" w:fill="auto"/>
        </w:rPr>
        <w:t>如有多个类似项目，可按此表格扩展。</w:t>
      </w:r>
    </w:p>
    <w:p w14:paraId="58FA52DF">
      <w:pPr>
        <w:spacing w:line="480" w:lineRule="auto"/>
        <w:ind w:firstLine="480" w:firstLineChars="200"/>
        <w:rPr>
          <w:rFonts w:hint="eastAsia" w:ascii="宋体" w:hAnsi="宋体" w:cs="宋体"/>
          <w:color w:val="auto"/>
          <w:sz w:val="24"/>
          <w:highlight w:val="none"/>
          <w:shd w:val="clear" w:color="auto" w:fill="auto"/>
        </w:rPr>
      </w:pPr>
    </w:p>
    <w:p w14:paraId="0B496391">
      <w:pPr>
        <w:spacing w:line="480" w:lineRule="auto"/>
        <w:ind w:firstLine="480" w:firstLineChars="200"/>
        <w:rPr>
          <w:rFonts w:hint="eastAsia" w:ascii="宋体" w:hAnsi="宋体" w:cs="宋体"/>
          <w:color w:val="auto"/>
          <w:sz w:val="24"/>
          <w:highlight w:val="none"/>
          <w:shd w:val="clear" w:color="auto" w:fill="auto"/>
        </w:rPr>
      </w:pPr>
    </w:p>
    <w:p w14:paraId="3A5CC0A1">
      <w:pPr>
        <w:spacing w:line="440" w:lineRule="exact"/>
        <w:rPr>
          <w:rFonts w:hint="eastAsia" w:ascii="宋体" w:hAnsi="宋体" w:cs="宋体"/>
          <w:b/>
          <w:bCs/>
          <w:color w:val="auto"/>
          <w:sz w:val="24"/>
          <w:szCs w:val="24"/>
          <w:highlight w:val="none"/>
          <w:shd w:val="clear" w:color="auto" w:fill="auto"/>
        </w:rPr>
      </w:pPr>
    </w:p>
    <w:p w14:paraId="3BF6A6B7">
      <w:pPr>
        <w:pStyle w:val="9"/>
        <w:numPr>
          <w:ilvl w:val="0"/>
          <w:numId w:val="0"/>
        </w:numPr>
        <w:jc w:val="center"/>
        <w:rPr>
          <w:rFonts w:hint="default" w:ascii="宋体" w:hAnsi="宋体" w:eastAsia="宋体" w:cs="宋体"/>
          <w:b/>
          <w:color w:val="auto"/>
          <w:kern w:val="2"/>
          <w:sz w:val="30"/>
          <w:szCs w:val="30"/>
          <w:highlight w:val="none"/>
          <w:shd w:val="clear" w:color="auto" w:fill="auto"/>
          <w:lang w:val="en-US" w:eastAsia="zh-CN" w:bidi="ar-SA"/>
        </w:rPr>
      </w:pPr>
      <w:bookmarkStart w:id="290" w:name="_Toc25234"/>
      <w:bookmarkStart w:id="291" w:name="_Toc16587"/>
      <w:r>
        <w:rPr>
          <w:rFonts w:hint="eastAsia" w:ascii="宋体" w:hAnsi="宋体" w:cs="宋体"/>
          <w:b/>
          <w:color w:val="auto"/>
          <w:sz w:val="30"/>
          <w:szCs w:val="30"/>
          <w:highlight w:val="none"/>
          <w:shd w:val="clear" w:color="auto" w:fill="auto"/>
        </w:rPr>
        <w:br w:type="page"/>
      </w:r>
      <w:bookmarkEnd w:id="290"/>
      <w:bookmarkEnd w:id="291"/>
      <w:bookmarkStart w:id="292" w:name="_Toc29004_WPSOffice_Level1"/>
      <w:bookmarkStart w:id="293" w:name="_Toc41_WPSOffice_Level1"/>
      <w:bookmarkStart w:id="294" w:name="_Toc5541"/>
      <w:bookmarkStart w:id="295" w:name="_Toc29460"/>
      <w:bookmarkStart w:id="296" w:name="_Toc12611_WPSOffice_Level1"/>
      <w:r>
        <w:rPr>
          <w:rFonts w:hint="eastAsia" w:ascii="宋体" w:hAnsi="宋体" w:eastAsia="宋体" w:cs="宋体"/>
          <w:b/>
          <w:color w:val="auto"/>
          <w:kern w:val="2"/>
          <w:sz w:val="30"/>
          <w:szCs w:val="30"/>
          <w:highlight w:val="none"/>
          <w:shd w:val="clear" w:color="auto" w:fill="auto"/>
          <w:lang w:val="en-US" w:eastAsia="zh-CN" w:bidi="ar-SA"/>
        </w:rPr>
        <w:t>10</w:t>
      </w:r>
      <w:bookmarkEnd w:id="292"/>
      <w:bookmarkEnd w:id="293"/>
      <w:r>
        <w:rPr>
          <w:rFonts w:hint="eastAsia" w:ascii="宋体" w:hAnsi="宋体" w:eastAsia="宋体" w:cs="宋体"/>
          <w:b/>
          <w:color w:val="auto"/>
          <w:kern w:val="2"/>
          <w:sz w:val="30"/>
          <w:szCs w:val="30"/>
          <w:highlight w:val="none"/>
          <w:shd w:val="clear" w:color="auto" w:fill="auto"/>
          <w:lang w:val="en-US" w:eastAsia="zh-CN" w:bidi="ar-SA"/>
        </w:rPr>
        <w:t>.拟投入本项目的服务团队</w:t>
      </w:r>
    </w:p>
    <w:p w14:paraId="56899E93">
      <w:pPr>
        <w:numPr>
          <w:ilvl w:val="0"/>
          <w:numId w:val="0"/>
        </w:numPr>
        <w:ind w:leftChars="0"/>
        <w:rPr>
          <w:rFonts w:hint="eastAsia"/>
          <w:color w:val="auto"/>
          <w:highlight w:val="none"/>
          <w:lang w:eastAsia="zh-CN"/>
        </w:rPr>
      </w:pPr>
    </w:p>
    <w:tbl>
      <w:tblPr>
        <w:tblStyle w:val="30"/>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344"/>
        <w:gridCol w:w="940"/>
        <w:gridCol w:w="1207"/>
        <w:gridCol w:w="1307"/>
        <w:gridCol w:w="1879"/>
        <w:gridCol w:w="1520"/>
      </w:tblGrid>
      <w:tr w14:paraId="6924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40" w:type="dxa"/>
            <w:noWrap w:val="0"/>
            <w:vAlign w:val="center"/>
          </w:tcPr>
          <w:p w14:paraId="2DD0771C">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344" w:type="dxa"/>
            <w:noWrap w:val="0"/>
            <w:vAlign w:val="center"/>
          </w:tcPr>
          <w:p w14:paraId="5EC129E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940" w:type="dxa"/>
            <w:noWrap w:val="0"/>
            <w:vAlign w:val="center"/>
          </w:tcPr>
          <w:p w14:paraId="1380F17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207" w:type="dxa"/>
            <w:noWrap w:val="0"/>
            <w:vAlign w:val="center"/>
          </w:tcPr>
          <w:p w14:paraId="4F521BF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tc>
        <w:tc>
          <w:tcPr>
            <w:tcW w:w="1307" w:type="dxa"/>
            <w:noWrap w:val="0"/>
            <w:vAlign w:val="center"/>
          </w:tcPr>
          <w:p w14:paraId="565AD0A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工作年限</w:t>
            </w:r>
          </w:p>
        </w:tc>
        <w:tc>
          <w:tcPr>
            <w:tcW w:w="1879" w:type="dxa"/>
            <w:noWrap w:val="0"/>
            <w:vAlign w:val="center"/>
          </w:tcPr>
          <w:p w14:paraId="703DC4E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拟承担工作内容</w:t>
            </w:r>
          </w:p>
        </w:tc>
        <w:tc>
          <w:tcPr>
            <w:tcW w:w="1520" w:type="dxa"/>
            <w:noWrap w:val="0"/>
            <w:vAlign w:val="center"/>
          </w:tcPr>
          <w:p w14:paraId="522DDFFF">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r>
      <w:tr w14:paraId="2FFE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40" w:type="dxa"/>
            <w:noWrap w:val="0"/>
            <w:vAlign w:val="top"/>
          </w:tcPr>
          <w:p w14:paraId="18CACFBB">
            <w:pPr>
              <w:rPr>
                <w:rFonts w:ascii="仿宋_GB2312" w:hAnsi="宋体" w:eastAsia="仿宋_GB2312" w:cs="宋体"/>
                <w:color w:val="auto"/>
                <w:sz w:val="24"/>
                <w:highlight w:val="none"/>
              </w:rPr>
            </w:pPr>
          </w:p>
        </w:tc>
        <w:tc>
          <w:tcPr>
            <w:tcW w:w="1344" w:type="dxa"/>
            <w:noWrap w:val="0"/>
            <w:vAlign w:val="top"/>
          </w:tcPr>
          <w:p w14:paraId="6D38AD37">
            <w:pPr>
              <w:rPr>
                <w:rFonts w:ascii="仿宋_GB2312" w:hAnsi="宋体" w:eastAsia="仿宋_GB2312" w:cs="宋体"/>
                <w:color w:val="auto"/>
                <w:sz w:val="24"/>
                <w:highlight w:val="none"/>
              </w:rPr>
            </w:pPr>
          </w:p>
        </w:tc>
        <w:tc>
          <w:tcPr>
            <w:tcW w:w="940" w:type="dxa"/>
            <w:noWrap w:val="0"/>
            <w:vAlign w:val="top"/>
          </w:tcPr>
          <w:p w14:paraId="3BDE6569">
            <w:pPr>
              <w:rPr>
                <w:rFonts w:ascii="仿宋_GB2312" w:hAnsi="宋体" w:eastAsia="仿宋_GB2312" w:cs="宋体"/>
                <w:color w:val="auto"/>
                <w:sz w:val="24"/>
                <w:highlight w:val="none"/>
              </w:rPr>
            </w:pPr>
          </w:p>
        </w:tc>
        <w:tc>
          <w:tcPr>
            <w:tcW w:w="1207" w:type="dxa"/>
            <w:noWrap w:val="0"/>
            <w:vAlign w:val="top"/>
          </w:tcPr>
          <w:p w14:paraId="2E1EC9EA">
            <w:pPr>
              <w:rPr>
                <w:rFonts w:ascii="仿宋_GB2312" w:hAnsi="宋体" w:eastAsia="仿宋_GB2312" w:cs="宋体"/>
                <w:color w:val="auto"/>
                <w:sz w:val="24"/>
                <w:highlight w:val="none"/>
              </w:rPr>
            </w:pPr>
          </w:p>
        </w:tc>
        <w:tc>
          <w:tcPr>
            <w:tcW w:w="1307" w:type="dxa"/>
            <w:noWrap w:val="0"/>
            <w:vAlign w:val="top"/>
          </w:tcPr>
          <w:p w14:paraId="43798DAA">
            <w:pPr>
              <w:rPr>
                <w:rFonts w:ascii="仿宋_GB2312" w:hAnsi="宋体" w:eastAsia="仿宋_GB2312" w:cs="宋体"/>
                <w:color w:val="auto"/>
                <w:sz w:val="24"/>
                <w:highlight w:val="none"/>
              </w:rPr>
            </w:pPr>
          </w:p>
        </w:tc>
        <w:tc>
          <w:tcPr>
            <w:tcW w:w="1879" w:type="dxa"/>
            <w:noWrap w:val="0"/>
            <w:vAlign w:val="top"/>
          </w:tcPr>
          <w:p w14:paraId="2265C749">
            <w:pPr>
              <w:rPr>
                <w:rFonts w:ascii="仿宋_GB2312" w:hAnsi="宋体" w:eastAsia="仿宋_GB2312" w:cs="宋体"/>
                <w:color w:val="auto"/>
                <w:sz w:val="24"/>
                <w:highlight w:val="none"/>
              </w:rPr>
            </w:pPr>
          </w:p>
        </w:tc>
        <w:tc>
          <w:tcPr>
            <w:tcW w:w="1520" w:type="dxa"/>
            <w:noWrap w:val="0"/>
            <w:vAlign w:val="top"/>
          </w:tcPr>
          <w:p w14:paraId="586FDB6F">
            <w:pPr>
              <w:rPr>
                <w:rFonts w:ascii="仿宋_GB2312" w:hAnsi="宋体" w:eastAsia="仿宋_GB2312" w:cs="宋体"/>
                <w:color w:val="auto"/>
                <w:sz w:val="24"/>
                <w:highlight w:val="none"/>
              </w:rPr>
            </w:pPr>
          </w:p>
        </w:tc>
      </w:tr>
      <w:tr w14:paraId="5642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40" w:type="dxa"/>
            <w:noWrap w:val="0"/>
            <w:vAlign w:val="top"/>
          </w:tcPr>
          <w:p w14:paraId="59FA6F23">
            <w:pPr>
              <w:rPr>
                <w:rFonts w:ascii="仿宋_GB2312" w:hAnsi="宋体" w:eastAsia="仿宋_GB2312" w:cs="宋体"/>
                <w:color w:val="auto"/>
                <w:sz w:val="24"/>
                <w:highlight w:val="none"/>
              </w:rPr>
            </w:pPr>
          </w:p>
        </w:tc>
        <w:tc>
          <w:tcPr>
            <w:tcW w:w="1344" w:type="dxa"/>
            <w:noWrap w:val="0"/>
            <w:vAlign w:val="top"/>
          </w:tcPr>
          <w:p w14:paraId="43A5F746">
            <w:pPr>
              <w:rPr>
                <w:rFonts w:ascii="仿宋_GB2312" w:hAnsi="宋体" w:eastAsia="仿宋_GB2312" w:cs="宋体"/>
                <w:color w:val="auto"/>
                <w:sz w:val="24"/>
                <w:highlight w:val="none"/>
              </w:rPr>
            </w:pPr>
          </w:p>
        </w:tc>
        <w:tc>
          <w:tcPr>
            <w:tcW w:w="940" w:type="dxa"/>
            <w:noWrap w:val="0"/>
            <w:vAlign w:val="top"/>
          </w:tcPr>
          <w:p w14:paraId="6BEFFD5C">
            <w:pPr>
              <w:rPr>
                <w:rFonts w:ascii="仿宋_GB2312" w:hAnsi="宋体" w:eastAsia="仿宋_GB2312" w:cs="宋体"/>
                <w:color w:val="auto"/>
                <w:sz w:val="24"/>
                <w:highlight w:val="none"/>
              </w:rPr>
            </w:pPr>
          </w:p>
        </w:tc>
        <w:tc>
          <w:tcPr>
            <w:tcW w:w="1207" w:type="dxa"/>
            <w:noWrap w:val="0"/>
            <w:vAlign w:val="top"/>
          </w:tcPr>
          <w:p w14:paraId="4C43D17D">
            <w:pPr>
              <w:rPr>
                <w:rFonts w:ascii="仿宋_GB2312" w:hAnsi="宋体" w:eastAsia="仿宋_GB2312" w:cs="宋体"/>
                <w:color w:val="auto"/>
                <w:sz w:val="24"/>
                <w:highlight w:val="none"/>
              </w:rPr>
            </w:pPr>
          </w:p>
        </w:tc>
        <w:tc>
          <w:tcPr>
            <w:tcW w:w="1307" w:type="dxa"/>
            <w:noWrap w:val="0"/>
            <w:vAlign w:val="top"/>
          </w:tcPr>
          <w:p w14:paraId="49EBB75B">
            <w:pPr>
              <w:rPr>
                <w:rFonts w:ascii="仿宋_GB2312" w:hAnsi="宋体" w:eastAsia="仿宋_GB2312" w:cs="宋体"/>
                <w:color w:val="auto"/>
                <w:sz w:val="24"/>
                <w:highlight w:val="none"/>
              </w:rPr>
            </w:pPr>
          </w:p>
        </w:tc>
        <w:tc>
          <w:tcPr>
            <w:tcW w:w="1879" w:type="dxa"/>
            <w:noWrap w:val="0"/>
            <w:vAlign w:val="top"/>
          </w:tcPr>
          <w:p w14:paraId="1E84F3AC">
            <w:pPr>
              <w:rPr>
                <w:rFonts w:ascii="仿宋_GB2312" w:hAnsi="宋体" w:eastAsia="仿宋_GB2312" w:cs="宋体"/>
                <w:color w:val="auto"/>
                <w:sz w:val="24"/>
                <w:highlight w:val="none"/>
              </w:rPr>
            </w:pPr>
          </w:p>
        </w:tc>
        <w:tc>
          <w:tcPr>
            <w:tcW w:w="1520" w:type="dxa"/>
            <w:noWrap w:val="0"/>
            <w:vAlign w:val="top"/>
          </w:tcPr>
          <w:p w14:paraId="16C9A543">
            <w:pPr>
              <w:rPr>
                <w:rFonts w:ascii="仿宋_GB2312" w:hAnsi="宋体" w:eastAsia="仿宋_GB2312" w:cs="宋体"/>
                <w:color w:val="auto"/>
                <w:sz w:val="24"/>
                <w:highlight w:val="none"/>
              </w:rPr>
            </w:pPr>
          </w:p>
        </w:tc>
      </w:tr>
      <w:tr w14:paraId="68B9F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40" w:type="dxa"/>
            <w:noWrap w:val="0"/>
            <w:vAlign w:val="top"/>
          </w:tcPr>
          <w:p w14:paraId="3F610754">
            <w:pPr>
              <w:rPr>
                <w:rFonts w:ascii="仿宋_GB2312" w:hAnsi="宋体" w:eastAsia="仿宋_GB2312" w:cs="宋体"/>
                <w:color w:val="auto"/>
                <w:sz w:val="24"/>
                <w:highlight w:val="none"/>
              </w:rPr>
            </w:pPr>
          </w:p>
        </w:tc>
        <w:tc>
          <w:tcPr>
            <w:tcW w:w="1344" w:type="dxa"/>
            <w:noWrap w:val="0"/>
            <w:vAlign w:val="top"/>
          </w:tcPr>
          <w:p w14:paraId="6CD44C2D">
            <w:pPr>
              <w:rPr>
                <w:rFonts w:ascii="仿宋_GB2312" w:hAnsi="宋体" w:eastAsia="仿宋_GB2312" w:cs="宋体"/>
                <w:color w:val="auto"/>
                <w:sz w:val="24"/>
                <w:highlight w:val="none"/>
              </w:rPr>
            </w:pPr>
          </w:p>
        </w:tc>
        <w:tc>
          <w:tcPr>
            <w:tcW w:w="940" w:type="dxa"/>
            <w:noWrap w:val="0"/>
            <w:vAlign w:val="top"/>
          </w:tcPr>
          <w:p w14:paraId="003B534B">
            <w:pPr>
              <w:rPr>
                <w:rFonts w:ascii="仿宋_GB2312" w:hAnsi="宋体" w:eastAsia="仿宋_GB2312" w:cs="宋体"/>
                <w:color w:val="auto"/>
                <w:sz w:val="24"/>
                <w:highlight w:val="none"/>
              </w:rPr>
            </w:pPr>
          </w:p>
        </w:tc>
        <w:tc>
          <w:tcPr>
            <w:tcW w:w="1207" w:type="dxa"/>
            <w:noWrap w:val="0"/>
            <w:vAlign w:val="top"/>
          </w:tcPr>
          <w:p w14:paraId="7FF48549">
            <w:pPr>
              <w:rPr>
                <w:rFonts w:ascii="仿宋_GB2312" w:hAnsi="宋体" w:eastAsia="仿宋_GB2312" w:cs="宋体"/>
                <w:color w:val="auto"/>
                <w:sz w:val="24"/>
                <w:highlight w:val="none"/>
              </w:rPr>
            </w:pPr>
          </w:p>
        </w:tc>
        <w:tc>
          <w:tcPr>
            <w:tcW w:w="1307" w:type="dxa"/>
            <w:noWrap w:val="0"/>
            <w:vAlign w:val="top"/>
          </w:tcPr>
          <w:p w14:paraId="77321E61">
            <w:pPr>
              <w:rPr>
                <w:rFonts w:ascii="仿宋_GB2312" w:hAnsi="宋体" w:eastAsia="仿宋_GB2312" w:cs="宋体"/>
                <w:color w:val="auto"/>
                <w:sz w:val="24"/>
                <w:highlight w:val="none"/>
              </w:rPr>
            </w:pPr>
          </w:p>
        </w:tc>
        <w:tc>
          <w:tcPr>
            <w:tcW w:w="1879" w:type="dxa"/>
            <w:noWrap w:val="0"/>
            <w:vAlign w:val="top"/>
          </w:tcPr>
          <w:p w14:paraId="791DF116">
            <w:pPr>
              <w:rPr>
                <w:rFonts w:ascii="仿宋_GB2312" w:hAnsi="宋体" w:eastAsia="仿宋_GB2312" w:cs="宋体"/>
                <w:color w:val="auto"/>
                <w:sz w:val="24"/>
                <w:highlight w:val="none"/>
              </w:rPr>
            </w:pPr>
          </w:p>
        </w:tc>
        <w:tc>
          <w:tcPr>
            <w:tcW w:w="1520" w:type="dxa"/>
            <w:noWrap w:val="0"/>
            <w:vAlign w:val="top"/>
          </w:tcPr>
          <w:p w14:paraId="05618F86">
            <w:pPr>
              <w:rPr>
                <w:rFonts w:ascii="仿宋_GB2312" w:hAnsi="宋体" w:eastAsia="仿宋_GB2312" w:cs="宋体"/>
                <w:color w:val="auto"/>
                <w:sz w:val="24"/>
                <w:highlight w:val="none"/>
              </w:rPr>
            </w:pPr>
          </w:p>
        </w:tc>
      </w:tr>
      <w:tr w14:paraId="69A9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40" w:type="dxa"/>
            <w:noWrap w:val="0"/>
            <w:vAlign w:val="top"/>
          </w:tcPr>
          <w:p w14:paraId="4ABE60D4">
            <w:pPr>
              <w:rPr>
                <w:rFonts w:ascii="仿宋_GB2312" w:hAnsi="宋体" w:eastAsia="仿宋_GB2312" w:cs="宋体"/>
                <w:color w:val="auto"/>
                <w:sz w:val="24"/>
                <w:highlight w:val="none"/>
              </w:rPr>
            </w:pPr>
          </w:p>
        </w:tc>
        <w:tc>
          <w:tcPr>
            <w:tcW w:w="1344" w:type="dxa"/>
            <w:noWrap w:val="0"/>
            <w:vAlign w:val="top"/>
          </w:tcPr>
          <w:p w14:paraId="7BDCC8F3">
            <w:pPr>
              <w:rPr>
                <w:rFonts w:ascii="仿宋_GB2312" w:hAnsi="宋体" w:eastAsia="仿宋_GB2312" w:cs="宋体"/>
                <w:color w:val="auto"/>
                <w:sz w:val="24"/>
                <w:highlight w:val="none"/>
              </w:rPr>
            </w:pPr>
          </w:p>
        </w:tc>
        <w:tc>
          <w:tcPr>
            <w:tcW w:w="940" w:type="dxa"/>
            <w:noWrap w:val="0"/>
            <w:vAlign w:val="top"/>
          </w:tcPr>
          <w:p w14:paraId="06BC1114">
            <w:pPr>
              <w:rPr>
                <w:rFonts w:ascii="仿宋_GB2312" w:hAnsi="宋体" w:eastAsia="仿宋_GB2312" w:cs="宋体"/>
                <w:color w:val="auto"/>
                <w:sz w:val="24"/>
                <w:highlight w:val="none"/>
              </w:rPr>
            </w:pPr>
          </w:p>
        </w:tc>
        <w:tc>
          <w:tcPr>
            <w:tcW w:w="1207" w:type="dxa"/>
            <w:noWrap w:val="0"/>
            <w:vAlign w:val="top"/>
          </w:tcPr>
          <w:p w14:paraId="397866C8">
            <w:pPr>
              <w:rPr>
                <w:rFonts w:ascii="仿宋_GB2312" w:hAnsi="宋体" w:eastAsia="仿宋_GB2312" w:cs="宋体"/>
                <w:color w:val="auto"/>
                <w:sz w:val="24"/>
                <w:highlight w:val="none"/>
              </w:rPr>
            </w:pPr>
          </w:p>
        </w:tc>
        <w:tc>
          <w:tcPr>
            <w:tcW w:w="1307" w:type="dxa"/>
            <w:noWrap w:val="0"/>
            <w:vAlign w:val="top"/>
          </w:tcPr>
          <w:p w14:paraId="039CA7C4">
            <w:pPr>
              <w:rPr>
                <w:rFonts w:ascii="仿宋_GB2312" w:hAnsi="宋体" w:eastAsia="仿宋_GB2312" w:cs="宋体"/>
                <w:color w:val="auto"/>
                <w:sz w:val="24"/>
                <w:highlight w:val="none"/>
              </w:rPr>
            </w:pPr>
          </w:p>
        </w:tc>
        <w:tc>
          <w:tcPr>
            <w:tcW w:w="1879" w:type="dxa"/>
            <w:noWrap w:val="0"/>
            <w:vAlign w:val="top"/>
          </w:tcPr>
          <w:p w14:paraId="00F11999">
            <w:pPr>
              <w:rPr>
                <w:rFonts w:ascii="仿宋_GB2312" w:hAnsi="宋体" w:eastAsia="仿宋_GB2312" w:cs="宋体"/>
                <w:color w:val="auto"/>
                <w:sz w:val="24"/>
                <w:highlight w:val="none"/>
              </w:rPr>
            </w:pPr>
          </w:p>
        </w:tc>
        <w:tc>
          <w:tcPr>
            <w:tcW w:w="1520" w:type="dxa"/>
            <w:noWrap w:val="0"/>
            <w:vAlign w:val="top"/>
          </w:tcPr>
          <w:p w14:paraId="494E8A88">
            <w:pPr>
              <w:rPr>
                <w:rFonts w:ascii="仿宋_GB2312" w:hAnsi="宋体" w:eastAsia="仿宋_GB2312" w:cs="宋体"/>
                <w:color w:val="auto"/>
                <w:sz w:val="24"/>
                <w:highlight w:val="none"/>
              </w:rPr>
            </w:pPr>
          </w:p>
        </w:tc>
      </w:tr>
      <w:tr w14:paraId="602E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40" w:type="dxa"/>
            <w:noWrap w:val="0"/>
            <w:vAlign w:val="top"/>
          </w:tcPr>
          <w:p w14:paraId="1D978FE6">
            <w:pPr>
              <w:rPr>
                <w:rFonts w:ascii="仿宋_GB2312" w:hAnsi="宋体" w:eastAsia="仿宋_GB2312" w:cs="宋体"/>
                <w:color w:val="auto"/>
                <w:sz w:val="24"/>
                <w:highlight w:val="none"/>
              </w:rPr>
            </w:pPr>
          </w:p>
        </w:tc>
        <w:tc>
          <w:tcPr>
            <w:tcW w:w="1344" w:type="dxa"/>
            <w:noWrap w:val="0"/>
            <w:vAlign w:val="top"/>
          </w:tcPr>
          <w:p w14:paraId="771024AD">
            <w:pPr>
              <w:rPr>
                <w:rFonts w:ascii="仿宋_GB2312" w:hAnsi="宋体" w:eastAsia="仿宋_GB2312" w:cs="宋体"/>
                <w:color w:val="auto"/>
                <w:sz w:val="24"/>
                <w:highlight w:val="none"/>
              </w:rPr>
            </w:pPr>
          </w:p>
        </w:tc>
        <w:tc>
          <w:tcPr>
            <w:tcW w:w="940" w:type="dxa"/>
            <w:noWrap w:val="0"/>
            <w:vAlign w:val="top"/>
          </w:tcPr>
          <w:p w14:paraId="61485592">
            <w:pPr>
              <w:rPr>
                <w:rFonts w:ascii="仿宋_GB2312" w:hAnsi="宋体" w:eastAsia="仿宋_GB2312" w:cs="宋体"/>
                <w:color w:val="auto"/>
                <w:sz w:val="24"/>
                <w:highlight w:val="none"/>
              </w:rPr>
            </w:pPr>
          </w:p>
        </w:tc>
        <w:tc>
          <w:tcPr>
            <w:tcW w:w="1207" w:type="dxa"/>
            <w:noWrap w:val="0"/>
            <w:vAlign w:val="top"/>
          </w:tcPr>
          <w:p w14:paraId="45317C49">
            <w:pPr>
              <w:rPr>
                <w:rFonts w:ascii="仿宋_GB2312" w:hAnsi="宋体" w:eastAsia="仿宋_GB2312" w:cs="宋体"/>
                <w:color w:val="auto"/>
                <w:sz w:val="24"/>
                <w:highlight w:val="none"/>
              </w:rPr>
            </w:pPr>
          </w:p>
        </w:tc>
        <w:tc>
          <w:tcPr>
            <w:tcW w:w="1307" w:type="dxa"/>
            <w:noWrap w:val="0"/>
            <w:vAlign w:val="top"/>
          </w:tcPr>
          <w:p w14:paraId="3D6A766F">
            <w:pPr>
              <w:rPr>
                <w:rFonts w:ascii="仿宋_GB2312" w:hAnsi="宋体" w:eastAsia="仿宋_GB2312" w:cs="宋体"/>
                <w:color w:val="auto"/>
                <w:sz w:val="24"/>
                <w:highlight w:val="none"/>
              </w:rPr>
            </w:pPr>
          </w:p>
        </w:tc>
        <w:tc>
          <w:tcPr>
            <w:tcW w:w="1879" w:type="dxa"/>
            <w:noWrap w:val="0"/>
            <w:vAlign w:val="top"/>
          </w:tcPr>
          <w:p w14:paraId="7B09F847">
            <w:pPr>
              <w:rPr>
                <w:rFonts w:ascii="仿宋_GB2312" w:hAnsi="宋体" w:eastAsia="仿宋_GB2312" w:cs="宋体"/>
                <w:color w:val="auto"/>
                <w:sz w:val="24"/>
                <w:highlight w:val="none"/>
              </w:rPr>
            </w:pPr>
          </w:p>
        </w:tc>
        <w:tc>
          <w:tcPr>
            <w:tcW w:w="1520" w:type="dxa"/>
            <w:noWrap w:val="0"/>
            <w:vAlign w:val="top"/>
          </w:tcPr>
          <w:p w14:paraId="49976BAD">
            <w:pPr>
              <w:rPr>
                <w:rFonts w:ascii="仿宋_GB2312" w:hAnsi="宋体" w:eastAsia="仿宋_GB2312" w:cs="宋体"/>
                <w:color w:val="auto"/>
                <w:sz w:val="24"/>
                <w:highlight w:val="none"/>
              </w:rPr>
            </w:pPr>
          </w:p>
        </w:tc>
      </w:tr>
      <w:tr w14:paraId="5165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40" w:type="dxa"/>
            <w:noWrap w:val="0"/>
            <w:vAlign w:val="top"/>
          </w:tcPr>
          <w:p w14:paraId="421F0AF8">
            <w:pPr>
              <w:rPr>
                <w:rFonts w:ascii="仿宋_GB2312" w:hAnsi="宋体" w:eastAsia="仿宋_GB2312" w:cs="宋体"/>
                <w:color w:val="auto"/>
                <w:sz w:val="24"/>
                <w:highlight w:val="none"/>
              </w:rPr>
            </w:pPr>
          </w:p>
        </w:tc>
        <w:tc>
          <w:tcPr>
            <w:tcW w:w="1344" w:type="dxa"/>
            <w:noWrap w:val="0"/>
            <w:vAlign w:val="top"/>
          </w:tcPr>
          <w:p w14:paraId="79924FE1">
            <w:pPr>
              <w:rPr>
                <w:rFonts w:ascii="仿宋_GB2312" w:hAnsi="宋体" w:eastAsia="仿宋_GB2312" w:cs="宋体"/>
                <w:color w:val="auto"/>
                <w:sz w:val="24"/>
                <w:highlight w:val="none"/>
              </w:rPr>
            </w:pPr>
          </w:p>
        </w:tc>
        <w:tc>
          <w:tcPr>
            <w:tcW w:w="940" w:type="dxa"/>
            <w:noWrap w:val="0"/>
            <w:vAlign w:val="top"/>
          </w:tcPr>
          <w:p w14:paraId="3789BDA9">
            <w:pPr>
              <w:rPr>
                <w:rFonts w:ascii="仿宋_GB2312" w:hAnsi="宋体" w:eastAsia="仿宋_GB2312" w:cs="宋体"/>
                <w:color w:val="auto"/>
                <w:sz w:val="24"/>
                <w:highlight w:val="none"/>
              </w:rPr>
            </w:pPr>
          </w:p>
        </w:tc>
        <w:tc>
          <w:tcPr>
            <w:tcW w:w="1207" w:type="dxa"/>
            <w:noWrap w:val="0"/>
            <w:vAlign w:val="top"/>
          </w:tcPr>
          <w:p w14:paraId="59C3B0D6">
            <w:pPr>
              <w:rPr>
                <w:rFonts w:ascii="仿宋_GB2312" w:hAnsi="宋体" w:eastAsia="仿宋_GB2312" w:cs="宋体"/>
                <w:color w:val="auto"/>
                <w:sz w:val="24"/>
                <w:highlight w:val="none"/>
              </w:rPr>
            </w:pPr>
          </w:p>
        </w:tc>
        <w:tc>
          <w:tcPr>
            <w:tcW w:w="1307" w:type="dxa"/>
            <w:noWrap w:val="0"/>
            <w:vAlign w:val="top"/>
          </w:tcPr>
          <w:p w14:paraId="7A883E4D">
            <w:pPr>
              <w:rPr>
                <w:rFonts w:ascii="仿宋_GB2312" w:hAnsi="宋体" w:eastAsia="仿宋_GB2312" w:cs="宋体"/>
                <w:color w:val="auto"/>
                <w:sz w:val="24"/>
                <w:highlight w:val="none"/>
              </w:rPr>
            </w:pPr>
          </w:p>
        </w:tc>
        <w:tc>
          <w:tcPr>
            <w:tcW w:w="1879" w:type="dxa"/>
            <w:noWrap w:val="0"/>
            <w:vAlign w:val="top"/>
          </w:tcPr>
          <w:p w14:paraId="492653F1">
            <w:pPr>
              <w:rPr>
                <w:rFonts w:ascii="仿宋_GB2312" w:hAnsi="宋体" w:eastAsia="仿宋_GB2312" w:cs="宋体"/>
                <w:color w:val="auto"/>
                <w:sz w:val="24"/>
                <w:highlight w:val="none"/>
              </w:rPr>
            </w:pPr>
          </w:p>
        </w:tc>
        <w:tc>
          <w:tcPr>
            <w:tcW w:w="1520" w:type="dxa"/>
            <w:noWrap w:val="0"/>
            <w:vAlign w:val="top"/>
          </w:tcPr>
          <w:p w14:paraId="2E1DE744">
            <w:pPr>
              <w:rPr>
                <w:rFonts w:ascii="仿宋_GB2312" w:hAnsi="宋体" w:eastAsia="仿宋_GB2312" w:cs="宋体"/>
                <w:color w:val="auto"/>
                <w:sz w:val="24"/>
                <w:highlight w:val="none"/>
              </w:rPr>
            </w:pPr>
          </w:p>
        </w:tc>
      </w:tr>
      <w:tr w14:paraId="6DB2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40" w:type="dxa"/>
            <w:noWrap w:val="0"/>
            <w:vAlign w:val="top"/>
          </w:tcPr>
          <w:p w14:paraId="120D39CA">
            <w:pPr>
              <w:rPr>
                <w:rFonts w:ascii="仿宋_GB2312" w:hAnsi="宋体" w:eastAsia="仿宋_GB2312" w:cs="宋体"/>
                <w:color w:val="auto"/>
                <w:sz w:val="24"/>
                <w:highlight w:val="none"/>
              </w:rPr>
            </w:pPr>
          </w:p>
        </w:tc>
        <w:tc>
          <w:tcPr>
            <w:tcW w:w="1344" w:type="dxa"/>
            <w:noWrap w:val="0"/>
            <w:vAlign w:val="top"/>
          </w:tcPr>
          <w:p w14:paraId="39742D85">
            <w:pPr>
              <w:rPr>
                <w:rFonts w:ascii="仿宋_GB2312" w:hAnsi="宋体" w:eastAsia="仿宋_GB2312" w:cs="宋体"/>
                <w:color w:val="auto"/>
                <w:sz w:val="24"/>
                <w:highlight w:val="none"/>
              </w:rPr>
            </w:pPr>
          </w:p>
        </w:tc>
        <w:tc>
          <w:tcPr>
            <w:tcW w:w="940" w:type="dxa"/>
            <w:noWrap w:val="0"/>
            <w:vAlign w:val="top"/>
          </w:tcPr>
          <w:p w14:paraId="1A69F8CC">
            <w:pPr>
              <w:rPr>
                <w:rFonts w:ascii="仿宋_GB2312" w:hAnsi="宋体" w:eastAsia="仿宋_GB2312" w:cs="宋体"/>
                <w:color w:val="auto"/>
                <w:sz w:val="24"/>
                <w:highlight w:val="none"/>
              </w:rPr>
            </w:pPr>
          </w:p>
        </w:tc>
        <w:tc>
          <w:tcPr>
            <w:tcW w:w="1207" w:type="dxa"/>
            <w:noWrap w:val="0"/>
            <w:vAlign w:val="top"/>
          </w:tcPr>
          <w:p w14:paraId="66A57D2D">
            <w:pPr>
              <w:rPr>
                <w:rFonts w:ascii="仿宋_GB2312" w:hAnsi="宋体" w:eastAsia="仿宋_GB2312" w:cs="宋体"/>
                <w:color w:val="auto"/>
                <w:sz w:val="24"/>
                <w:highlight w:val="none"/>
              </w:rPr>
            </w:pPr>
          </w:p>
        </w:tc>
        <w:tc>
          <w:tcPr>
            <w:tcW w:w="1307" w:type="dxa"/>
            <w:noWrap w:val="0"/>
            <w:vAlign w:val="top"/>
          </w:tcPr>
          <w:p w14:paraId="02CEBBBC">
            <w:pPr>
              <w:rPr>
                <w:rFonts w:ascii="仿宋_GB2312" w:hAnsi="宋体" w:eastAsia="仿宋_GB2312" w:cs="宋体"/>
                <w:color w:val="auto"/>
                <w:sz w:val="24"/>
                <w:highlight w:val="none"/>
              </w:rPr>
            </w:pPr>
          </w:p>
        </w:tc>
        <w:tc>
          <w:tcPr>
            <w:tcW w:w="1879" w:type="dxa"/>
            <w:noWrap w:val="0"/>
            <w:vAlign w:val="top"/>
          </w:tcPr>
          <w:p w14:paraId="0C07A3DB">
            <w:pPr>
              <w:rPr>
                <w:rFonts w:ascii="仿宋_GB2312" w:hAnsi="宋体" w:eastAsia="仿宋_GB2312" w:cs="宋体"/>
                <w:color w:val="auto"/>
                <w:sz w:val="24"/>
                <w:highlight w:val="none"/>
              </w:rPr>
            </w:pPr>
          </w:p>
        </w:tc>
        <w:tc>
          <w:tcPr>
            <w:tcW w:w="1520" w:type="dxa"/>
            <w:noWrap w:val="0"/>
            <w:vAlign w:val="top"/>
          </w:tcPr>
          <w:p w14:paraId="51583193">
            <w:pPr>
              <w:rPr>
                <w:rFonts w:ascii="仿宋_GB2312" w:hAnsi="宋体" w:eastAsia="仿宋_GB2312" w:cs="宋体"/>
                <w:color w:val="auto"/>
                <w:sz w:val="24"/>
                <w:highlight w:val="none"/>
              </w:rPr>
            </w:pPr>
          </w:p>
        </w:tc>
      </w:tr>
      <w:tr w14:paraId="5579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40" w:type="dxa"/>
            <w:noWrap w:val="0"/>
            <w:vAlign w:val="center"/>
          </w:tcPr>
          <w:p w14:paraId="2DD70709">
            <w:pPr>
              <w:jc w:val="center"/>
              <w:rPr>
                <w:rFonts w:ascii="仿宋_GB2312" w:hAnsi="宋体" w:eastAsia="仿宋_GB2312" w:cs="宋体"/>
                <w:color w:val="auto"/>
                <w:sz w:val="24"/>
                <w:highlight w:val="none"/>
              </w:rPr>
            </w:pPr>
            <w:r>
              <w:rPr>
                <w:rFonts w:hint="eastAsia"/>
                <w:color w:val="auto"/>
                <w:highlight w:val="none"/>
              </w:rPr>
              <w:t>……</w:t>
            </w:r>
          </w:p>
        </w:tc>
        <w:tc>
          <w:tcPr>
            <w:tcW w:w="1344" w:type="dxa"/>
            <w:noWrap w:val="0"/>
            <w:vAlign w:val="center"/>
          </w:tcPr>
          <w:p w14:paraId="5C9D01DB">
            <w:pPr>
              <w:jc w:val="center"/>
              <w:rPr>
                <w:rFonts w:ascii="仿宋_GB2312" w:hAnsi="宋体" w:eastAsia="仿宋_GB2312" w:cs="宋体"/>
                <w:color w:val="auto"/>
                <w:sz w:val="24"/>
                <w:highlight w:val="none"/>
              </w:rPr>
            </w:pPr>
            <w:r>
              <w:rPr>
                <w:rFonts w:hint="eastAsia"/>
                <w:color w:val="auto"/>
                <w:highlight w:val="none"/>
              </w:rPr>
              <w:t>……</w:t>
            </w:r>
          </w:p>
        </w:tc>
        <w:tc>
          <w:tcPr>
            <w:tcW w:w="940" w:type="dxa"/>
            <w:noWrap w:val="0"/>
            <w:vAlign w:val="center"/>
          </w:tcPr>
          <w:p w14:paraId="41EF6EDC">
            <w:pPr>
              <w:jc w:val="center"/>
              <w:rPr>
                <w:rFonts w:ascii="仿宋_GB2312" w:hAnsi="宋体" w:eastAsia="仿宋_GB2312" w:cs="宋体"/>
                <w:color w:val="auto"/>
                <w:sz w:val="24"/>
                <w:highlight w:val="none"/>
              </w:rPr>
            </w:pPr>
            <w:r>
              <w:rPr>
                <w:rFonts w:hint="eastAsia"/>
                <w:color w:val="auto"/>
                <w:highlight w:val="none"/>
              </w:rPr>
              <w:t>……</w:t>
            </w:r>
          </w:p>
        </w:tc>
        <w:tc>
          <w:tcPr>
            <w:tcW w:w="1207" w:type="dxa"/>
            <w:noWrap w:val="0"/>
            <w:vAlign w:val="center"/>
          </w:tcPr>
          <w:p w14:paraId="037A541E">
            <w:pPr>
              <w:jc w:val="center"/>
              <w:rPr>
                <w:rFonts w:ascii="仿宋_GB2312" w:hAnsi="宋体" w:eastAsia="仿宋_GB2312" w:cs="宋体"/>
                <w:color w:val="auto"/>
                <w:sz w:val="24"/>
                <w:highlight w:val="none"/>
              </w:rPr>
            </w:pPr>
            <w:r>
              <w:rPr>
                <w:rFonts w:hint="eastAsia"/>
                <w:color w:val="auto"/>
                <w:highlight w:val="none"/>
              </w:rPr>
              <w:t>……</w:t>
            </w:r>
          </w:p>
        </w:tc>
        <w:tc>
          <w:tcPr>
            <w:tcW w:w="1307" w:type="dxa"/>
            <w:noWrap w:val="0"/>
            <w:vAlign w:val="center"/>
          </w:tcPr>
          <w:p w14:paraId="327F903B">
            <w:pPr>
              <w:jc w:val="center"/>
              <w:rPr>
                <w:rFonts w:ascii="仿宋_GB2312" w:hAnsi="宋体" w:eastAsia="仿宋_GB2312" w:cs="宋体"/>
                <w:color w:val="auto"/>
                <w:sz w:val="24"/>
                <w:highlight w:val="none"/>
              </w:rPr>
            </w:pPr>
            <w:r>
              <w:rPr>
                <w:rFonts w:hint="eastAsia"/>
                <w:color w:val="auto"/>
                <w:highlight w:val="none"/>
              </w:rPr>
              <w:t>……</w:t>
            </w:r>
          </w:p>
        </w:tc>
        <w:tc>
          <w:tcPr>
            <w:tcW w:w="1879" w:type="dxa"/>
            <w:noWrap w:val="0"/>
            <w:vAlign w:val="center"/>
          </w:tcPr>
          <w:p w14:paraId="4CD6ABEE">
            <w:pPr>
              <w:jc w:val="center"/>
              <w:rPr>
                <w:rFonts w:ascii="仿宋_GB2312" w:hAnsi="宋体" w:eastAsia="仿宋_GB2312" w:cs="宋体"/>
                <w:color w:val="auto"/>
                <w:sz w:val="24"/>
                <w:highlight w:val="none"/>
              </w:rPr>
            </w:pPr>
            <w:r>
              <w:rPr>
                <w:rFonts w:hint="eastAsia"/>
                <w:color w:val="auto"/>
                <w:highlight w:val="none"/>
              </w:rPr>
              <w:t>……</w:t>
            </w:r>
          </w:p>
        </w:tc>
        <w:tc>
          <w:tcPr>
            <w:tcW w:w="1520" w:type="dxa"/>
            <w:noWrap w:val="0"/>
            <w:vAlign w:val="center"/>
          </w:tcPr>
          <w:p w14:paraId="3744CAE4">
            <w:pPr>
              <w:jc w:val="center"/>
              <w:rPr>
                <w:rFonts w:ascii="仿宋_GB2312" w:hAnsi="宋体" w:eastAsia="仿宋_GB2312" w:cs="宋体"/>
                <w:color w:val="auto"/>
                <w:sz w:val="24"/>
                <w:highlight w:val="none"/>
              </w:rPr>
            </w:pPr>
            <w:r>
              <w:rPr>
                <w:rFonts w:hint="eastAsia"/>
                <w:color w:val="auto"/>
                <w:highlight w:val="none"/>
              </w:rPr>
              <w:t>……</w:t>
            </w:r>
          </w:p>
        </w:tc>
      </w:tr>
      <w:tr w14:paraId="4443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40" w:type="dxa"/>
            <w:noWrap w:val="0"/>
            <w:vAlign w:val="center"/>
          </w:tcPr>
          <w:p w14:paraId="761B1829">
            <w:pPr>
              <w:jc w:val="center"/>
              <w:rPr>
                <w:rFonts w:ascii="仿宋_GB2312" w:hAnsi="宋体" w:eastAsia="仿宋_GB2312" w:cs="宋体"/>
                <w:color w:val="auto"/>
                <w:sz w:val="24"/>
                <w:highlight w:val="none"/>
              </w:rPr>
            </w:pPr>
            <w:r>
              <w:rPr>
                <w:rFonts w:hint="eastAsia"/>
                <w:color w:val="auto"/>
                <w:highlight w:val="none"/>
              </w:rPr>
              <w:t>……</w:t>
            </w:r>
          </w:p>
        </w:tc>
        <w:tc>
          <w:tcPr>
            <w:tcW w:w="1344" w:type="dxa"/>
            <w:noWrap w:val="0"/>
            <w:vAlign w:val="center"/>
          </w:tcPr>
          <w:p w14:paraId="770FBC93">
            <w:pPr>
              <w:jc w:val="center"/>
              <w:rPr>
                <w:rFonts w:ascii="仿宋_GB2312" w:hAnsi="宋体" w:eastAsia="仿宋_GB2312" w:cs="宋体"/>
                <w:color w:val="auto"/>
                <w:sz w:val="24"/>
                <w:highlight w:val="none"/>
              </w:rPr>
            </w:pPr>
            <w:r>
              <w:rPr>
                <w:rFonts w:hint="eastAsia"/>
                <w:color w:val="auto"/>
                <w:highlight w:val="none"/>
              </w:rPr>
              <w:t>……</w:t>
            </w:r>
          </w:p>
        </w:tc>
        <w:tc>
          <w:tcPr>
            <w:tcW w:w="940" w:type="dxa"/>
            <w:noWrap w:val="0"/>
            <w:vAlign w:val="center"/>
          </w:tcPr>
          <w:p w14:paraId="449DA771">
            <w:pPr>
              <w:jc w:val="center"/>
              <w:rPr>
                <w:rFonts w:ascii="仿宋_GB2312" w:hAnsi="宋体" w:eastAsia="仿宋_GB2312" w:cs="宋体"/>
                <w:color w:val="auto"/>
                <w:sz w:val="24"/>
                <w:highlight w:val="none"/>
              </w:rPr>
            </w:pPr>
            <w:r>
              <w:rPr>
                <w:rFonts w:hint="eastAsia"/>
                <w:color w:val="auto"/>
                <w:highlight w:val="none"/>
              </w:rPr>
              <w:t>……</w:t>
            </w:r>
          </w:p>
        </w:tc>
        <w:tc>
          <w:tcPr>
            <w:tcW w:w="1207" w:type="dxa"/>
            <w:noWrap w:val="0"/>
            <w:vAlign w:val="center"/>
          </w:tcPr>
          <w:p w14:paraId="588E9971">
            <w:pPr>
              <w:jc w:val="center"/>
              <w:rPr>
                <w:rFonts w:ascii="仿宋_GB2312" w:hAnsi="宋体" w:eastAsia="仿宋_GB2312" w:cs="宋体"/>
                <w:color w:val="auto"/>
                <w:sz w:val="24"/>
                <w:highlight w:val="none"/>
              </w:rPr>
            </w:pPr>
            <w:r>
              <w:rPr>
                <w:rFonts w:hint="eastAsia"/>
                <w:color w:val="auto"/>
                <w:highlight w:val="none"/>
              </w:rPr>
              <w:t>……</w:t>
            </w:r>
          </w:p>
        </w:tc>
        <w:tc>
          <w:tcPr>
            <w:tcW w:w="1307" w:type="dxa"/>
            <w:noWrap w:val="0"/>
            <w:vAlign w:val="center"/>
          </w:tcPr>
          <w:p w14:paraId="0668123A">
            <w:pPr>
              <w:jc w:val="center"/>
              <w:rPr>
                <w:rFonts w:ascii="仿宋_GB2312" w:hAnsi="宋体" w:eastAsia="仿宋_GB2312" w:cs="宋体"/>
                <w:color w:val="auto"/>
                <w:sz w:val="24"/>
                <w:highlight w:val="none"/>
              </w:rPr>
            </w:pPr>
            <w:r>
              <w:rPr>
                <w:rFonts w:hint="eastAsia"/>
                <w:color w:val="auto"/>
                <w:highlight w:val="none"/>
              </w:rPr>
              <w:t>……</w:t>
            </w:r>
          </w:p>
        </w:tc>
        <w:tc>
          <w:tcPr>
            <w:tcW w:w="1879" w:type="dxa"/>
            <w:noWrap w:val="0"/>
            <w:vAlign w:val="center"/>
          </w:tcPr>
          <w:p w14:paraId="4FD0E3D3">
            <w:pPr>
              <w:jc w:val="center"/>
              <w:rPr>
                <w:rFonts w:ascii="仿宋_GB2312" w:hAnsi="宋体" w:eastAsia="仿宋_GB2312" w:cs="宋体"/>
                <w:color w:val="auto"/>
                <w:sz w:val="24"/>
                <w:highlight w:val="none"/>
              </w:rPr>
            </w:pPr>
            <w:r>
              <w:rPr>
                <w:rFonts w:hint="eastAsia"/>
                <w:color w:val="auto"/>
                <w:highlight w:val="none"/>
              </w:rPr>
              <w:t>……</w:t>
            </w:r>
          </w:p>
        </w:tc>
        <w:tc>
          <w:tcPr>
            <w:tcW w:w="1520" w:type="dxa"/>
            <w:noWrap w:val="0"/>
            <w:vAlign w:val="center"/>
          </w:tcPr>
          <w:p w14:paraId="478E802A">
            <w:pPr>
              <w:jc w:val="center"/>
              <w:rPr>
                <w:rFonts w:ascii="仿宋_GB2312" w:hAnsi="宋体" w:eastAsia="仿宋_GB2312" w:cs="宋体"/>
                <w:color w:val="auto"/>
                <w:sz w:val="24"/>
                <w:highlight w:val="none"/>
              </w:rPr>
            </w:pPr>
            <w:r>
              <w:rPr>
                <w:rFonts w:hint="eastAsia"/>
                <w:color w:val="auto"/>
                <w:highlight w:val="none"/>
              </w:rPr>
              <w:t>……</w:t>
            </w:r>
          </w:p>
        </w:tc>
      </w:tr>
    </w:tbl>
    <w:p w14:paraId="46EF5A49">
      <w:pPr>
        <w:numPr>
          <w:ilvl w:val="0"/>
          <w:numId w:val="0"/>
        </w:numPr>
        <w:bidi w:val="0"/>
        <w:jc w:val="center"/>
        <w:rPr>
          <w:rFonts w:hint="eastAsia" w:cs="Times New Roman"/>
          <w:color w:val="auto"/>
          <w:highlight w:val="none"/>
          <w:lang w:val="en-US" w:eastAsia="zh-CN"/>
        </w:rPr>
      </w:pPr>
    </w:p>
    <w:p w14:paraId="11566E54">
      <w:pPr>
        <w:numPr>
          <w:ilvl w:val="0"/>
          <w:numId w:val="0"/>
        </w:numPr>
        <w:bidi w:val="0"/>
        <w:spacing w:line="360" w:lineRule="auto"/>
        <w:jc w:val="left"/>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注：</w:t>
      </w:r>
      <w:r>
        <w:rPr>
          <w:rFonts w:hint="eastAsia" w:cs="Times New Roman"/>
          <w:color w:val="auto"/>
          <w:sz w:val="24"/>
          <w:szCs w:val="24"/>
          <w:highlight w:val="none"/>
        </w:rPr>
        <w:t>须提供以上人员的</w:t>
      </w:r>
      <w:r>
        <w:rPr>
          <w:rFonts w:hint="eastAsia" w:cs="Times New Roman"/>
          <w:color w:val="auto"/>
          <w:sz w:val="24"/>
          <w:szCs w:val="24"/>
          <w:highlight w:val="none"/>
          <w:lang w:val="en-US" w:eastAsia="zh-CN"/>
        </w:rPr>
        <w:t>身份证、劳动合同或近3个月的社保缴纳证明材料。</w:t>
      </w:r>
    </w:p>
    <w:p w14:paraId="6F457880">
      <w:pPr>
        <w:numPr>
          <w:ilvl w:val="0"/>
          <w:numId w:val="0"/>
        </w:numPr>
        <w:bidi w:val="0"/>
        <w:jc w:val="center"/>
        <w:rPr>
          <w:rFonts w:hint="eastAsia" w:ascii="宋体" w:hAnsi="宋体" w:cs="宋体"/>
          <w:b/>
          <w:color w:val="auto"/>
          <w:sz w:val="30"/>
          <w:szCs w:val="30"/>
          <w:highlight w:val="none"/>
          <w:shd w:val="clear" w:color="auto" w:fill="auto"/>
        </w:rPr>
      </w:pPr>
      <w:r>
        <w:rPr>
          <w:rFonts w:hint="eastAsia" w:ascii="宋体" w:hAnsi="宋体" w:cs="宋体"/>
          <w:b/>
          <w:color w:val="auto"/>
          <w:sz w:val="30"/>
          <w:szCs w:val="30"/>
          <w:highlight w:val="none"/>
          <w:shd w:val="clear" w:color="auto" w:fill="auto"/>
        </w:rPr>
        <w:br w:type="page"/>
      </w:r>
    </w:p>
    <w:bookmarkEnd w:id="294"/>
    <w:bookmarkEnd w:id="295"/>
    <w:bookmarkEnd w:id="296"/>
    <w:p w14:paraId="536F6123">
      <w:pPr>
        <w:numPr>
          <w:ilvl w:val="0"/>
          <w:numId w:val="0"/>
        </w:numPr>
        <w:bidi w:val="0"/>
        <w:jc w:val="center"/>
        <w:rPr>
          <w:rFonts w:hint="default" w:ascii="宋体" w:hAnsi="宋体" w:cs="宋体"/>
          <w:b/>
          <w:color w:val="auto"/>
          <w:sz w:val="30"/>
          <w:szCs w:val="30"/>
          <w:highlight w:val="none"/>
          <w:shd w:val="clear" w:color="auto" w:fill="auto"/>
          <w:lang w:val="en-US" w:eastAsia="zh-CN"/>
        </w:rPr>
      </w:pPr>
      <w:bookmarkStart w:id="297" w:name="_Toc8790_WPSOffice_Level1"/>
      <w:bookmarkStart w:id="298" w:name="_Toc27216_WPSOffice_Level1"/>
      <w:r>
        <w:rPr>
          <w:rFonts w:hint="eastAsia" w:ascii="宋体" w:hAnsi="宋体" w:cs="宋体"/>
          <w:b/>
          <w:color w:val="auto"/>
          <w:sz w:val="30"/>
          <w:szCs w:val="30"/>
          <w:highlight w:val="none"/>
          <w:shd w:val="clear" w:color="auto" w:fill="auto"/>
          <w:lang w:val="en-US" w:eastAsia="zh-CN"/>
        </w:rPr>
        <w:t>11.服务方案</w:t>
      </w:r>
    </w:p>
    <w:p w14:paraId="47E6A2FE">
      <w:pPr>
        <w:numPr>
          <w:ilvl w:val="0"/>
          <w:numId w:val="0"/>
        </w:numPr>
        <w:bidi w:val="0"/>
        <w:jc w:val="center"/>
        <w:rPr>
          <w:rFonts w:hint="eastAsia" w:ascii="宋体" w:hAnsi="宋体" w:eastAsia="宋体" w:cs="宋体"/>
          <w:bCs/>
          <w:color w:val="auto"/>
          <w:sz w:val="24"/>
          <w:szCs w:val="24"/>
          <w:highlight w:val="none"/>
          <w:shd w:val="clear" w:color="auto" w:fill="auto"/>
          <w:lang w:eastAsia="zh-CN"/>
        </w:rPr>
      </w:pPr>
      <w:r>
        <w:rPr>
          <w:rFonts w:hint="eastAsia" w:ascii="宋体" w:hAnsi="宋体" w:cs="宋体"/>
          <w:bCs/>
          <w:color w:val="auto"/>
          <w:sz w:val="24"/>
          <w:szCs w:val="24"/>
          <w:highlight w:val="none"/>
          <w:shd w:val="clear" w:color="auto" w:fill="auto"/>
        </w:rPr>
        <w:t>（格式内容自拟）</w:t>
      </w:r>
    </w:p>
    <w:p w14:paraId="4F95029E">
      <w:pPr>
        <w:numPr>
          <w:ilvl w:val="0"/>
          <w:numId w:val="0"/>
        </w:numPr>
        <w:bidi w:val="0"/>
        <w:jc w:val="both"/>
        <w:rPr>
          <w:rFonts w:hint="eastAsia" w:ascii="宋体" w:hAnsi="宋体" w:cs="宋体"/>
          <w:b/>
          <w:color w:val="auto"/>
          <w:sz w:val="30"/>
          <w:szCs w:val="30"/>
          <w:highlight w:val="none"/>
          <w:shd w:val="clear" w:color="auto" w:fill="auto"/>
          <w:lang w:eastAsia="zh-CN"/>
        </w:rPr>
      </w:pPr>
    </w:p>
    <w:p w14:paraId="34A5D7C4">
      <w:pPr>
        <w:numPr>
          <w:ilvl w:val="0"/>
          <w:numId w:val="0"/>
        </w:numPr>
        <w:bidi w:val="0"/>
        <w:jc w:val="center"/>
        <w:rPr>
          <w:rFonts w:hint="eastAsia" w:ascii="宋体" w:hAnsi="宋体" w:cs="宋体"/>
          <w:b/>
          <w:color w:val="auto"/>
          <w:sz w:val="30"/>
          <w:szCs w:val="30"/>
          <w:highlight w:val="none"/>
          <w:shd w:val="clear" w:color="auto" w:fill="auto"/>
          <w:lang w:eastAsia="zh-CN"/>
        </w:rPr>
      </w:pPr>
      <w:r>
        <w:rPr>
          <w:rFonts w:hint="eastAsia" w:ascii="宋体" w:hAnsi="宋体" w:cs="宋体"/>
          <w:b/>
          <w:color w:val="auto"/>
          <w:sz w:val="30"/>
          <w:szCs w:val="30"/>
          <w:highlight w:val="none"/>
          <w:shd w:val="clear" w:color="auto" w:fill="auto"/>
          <w:lang w:val="en-US" w:eastAsia="zh-CN"/>
        </w:rPr>
        <w:t>12.</w:t>
      </w:r>
      <w:r>
        <w:rPr>
          <w:rFonts w:hint="eastAsia" w:ascii="宋体" w:hAnsi="宋体" w:cs="宋体"/>
          <w:b/>
          <w:color w:val="auto"/>
          <w:sz w:val="30"/>
          <w:szCs w:val="30"/>
          <w:highlight w:val="none"/>
          <w:shd w:val="clear" w:color="auto" w:fill="auto"/>
          <w:lang w:eastAsia="zh-CN"/>
        </w:rPr>
        <w:t>其他供应商认为需要提供的资料</w:t>
      </w:r>
    </w:p>
    <w:p w14:paraId="1A6FF3F3">
      <w:pPr>
        <w:numPr>
          <w:ilvl w:val="0"/>
          <w:numId w:val="0"/>
        </w:numPr>
        <w:bidi w:val="0"/>
        <w:jc w:val="center"/>
        <w:rPr>
          <w:rFonts w:hint="eastAsia" w:ascii="宋体" w:hAnsi="宋体" w:eastAsia="宋体" w:cs="宋体"/>
          <w:bCs/>
          <w:color w:val="auto"/>
          <w:sz w:val="24"/>
          <w:szCs w:val="24"/>
          <w:highlight w:val="none"/>
          <w:shd w:val="clear" w:color="auto" w:fill="auto"/>
          <w:lang w:eastAsia="zh-CN"/>
        </w:rPr>
      </w:pPr>
      <w:r>
        <w:rPr>
          <w:rFonts w:hint="eastAsia" w:ascii="宋体" w:hAnsi="宋体" w:cs="宋体"/>
          <w:bCs/>
          <w:color w:val="auto"/>
          <w:sz w:val="24"/>
          <w:szCs w:val="24"/>
          <w:highlight w:val="none"/>
          <w:shd w:val="clear" w:color="auto" w:fill="auto"/>
        </w:rPr>
        <w:t>（格式内容自拟）</w:t>
      </w:r>
    </w:p>
    <w:p w14:paraId="3305B236">
      <w:pPr>
        <w:numPr>
          <w:ilvl w:val="0"/>
          <w:numId w:val="0"/>
        </w:numPr>
        <w:bidi w:val="0"/>
        <w:jc w:val="both"/>
        <w:rPr>
          <w:rFonts w:hint="eastAsia" w:ascii="宋体" w:hAnsi="宋体" w:cs="宋体"/>
          <w:b/>
          <w:color w:val="auto"/>
          <w:sz w:val="30"/>
          <w:szCs w:val="30"/>
          <w:highlight w:val="none"/>
          <w:shd w:val="clear" w:color="auto" w:fill="auto"/>
          <w:lang w:eastAsia="zh-CN"/>
        </w:rPr>
      </w:pPr>
    </w:p>
    <w:bookmarkEnd w:id="297"/>
    <w:bookmarkEnd w:id="298"/>
    <w:p w14:paraId="5AB23982">
      <w:pPr>
        <w:jc w:val="center"/>
        <w:rPr>
          <w:rFonts w:hint="eastAsia"/>
          <w:color w:val="auto"/>
          <w:highlight w:val="none"/>
          <w:lang w:val="en-US" w:eastAsia="zh-CN"/>
        </w:rPr>
      </w:pPr>
    </w:p>
    <w:p w14:paraId="04E9B043">
      <w:pPr>
        <w:pStyle w:val="12"/>
        <w:jc w:val="center"/>
        <w:rPr>
          <w:rFonts w:hint="eastAsia"/>
          <w:color w:val="auto"/>
          <w:highlight w:val="none"/>
          <w:lang w:val="en-US" w:eastAsia="zh-CN"/>
        </w:rPr>
      </w:pPr>
    </w:p>
    <w:p w14:paraId="0AD39291">
      <w:pPr>
        <w:rPr>
          <w:rFonts w:hint="eastAsia"/>
          <w:color w:val="auto"/>
          <w:highlight w:val="none"/>
          <w:lang w:val="en-US" w:eastAsia="zh-CN"/>
        </w:rPr>
      </w:pPr>
      <w:r>
        <w:rPr>
          <w:rFonts w:hint="eastAsia"/>
          <w:color w:val="auto"/>
          <w:highlight w:val="none"/>
          <w:lang w:val="en-US" w:eastAsia="zh-CN"/>
        </w:rPr>
        <w:br w:type="page"/>
      </w:r>
    </w:p>
    <w:p w14:paraId="1D3FBBAC">
      <w:pPr>
        <w:jc w:val="center"/>
        <w:rPr>
          <w:rFonts w:hint="eastAsia" w:eastAsia="宋体"/>
          <w:b/>
          <w:bCs/>
          <w:color w:val="auto"/>
          <w:sz w:val="32"/>
          <w:szCs w:val="32"/>
          <w:lang w:eastAsia="zh-CN"/>
        </w:rPr>
      </w:pPr>
      <w:r>
        <w:rPr>
          <w:rFonts w:hint="eastAsia"/>
          <w:b/>
          <w:bCs/>
          <w:color w:val="auto"/>
          <w:sz w:val="32"/>
          <w:szCs w:val="32"/>
          <w:lang w:val="en-US" w:eastAsia="zh-CN"/>
        </w:rPr>
        <w:t>13.</w:t>
      </w:r>
      <w:r>
        <w:rPr>
          <w:rFonts w:hint="eastAsia"/>
          <w:b/>
          <w:bCs/>
          <w:color w:val="auto"/>
          <w:sz w:val="32"/>
          <w:szCs w:val="32"/>
        </w:rPr>
        <w:t>中小企业声明函（服务）</w:t>
      </w:r>
      <w:r>
        <w:rPr>
          <w:rFonts w:hint="eastAsia"/>
          <w:b/>
          <w:bCs/>
          <w:color w:val="auto"/>
          <w:sz w:val="32"/>
          <w:szCs w:val="32"/>
          <w:lang w:eastAsia="zh-CN"/>
        </w:rPr>
        <w:t>（</w:t>
      </w:r>
      <w:r>
        <w:rPr>
          <w:rFonts w:hint="eastAsia"/>
          <w:b/>
          <w:bCs/>
          <w:color w:val="auto"/>
          <w:sz w:val="32"/>
          <w:szCs w:val="32"/>
          <w:lang w:val="en-US" w:eastAsia="zh-CN"/>
        </w:rPr>
        <w:t>如是可提供</w:t>
      </w:r>
      <w:r>
        <w:rPr>
          <w:rFonts w:hint="eastAsia"/>
          <w:b/>
          <w:bCs/>
          <w:color w:val="auto"/>
          <w:sz w:val="32"/>
          <w:szCs w:val="32"/>
          <w:lang w:eastAsia="zh-CN"/>
        </w:rPr>
        <w:t>）</w:t>
      </w:r>
    </w:p>
    <w:p w14:paraId="262BEC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0BCFB5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none"/>
          <w:lang w:val="en-US" w:eastAsia="zh-CN"/>
        </w:rPr>
        <w:t>1</w:t>
      </w:r>
      <w:r>
        <w:rPr>
          <w:rFonts w:hint="eastAsia" w:ascii="宋体" w:hAnsi="宋体" w:cs="宋体"/>
          <w:color w:val="auto"/>
          <w:sz w:val="24"/>
          <w:szCs w:val="24"/>
          <w:u w:val="none"/>
          <w:lang w:val="en-US"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 xml:space="preserve"> ，属于</w:t>
      </w:r>
      <w:r>
        <w:rPr>
          <w:rFonts w:hint="eastAsia" w:ascii="宋体" w:hAnsi="宋体" w:eastAsia="宋体" w:cs="宋体"/>
          <w:color w:val="auto"/>
          <w:sz w:val="24"/>
          <w:szCs w:val="24"/>
          <w:u w:val="single"/>
        </w:rPr>
        <w:t>（其他未列明行业）</w:t>
      </w:r>
      <w:r>
        <w:rPr>
          <w:rFonts w:hint="eastAsia" w:ascii="宋体" w:hAnsi="宋体" w:eastAsia="宋体" w:cs="宋体"/>
          <w:color w:val="auto"/>
          <w:sz w:val="24"/>
          <w:szCs w:val="24"/>
          <w:u w:val="single"/>
          <w:lang w:val="en-US" w:eastAsia="zh-CN"/>
        </w:rPr>
        <w:t>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4BA772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none"/>
          <w:lang w:val="en-US" w:eastAsia="zh-CN"/>
        </w:rPr>
        <w:t>2</w:t>
      </w:r>
      <w:r>
        <w:rPr>
          <w:rFonts w:hint="eastAsia" w:ascii="宋体" w:hAnsi="宋体" w:cs="宋体"/>
          <w:color w:val="auto"/>
          <w:sz w:val="24"/>
          <w:szCs w:val="24"/>
          <w:u w:val="none"/>
          <w:lang w:val="en-US" w:eastAsia="zh-CN"/>
        </w:rPr>
        <w:t>.</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 xml:space="preserve"> ，属于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小型企业、微型企业）</w:t>
      </w:r>
      <w:r>
        <w:rPr>
          <w:rFonts w:hint="eastAsia" w:ascii="宋体" w:hAnsi="宋体" w:eastAsia="宋体" w:cs="宋体"/>
          <w:color w:val="auto"/>
          <w:sz w:val="24"/>
          <w:szCs w:val="24"/>
        </w:rPr>
        <w:t>；</w:t>
      </w:r>
    </w:p>
    <w:p w14:paraId="373697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59DE7B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5762D0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4A0FE0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31B881D9">
      <w:pPr>
        <w:keepNext w:val="0"/>
        <w:keepLines w:val="0"/>
        <w:pageBreakBefore w:val="0"/>
        <w:widowControl w:val="0"/>
        <w:kinsoku/>
        <w:wordWrap/>
        <w:overflowPunct/>
        <w:topLinePunct w:val="0"/>
        <w:autoSpaceDE/>
        <w:autoSpaceDN/>
        <w:bidi w:val="0"/>
        <w:adjustRightInd/>
        <w:snapToGrid/>
        <w:spacing w:line="360" w:lineRule="auto"/>
        <w:ind w:firstLine="4560" w:firstLineChars="19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14:paraId="2CAD9F47">
      <w:pPr>
        <w:keepNext w:val="0"/>
        <w:keepLines w:val="0"/>
        <w:pageBreakBefore w:val="0"/>
        <w:widowControl w:val="0"/>
        <w:kinsoku/>
        <w:wordWrap/>
        <w:overflowPunct/>
        <w:topLinePunct w:val="0"/>
        <w:autoSpaceDE/>
        <w:autoSpaceDN/>
        <w:bidi w:val="0"/>
        <w:adjustRightInd/>
        <w:snapToGrid/>
        <w:spacing w:line="360" w:lineRule="auto"/>
        <w:ind w:firstLine="4560" w:firstLineChars="19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 期：</w:t>
      </w:r>
    </w:p>
    <w:p w14:paraId="39BAC7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06259659">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从业人员、营业收入、资产总额填报上一年度数据，无上一年度数据的新成立企业可不填报</w:t>
      </w:r>
      <w:r>
        <w:rPr>
          <w:rFonts w:hint="eastAsia" w:ascii="宋体" w:hAnsi="宋体" w:eastAsia="宋体" w:cs="宋体"/>
          <w:color w:val="auto"/>
          <w:sz w:val="24"/>
          <w:szCs w:val="24"/>
          <w:lang w:eastAsia="zh-CN"/>
        </w:rPr>
        <w:t>。</w:t>
      </w:r>
    </w:p>
    <w:p w14:paraId="57B35E43">
      <w:pPr>
        <w:pStyle w:val="12"/>
        <w:spacing w:after="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br w:type="page"/>
      </w:r>
    </w:p>
    <w:p w14:paraId="4AB00D79">
      <w:pPr>
        <w:spacing w:before="116" w:line="225" w:lineRule="auto"/>
        <w:jc w:val="center"/>
        <w:rPr>
          <w:rFonts w:ascii="宋体" w:hAnsi="宋体" w:eastAsia="宋体" w:cs="宋体"/>
          <w:color w:val="auto"/>
          <w:spacing w:val="7"/>
          <w:sz w:val="28"/>
          <w:szCs w:val="28"/>
          <w:highlight w:val="none"/>
          <w14:textOutline w14:w="6537" w14:cap="sq" w14:cmpd="sng">
            <w14:solidFill>
              <w14:srgbClr w14:val="000000"/>
            </w14:solidFill>
            <w14:prstDash w14:val="solid"/>
            <w14:bevel/>
          </w14:textOutline>
        </w:rPr>
      </w:pPr>
      <w:bookmarkStart w:id="299" w:name="_Toc28783_WPSOffice_Level1"/>
      <w:r>
        <w:rPr>
          <w:rFonts w:hint="eastAsia" w:ascii="宋体" w:hAnsi="宋体" w:eastAsia="宋体" w:cs="宋体"/>
          <w:color w:val="auto"/>
          <w:spacing w:val="7"/>
          <w:sz w:val="28"/>
          <w:szCs w:val="28"/>
          <w:highlight w:val="none"/>
          <w:lang w:val="en-US" w:eastAsia="zh-CN"/>
          <w14:textOutline w14:w="6537" w14:cap="sq" w14:cmpd="sng">
            <w14:solidFill>
              <w14:srgbClr w14:val="000000"/>
            </w14:solidFill>
            <w14:prstDash w14:val="solid"/>
            <w14:bevel/>
          </w14:textOutline>
        </w:rPr>
        <w:t>监狱企业的证明文件（如有）</w:t>
      </w:r>
      <w:bookmarkEnd w:id="299"/>
    </w:p>
    <w:p w14:paraId="1CC39C16">
      <w:pPr>
        <w:bidi w:val="0"/>
        <w:jc w:val="center"/>
        <w:rPr>
          <w:rFonts w:hint="eastAsia"/>
          <w:color w:val="auto"/>
          <w:highlight w:val="none"/>
        </w:rPr>
      </w:pPr>
      <w:r>
        <w:rPr>
          <w:rFonts w:hint="eastAsia"/>
          <w:color w:val="auto"/>
          <w:highlight w:val="none"/>
        </w:rPr>
        <w:t>（监狱企业适用）</w:t>
      </w:r>
    </w:p>
    <w:p w14:paraId="2A7EAA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p>
    <w:p w14:paraId="573D0C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本公司郑重声明，根据《关于政府采购支持监狱企业发展有关问题的通知》（财库[2014]68号）的规定，本公司为监狱企业。</w:t>
      </w:r>
    </w:p>
    <w:p w14:paraId="7E3471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本公司参加______单位的______项目竞标活动，竞标活动提供本企业（填写制造的货物，由本企业承担工程、提供服务）。</w:t>
      </w:r>
    </w:p>
    <w:p w14:paraId="2E4226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本条所称货物不包括使用大型企业注册商标的货物和服务。</w:t>
      </w:r>
    </w:p>
    <w:p w14:paraId="0AFAFA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本公司对上述声明的真实性负责。如有虚假，将依法承担相应责任。</w:t>
      </w:r>
    </w:p>
    <w:p w14:paraId="241945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p>
    <w:p w14:paraId="628F97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企业名称（盖公章）：</w:t>
      </w:r>
    </w:p>
    <w:p w14:paraId="179609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法定代表人或其授权代表(签字或盖章)：____________</w:t>
      </w:r>
    </w:p>
    <w:p w14:paraId="279C6F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p>
    <w:p w14:paraId="5796FB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日期：   年   月   日</w:t>
      </w:r>
    </w:p>
    <w:p w14:paraId="659184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p>
    <w:p w14:paraId="5823E5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说明：</w:t>
      </w:r>
    </w:p>
    <w:p w14:paraId="1D0734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1.监狱企业参加政府采购活动时，应当提供由省级以上监狱管理局、戒毒管理局（含新疆生产建设兵团）出具的属于监狱企业的证明文件；</w:t>
      </w:r>
    </w:p>
    <w:p w14:paraId="1FD02A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2.如</w:t>
      </w:r>
      <w:r>
        <w:rPr>
          <w:rFonts w:hint="eastAsia"/>
          <w:color w:val="auto"/>
          <w:sz w:val="24"/>
          <w:szCs w:val="24"/>
          <w:highlight w:val="none"/>
          <w:lang w:eastAsia="zh-CN"/>
        </w:rPr>
        <w:t>供应商</w:t>
      </w:r>
      <w:r>
        <w:rPr>
          <w:rFonts w:hint="eastAsia"/>
          <w:color w:val="auto"/>
          <w:sz w:val="24"/>
          <w:szCs w:val="24"/>
          <w:highlight w:val="none"/>
        </w:rPr>
        <w:t>不属于监狱企业，则无须提供。</w:t>
      </w:r>
    </w:p>
    <w:p w14:paraId="73927434">
      <w:pPr>
        <w:bidi w:val="0"/>
        <w:rPr>
          <w:rFonts w:hint="eastAsia"/>
          <w:color w:val="auto"/>
          <w:highlight w:val="none"/>
        </w:rPr>
      </w:pPr>
      <w:r>
        <w:rPr>
          <w:rFonts w:hint="eastAsia"/>
          <w:color w:val="auto"/>
          <w:highlight w:val="none"/>
        </w:rPr>
        <w:br w:type="page"/>
      </w:r>
      <w:bookmarkStart w:id="300" w:name="_Toc67046901"/>
    </w:p>
    <w:p w14:paraId="5D24A549">
      <w:pPr>
        <w:spacing w:before="116" w:line="225" w:lineRule="auto"/>
        <w:jc w:val="center"/>
        <w:rPr>
          <w:rFonts w:hint="eastAsia" w:ascii="宋体" w:hAnsi="宋体" w:eastAsia="宋体" w:cs="宋体"/>
          <w:color w:val="auto"/>
          <w:spacing w:val="7"/>
          <w:sz w:val="28"/>
          <w:szCs w:val="28"/>
          <w:highlight w:val="none"/>
          <w:lang w:val="en-US" w:eastAsia="zh-CN"/>
          <w14:textOutline w14:w="6537" w14:cap="sq" w14:cmpd="sng">
            <w14:solidFill>
              <w14:srgbClr w14:val="000000"/>
            </w14:solidFill>
            <w14:prstDash w14:val="solid"/>
            <w14:bevel/>
          </w14:textOutline>
        </w:rPr>
      </w:pPr>
      <w:bookmarkStart w:id="301" w:name="_Toc17121_WPSOffice_Level1"/>
      <w:r>
        <w:rPr>
          <w:rFonts w:hint="eastAsia" w:ascii="宋体" w:hAnsi="宋体" w:eastAsia="宋体" w:cs="宋体"/>
          <w:color w:val="auto"/>
          <w:spacing w:val="7"/>
          <w:sz w:val="28"/>
          <w:szCs w:val="28"/>
          <w:highlight w:val="none"/>
          <w:lang w:val="en-US" w:eastAsia="zh-CN"/>
          <w14:textOutline w14:w="6537" w14:cap="sq" w14:cmpd="sng">
            <w14:solidFill>
              <w14:srgbClr w14:val="000000"/>
            </w14:solidFill>
            <w14:prstDash w14:val="solid"/>
            <w14:bevel/>
          </w14:textOutline>
        </w:rPr>
        <w:t>残疾人福利性单位声明函（如有）</w:t>
      </w:r>
      <w:bookmarkEnd w:id="300"/>
      <w:bookmarkEnd w:id="301"/>
    </w:p>
    <w:p w14:paraId="391D16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6EC636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竞标活动提供本单位制造的货物（由本单位承担工程/提供服务），或者提供其他残疾人福利性单位制造的货物（不包括使用非残疾人福利性单位注册商标的货物）。</w:t>
      </w:r>
    </w:p>
    <w:p w14:paraId="7C8B9D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49A8CF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45A719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法定代表人/授权代表（签字或盖私章）：                   </w:t>
      </w:r>
    </w:p>
    <w:p w14:paraId="221D68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名称（加盖公章）：                        </w:t>
      </w:r>
    </w:p>
    <w:p w14:paraId="4A1E04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1EECB0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3ED99C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不属于残疾人福利单位，则无须提供。</w:t>
      </w:r>
    </w:p>
    <w:p w14:paraId="7A3D8D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bookmarkEnd w:id="272"/>
    <w:p w14:paraId="0293A1AF">
      <w:pPr>
        <w:pStyle w:val="26"/>
        <w:keepNext w:val="0"/>
        <w:keepLines w:val="0"/>
        <w:pageBreakBefore w:val="0"/>
        <w:shd w:val="clear" w:color="auto"/>
        <w:kinsoku/>
        <w:wordWrap/>
        <w:overflowPunct/>
        <w:topLinePunct w:val="0"/>
        <w:autoSpaceDE/>
        <w:autoSpaceDN/>
        <w:bidi w:val="0"/>
        <w:adjustRightInd/>
        <w:spacing w:before="0" w:beforeAutospacing="0" w:after="0" w:afterAutospacing="0" w:line="500" w:lineRule="exact"/>
        <w:jc w:val="both"/>
        <w:textAlignment w:val="auto"/>
        <w:rPr>
          <w:rStyle w:val="33"/>
          <w:rFonts w:hint="eastAsia" w:ascii="宋体" w:hAnsi="宋体" w:cs="宋体"/>
          <w:color w:val="auto"/>
          <w:sz w:val="36"/>
          <w:szCs w:val="36"/>
          <w:highlight w:val="none"/>
          <w:lang w:val="en-US" w:eastAsia="zh-CN"/>
        </w:rPr>
      </w:pPr>
      <w:bookmarkStart w:id="302" w:name="_Toc9451_WPSOffice_Level1"/>
      <w:r>
        <w:rPr>
          <w:rStyle w:val="33"/>
          <w:rFonts w:hint="eastAsia" w:ascii="宋体" w:hAnsi="宋体" w:cs="宋体"/>
          <w:color w:val="auto"/>
          <w:sz w:val="36"/>
          <w:szCs w:val="36"/>
          <w:highlight w:val="none"/>
          <w:lang w:val="en-US" w:eastAsia="zh-CN"/>
        </w:rPr>
        <w:t>附件1</w:t>
      </w:r>
    </w:p>
    <w:p w14:paraId="75A76B1F">
      <w:pPr>
        <w:pStyle w:val="26"/>
        <w:keepNext w:val="0"/>
        <w:keepLines w:val="0"/>
        <w:pageBreakBefore w:val="0"/>
        <w:shd w:val="clear" w:color="auto"/>
        <w:kinsoku/>
        <w:wordWrap/>
        <w:overflowPunct/>
        <w:topLinePunct w:val="0"/>
        <w:autoSpaceDE/>
        <w:autoSpaceDN/>
        <w:bidi w:val="0"/>
        <w:adjustRightInd/>
        <w:spacing w:before="0" w:beforeAutospacing="0" w:after="0" w:afterAutospacing="0" w:line="500" w:lineRule="exact"/>
        <w:jc w:val="center"/>
        <w:textAlignment w:val="auto"/>
        <w:rPr>
          <w:rFonts w:hint="eastAsia" w:ascii="宋体" w:hAnsi="宋体" w:eastAsia="宋体" w:cs="宋体"/>
          <w:color w:val="auto"/>
          <w:sz w:val="32"/>
          <w:szCs w:val="32"/>
          <w:highlight w:val="none"/>
        </w:rPr>
      </w:pPr>
      <w:r>
        <w:rPr>
          <w:rStyle w:val="33"/>
          <w:rFonts w:hint="eastAsia" w:ascii="宋体" w:hAnsi="宋体" w:eastAsia="宋体" w:cs="宋体"/>
          <w:color w:val="auto"/>
          <w:sz w:val="36"/>
          <w:szCs w:val="36"/>
          <w:highlight w:val="none"/>
        </w:rPr>
        <w:t>中小企业划型标准规定</w:t>
      </w:r>
      <w:bookmarkEnd w:id="302"/>
    </w:p>
    <w:p w14:paraId="4969BB5F">
      <w:pPr>
        <w:pStyle w:val="26"/>
        <w:keepNext w:val="0"/>
        <w:keepLines w:val="0"/>
        <w:pageBreakBefore w:val="0"/>
        <w:shd w:val="clear" w:color="auto"/>
        <w:kinsoku/>
        <w:wordWrap/>
        <w:overflowPunct/>
        <w:topLinePunct w:val="0"/>
        <w:autoSpaceDE/>
        <w:autoSpaceDN/>
        <w:bidi w:val="0"/>
        <w:adjustRightInd/>
        <w:spacing w:before="0" w:beforeAutospacing="0" w:after="0" w:afterAutospacing="0" w:line="500" w:lineRule="exact"/>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color w:val="auto"/>
          <w:sz w:val="32"/>
          <w:szCs w:val="32"/>
          <w:highlight w:val="none"/>
        </w:rPr>
        <w:t>　</w:t>
      </w:r>
      <w:r>
        <w:rPr>
          <w:rFonts w:hint="eastAsia" w:ascii="宋体" w:hAnsi="宋体" w:eastAsia="宋体" w:cs="宋体"/>
          <w:bCs/>
          <w:color w:val="auto"/>
          <w:kern w:val="2"/>
          <w:sz w:val="24"/>
          <w:szCs w:val="24"/>
          <w:highlight w:val="none"/>
          <w:shd w:val="clear" w:color="auto" w:fill="auto"/>
          <w:lang w:val="en-US" w:eastAsia="zh-CN" w:bidi="ar-SA"/>
        </w:rPr>
        <w:t>一、根据《</w:t>
      </w:r>
      <w:r>
        <w:rPr>
          <w:rFonts w:hint="eastAsia" w:ascii="宋体" w:hAnsi="宋体" w:eastAsia="宋体" w:cs="宋体"/>
          <w:bCs/>
          <w:color w:val="auto"/>
          <w:kern w:val="2"/>
          <w:sz w:val="24"/>
          <w:szCs w:val="24"/>
          <w:highlight w:val="none"/>
          <w:shd w:val="clear" w:color="auto" w:fill="auto"/>
          <w:lang w:val="en-US" w:eastAsia="zh-CN" w:bidi="ar-SA"/>
        </w:rPr>
        <w:fldChar w:fldCharType="begin"/>
      </w:r>
      <w:r>
        <w:rPr>
          <w:rFonts w:hint="eastAsia" w:ascii="宋体" w:hAnsi="宋体" w:eastAsia="宋体" w:cs="宋体"/>
          <w:bCs/>
          <w:color w:val="auto"/>
          <w:kern w:val="2"/>
          <w:sz w:val="24"/>
          <w:szCs w:val="24"/>
          <w:highlight w:val="none"/>
          <w:shd w:val="clear" w:color="auto" w:fill="auto"/>
          <w:lang w:val="en-US" w:eastAsia="zh-CN" w:bidi="ar-SA"/>
        </w:rPr>
        <w:instrText xml:space="preserve"> HYPERLINK "https://baike.so.com/doc/6614161-6827954.html" \t "https://baike.so.com/doc/_blank" </w:instrText>
      </w:r>
      <w:r>
        <w:rPr>
          <w:rFonts w:hint="eastAsia" w:ascii="宋体" w:hAnsi="宋体" w:eastAsia="宋体" w:cs="宋体"/>
          <w:bCs/>
          <w:color w:val="auto"/>
          <w:kern w:val="2"/>
          <w:sz w:val="24"/>
          <w:szCs w:val="24"/>
          <w:highlight w:val="none"/>
          <w:shd w:val="clear" w:color="auto" w:fill="auto"/>
          <w:lang w:val="en-US" w:eastAsia="zh-CN" w:bidi="ar-SA"/>
        </w:rPr>
        <w:fldChar w:fldCharType="separate"/>
      </w:r>
      <w:r>
        <w:rPr>
          <w:rFonts w:hint="eastAsia" w:ascii="宋体" w:hAnsi="宋体" w:eastAsia="宋体" w:cs="宋体"/>
          <w:bCs/>
          <w:color w:val="auto"/>
          <w:kern w:val="2"/>
          <w:sz w:val="24"/>
          <w:szCs w:val="24"/>
          <w:highlight w:val="none"/>
          <w:shd w:val="clear" w:color="auto" w:fill="auto"/>
          <w:lang w:val="en-US" w:eastAsia="zh-CN" w:bidi="ar-SA"/>
        </w:rPr>
        <w:t>中华人民共和国中小企业促进法</w:t>
      </w:r>
      <w:r>
        <w:rPr>
          <w:rFonts w:hint="eastAsia" w:ascii="宋体" w:hAnsi="宋体" w:eastAsia="宋体" w:cs="宋体"/>
          <w:bCs/>
          <w:color w:val="auto"/>
          <w:kern w:val="2"/>
          <w:sz w:val="24"/>
          <w:szCs w:val="24"/>
          <w:highlight w:val="none"/>
          <w:shd w:val="clear" w:color="auto" w:fill="auto"/>
          <w:lang w:val="en-US" w:eastAsia="zh-CN" w:bidi="ar-SA"/>
        </w:rPr>
        <w:fldChar w:fldCharType="end"/>
      </w:r>
      <w:r>
        <w:rPr>
          <w:rFonts w:hint="eastAsia" w:ascii="宋体" w:hAnsi="宋体" w:eastAsia="宋体" w:cs="宋体"/>
          <w:bCs/>
          <w:color w:val="auto"/>
          <w:kern w:val="2"/>
          <w:sz w:val="24"/>
          <w:szCs w:val="24"/>
          <w:highlight w:val="none"/>
          <w:shd w:val="clear" w:color="auto" w:fill="auto"/>
          <w:lang w:val="en-US" w:eastAsia="zh-CN" w:bidi="ar-SA"/>
        </w:rPr>
        <w:t>》和《国务院关于进一步促进中小企业发展的若干意见》(国发〔2009〕36号)，制定本规定。</w:t>
      </w:r>
    </w:p>
    <w:p w14:paraId="5CC47125">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二、中小企业划分为中型、小型、微型三种类型，具体标准根据企业从业人员、营业收入、资产总额等指标，结合行业特点制定。</w:t>
      </w:r>
    </w:p>
    <w:p w14:paraId="0ECC8ED5">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C9CF482">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 w:val="0"/>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四、各</w:t>
      </w:r>
      <w:r>
        <w:rPr>
          <w:rFonts w:hint="eastAsia" w:ascii="宋体" w:hAnsi="宋体" w:eastAsia="宋体" w:cs="宋体"/>
          <w:b w:val="0"/>
          <w:bCs/>
          <w:color w:val="auto"/>
          <w:kern w:val="2"/>
          <w:sz w:val="24"/>
          <w:szCs w:val="24"/>
          <w:highlight w:val="none"/>
          <w:shd w:val="clear" w:color="auto" w:fill="auto"/>
          <w:lang w:val="en-US" w:eastAsia="zh-CN" w:bidi="ar-SA"/>
        </w:rPr>
        <w:t>行业划型标准为:</w:t>
      </w:r>
    </w:p>
    <w:p w14:paraId="6AFF26B8">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 w:val="0"/>
          <w:bCs/>
          <w:color w:val="auto"/>
          <w:kern w:val="2"/>
          <w:sz w:val="24"/>
          <w:szCs w:val="24"/>
          <w:highlight w:val="none"/>
          <w:shd w:val="clear" w:color="auto" w:fill="auto"/>
          <w:lang w:val="en-US" w:eastAsia="zh-CN" w:bidi="ar-SA"/>
        </w:rPr>
      </w:pPr>
      <w:r>
        <w:rPr>
          <w:rFonts w:hint="eastAsia" w:ascii="宋体" w:hAnsi="宋体" w:eastAsia="宋体" w:cs="宋体"/>
          <w:b w:val="0"/>
          <w:bCs/>
          <w:color w:val="auto"/>
          <w:kern w:val="2"/>
          <w:sz w:val="24"/>
          <w:szCs w:val="24"/>
          <w:highlight w:val="none"/>
          <w:shd w:val="clear" w:color="auto" w:fill="auto"/>
          <w:lang w:val="en-US" w:eastAsia="zh-CN" w:bidi="ar-SA"/>
        </w:rPr>
        <w:t>(一)农、林、牧、渔业。营业收入20000万元以下的为中小微型企业。其中，营业收入500万元及以上的为中型企业，营业收入50万元及以上的为小型企业，营业收入50万元以下的为微型企业。</w:t>
      </w:r>
    </w:p>
    <w:p w14:paraId="29FB33B0">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 w:val="0"/>
          <w:bCs/>
          <w:color w:val="auto"/>
          <w:kern w:val="2"/>
          <w:sz w:val="24"/>
          <w:szCs w:val="24"/>
          <w:highlight w:val="none"/>
          <w:shd w:val="clear" w:color="auto" w:fill="auto"/>
          <w:lang w:val="en-US" w:eastAsia="zh-CN" w:bidi="ar-SA"/>
        </w:rPr>
        <w:t>(二)工业。从业人员1000人以下</w:t>
      </w:r>
      <w:r>
        <w:rPr>
          <w:rFonts w:hint="eastAsia" w:ascii="宋体" w:hAnsi="宋体" w:eastAsia="宋体" w:cs="宋体"/>
          <w:bCs/>
          <w:color w:val="auto"/>
          <w:kern w:val="2"/>
          <w:sz w:val="24"/>
          <w:szCs w:val="24"/>
          <w:highlight w:val="none"/>
          <w:shd w:val="clear" w:color="auto" w:fill="auto"/>
          <w:lang w:val="en-US" w:eastAsia="zh-CN" w:bidi="ar-SA"/>
        </w:rPr>
        <w:t>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EB277BF">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 w:val="0"/>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w:t>
      </w:r>
      <w:r>
        <w:rPr>
          <w:rFonts w:hint="eastAsia" w:ascii="宋体" w:hAnsi="宋体" w:eastAsia="宋体" w:cs="宋体"/>
          <w:b w:val="0"/>
          <w:bCs/>
          <w:color w:val="auto"/>
          <w:kern w:val="2"/>
          <w:sz w:val="24"/>
          <w:szCs w:val="24"/>
          <w:highlight w:val="none"/>
          <w:shd w:val="clear" w:color="auto" w:fill="auto"/>
          <w:lang w:val="en-US" w:eastAsia="zh-CN" w:bidi="ar-SA"/>
        </w:rPr>
        <w:t>元以下或资产总额300万元以下的为微型企业。</w:t>
      </w:r>
    </w:p>
    <w:p w14:paraId="30433906">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 w:val="0"/>
          <w:bCs/>
          <w:color w:val="auto"/>
          <w:kern w:val="2"/>
          <w:sz w:val="24"/>
          <w:szCs w:val="24"/>
          <w:highlight w:val="none"/>
          <w:shd w:val="clear" w:color="auto" w:fill="auto"/>
          <w:lang w:val="en-US" w:eastAsia="zh-CN" w:bidi="ar-SA"/>
        </w:rPr>
        <w:t>(四)批发业。从业人员200人以下或营业收入40000万元以下的为中小微型企业。其中，从业人员2</w:t>
      </w:r>
      <w:r>
        <w:rPr>
          <w:rFonts w:hint="eastAsia" w:ascii="宋体" w:hAnsi="宋体" w:eastAsia="宋体" w:cs="宋体"/>
          <w:bCs/>
          <w:color w:val="auto"/>
          <w:kern w:val="2"/>
          <w:sz w:val="24"/>
          <w:szCs w:val="24"/>
          <w:highlight w:val="none"/>
          <w:shd w:val="clear" w:color="auto" w:fill="auto"/>
          <w:lang w:val="en-US" w:eastAsia="zh-CN" w:bidi="ar-SA"/>
        </w:rPr>
        <w:t>0人及以上，且营业收入5000万元及以上的为中型企业;从业人员5人及以上，且营业收入1000万元及以上的为小型企业;从业人员5人以下或营业收入1000万元以下的为微型企业。</w:t>
      </w:r>
    </w:p>
    <w:p w14:paraId="30FFFAA0">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AA7AAD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65F34E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47DDBF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A6D9FDA">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8244FF">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E36CC9C">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AAD977C">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A9BF425">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CBA66A2">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66B83F5">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w:t>
      </w:r>
      <w:r>
        <w:rPr>
          <w:rFonts w:hint="eastAsia" w:ascii="宋体" w:hAnsi="宋体" w:eastAsia="宋体" w:cs="宋体"/>
          <w:b w:val="0"/>
          <w:bCs/>
          <w:color w:val="auto"/>
          <w:kern w:val="2"/>
          <w:sz w:val="24"/>
          <w:szCs w:val="24"/>
          <w:highlight w:val="none"/>
          <w:shd w:val="clear" w:color="auto" w:fill="auto"/>
          <w:lang w:val="en-US" w:eastAsia="zh-CN" w:bidi="ar-SA"/>
        </w:rPr>
        <w:t>十五)租赁和商务服务业。</w:t>
      </w:r>
      <w:r>
        <w:rPr>
          <w:rFonts w:hint="eastAsia" w:ascii="宋体" w:hAnsi="宋体" w:eastAsia="宋体" w:cs="宋体"/>
          <w:bCs/>
          <w:color w:val="auto"/>
          <w:kern w:val="2"/>
          <w:sz w:val="24"/>
          <w:szCs w:val="24"/>
          <w:highlight w:val="none"/>
          <w:shd w:val="clear" w:color="auto" w:fill="auto"/>
          <w:lang w:val="en-US" w:eastAsia="zh-CN" w:bidi="ar-SA"/>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1E4E7D2">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(十六)</w:t>
      </w:r>
      <w:r>
        <w:rPr>
          <w:rFonts w:hint="eastAsia" w:ascii="宋体" w:hAnsi="宋体" w:eastAsia="宋体" w:cs="宋体"/>
          <w:b/>
          <w:bCs w:val="0"/>
          <w:color w:val="auto"/>
          <w:kern w:val="2"/>
          <w:sz w:val="24"/>
          <w:szCs w:val="24"/>
          <w:highlight w:val="none"/>
          <w:shd w:val="clear" w:color="auto" w:fill="auto"/>
          <w:lang w:val="en-US" w:eastAsia="zh-CN" w:bidi="ar-SA"/>
        </w:rPr>
        <w:t>其他未列明行业</w:t>
      </w:r>
      <w:r>
        <w:rPr>
          <w:rFonts w:hint="eastAsia" w:ascii="宋体" w:hAnsi="宋体" w:eastAsia="宋体" w:cs="宋体"/>
          <w:bCs/>
          <w:color w:val="auto"/>
          <w:kern w:val="2"/>
          <w:sz w:val="24"/>
          <w:szCs w:val="24"/>
          <w:highlight w:val="none"/>
          <w:shd w:val="clear" w:color="auto" w:fill="auto"/>
          <w:lang w:val="en-US" w:eastAsia="zh-CN" w:bidi="ar-SA"/>
        </w:rPr>
        <w:t>。从业人员300人以下的为中小微型企业。其中，从业人员100人及以上的为中型企业;从业人员10人及以上的为小型企业;从业人员10人以下的为微型企业。</w:t>
      </w:r>
    </w:p>
    <w:p w14:paraId="7B06FBA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五、企业类型的划分以统计部门的统计数据为依据。</w:t>
      </w:r>
    </w:p>
    <w:p w14:paraId="5983D88D">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六、本规定适用于在中华人民共和国境内依法设立的各类所有制和各种组织形式的企业。个体工商户和本规定以外的行业，参照本规定进行划型。</w:t>
      </w:r>
    </w:p>
    <w:p w14:paraId="16F32D60">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14:paraId="6EA32EED">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八、本规定由工业和信息化部、国家统计局会同有关部门根据《</w:t>
      </w:r>
      <w:r>
        <w:rPr>
          <w:rFonts w:hint="eastAsia" w:ascii="宋体" w:hAnsi="宋体" w:eastAsia="宋体" w:cs="宋体"/>
          <w:bCs/>
          <w:color w:val="auto"/>
          <w:kern w:val="2"/>
          <w:sz w:val="24"/>
          <w:szCs w:val="24"/>
          <w:highlight w:val="none"/>
          <w:shd w:val="clear" w:color="auto" w:fill="auto"/>
          <w:lang w:val="en-US" w:eastAsia="zh-CN" w:bidi="ar-SA"/>
        </w:rPr>
        <w:fldChar w:fldCharType="begin"/>
      </w:r>
      <w:r>
        <w:rPr>
          <w:rFonts w:hint="eastAsia" w:ascii="宋体" w:hAnsi="宋体" w:eastAsia="宋体" w:cs="宋体"/>
          <w:bCs/>
          <w:color w:val="auto"/>
          <w:kern w:val="2"/>
          <w:sz w:val="24"/>
          <w:szCs w:val="24"/>
          <w:highlight w:val="none"/>
          <w:shd w:val="clear" w:color="auto" w:fill="auto"/>
          <w:lang w:val="en-US" w:eastAsia="zh-CN" w:bidi="ar-SA"/>
        </w:rPr>
        <w:instrText xml:space="preserve"> HYPERLINK "https://baike.so.com/doc/5401471-5639092.html" \t "https://baike.so.com/doc/_blank" </w:instrText>
      </w:r>
      <w:r>
        <w:rPr>
          <w:rFonts w:hint="eastAsia" w:ascii="宋体" w:hAnsi="宋体" w:eastAsia="宋体" w:cs="宋体"/>
          <w:bCs/>
          <w:color w:val="auto"/>
          <w:kern w:val="2"/>
          <w:sz w:val="24"/>
          <w:szCs w:val="24"/>
          <w:highlight w:val="none"/>
          <w:shd w:val="clear" w:color="auto" w:fill="auto"/>
          <w:lang w:val="en-US" w:eastAsia="zh-CN" w:bidi="ar-SA"/>
        </w:rPr>
        <w:fldChar w:fldCharType="separate"/>
      </w:r>
      <w:r>
        <w:rPr>
          <w:rFonts w:hint="eastAsia" w:ascii="宋体" w:hAnsi="宋体" w:eastAsia="宋体" w:cs="宋体"/>
          <w:bCs/>
          <w:color w:val="auto"/>
          <w:kern w:val="2"/>
          <w:sz w:val="24"/>
          <w:szCs w:val="24"/>
          <w:highlight w:val="none"/>
          <w:shd w:val="clear" w:color="auto" w:fill="auto"/>
          <w:lang w:val="en-US" w:eastAsia="zh-CN" w:bidi="ar-SA"/>
        </w:rPr>
        <w:t>国民经济行业分类</w:t>
      </w:r>
      <w:r>
        <w:rPr>
          <w:rFonts w:hint="eastAsia" w:ascii="宋体" w:hAnsi="宋体" w:eastAsia="宋体" w:cs="宋体"/>
          <w:bCs/>
          <w:color w:val="auto"/>
          <w:kern w:val="2"/>
          <w:sz w:val="24"/>
          <w:szCs w:val="24"/>
          <w:highlight w:val="none"/>
          <w:shd w:val="clear" w:color="auto" w:fill="auto"/>
          <w:lang w:val="en-US" w:eastAsia="zh-CN" w:bidi="ar-SA"/>
        </w:rPr>
        <w:fldChar w:fldCharType="end"/>
      </w:r>
      <w:r>
        <w:rPr>
          <w:rFonts w:hint="eastAsia" w:ascii="宋体" w:hAnsi="宋体" w:eastAsia="宋体" w:cs="宋体"/>
          <w:bCs/>
          <w:color w:val="auto"/>
          <w:kern w:val="2"/>
          <w:sz w:val="24"/>
          <w:szCs w:val="24"/>
          <w:highlight w:val="none"/>
          <w:shd w:val="clear" w:color="auto" w:fill="auto"/>
          <w:lang w:val="en-US" w:eastAsia="zh-CN" w:bidi="ar-SA"/>
        </w:rPr>
        <w:t>》修订情况和企业发展变化情况适时修订。</w:t>
      </w:r>
    </w:p>
    <w:p w14:paraId="7C66658A">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九、本规定由工业和信息化部、国家统计局会同有关部门负责解释。</w:t>
      </w:r>
    </w:p>
    <w:p w14:paraId="21BED6DA">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十、本规定自发布之日起执行，原国家经贸委、原国家计委、财政部和国家统计局2003年颁布的《中小企业标准暂行规定》同时废止。</w:t>
      </w:r>
      <w:bookmarkStart w:id="303" w:name="1120129-1185072-3"/>
      <w:bookmarkEnd w:id="303"/>
    </w:p>
    <w:p w14:paraId="3C540F9C">
      <w:pPr>
        <w:pStyle w:val="5"/>
        <w:keepNext w:val="0"/>
        <w:keepLines w:val="0"/>
        <w:pageBreakBefore w:val="0"/>
        <w:widowControl/>
        <w:suppressLineNumbers w:val="0"/>
        <w:pBdr>
          <w:top w:val="none" w:color="auto" w:sz="0" w:space="0"/>
          <w:left w:val="none" w:color="auto" w:sz="0" w:space="0"/>
          <w:bottom w:val="single" w:color="ECECEC" w:sz="6" w:space="9"/>
          <w:right w:val="none" w:color="auto" w:sz="0" w:space="0"/>
        </w:pBdr>
        <w:kinsoku/>
        <w:wordWrap/>
        <w:overflowPunct/>
        <w:topLinePunct w:val="0"/>
        <w:autoSpaceDE/>
        <w:autoSpaceDN/>
        <w:bidi w:val="0"/>
        <w:adjustRightInd/>
        <w:spacing w:before="300" w:beforeAutospacing="0" w:after="180" w:afterAutospacing="0" w:line="270" w:lineRule="atLeast"/>
        <w:ind w:left="0" w:right="0" w:firstLine="482"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bookmarkStart w:id="304" w:name="1120129-1185072-3_1"/>
      <w:bookmarkEnd w:id="304"/>
    </w:p>
    <w:p w14:paraId="299999C6">
      <w:pPr>
        <w:rPr>
          <w:rFonts w:hint="default" w:ascii="宋体" w:hAnsi="宋体" w:eastAsia="宋体" w:cs="宋体"/>
          <w:b/>
          <w:color w:val="auto"/>
          <w:kern w:val="2"/>
          <w:sz w:val="30"/>
          <w:szCs w:val="30"/>
          <w:highlight w:val="none"/>
          <w:shd w:val="clear" w:color="auto" w:fill="auto"/>
          <w:lang w:val="en-US" w:eastAsia="zh-CN" w:bidi="ar-SA"/>
        </w:rPr>
      </w:pP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4B1FE70-D44B-4527-A2BE-19BFD1BE83C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2010601030101010101"/>
    <w:charset w:val="86"/>
    <w:family w:val="script"/>
    <w:pitch w:val="default"/>
    <w:sig w:usb0="00000000" w:usb1="00000000" w:usb2="00000000" w:usb3="00000000" w:csb0="00040000" w:csb1="00000000"/>
    <w:embedRegular r:id="rId2" w:fontKey="{1138A728-AFD0-40FC-92BD-981192CBF88B}"/>
  </w:font>
  <w:font w:name="仿宋_GB2312">
    <w:panose1 w:val="02010609030101010101"/>
    <w:charset w:val="86"/>
    <w:family w:val="modern"/>
    <w:pitch w:val="default"/>
    <w:sig w:usb0="00000001" w:usb1="080E0000" w:usb2="00000000" w:usb3="00000000" w:csb0="00040000" w:csb1="00000000"/>
    <w:embedRegular r:id="rId3" w:fontKey="{A3E7CB33-1FF5-4B68-ACA5-1553E5E7E83E}"/>
  </w:font>
  <w:font w:name="ˎ̥">
    <w:altName w:val="Times New Roman"/>
    <w:panose1 w:val="00000000000000000000"/>
    <w:charset w:val="00"/>
    <w:family w:val="roman"/>
    <w:pitch w:val="default"/>
    <w:sig w:usb0="00000000" w:usb1="00000000" w:usb2="00000000" w:usb3="00000000" w:csb0="00040001" w:csb1="00000000"/>
  </w:font>
  <w:font w:name="TimesNewRomanPSMT">
    <w:altName w:val="Times New Roman"/>
    <w:panose1 w:val="020B0604020202020204"/>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embedRegular r:id="rId4" w:fontKey="{3A9F0EE4-F1A3-4A4C-912E-6E044E9189C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85B12">
    <w:pPr>
      <w:pStyle w:val="19"/>
      <w:pBdr>
        <w:top w:val="single" w:color="auto" w:sz="4" w:space="0"/>
      </w:pBdr>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54570">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D54570">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新疆华展鑫荣项目管理咨询有限公司                           0991-4182952、18164907517@163.com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DFAE5">
    <w:pPr>
      <w:pStyle w:val="19"/>
      <w:pBdr>
        <w:top w:val="single" w:color="auto" w:sz="4" w:space="0"/>
      </w:pBdr>
      <w:tabs>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E4765">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4BE4765">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新疆华展鑫荣项目管理咨询有限公司                           0991-4182952、18164907517@163.com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E4773">
    <w:pPr>
      <w:pStyle w:val="19"/>
      <w:pBdr>
        <w:top w:val="single" w:color="auto" w:sz="4" w:space="0"/>
      </w:pBdr>
      <w:tabs>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599FE">
                          <w:pPr>
                            <w:pStyle w:val="1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5E599FE">
                    <w:pPr>
                      <w:pStyle w:val="19"/>
                    </w:pPr>
                    <w:r>
                      <w:fldChar w:fldCharType="begin"/>
                    </w:r>
                    <w:r>
                      <w:instrText xml:space="preserve"> PAGE  \* MERGEFORMAT </w:instrText>
                    </w:r>
                    <w:r>
                      <w:fldChar w:fldCharType="separate"/>
                    </w:r>
                    <w:r>
                      <w:t>42</w:t>
                    </w:r>
                    <w:r>
                      <w:fldChar w:fldCharType="end"/>
                    </w:r>
                  </w:p>
                </w:txbxContent>
              </v:textbox>
            </v:shape>
          </w:pict>
        </mc:Fallback>
      </mc:AlternateContent>
    </w:r>
    <w:r>
      <w:rPr>
        <w:rFonts w:hint="eastAsia"/>
      </w:rPr>
      <w:t>新疆华展鑫荣项目管理咨询有限公司                           0991-4182952、18164907517@163.com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33C08">
    <w:pPr>
      <w:pBdr>
        <w:bottom w:val="double" w:color="auto" w:sz="8" w:space="0"/>
      </w:pBdr>
      <w:spacing w:line="400" w:lineRule="exact"/>
      <w:ind w:firstLine="0"/>
      <w:jc w:val="right"/>
    </w:pPr>
    <w:r>
      <w:rPr>
        <w:rFonts w:hint="eastAsia"/>
        <w:lang w:eastAsia="zh-CN"/>
      </w:rPr>
      <w:t>自治区2025年科技活动周和科技工作者日系列活动项目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9F320">
    <w:pPr>
      <w:pBdr>
        <w:bottom w:val="double" w:color="auto" w:sz="8" w:space="0"/>
      </w:pBdr>
      <w:spacing w:line="400" w:lineRule="exact"/>
      <w:ind w:firstLine="0"/>
      <w:jc w:val="right"/>
    </w:pPr>
    <w:r>
      <w:rPr>
        <w:rFonts w:hint="eastAsia"/>
        <w:lang w:eastAsia="zh-CN"/>
      </w:rPr>
      <w:t>自治区2025年科技活动周和科技工作者日系列活动项目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B44D7">
    <w:pPr>
      <w:pBdr>
        <w:bottom w:val="double" w:color="auto" w:sz="8" w:space="0"/>
      </w:pBdr>
      <w:spacing w:line="400" w:lineRule="exact"/>
      <w:ind w:firstLine="0"/>
      <w:jc w:val="right"/>
    </w:pPr>
    <w:r>
      <w:rPr>
        <w:rFonts w:hint="eastAsia"/>
        <w:lang w:eastAsia="zh-CN"/>
      </w:rPr>
      <w:t>自治区2025年科技活动周和科技工作者日系列活动项目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1C066"/>
    <w:multiLevelType w:val="singleLevel"/>
    <w:tmpl w:val="99B1C066"/>
    <w:lvl w:ilvl="0" w:tentative="0">
      <w:start w:val="1"/>
      <w:numFmt w:val="decimal"/>
      <w:suff w:val="nothing"/>
      <w:lvlText w:val="（%1）"/>
      <w:lvlJc w:val="left"/>
    </w:lvl>
  </w:abstractNum>
  <w:abstractNum w:abstractNumId="1">
    <w:nsid w:val="AEA61CE5"/>
    <w:multiLevelType w:val="singleLevel"/>
    <w:tmpl w:val="AEA61CE5"/>
    <w:lvl w:ilvl="0" w:tentative="0">
      <w:start w:val="1"/>
      <w:numFmt w:val="decimal"/>
      <w:pStyle w:val="16"/>
      <w:lvlText w:val="%1."/>
      <w:lvlJc w:val="left"/>
      <w:pPr>
        <w:tabs>
          <w:tab w:val="left" w:pos="2040"/>
        </w:tabs>
        <w:ind w:left="2040" w:hanging="360"/>
      </w:pPr>
    </w:lvl>
  </w:abstractNum>
  <w:abstractNum w:abstractNumId="2">
    <w:nsid w:val="B79E758F"/>
    <w:multiLevelType w:val="singleLevel"/>
    <w:tmpl w:val="B79E758F"/>
    <w:lvl w:ilvl="0" w:tentative="0">
      <w:start w:val="1"/>
      <w:numFmt w:val="chineseCounting"/>
      <w:suff w:val="space"/>
      <w:lvlText w:val="第%1章"/>
      <w:lvlJc w:val="left"/>
      <w:rPr>
        <w:rFonts w:hint="eastAsia"/>
      </w:rPr>
    </w:lvl>
  </w:abstractNum>
  <w:abstractNum w:abstractNumId="3">
    <w:nsid w:val="439C69B6"/>
    <w:multiLevelType w:val="singleLevel"/>
    <w:tmpl w:val="439C69B6"/>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OTAwMmQ4OWY0ZTMzZDU3NDBhOTIxNzUyZGVlMzEifQ=="/>
    <w:docVar w:name="KSO_WPS_MARK_KEY" w:val="93d12674-7ce6-4274-85fa-114111fbc6d2"/>
  </w:docVars>
  <w:rsids>
    <w:rsidRoot w:val="00000000"/>
    <w:rsid w:val="0008172E"/>
    <w:rsid w:val="000A6C91"/>
    <w:rsid w:val="00146BEF"/>
    <w:rsid w:val="00161899"/>
    <w:rsid w:val="00204F1A"/>
    <w:rsid w:val="00281337"/>
    <w:rsid w:val="00294185"/>
    <w:rsid w:val="002D4797"/>
    <w:rsid w:val="00514B03"/>
    <w:rsid w:val="008E4165"/>
    <w:rsid w:val="008F0A37"/>
    <w:rsid w:val="009A59D3"/>
    <w:rsid w:val="009C3FB7"/>
    <w:rsid w:val="00A26E7A"/>
    <w:rsid w:val="00A73409"/>
    <w:rsid w:val="00B62E97"/>
    <w:rsid w:val="00B7652F"/>
    <w:rsid w:val="00C30539"/>
    <w:rsid w:val="00C93CF3"/>
    <w:rsid w:val="00CF16B2"/>
    <w:rsid w:val="00E83F87"/>
    <w:rsid w:val="00F05596"/>
    <w:rsid w:val="00F83BBB"/>
    <w:rsid w:val="00FA4984"/>
    <w:rsid w:val="00FE6558"/>
    <w:rsid w:val="010D5EC5"/>
    <w:rsid w:val="011E7FE5"/>
    <w:rsid w:val="011F532B"/>
    <w:rsid w:val="01431C28"/>
    <w:rsid w:val="01454888"/>
    <w:rsid w:val="01455F17"/>
    <w:rsid w:val="014A0195"/>
    <w:rsid w:val="01557D86"/>
    <w:rsid w:val="0161161E"/>
    <w:rsid w:val="01883D54"/>
    <w:rsid w:val="018F1F55"/>
    <w:rsid w:val="01937797"/>
    <w:rsid w:val="01A15361"/>
    <w:rsid w:val="01BE7323"/>
    <w:rsid w:val="01BF4FD4"/>
    <w:rsid w:val="01C016C0"/>
    <w:rsid w:val="01C417A4"/>
    <w:rsid w:val="01C82F20"/>
    <w:rsid w:val="01CB3DD3"/>
    <w:rsid w:val="01D41E6A"/>
    <w:rsid w:val="01E128F1"/>
    <w:rsid w:val="01EC66B2"/>
    <w:rsid w:val="01EE2348"/>
    <w:rsid w:val="01EF29DF"/>
    <w:rsid w:val="02015A4B"/>
    <w:rsid w:val="02056CE6"/>
    <w:rsid w:val="020B009E"/>
    <w:rsid w:val="021B59A9"/>
    <w:rsid w:val="02292ACE"/>
    <w:rsid w:val="022A7090"/>
    <w:rsid w:val="022E333E"/>
    <w:rsid w:val="023C343E"/>
    <w:rsid w:val="023C7916"/>
    <w:rsid w:val="024149ED"/>
    <w:rsid w:val="02427EC8"/>
    <w:rsid w:val="02476B75"/>
    <w:rsid w:val="025071C8"/>
    <w:rsid w:val="0252360F"/>
    <w:rsid w:val="025A16AE"/>
    <w:rsid w:val="027327D0"/>
    <w:rsid w:val="02740BB8"/>
    <w:rsid w:val="02766330"/>
    <w:rsid w:val="02881AC5"/>
    <w:rsid w:val="028A6F7C"/>
    <w:rsid w:val="02C14803"/>
    <w:rsid w:val="02C313AB"/>
    <w:rsid w:val="02C820BA"/>
    <w:rsid w:val="02D92D78"/>
    <w:rsid w:val="02E34EE8"/>
    <w:rsid w:val="02EB26B6"/>
    <w:rsid w:val="02EB2C68"/>
    <w:rsid w:val="02ED5985"/>
    <w:rsid w:val="02EE1C6F"/>
    <w:rsid w:val="02EF5C0A"/>
    <w:rsid w:val="02F17034"/>
    <w:rsid w:val="02F261EA"/>
    <w:rsid w:val="02F3345B"/>
    <w:rsid w:val="02F40DB3"/>
    <w:rsid w:val="03175930"/>
    <w:rsid w:val="034B44A3"/>
    <w:rsid w:val="036D5093"/>
    <w:rsid w:val="037E4DB0"/>
    <w:rsid w:val="038124E3"/>
    <w:rsid w:val="0397077B"/>
    <w:rsid w:val="03A369B9"/>
    <w:rsid w:val="03AF6C6B"/>
    <w:rsid w:val="03BF71B5"/>
    <w:rsid w:val="03BF7E06"/>
    <w:rsid w:val="03C15826"/>
    <w:rsid w:val="03D81831"/>
    <w:rsid w:val="03DE41AE"/>
    <w:rsid w:val="03E106F7"/>
    <w:rsid w:val="03E37A51"/>
    <w:rsid w:val="04093C03"/>
    <w:rsid w:val="041C29DC"/>
    <w:rsid w:val="0423616E"/>
    <w:rsid w:val="042D60CF"/>
    <w:rsid w:val="043B6D06"/>
    <w:rsid w:val="043D3A66"/>
    <w:rsid w:val="04474DDE"/>
    <w:rsid w:val="04524B2D"/>
    <w:rsid w:val="04594EBE"/>
    <w:rsid w:val="0468091F"/>
    <w:rsid w:val="047B22C9"/>
    <w:rsid w:val="047E3544"/>
    <w:rsid w:val="047F0945"/>
    <w:rsid w:val="04844779"/>
    <w:rsid w:val="04854E8F"/>
    <w:rsid w:val="048F701F"/>
    <w:rsid w:val="04A90DB9"/>
    <w:rsid w:val="04AD7B1C"/>
    <w:rsid w:val="04B50C03"/>
    <w:rsid w:val="04BD0C79"/>
    <w:rsid w:val="04C454DC"/>
    <w:rsid w:val="04D80AE9"/>
    <w:rsid w:val="04E12020"/>
    <w:rsid w:val="04E417BF"/>
    <w:rsid w:val="04E72105"/>
    <w:rsid w:val="04FC391F"/>
    <w:rsid w:val="05050840"/>
    <w:rsid w:val="05135387"/>
    <w:rsid w:val="05174EC2"/>
    <w:rsid w:val="05343800"/>
    <w:rsid w:val="0538530C"/>
    <w:rsid w:val="05393DE8"/>
    <w:rsid w:val="05427102"/>
    <w:rsid w:val="054536D0"/>
    <w:rsid w:val="054E3E49"/>
    <w:rsid w:val="05502949"/>
    <w:rsid w:val="0569410E"/>
    <w:rsid w:val="056D374B"/>
    <w:rsid w:val="05710EC2"/>
    <w:rsid w:val="05732B11"/>
    <w:rsid w:val="05744F19"/>
    <w:rsid w:val="057929FC"/>
    <w:rsid w:val="057D1E6A"/>
    <w:rsid w:val="0587053A"/>
    <w:rsid w:val="05881032"/>
    <w:rsid w:val="05B418E6"/>
    <w:rsid w:val="05B91364"/>
    <w:rsid w:val="05C174EC"/>
    <w:rsid w:val="05C2341A"/>
    <w:rsid w:val="05CC2B24"/>
    <w:rsid w:val="05CC7357"/>
    <w:rsid w:val="05E37A63"/>
    <w:rsid w:val="06002114"/>
    <w:rsid w:val="060E438E"/>
    <w:rsid w:val="061424E5"/>
    <w:rsid w:val="061D443E"/>
    <w:rsid w:val="061F025B"/>
    <w:rsid w:val="06273EBA"/>
    <w:rsid w:val="06344D1B"/>
    <w:rsid w:val="063C481E"/>
    <w:rsid w:val="0648551F"/>
    <w:rsid w:val="065021C5"/>
    <w:rsid w:val="065D2DEC"/>
    <w:rsid w:val="065E07BC"/>
    <w:rsid w:val="066462EE"/>
    <w:rsid w:val="066F5D15"/>
    <w:rsid w:val="06932236"/>
    <w:rsid w:val="06942B4F"/>
    <w:rsid w:val="069D1CFC"/>
    <w:rsid w:val="06B025BD"/>
    <w:rsid w:val="06BB0B67"/>
    <w:rsid w:val="06BF0909"/>
    <w:rsid w:val="06C574A8"/>
    <w:rsid w:val="06DB2C97"/>
    <w:rsid w:val="06E07C48"/>
    <w:rsid w:val="06E12B83"/>
    <w:rsid w:val="06E14136"/>
    <w:rsid w:val="06E95BBD"/>
    <w:rsid w:val="06FB7F21"/>
    <w:rsid w:val="06FF0635"/>
    <w:rsid w:val="0710782F"/>
    <w:rsid w:val="071A5701"/>
    <w:rsid w:val="0729265A"/>
    <w:rsid w:val="075637AE"/>
    <w:rsid w:val="07843053"/>
    <w:rsid w:val="078C1C6B"/>
    <w:rsid w:val="07972629"/>
    <w:rsid w:val="07986982"/>
    <w:rsid w:val="079F215D"/>
    <w:rsid w:val="07A82F05"/>
    <w:rsid w:val="07B47D47"/>
    <w:rsid w:val="07D520E2"/>
    <w:rsid w:val="07D92EA2"/>
    <w:rsid w:val="07E9494F"/>
    <w:rsid w:val="07EB416A"/>
    <w:rsid w:val="07FA1B3C"/>
    <w:rsid w:val="080D1F98"/>
    <w:rsid w:val="081311EB"/>
    <w:rsid w:val="081E5B36"/>
    <w:rsid w:val="08202360"/>
    <w:rsid w:val="08242955"/>
    <w:rsid w:val="083737F4"/>
    <w:rsid w:val="083B58EC"/>
    <w:rsid w:val="085302CF"/>
    <w:rsid w:val="085B4869"/>
    <w:rsid w:val="08755BCF"/>
    <w:rsid w:val="088C7A37"/>
    <w:rsid w:val="08987A61"/>
    <w:rsid w:val="08AC29EE"/>
    <w:rsid w:val="08B25CD3"/>
    <w:rsid w:val="08B37162"/>
    <w:rsid w:val="08C138B7"/>
    <w:rsid w:val="08C16CD1"/>
    <w:rsid w:val="08CC2E0B"/>
    <w:rsid w:val="08D36D1C"/>
    <w:rsid w:val="08D824EB"/>
    <w:rsid w:val="08E2228D"/>
    <w:rsid w:val="08F070B8"/>
    <w:rsid w:val="09024EEC"/>
    <w:rsid w:val="0906101C"/>
    <w:rsid w:val="094445DB"/>
    <w:rsid w:val="09495FEF"/>
    <w:rsid w:val="094979E6"/>
    <w:rsid w:val="0953146E"/>
    <w:rsid w:val="09553615"/>
    <w:rsid w:val="095E530E"/>
    <w:rsid w:val="097337E4"/>
    <w:rsid w:val="097D1531"/>
    <w:rsid w:val="098211BD"/>
    <w:rsid w:val="09867A33"/>
    <w:rsid w:val="0994772E"/>
    <w:rsid w:val="099757B6"/>
    <w:rsid w:val="09A90F57"/>
    <w:rsid w:val="09AF41F6"/>
    <w:rsid w:val="09BA1A5E"/>
    <w:rsid w:val="09BB47C3"/>
    <w:rsid w:val="09E81DBB"/>
    <w:rsid w:val="09EA5ED1"/>
    <w:rsid w:val="09F2400E"/>
    <w:rsid w:val="09F84D5E"/>
    <w:rsid w:val="09FA43AB"/>
    <w:rsid w:val="09FF768D"/>
    <w:rsid w:val="0A356F59"/>
    <w:rsid w:val="0A402359"/>
    <w:rsid w:val="0A432AB4"/>
    <w:rsid w:val="0A477B17"/>
    <w:rsid w:val="0A5251A1"/>
    <w:rsid w:val="0A564CAA"/>
    <w:rsid w:val="0A574C4E"/>
    <w:rsid w:val="0A5E59F2"/>
    <w:rsid w:val="0A7A73A4"/>
    <w:rsid w:val="0A7C5D9A"/>
    <w:rsid w:val="0A866C21"/>
    <w:rsid w:val="0A872148"/>
    <w:rsid w:val="0A912F60"/>
    <w:rsid w:val="0AA70FFE"/>
    <w:rsid w:val="0AB17A25"/>
    <w:rsid w:val="0AC57D42"/>
    <w:rsid w:val="0AC820C6"/>
    <w:rsid w:val="0AC90CD4"/>
    <w:rsid w:val="0ACB60AD"/>
    <w:rsid w:val="0ADD6518"/>
    <w:rsid w:val="0AE75D97"/>
    <w:rsid w:val="0B001CF2"/>
    <w:rsid w:val="0B2E5770"/>
    <w:rsid w:val="0B4478EC"/>
    <w:rsid w:val="0B475FFE"/>
    <w:rsid w:val="0B565F3A"/>
    <w:rsid w:val="0B5B7D7E"/>
    <w:rsid w:val="0B670C20"/>
    <w:rsid w:val="0B733F83"/>
    <w:rsid w:val="0B7363F2"/>
    <w:rsid w:val="0B737FDB"/>
    <w:rsid w:val="0B7C48A4"/>
    <w:rsid w:val="0B8515DB"/>
    <w:rsid w:val="0B8B1944"/>
    <w:rsid w:val="0B922411"/>
    <w:rsid w:val="0B9907D1"/>
    <w:rsid w:val="0BB9603D"/>
    <w:rsid w:val="0BBE46B5"/>
    <w:rsid w:val="0BCD51EC"/>
    <w:rsid w:val="0BD94F85"/>
    <w:rsid w:val="0BE63281"/>
    <w:rsid w:val="0BE97E68"/>
    <w:rsid w:val="0BEF2EFA"/>
    <w:rsid w:val="0BF01215"/>
    <w:rsid w:val="0C015BDB"/>
    <w:rsid w:val="0C116A61"/>
    <w:rsid w:val="0C1328F8"/>
    <w:rsid w:val="0C285E4F"/>
    <w:rsid w:val="0C2E162E"/>
    <w:rsid w:val="0C321A7D"/>
    <w:rsid w:val="0C3A5F38"/>
    <w:rsid w:val="0C48055B"/>
    <w:rsid w:val="0C5C3822"/>
    <w:rsid w:val="0C623D5B"/>
    <w:rsid w:val="0C6336EF"/>
    <w:rsid w:val="0C6C5FB4"/>
    <w:rsid w:val="0C724D77"/>
    <w:rsid w:val="0C743FF7"/>
    <w:rsid w:val="0C744623"/>
    <w:rsid w:val="0C7F2FF0"/>
    <w:rsid w:val="0C837BF8"/>
    <w:rsid w:val="0C857F4D"/>
    <w:rsid w:val="0C945EE3"/>
    <w:rsid w:val="0C98256C"/>
    <w:rsid w:val="0CA51C8C"/>
    <w:rsid w:val="0CAB08F7"/>
    <w:rsid w:val="0CB36A34"/>
    <w:rsid w:val="0CB56ED8"/>
    <w:rsid w:val="0CE12D07"/>
    <w:rsid w:val="0CE4308B"/>
    <w:rsid w:val="0D245D59"/>
    <w:rsid w:val="0D26492B"/>
    <w:rsid w:val="0D2A0944"/>
    <w:rsid w:val="0D3F0A7C"/>
    <w:rsid w:val="0D3F7C13"/>
    <w:rsid w:val="0D412F0F"/>
    <w:rsid w:val="0D463B94"/>
    <w:rsid w:val="0D503345"/>
    <w:rsid w:val="0D581BA0"/>
    <w:rsid w:val="0D643C9D"/>
    <w:rsid w:val="0D663D36"/>
    <w:rsid w:val="0D6E0B47"/>
    <w:rsid w:val="0D7B0C0D"/>
    <w:rsid w:val="0D8158EB"/>
    <w:rsid w:val="0D8A321D"/>
    <w:rsid w:val="0D8A4D73"/>
    <w:rsid w:val="0D950D58"/>
    <w:rsid w:val="0DA05054"/>
    <w:rsid w:val="0DA475F8"/>
    <w:rsid w:val="0DB24BE8"/>
    <w:rsid w:val="0DB73ADF"/>
    <w:rsid w:val="0DC02014"/>
    <w:rsid w:val="0DC25076"/>
    <w:rsid w:val="0DDA7D8D"/>
    <w:rsid w:val="0DE75C7B"/>
    <w:rsid w:val="0DF77E44"/>
    <w:rsid w:val="0E0B10A1"/>
    <w:rsid w:val="0E17155D"/>
    <w:rsid w:val="0E4229F8"/>
    <w:rsid w:val="0E4A5DCF"/>
    <w:rsid w:val="0E4C1905"/>
    <w:rsid w:val="0E595FA4"/>
    <w:rsid w:val="0E654101"/>
    <w:rsid w:val="0E95406C"/>
    <w:rsid w:val="0EAF3B53"/>
    <w:rsid w:val="0EB222ED"/>
    <w:rsid w:val="0ECB7A7E"/>
    <w:rsid w:val="0ED2734F"/>
    <w:rsid w:val="0ED3639B"/>
    <w:rsid w:val="0ED62152"/>
    <w:rsid w:val="0EE67DBF"/>
    <w:rsid w:val="0EEF0B20"/>
    <w:rsid w:val="0F0D3082"/>
    <w:rsid w:val="0F16276E"/>
    <w:rsid w:val="0F17365F"/>
    <w:rsid w:val="0F1D0A4F"/>
    <w:rsid w:val="0F1F677D"/>
    <w:rsid w:val="0F252A53"/>
    <w:rsid w:val="0F466BF1"/>
    <w:rsid w:val="0F4B56D3"/>
    <w:rsid w:val="0F4C2387"/>
    <w:rsid w:val="0F4C602A"/>
    <w:rsid w:val="0F4E0EC5"/>
    <w:rsid w:val="0F535D74"/>
    <w:rsid w:val="0F86011A"/>
    <w:rsid w:val="0F981AEB"/>
    <w:rsid w:val="0FB10583"/>
    <w:rsid w:val="0FB610D3"/>
    <w:rsid w:val="0FB87E91"/>
    <w:rsid w:val="0FB9307D"/>
    <w:rsid w:val="0FC74656"/>
    <w:rsid w:val="0FC87A76"/>
    <w:rsid w:val="0FD760AA"/>
    <w:rsid w:val="0FEA5FC2"/>
    <w:rsid w:val="100E0361"/>
    <w:rsid w:val="101E5995"/>
    <w:rsid w:val="101E758E"/>
    <w:rsid w:val="10382707"/>
    <w:rsid w:val="10412694"/>
    <w:rsid w:val="104B5041"/>
    <w:rsid w:val="104C1526"/>
    <w:rsid w:val="10550BEA"/>
    <w:rsid w:val="105C2FD7"/>
    <w:rsid w:val="10737E12"/>
    <w:rsid w:val="107433A5"/>
    <w:rsid w:val="10944581"/>
    <w:rsid w:val="10950E21"/>
    <w:rsid w:val="10A8024D"/>
    <w:rsid w:val="10AD59D5"/>
    <w:rsid w:val="10B17711"/>
    <w:rsid w:val="10EB179B"/>
    <w:rsid w:val="10EF4B23"/>
    <w:rsid w:val="10F92A97"/>
    <w:rsid w:val="11064ADE"/>
    <w:rsid w:val="110B2052"/>
    <w:rsid w:val="1112279C"/>
    <w:rsid w:val="11190CA6"/>
    <w:rsid w:val="113949BB"/>
    <w:rsid w:val="114B2A0F"/>
    <w:rsid w:val="11593A1D"/>
    <w:rsid w:val="11610D9E"/>
    <w:rsid w:val="11734DC4"/>
    <w:rsid w:val="117D32AF"/>
    <w:rsid w:val="118D1B4D"/>
    <w:rsid w:val="11A87DF1"/>
    <w:rsid w:val="11CB05E5"/>
    <w:rsid w:val="11CD0A14"/>
    <w:rsid w:val="11D16C2B"/>
    <w:rsid w:val="11D5346E"/>
    <w:rsid w:val="11D81C09"/>
    <w:rsid w:val="11DC3FBE"/>
    <w:rsid w:val="11DF0347"/>
    <w:rsid w:val="11E058AB"/>
    <w:rsid w:val="11EB0A6E"/>
    <w:rsid w:val="11F333CF"/>
    <w:rsid w:val="11F3549A"/>
    <w:rsid w:val="11F53B87"/>
    <w:rsid w:val="121337FD"/>
    <w:rsid w:val="12165887"/>
    <w:rsid w:val="121A609A"/>
    <w:rsid w:val="12221650"/>
    <w:rsid w:val="12241840"/>
    <w:rsid w:val="122B7211"/>
    <w:rsid w:val="12311EE9"/>
    <w:rsid w:val="12312740"/>
    <w:rsid w:val="12337CD3"/>
    <w:rsid w:val="12473E5E"/>
    <w:rsid w:val="124904BB"/>
    <w:rsid w:val="124F4532"/>
    <w:rsid w:val="12595AE4"/>
    <w:rsid w:val="125B3ADD"/>
    <w:rsid w:val="126C5111"/>
    <w:rsid w:val="126D6F98"/>
    <w:rsid w:val="126F1D5E"/>
    <w:rsid w:val="12721925"/>
    <w:rsid w:val="12894298"/>
    <w:rsid w:val="128D3ED3"/>
    <w:rsid w:val="129E368A"/>
    <w:rsid w:val="12B73E93"/>
    <w:rsid w:val="12C52EDB"/>
    <w:rsid w:val="12DD0CFF"/>
    <w:rsid w:val="12E07076"/>
    <w:rsid w:val="12E11EDA"/>
    <w:rsid w:val="12EF24EC"/>
    <w:rsid w:val="12EF3504"/>
    <w:rsid w:val="12EF5C46"/>
    <w:rsid w:val="12FF465F"/>
    <w:rsid w:val="13036596"/>
    <w:rsid w:val="13040806"/>
    <w:rsid w:val="130D0DF8"/>
    <w:rsid w:val="13253D9A"/>
    <w:rsid w:val="133311E8"/>
    <w:rsid w:val="133D3589"/>
    <w:rsid w:val="133E4E53"/>
    <w:rsid w:val="13461BDB"/>
    <w:rsid w:val="13693677"/>
    <w:rsid w:val="1384535D"/>
    <w:rsid w:val="138C61F8"/>
    <w:rsid w:val="139E3520"/>
    <w:rsid w:val="139F106B"/>
    <w:rsid w:val="13A46AF3"/>
    <w:rsid w:val="13AB7498"/>
    <w:rsid w:val="13AC02D6"/>
    <w:rsid w:val="13AC331F"/>
    <w:rsid w:val="13AC7ACF"/>
    <w:rsid w:val="13B42377"/>
    <w:rsid w:val="13CB66E1"/>
    <w:rsid w:val="13CF6848"/>
    <w:rsid w:val="13D347C6"/>
    <w:rsid w:val="13D549B5"/>
    <w:rsid w:val="13D83EFE"/>
    <w:rsid w:val="13D958DB"/>
    <w:rsid w:val="14060050"/>
    <w:rsid w:val="141023CE"/>
    <w:rsid w:val="1412533E"/>
    <w:rsid w:val="14160299"/>
    <w:rsid w:val="141A221F"/>
    <w:rsid w:val="141B163F"/>
    <w:rsid w:val="144109FD"/>
    <w:rsid w:val="144F18F5"/>
    <w:rsid w:val="1453086B"/>
    <w:rsid w:val="145862E8"/>
    <w:rsid w:val="145D1D0F"/>
    <w:rsid w:val="146077B6"/>
    <w:rsid w:val="14656D97"/>
    <w:rsid w:val="146A6309"/>
    <w:rsid w:val="146F72F4"/>
    <w:rsid w:val="1470123B"/>
    <w:rsid w:val="148150FF"/>
    <w:rsid w:val="148C0304"/>
    <w:rsid w:val="14927F29"/>
    <w:rsid w:val="14B800A6"/>
    <w:rsid w:val="14B91EAB"/>
    <w:rsid w:val="14C85DBE"/>
    <w:rsid w:val="14CC0610"/>
    <w:rsid w:val="14EB1588"/>
    <w:rsid w:val="14EF5D5B"/>
    <w:rsid w:val="14F02D82"/>
    <w:rsid w:val="14F07B4B"/>
    <w:rsid w:val="14FA53FE"/>
    <w:rsid w:val="151B1A81"/>
    <w:rsid w:val="153342E1"/>
    <w:rsid w:val="153835C5"/>
    <w:rsid w:val="15466D1F"/>
    <w:rsid w:val="156E201F"/>
    <w:rsid w:val="157C1BB0"/>
    <w:rsid w:val="157F73F1"/>
    <w:rsid w:val="15882AAF"/>
    <w:rsid w:val="158E5E52"/>
    <w:rsid w:val="15903BF7"/>
    <w:rsid w:val="15903F61"/>
    <w:rsid w:val="15AF07CC"/>
    <w:rsid w:val="15B10E05"/>
    <w:rsid w:val="15B44636"/>
    <w:rsid w:val="15C04DA1"/>
    <w:rsid w:val="15CD7FE6"/>
    <w:rsid w:val="15CF541B"/>
    <w:rsid w:val="15D67D69"/>
    <w:rsid w:val="15D93539"/>
    <w:rsid w:val="15E3769B"/>
    <w:rsid w:val="15E44A47"/>
    <w:rsid w:val="15FF5FF0"/>
    <w:rsid w:val="16133FB5"/>
    <w:rsid w:val="16140ACE"/>
    <w:rsid w:val="161645B2"/>
    <w:rsid w:val="16172CD0"/>
    <w:rsid w:val="1618494F"/>
    <w:rsid w:val="161A7216"/>
    <w:rsid w:val="16336886"/>
    <w:rsid w:val="163B65F5"/>
    <w:rsid w:val="16430322"/>
    <w:rsid w:val="164A07A8"/>
    <w:rsid w:val="164C0E1F"/>
    <w:rsid w:val="16550A4B"/>
    <w:rsid w:val="16581073"/>
    <w:rsid w:val="166354BF"/>
    <w:rsid w:val="167859EC"/>
    <w:rsid w:val="169135ED"/>
    <w:rsid w:val="16934F52"/>
    <w:rsid w:val="169B5B99"/>
    <w:rsid w:val="169D39F1"/>
    <w:rsid w:val="16A20335"/>
    <w:rsid w:val="16A232B5"/>
    <w:rsid w:val="16C7558D"/>
    <w:rsid w:val="16D922FE"/>
    <w:rsid w:val="16DC0A41"/>
    <w:rsid w:val="16DC1398"/>
    <w:rsid w:val="16F87717"/>
    <w:rsid w:val="171123C9"/>
    <w:rsid w:val="171673CC"/>
    <w:rsid w:val="17195FD9"/>
    <w:rsid w:val="1739389B"/>
    <w:rsid w:val="17426B41"/>
    <w:rsid w:val="17442EB6"/>
    <w:rsid w:val="1744341B"/>
    <w:rsid w:val="174E7E6A"/>
    <w:rsid w:val="1752072D"/>
    <w:rsid w:val="175569EB"/>
    <w:rsid w:val="176766C9"/>
    <w:rsid w:val="17706AD1"/>
    <w:rsid w:val="17760A21"/>
    <w:rsid w:val="177F38A8"/>
    <w:rsid w:val="17A45CF3"/>
    <w:rsid w:val="17AB0F43"/>
    <w:rsid w:val="17B460A0"/>
    <w:rsid w:val="17BD58C0"/>
    <w:rsid w:val="17C80986"/>
    <w:rsid w:val="17C83968"/>
    <w:rsid w:val="17CD2363"/>
    <w:rsid w:val="17E64CBC"/>
    <w:rsid w:val="17EA25AE"/>
    <w:rsid w:val="17EF6733"/>
    <w:rsid w:val="17F20534"/>
    <w:rsid w:val="18000DA2"/>
    <w:rsid w:val="18221B76"/>
    <w:rsid w:val="18264E11"/>
    <w:rsid w:val="182800CE"/>
    <w:rsid w:val="182A1654"/>
    <w:rsid w:val="182F5D74"/>
    <w:rsid w:val="18335339"/>
    <w:rsid w:val="184C0485"/>
    <w:rsid w:val="184F14A2"/>
    <w:rsid w:val="185724EA"/>
    <w:rsid w:val="186E3872"/>
    <w:rsid w:val="187D159A"/>
    <w:rsid w:val="18876EF7"/>
    <w:rsid w:val="188C1B1D"/>
    <w:rsid w:val="188F21DB"/>
    <w:rsid w:val="18A34E47"/>
    <w:rsid w:val="18BA2656"/>
    <w:rsid w:val="18D23D64"/>
    <w:rsid w:val="18D75E45"/>
    <w:rsid w:val="18DA05D5"/>
    <w:rsid w:val="18DA12F8"/>
    <w:rsid w:val="18E72936"/>
    <w:rsid w:val="19083AE7"/>
    <w:rsid w:val="190B5B85"/>
    <w:rsid w:val="19122426"/>
    <w:rsid w:val="19157D20"/>
    <w:rsid w:val="191E0E00"/>
    <w:rsid w:val="192B13F0"/>
    <w:rsid w:val="19397763"/>
    <w:rsid w:val="193D01D8"/>
    <w:rsid w:val="194115A9"/>
    <w:rsid w:val="19475905"/>
    <w:rsid w:val="194C143C"/>
    <w:rsid w:val="19544D3A"/>
    <w:rsid w:val="195C3AA7"/>
    <w:rsid w:val="1966511E"/>
    <w:rsid w:val="197B110A"/>
    <w:rsid w:val="19813634"/>
    <w:rsid w:val="198712C9"/>
    <w:rsid w:val="199E351A"/>
    <w:rsid w:val="19A366B4"/>
    <w:rsid w:val="19B23773"/>
    <w:rsid w:val="19BD3438"/>
    <w:rsid w:val="19BF7CA0"/>
    <w:rsid w:val="19CA0299"/>
    <w:rsid w:val="19D776CE"/>
    <w:rsid w:val="19D96C75"/>
    <w:rsid w:val="19E5653F"/>
    <w:rsid w:val="19EC6985"/>
    <w:rsid w:val="19F075FF"/>
    <w:rsid w:val="19F81560"/>
    <w:rsid w:val="19FE7890"/>
    <w:rsid w:val="1A155EFE"/>
    <w:rsid w:val="1A19012B"/>
    <w:rsid w:val="1A191401"/>
    <w:rsid w:val="1A19693D"/>
    <w:rsid w:val="1A275376"/>
    <w:rsid w:val="1A3A76B3"/>
    <w:rsid w:val="1A4817D2"/>
    <w:rsid w:val="1A5A51FF"/>
    <w:rsid w:val="1A767127"/>
    <w:rsid w:val="1A767A16"/>
    <w:rsid w:val="1A775BA1"/>
    <w:rsid w:val="1A7E5B1F"/>
    <w:rsid w:val="1A820AB7"/>
    <w:rsid w:val="1A8D5210"/>
    <w:rsid w:val="1A974755"/>
    <w:rsid w:val="1AA61C46"/>
    <w:rsid w:val="1AC0262D"/>
    <w:rsid w:val="1ACC1BF6"/>
    <w:rsid w:val="1ADD372D"/>
    <w:rsid w:val="1AE34D03"/>
    <w:rsid w:val="1AEB08AE"/>
    <w:rsid w:val="1B067919"/>
    <w:rsid w:val="1B084CBE"/>
    <w:rsid w:val="1B13686F"/>
    <w:rsid w:val="1B257F7D"/>
    <w:rsid w:val="1B2B4328"/>
    <w:rsid w:val="1B2C1E5D"/>
    <w:rsid w:val="1B4B15E7"/>
    <w:rsid w:val="1B5D45F6"/>
    <w:rsid w:val="1B5F444E"/>
    <w:rsid w:val="1B6036C8"/>
    <w:rsid w:val="1B70239F"/>
    <w:rsid w:val="1B9C202B"/>
    <w:rsid w:val="1BAE3275"/>
    <w:rsid w:val="1BB41072"/>
    <w:rsid w:val="1BBD320E"/>
    <w:rsid w:val="1BBD7B09"/>
    <w:rsid w:val="1BC12731"/>
    <w:rsid w:val="1BCC5083"/>
    <w:rsid w:val="1BD7261C"/>
    <w:rsid w:val="1BE45682"/>
    <w:rsid w:val="1BEA4FEC"/>
    <w:rsid w:val="1BEE7A4F"/>
    <w:rsid w:val="1BFB15ED"/>
    <w:rsid w:val="1C052FB3"/>
    <w:rsid w:val="1C0B2F31"/>
    <w:rsid w:val="1C0D5877"/>
    <w:rsid w:val="1C164D29"/>
    <w:rsid w:val="1C320C8A"/>
    <w:rsid w:val="1C4073D3"/>
    <w:rsid w:val="1C43031D"/>
    <w:rsid w:val="1C463D7C"/>
    <w:rsid w:val="1C4F0E07"/>
    <w:rsid w:val="1C6315F6"/>
    <w:rsid w:val="1C812F25"/>
    <w:rsid w:val="1C917921"/>
    <w:rsid w:val="1C9300A3"/>
    <w:rsid w:val="1C982A38"/>
    <w:rsid w:val="1C9B2541"/>
    <w:rsid w:val="1CA01F2E"/>
    <w:rsid w:val="1CA349A7"/>
    <w:rsid w:val="1CCA4013"/>
    <w:rsid w:val="1CD52FEA"/>
    <w:rsid w:val="1CD922F5"/>
    <w:rsid w:val="1CE562B9"/>
    <w:rsid w:val="1CEC44F0"/>
    <w:rsid w:val="1CED4BD6"/>
    <w:rsid w:val="1CF314D4"/>
    <w:rsid w:val="1CF50629"/>
    <w:rsid w:val="1D097D79"/>
    <w:rsid w:val="1D0B3946"/>
    <w:rsid w:val="1D1B63EF"/>
    <w:rsid w:val="1D1C5E58"/>
    <w:rsid w:val="1D2247B2"/>
    <w:rsid w:val="1D330F1C"/>
    <w:rsid w:val="1D3946F2"/>
    <w:rsid w:val="1D452B63"/>
    <w:rsid w:val="1D4E4A14"/>
    <w:rsid w:val="1D64050B"/>
    <w:rsid w:val="1D6478AF"/>
    <w:rsid w:val="1D662C9C"/>
    <w:rsid w:val="1D7501A1"/>
    <w:rsid w:val="1D790FCC"/>
    <w:rsid w:val="1D7E436A"/>
    <w:rsid w:val="1D7F1DD1"/>
    <w:rsid w:val="1D887FDD"/>
    <w:rsid w:val="1D891FC7"/>
    <w:rsid w:val="1D906B60"/>
    <w:rsid w:val="1DB149DD"/>
    <w:rsid w:val="1DB2580B"/>
    <w:rsid w:val="1DB32351"/>
    <w:rsid w:val="1DD468BA"/>
    <w:rsid w:val="1DE974EE"/>
    <w:rsid w:val="1DEF3669"/>
    <w:rsid w:val="1DF33DB2"/>
    <w:rsid w:val="1E05531A"/>
    <w:rsid w:val="1E0A7420"/>
    <w:rsid w:val="1E1A5215"/>
    <w:rsid w:val="1E2752F7"/>
    <w:rsid w:val="1E317BBC"/>
    <w:rsid w:val="1E36795E"/>
    <w:rsid w:val="1E475F88"/>
    <w:rsid w:val="1E482465"/>
    <w:rsid w:val="1E483B20"/>
    <w:rsid w:val="1E4B1048"/>
    <w:rsid w:val="1E676EDF"/>
    <w:rsid w:val="1E6B45E5"/>
    <w:rsid w:val="1E724DE3"/>
    <w:rsid w:val="1E7361AA"/>
    <w:rsid w:val="1EBC7DE0"/>
    <w:rsid w:val="1EC2015F"/>
    <w:rsid w:val="1ECA7131"/>
    <w:rsid w:val="1ECF0F2F"/>
    <w:rsid w:val="1ED03DE9"/>
    <w:rsid w:val="1ED27C99"/>
    <w:rsid w:val="1EDA4C19"/>
    <w:rsid w:val="1EE21E4B"/>
    <w:rsid w:val="1F007BC5"/>
    <w:rsid w:val="1F051E2B"/>
    <w:rsid w:val="1F083A58"/>
    <w:rsid w:val="1F112270"/>
    <w:rsid w:val="1F2234BC"/>
    <w:rsid w:val="1F2D0557"/>
    <w:rsid w:val="1F397700"/>
    <w:rsid w:val="1F3E3D05"/>
    <w:rsid w:val="1F536D3F"/>
    <w:rsid w:val="1F5A0A27"/>
    <w:rsid w:val="1F6477E0"/>
    <w:rsid w:val="1F784C48"/>
    <w:rsid w:val="1F860486"/>
    <w:rsid w:val="1F896F37"/>
    <w:rsid w:val="1F9454A9"/>
    <w:rsid w:val="1FA176DF"/>
    <w:rsid w:val="1FA60DAF"/>
    <w:rsid w:val="1FC61ED5"/>
    <w:rsid w:val="1FC92A24"/>
    <w:rsid w:val="1FD73527"/>
    <w:rsid w:val="1FDC5B1C"/>
    <w:rsid w:val="1FE11A78"/>
    <w:rsid w:val="20127B0E"/>
    <w:rsid w:val="201B6695"/>
    <w:rsid w:val="201D462F"/>
    <w:rsid w:val="20255FD9"/>
    <w:rsid w:val="202B5901"/>
    <w:rsid w:val="20390BAA"/>
    <w:rsid w:val="203F45A7"/>
    <w:rsid w:val="2042312F"/>
    <w:rsid w:val="204C004D"/>
    <w:rsid w:val="204E3240"/>
    <w:rsid w:val="20544DFE"/>
    <w:rsid w:val="20765AE9"/>
    <w:rsid w:val="20800C04"/>
    <w:rsid w:val="2090032A"/>
    <w:rsid w:val="209D4B49"/>
    <w:rsid w:val="20A60A09"/>
    <w:rsid w:val="20B17816"/>
    <w:rsid w:val="20BB4CAB"/>
    <w:rsid w:val="20C150A1"/>
    <w:rsid w:val="20C40B24"/>
    <w:rsid w:val="20C5226D"/>
    <w:rsid w:val="20E13C43"/>
    <w:rsid w:val="20E75F11"/>
    <w:rsid w:val="211E2230"/>
    <w:rsid w:val="213372B5"/>
    <w:rsid w:val="213C0BDF"/>
    <w:rsid w:val="21486BA6"/>
    <w:rsid w:val="21494AB6"/>
    <w:rsid w:val="215749BA"/>
    <w:rsid w:val="216A793E"/>
    <w:rsid w:val="217D1658"/>
    <w:rsid w:val="21876357"/>
    <w:rsid w:val="21973A69"/>
    <w:rsid w:val="21986894"/>
    <w:rsid w:val="219D5C62"/>
    <w:rsid w:val="219E0893"/>
    <w:rsid w:val="21A84A35"/>
    <w:rsid w:val="21AC60B7"/>
    <w:rsid w:val="21AD6E52"/>
    <w:rsid w:val="21BF7D7F"/>
    <w:rsid w:val="21C22705"/>
    <w:rsid w:val="21C43B80"/>
    <w:rsid w:val="21E64A84"/>
    <w:rsid w:val="22052DC8"/>
    <w:rsid w:val="220F3DD9"/>
    <w:rsid w:val="22412AA4"/>
    <w:rsid w:val="225C6F01"/>
    <w:rsid w:val="22664AEB"/>
    <w:rsid w:val="226748AD"/>
    <w:rsid w:val="2274375B"/>
    <w:rsid w:val="229828DE"/>
    <w:rsid w:val="22AB192E"/>
    <w:rsid w:val="22AD011B"/>
    <w:rsid w:val="22AD51B0"/>
    <w:rsid w:val="22B57C5B"/>
    <w:rsid w:val="22B819A2"/>
    <w:rsid w:val="22B93ACA"/>
    <w:rsid w:val="22D14A7D"/>
    <w:rsid w:val="22DA55A5"/>
    <w:rsid w:val="22E83154"/>
    <w:rsid w:val="22FE0F77"/>
    <w:rsid w:val="230620AA"/>
    <w:rsid w:val="23275032"/>
    <w:rsid w:val="23475340"/>
    <w:rsid w:val="236153B7"/>
    <w:rsid w:val="236173E4"/>
    <w:rsid w:val="2366189C"/>
    <w:rsid w:val="237C79BA"/>
    <w:rsid w:val="238D484F"/>
    <w:rsid w:val="23A349DF"/>
    <w:rsid w:val="23A73B8E"/>
    <w:rsid w:val="23AC2440"/>
    <w:rsid w:val="23C23745"/>
    <w:rsid w:val="23CB75DA"/>
    <w:rsid w:val="23CC2836"/>
    <w:rsid w:val="23E075A7"/>
    <w:rsid w:val="23F46333"/>
    <w:rsid w:val="24023F65"/>
    <w:rsid w:val="240E2B19"/>
    <w:rsid w:val="2413504A"/>
    <w:rsid w:val="24243C4E"/>
    <w:rsid w:val="24266D1B"/>
    <w:rsid w:val="24296F7F"/>
    <w:rsid w:val="242B4415"/>
    <w:rsid w:val="24362A37"/>
    <w:rsid w:val="24387D06"/>
    <w:rsid w:val="244B6ED4"/>
    <w:rsid w:val="245D66E7"/>
    <w:rsid w:val="24640FE3"/>
    <w:rsid w:val="246E40F1"/>
    <w:rsid w:val="24762AA5"/>
    <w:rsid w:val="247B1FE7"/>
    <w:rsid w:val="24A222AD"/>
    <w:rsid w:val="24A432D9"/>
    <w:rsid w:val="24AD11BA"/>
    <w:rsid w:val="24AD3E08"/>
    <w:rsid w:val="24B271F1"/>
    <w:rsid w:val="24CD1E83"/>
    <w:rsid w:val="24EC61D3"/>
    <w:rsid w:val="24F149FA"/>
    <w:rsid w:val="252866F3"/>
    <w:rsid w:val="252E065E"/>
    <w:rsid w:val="254A5846"/>
    <w:rsid w:val="25561369"/>
    <w:rsid w:val="25610EE2"/>
    <w:rsid w:val="256237B8"/>
    <w:rsid w:val="256B397C"/>
    <w:rsid w:val="25791BC4"/>
    <w:rsid w:val="25822E10"/>
    <w:rsid w:val="25910727"/>
    <w:rsid w:val="25AC4FBE"/>
    <w:rsid w:val="25BA05FA"/>
    <w:rsid w:val="25CF6CDD"/>
    <w:rsid w:val="25D26BF1"/>
    <w:rsid w:val="25DC32E7"/>
    <w:rsid w:val="25E27E8F"/>
    <w:rsid w:val="26066C92"/>
    <w:rsid w:val="260757FB"/>
    <w:rsid w:val="26230C1A"/>
    <w:rsid w:val="262B5006"/>
    <w:rsid w:val="263F18CA"/>
    <w:rsid w:val="26403AF5"/>
    <w:rsid w:val="265A6A68"/>
    <w:rsid w:val="267F78C7"/>
    <w:rsid w:val="268D2189"/>
    <w:rsid w:val="26A65F2E"/>
    <w:rsid w:val="26AA7B90"/>
    <w:rsid w:val="26AE2A83"/>
    <w:rsid w:val="26B17617"/>
    <w:rsid w:val="26BE52D9"/>
    <w:rsid w:val="26C718EF"/>
    <w:rsid w:val="26CA63EC"/>
    <w:rsid w:val="26E02BF7"/>
    <w:rsid w:val="26FC74E3"/>
    <w:rsid w:val="26FD4EF1"/>
    <w:rsid w:val="2708121B"/>
    <w:rsid w:val="270A79AF"/>
    <w:rsid w:val="27216B9E"/>
    <w:rsid w:val="2728510E"/>
    <w:rsid w:val="272B7B38"/>
    <w:rsid w:val="2738729D"/>
    <w:rsid w:val="274D73A3"/>
    <w:rsid w:val="2751456D"/>
    <w:rsid w:val="27653C1A"/>
    <w:rsid w:val="276E1EDD"/>
    <w:rsid w:val="277841EE"/>
    <w:rsid w:val="277F3615"/>
    <w:rsid w:val="27832D0B"/>
    <w:rsid w:val="278C6770"/>
    <w:rsid w:val="278D30D3"/>
    <w:rsid w:val="27AC219C"/>
    <w:rsid w:val="27BA1C0D"/>
    <w:rsid w:val="27CD3795"/>
    <w:rsid w:val="27CD66E6"/>
    <w:rsid w:val="27D11AB5"/>
    <w:rsid w:val="27DA17F9"/>
    <w:rsid w:val="27E506DE"/>
    <w:rsid w:val="28080567"/>
    <w:rsid w:val="281404E4"/>
    <w:rsid w:val="281A5F65"/>
    <w:rsid w:val="282D3B7A"/>
    <w:rsid w:val="28320BEF"/>
    <w:rsid w:val="2835183D"/>
    <w:rsid w:val="285579A3"/>
    <w:rsid w:val="286136B2"/>
    <w:rsid w:val="286835D0"/>
    <w:rsid w:val="286C3EFE"/>
    <w:rsid w:val="28764D45"/>
    <w:rsid w:val="28815308"/>
    <w:rsid w:val="288B3B53"/>
    <w:rsid w:val="288D4D90"/>
    <w:rsid w:val="289363ED"/>
    <w:rsid w:val="28A44971"/>
    <w:rsid w:val="28A7566A"/>
    <w:rsid w:val="28AB365F"/>
    <w:rsid w:val="28BB5C8C"/>
    <w:rsid w:val="28C820DE"/>
    <w:rsid w:val="28CB31AE"/>
    <w:rsid w:val="28D64F00"/>
    <w:rsid w:val="28D84929"/>
    <w:rsid w:val="28E27260"/>
    <w:rsid w:val="28F83DF8"/>
    <w:rsid w:val="28FD6BEC"/>
    <w:rsid w:val="290E450D"/>
    <w:rsid w:val="29312557"/>
    <w:rsid w:val="29373017"/>
    <w:rsid w:val="29447C90"/>
    <w:rsid w:val="29513F9E"/>
    <w:rsid w:val="29523185"/>
    <w:rsid w:val="29531179"/>
    <w:rsid w:val="295E40CB"/>
    <w:rsid w:val="296C76B4"/>
    <w:rsid w:val="29772B08"/>
    <w:rsid w:val="297B57EB"/>
    <w:rsid w:val="298505A2"/>
    <w:rsid w:val="29A12388"/>
    <w:rsid w:val="29A2341F"/>
    <w:rsid w:val="29A247B8"/>
    <w:rsid w:val="29A66843"/>
    <w:rsid w:val="29A906AC"/>
    <w:rsid w:val="29AB3EBD"/>
    <w:rsid w:val="29B027A3"/>
    <w:rsid w:val="29BD5A2D"/>
    <w:rsid w:val="29C06E6B"/>
    <w:rsid w:val="29C67A86"/>
    <w:rsid w:val="29CE5BFF"/>
    <w:rsid w:val="29DD1501"/>
    <w:rsid w:val="29F556B9"/>
    <w:rsid w:val="29FC2F7D"/>
    <w:rsid w:val="2A06455B"/>
    <w:rsid w:val="2A067467"/>
    <w:rsid w:val="2A0E179C"/>
    <w:rsid w:val="2A0F2FCC"/>
    <w:rsid w:val="2A1249D6"/>
    <w:rsid w:val="2A213B26"/>
    <w:rsid w:val="2A496A6A"/>
    <w:rsid w:val="2A5C0AED"/>
    <w:rsid w:val="2A6E2985"/>
    <w:rsid w:val="2A6F5F9E"/>
    <w:rsid w:val="2A7722C8"/>
    <w:rsid w:val="2A7C06B4"/>
    <w:rsid w:val="2AAC2374"/>
    <w:rsid w:val="2AAD4509"/>
    <w:rsid w:val="2AB87F34"/>
    <w:rsid w:val="2ABA315A"/>
    <w:rsid w:val="2ABC010F"/>
    <w:rsid w:val="2AC824BE"/>
    <w:rsid w:val="2ADE00FE"/>
    <w:rsid w:val="2AF40B26"/>
    <w:rsid w:val="2AF815A9"/>
    <w:rsid w:val="2B033859"/>
    <w:rsid w:val="2B1B2D6A"/>
    <w:rsid w:val="2B215656"/>
    <w:rsid w:val="2B271173"/>
    <w:rsid w:val="2B2B370F"/>
    <w:rsid w:val="2B4B37F4"/>
    <w:rsid w:val="2B4D7E1F"/>
    <w:rsid w:val="2B53763F"/>
    <w:rsid w:val="2B6E6791"/>
    <w:rsid w:val="2B7F02AD"/>
    <w:rsid w:val="2B8B413B"/>
    <w:rsid w:val="2BBB5724"/>
    <w:rsid w:val="2BD372F7"/>
    <w:rsid w:val="2BD441CC"/>
    <w:rsid w:val="2BE42958"/>
    <w:rsid w:val="2BEE2055"/>
    <w:rsid w:val="2C0B4624"/>
    <w:rsid w:val="2C115363"/>
    <w:rsid w:val="2C243785"/>
    <w:rsid w:val="2C3312C1"/>
    <w:rsid w:val="2C513745"/>
    <w:rsid w:val="2C647115"/>
    <w:rsid w:val="2C6818B4"/>
    <w:rsid w:val="2C7C30FA"/>
    <w:rsid w:val="2C830635"/>
    <w:rsid w:val="2C885AA5"/>
    <w:rsid w:val="2C9D6E3E"/>
    <w:rsid w:val="2CAA4E81"/>
    <w:rsid w:val="2CBC1D1B"/>
    <w:rsid w:val="2CCF4551"/>
    <w:rsid w:val="2CE23732"/>
    <w:rsid w:val="2CE37D43"/>
    <w:rsid w:val="2CE7380B"/>
    <w:rsid w:val="2CE952A3"/>
    <w:rsid w:val="2D2156A2"/>
    <w:rsid w:val="2D3673F2"/>
    <w:rsid w:val="2D381FF5"/>
    <w:rsid w:val="2D3845E6"/>
    <w:rsid w:val="2D38772A"/>
    <w:rsid w:val="2D3E3463"/>
    <w:rsid w:val="2D3F04E7"/>
    <w:rsid w:val="2D445D96"/>
    <w:rsid w:val="2D53008F"/>
    <w:rsid w:val="2D6931B5"/>
    <w:rsid w:val="2D6A7FB8"/>
    <w:rsid w:val="2D6B462B"/>
    <w:rsid w:val="2D6E26B8"/>
    <w:rsid w:val="2D7005F4"/>
    <w:rsid w:val="2D751490"/>
    <w:rsid w:val="2D76006E"/>
    <w:rsid w:val="2D7E7BD3"/>
    <w:rsid w:val="2D92277A"/>
    <w:rsid w:val="2D956C21"/>
    <w:rsid w:val="2DB604B0"/>
    <w:rsid w:val="2DBA384D"/>
    <w:rsid w:val="2DDB6288"/>
    <w:rsid w:val="2DDC6497"/>
    <w:rsid w:val="2DE04046"/>
    <w:rsid w:val="2DEA11CB"/>
    <w:rsid w:val="2DEB7215"/>
    <w:rsid w:val="2DFA5A75"/>
    <w:rsid w:val="2DFB204D"/>
    <w:rsid w:val="2E0732D5"/>
    <w:rsid w:val="2E103B52"/>
    <w:rsid w:val="2E1B5AC0"/>
    <w:rsid w:val="2E216777"/>
    <w:rsid w:val="2E310269"/>
    <w:rsid w:val="2E322D3A"/>
    <w:rsid w:val="2E710D80"/>
    <w:rsid w:val="2E730F8A"/>
    <w:rsid w:val="2E7749D4"/>
    <w:rsid w:val="2E7F2D87"/>
    <w:rsid w:val="2E886779"/>
    <w:rsid w:val="2E8D3377"/>
    <w:rsid w:val="2E8D73C3"/>
    <w:rsid w:val="2E8E6D20"/>
    <w:rsid w:val="2E937607"/>
    <w:rsid w:val="2EA56A2B"/>
    <w:rsid w:val="2EA746CD"/>
    <w:rsid w:val="2EB4686A"/>
    <w:rsid w:val="2EB66590"/>
    <w:rsid w:val="2EB7060A"/>
    <w:rsid w:val="2EC65056"/>
    <w:rsid w:val="2ED24BD4"/>
    <w:rsid w:val="2EDB150E"/>
    <w:rsid w:val="2EF77BB3"/>
    <w:rsid w:val="2F053DEC"/>
    <w:rsid w:val="2F1C6F44"/>
    <w:rsid w:val="2F241A7A"/>
    <w:rsid w:val="2F2C2BC7"/>
    <w:rsid w:val="2F3462D4"/>
    <w:rsid w:val="2F365B49"/>
    <w:rsid w:val="2F3E4FCD"/>
    <w:rsid w:val="2F405B63"/>
    <w:rsid w:val="2F450834"/>
    <w:rsid w:val="2F521E00"/>
    <w:rsid w:val="2F56009D"/>
    <w:rsid w:val="2F566550"/>
    <w:rsid w:val="2F6A544C"/>
    <w:rsid w:val="2F6B4248"/>
    <w:rsid w:val="2F7366CB"/>
    <w:rsid w:val="2F7650AD"/>
    <w:rsid w:val="2F83315F"/>
    <w:rsid w:val="2F9D27C7"/>
    <w:rsid w:val="2FAC68B5"/>
    <w:rsid w:val="2FB71D1A"/>
    <w:rsid w:val="2FBA5300"/>
    <w:rsid w:val="2FBC4CD9"/>
    <w:rsid w:val="2FC44220"/>
    <w:rsid w:val="2FE71BC4"/>
    <w:rsid w:val="2FE8319B"/>
    <w:rsid w:val="2FF40DE3"/>
    <w:rsid w:val="2FF50078"/>
    <w:rsid w:val="30017543"/>
    <w:rsid w:val="30082943"/>
    <w:rsid w:val="300A0D8F"/>
    <w:rsid w:val="300D123A"/>
    <w:rsid w:val="30121E1C"/>
    <w:rsid w:val="3015744F"/>
    <w:rsid w:val="302C0757"/>
    <w:rsid w:val="30326D59"/>
    <w:rsid w:val="30364B8B"/>
    <w:rsid w:val="303F3FE9"/>
    <w:rsid w:val="304A65CF"/>
    <w:rsid w:val="305014D9"/>
    <w:rsid w:val="305A2656"/>
    <w:rsid w:val="30603E4D"/>
    <w:rsid w:val="307433AA"/>
    <w:rsid w:val="307D7E96"/>
    <w:rsid w:val="30952A87"/>
    <w:rsid w:val="30A60134"/>
    <w:rsid w:val="30B03E85"/>
    <w:rsid w:val="30B05E95"/>
    <w:rsid w:val="30B84A87"/>
    <w:rsid w:val="30C1776C"/>
    <w:rsid w:val="30D2634C"/>
    <w:rsid w:val="30E0568A"/>
    <w:rsid w:val="30F14CD5"/>
    <w:rsid w:val="30F9053F"/>
    <w:rsid w:val="30FE7F03"/>
    <w:rsid w:val="31084B91"/>
    <w:rsid w:val="310F7E8C"/>
    <w:rsid w:val="31110BCE"/>
    <w:rsid w:val="311510C2"/>
    <w:rsid w:val="311A35B4"/>
    <w:rsid w:val="312A7702"/>
    <w:rsid w:val="3132038F"/>
    <w:rsid w:val="314A0D46"/>
    <w:rsid w:val="314E5E3F"/>
    <w:rsid w:val="315136FC"/>
    <w:rsid w:val="315A25ED"/>
    <w:rsid w:val="315D6678"/>
    <w:rsid w:val="31662B54"/>
    <w:rsid w:val="31912424"/>
    <w:rsid w:val="31957115"/>
    <w:rsid w:val="31A17989"/>
    <w:rsid w:val="31AF6900"/>
    <w:rsid w:val="31CC3470"/>
    <w:rsid w:val="31DD3FBE"/>
    <w:rsid w:val="31F7367C"/>
    <w:rsid w:val="32047EB3"/>
    <w:rsid w:val="320D241D"/>
    <w:rsid w:val="321405BB"/>
    <w:rsid w:val="321E3ECC"/>
    <w:rsid w:val="32203688"/>
    <w:rsid w:val="325F110F"/>
    <w:rsid w:val="327706BE"/>
    <w:rsid w:val="32A11EA0"/>
    <w:rsid w:val="32A9114A"/>
    <w:rsid w:val="32D656FE"/>
    <w:rsid w:val="32DB1CEF"/>
    <w:rsid w:val="32F368A2"/>
    <w:rsid w:val="330905CD"/>
    <w:rsid w:val="331B6025"/>
    <w:rsid w:val="331F355D"/>
    <w:rsid w:val="332F39E9"/>
    <w:rsid w:val="333251E6"/>
    <w:rsid w:val="3339430A"/>
    <w:rsid w:val="3355340B"/>
    <w:rsid w:val="335F213E"/>
    <w:rsid w:val="33690F4F"/>
    <w:rsid w:val="336B7D69"/>
    <w:rsid w:val="33756644"/>
    <w:rsid w:val="337566C2"/>
    <w:rsid w:val="337A048F"/>
    <w:rsid w:val="3386214C"/>
    <w:rsid w:val="338B299E"/>
    <w:rsid w:val="338F0A74"/>
    <w:rsid w:val="33917D65"/>
    <w:rsid w:val="33A3020C"/>
    <w:rsid w:val="33A43F7B"/>
    <w:rsid w:val="33B37AE8"/>
    <w:rsid w:val="33BB46BC"/>
    <w:rsid w:val="33D51916"/>
    <w:rsid w:val="33E62675"/>
    <w:rsid w:val="33E972AB"/>
    <w:rsid w:val="33EC5E56"/>
    <w:rsid w:val="33ED3D45"/>
    <w:rsid w:val="33F31EFB"/>
    <w:rsid w:val="33F56F37"/>
    <w:rsid w:val="33F93374"/>
    <w:rsid w:val="34167076"/>
    <w:rsid w:val="34192A85"/>
    <w:rsid w:val="342C0CBF"/>
    <w:rsid w:val="34371FDB"/>
    <w:rsid w:val="34397FF5"/>
    <w:rsid w:val="34484903"/>
    <w:rsid w:val="34485595"/>
    <w:rsid w:val="344B2A41"/>
    <w:rsid w:val="34553478"/>
    <w:rsid w:val="3466422C"/>
    <w:rsid w:val="346E38DD"/>
    <w:rsid w:val="34721080"/>
    <w:rsid w:val="347D600F"/>
    <w:rsid w:val="348E2E5C"/>
    <w:rsid w:val="349B3405"/>
    <w:rsid w:val="34AA07B0"/>
    <w:rsid w:val="34AD579D"/>
    <w:rsid w:val="34B62671"/>
    <w:rsid w:val="34B934E0"/>
    <w:rsid w:val="34BA3CF0"/>
    <w:rsid w:val="34BD150C"/>
    <w:rsid w:val="34C7210A"/>
    <w:rsid w:val="34C835A0"/>
    <w:rsid w:val="34D45687"/>
    <w:rsid w:val="34E475F8"/>
    <w:rsid w:val="34FB516A"/>
    <w:rsid w:val="35196837"/>
    <w:rsid w:val="351B2C32"/>
    <w:rsid w:val="352246A7"/>
    <w:rsid w:val="352C5BEF"/>
    <w:rsid w:val="354350F3"/>
    <w:rsid w:val="3547790F"/>
    <w:rsid w:val="355E5BCB"/>
    <w:rsid w:val="356559A9"/>
    <w:rsid w:val="356D3A55"/>
    <w:rsid w:val="35701B86"/>
    <w:rsid w:val="35732362"/>
    <w:rsid w:val="3573293B"/>
    <w:rsid w:val="35735344"/>
    <w:rsid w:val="357540AF"/>
    <w:rsid w:val="357868EB"/>
    <w:rsid w:val="358523D0"/>
    <w:rsid w:val="358B4A9D"/>
    <w:rsid w:val="35922636"/>
    <w:rsid w:val="35BD778E"/>
    <w:rsid w:val="35BD7A13"/>
    <w:rsid w:val="35C96397"/>
    <w:rsid w:val="35CA68AB"/>
    <w:rsid w:val="35D47B2B"/>
    <w:rsid w:val="35DC779C"/>
    <w:rsid w:val="35E410ED"/>
    <w:rsid w:val="35EB2FD4"/>
    <w:rsid w:val="35EF20C9"/>
    <w:rsid w:val="35F332E8"/>
    <w:rsid w:val="36044441"/>
    <w:rsid w:val="3604696C"/>
    <w:rsid w:val="360C625B"/>
    <w:rsid w:val="36106BA5"/>
    <w:rsid w:val="361B3581"/>
    <w:rsid w:val="3633415F"/>
    <w:rsid w:val="363D0C4C"/>
    <w:rsid w:val="367364E1"/>
    <w:rsid w:val="369763B5"/>
    <w:rsid w:val="369E142E"/>
    <w:rsid w:val="36A0221E"/>
    <w:rsid w:val="36A11284"/>
    <w:rsid w:val="36A45069"/>
    <w:rsid w:val="36A84D62"/>
    <w:rsid w:val="36A971CE"/>
    <w:rsid w:val="36B4678E"/>
    <w:rsid w:val="36B84626"/>
    <w:rsid w:val="36B90B11"/>
    <w:rsid w:val="36C7366A"/>
    <w:rsid w:val="36D00958"/>
    <w:rsid w:val="36D30CA0"/>
    <w:rsid w:val="36D81EED"/>
    <w:rsid w:val="36D83D40"/>
    <w:rsid w:val="37144F35"/>
    <w:rsid w:val="371464A7"/>
    <w:rsid w:val="3717340B"/>
    <w:rsid w:val="37254CF6"/>
    <w:rsid w:val="3737345F"/>
    <w:rsid w:val="374110E2"/>
    <w:rsid w:val="37544118"/>
    <w:rsid w:val="375B2B26"/>
    <w:rsid w:val="375B3801"/>
    <w:rsid w:val="375F18C4"/>
    <w:rsid w:val="3763753D"/>
    <w:rsid w:val="37654388"/>
    <w:rsid w:val="37683D1E"/>
    <w:rsid w:val="37835258"/>
    <w:rsid w:val="379744F3"/>
    <w:rsid w:val="379B06AC"/>
    <w:rsid w:val="37B40B90"/>
    <w:rsid w:val="37C61F92"/>
    <w:rsid w:val="37C97BEC"/>
    <w:rsid w:val="37E57428"/>
    <w:rsid w:val="37F768B1"/>
    <w:rsid w:val="3802504D"/>
    <w:rsid w:val="380A1A96"/>
    <w:rsid w:val="38132AC7"/>
    <w:rsid w:val="38401AD7"/>
    <w:rsid w:val="385174B2"/>
    <w:rsid w:val="38731012"/>
    <w:rsid w:val="387A423D"/>
    <w:rsid w:val="38857685"/>
    <w:rsid w:val="38883F94"/>
    <w:rsid w:val="388C0EEA"/>
    <w:rsid w:val="389E09CC"/>
    <w:rsid w:val="38AC2BB7"/>
    <w:rsid w:val="38BC42B5"/>
    <w:rsid w:val="38CA5555"/>
    <w:rsid w:val="38D4366C"/>
    <w:rsid w:val="38D82A07"/>
    <w:rsid w:val="38DC6A7D"/>
    <w:rsid w:val="38E64A91"/>
    <w:rsid w:val="39003FBD"/>
    <w:rsid w:val="39166552"/>
    <w:rsid w:val="391813F5"/>
    <w:rsid w:val="39296717"/>
    <w:rsid w:val="392B5F09"/>
    <w:rsid w:val="39411DB4"/>
    <w:rsid w:val="39494A88"/>
    <w:rsid w:val="39496EDF"/>
    <w:rsid w:val="394A08C1"/>
    <w:rsid w:val="396124D1"/>
    <w:rsid w:val="397C09D4"/>
    <w:rsid w:val="397F44ED"/>
    <w:rsid w:val="398B089B"/>
    <w:rsid w:val="39B06716"/>
    <w:rsid w:val="39B30EA9"/>
    <w:rsid w:val="39C80CDA"/>
    <w:rsid w:val="39D27B89"/>
    <w:rsid w:val="39DF3228"/>
    <w:rsid w:val="39E72100"/>
    <w:rsid w:val="39EE332A"/>
    <w:rsid w:val="39F24C64"/>
    <w:rsid w:val="39F50A1C"/>
    <w:rsid w:val="3A0D71BE"/>
    <w:rsid w:val="3A1B14E1"/>
    <w:rsid w:val="3A236CA2"/>
    <w:rsid w:val="3A26548A"/>
    <w:rsid w:val="3A2715D6"/>
    <w:rsid w:val="3A2736BF"/>
    <w:rsid w:val="3A312FB7"/>
    <w:rsid w:val="3A437DEA"/>
    <w:rsid w:val="3A4E3B48"/>
    <w:rsid w:val="3A5C1DF9"/>
    <w:rsid w:val="3A652D65"/>
    <w:rsid w:val="3A6A4AC3"/>
    <w:rsid w:val="3A6D0814"/>
    <w:rsid w:val="3A6D0882"/>
    <w:rsid w:val="3A76269A"/>
    <w:rsid w:val="3A7D5F3A"/>
    <w:rsid w:val="3A8B3054"/>
    <w:rsid w:val="3A9940F0"/>
    <w:rsid w:val="3ABB43FF"/>
    <w:rsid w:val="3ABD0BEB"/>
    <w:rsid w:val="3AC578B2"/>
    <w:rsid w:val="3ADD7705"/>
    <w:rsid w:val="3AEB2D9D"/>
    <w:rsid w:val="3AF479B5"/>
    <w:rsid w:val="3AF51BE4"/>
    <w:rsid w:val="3AFC0880"/>
    <w:rsid w:val="3B092937"/>
    <w:rsid w:val="3B14504C"/>
    <w:rsid w:val="3B16080F"/>
    <w:rsid w:val="3B186CDD"/>
    <w:rsid w:val="3B4F2158"/>
    <w:rsid w:val="3B5205A1"/>
    <w:rsid w:val="3B5737B6"/>
    <w:rsid w:val="3B6C4D3D"/>
    <w:rsid w:val="3B7B77B8"/>
    <w:rsid w:val="3B8350CC"/>
    <w:rsid w:val="3B8367ED"/>
    <w:rsid w:val="3B86205D"/>
    <w:rsid w:val="3B8B65D4"/>
    <w:rsid w:val="3B92781F"/>
    <w:rsid w:val="3B9A599F"/>
    <w:rsid w:val="3BA0139B"/>
    <w:rsid w:val="3BA22581"/>
    <w:rsid w:val="3BA735B9"/>
    <w:rsid w:val="3BB66353"/>
    <w:rsid w:val="3BC52883"/>
    <w:rsid w:val="3BD41145"/>
    <w:rsid w:val="3BE272D1"/>
    <w:rsid w:val="3BED2EA4"/>
    <w:rsid w:val="3BF14B73"/>
    <w:rsid w:val="3C0021D6"/>
    <w:rsid w:val="3C050F37"/>
    <w:rsid w:val="3C0C2346"/>
    <w:rsid w:val="3C1A1D46"/>
    <w:rsid w:val="3C1D35EE"/>
    <w:rsid w:val="3C2873B6"/>
    <w:rsid w:val="3C2A7809"/>
    <w:rsid w:val="3C3D1C69"/>
    <w:rsid w:val="3C3D30A0"/>
    <w:rsid w:val="3C414037"/>
    <w:rsid w:val="3C46704F"/>
    <w:rsid w:val="3C511526"/>
    <w:rsid w:val="3C571283"/>
    <w:rsid w:val="3C61432F"/>
    <w:rsid w:val="3C770104"/>
    <w:rsid w:val="3C781317"/>
    <w:rsid w:val="3C7A0774"/>
    <w:rsid w:val="3C7D2F65"/>
    <w:rsid w:val="3C803E26"/>
    <w:rsid w:val="3C8505CD"/>
    <w:rsid w:val="3C86152F"/>
    <w:rsid w:val="3C8A317C"/>
    <w:rsid w:val="3C8D1558"/>
    <w:rsid w:val="3CAA6701"/>
    <w:rsid w:val="3CB01844"/>
    <w:rsid w:val="3CBA314E"/>
    <w:rsid w:val="3CCD78B5"/>
    <w:rsid w:val="3D10624F"/>
    <w:rsid w:val="3D135F4D"/>
    <w:rsid w:val="3D204391"/>
    <w:rsid w:val="3D25510D"/>
    <w:rsid w:val="3D2E72E7"/>
    <w:rsid w:val="3D351DF4"/>
    <w:rsid w:val="3D41628E"/>
    <w:rsid w:val="3D466827"/>
    <w:rsid w:val="3D5045AA"/>
    <w:rsid w:val="3D5708C1"/>
    <w:rsid w:val="3D6024FB"/>
    <w:rsid w:val="3D692E2E"/>
    <w:rsid w:val="3D6C643F"/>
    <w:rsid w:val="3D706A98"/>
    <w:rsid w:val="3D72521A"/>
    <w:rsid w:val="3D8B366C"/>
    <w:rsid w:val="3D946B14"/>
    <w:rsid w:val="3DAC5A65"/>
    <w:rsid w:val="3DC95986"/>
    <w:rsid w:val="3DCA2C9E"/>
    <w:rsid w:val="3DE06189"/>
    <w:rsid w:val="3DEA3293"/>
    <w:rsid w:val="3DF90189"/>
    <w:rsid w:val="3E042635"/>
    <w:rsid w:val="3E0A2C48"/>
    <w:rsid w:val="3E0D3030"/>
    <w:rsid w:val="3E0E6D7D"/>
    <w:rsid w:val="3E1F364B"/>
    <w:rsid w:val="3E274166"/>
    <w:rsid w:val="3E647654"/>
    <w:rsid w:val="3E744690"/>
    <w:rsid w:val="3EA20FA0"/>
    <w:rsid w:val="3EC701A5"/>
    <w:rsid w:val="3ECA3044"/>
    <w:rsid w:val="3EE0687D"/>
    <w:rsid w:val="3EE60FF4"/>
    <w:rsid w:val="3EEB59B0"/>
    <w:rsid w:val="3EF71AB3"/>
    <w:rsid w:val="3F0C3C07"/>
    <w:rsid w:val="3F333DE0"/>
    <w:rsid w:val="3F355C78"/>
    <w:rsid w:val="3F4409A2"/>
    <w:rsid w:val="3F6253B0"/>
    <w:rsid w:val="3F647E7F"/>
    <w:rsid w:val="3F6A4E56"/>
    <w:rsid w:val="3F6A64F7"/>
    <w:rsid w:val="3F8A4240"/>
    <w:rsid w:val="3F8B304C"/>
    <w:rsid w:val="3F981511"/>
    <w:rsid w:val="3F9C5862"/>
    <w:rsid w:val="3F9D38CE"/>
    <w:rsid w:val="3FBA0827"/>
    <w:rsid w:val="3FBA6B59"/>
    <w:rsid w:val="3FC6058A"/>
    <w:rsid w:val="3FCD31D2"/>
    <w:rsid w:val="3FE714A3"/>
    <w:rsid w:val="3FE84B22"/>
    <w:rsid w:val="3FED5117"/>
    <w:rsid w:val="3FF04220"/>
    <w:rsid w:val="3FFB3AB0"/>
    <w:rsid w:val="3FFB455C"/>
    <w:rsid w:val="400044FA"/>
    <w:rsid w:val="40100C28"/>
    <w:rsid w:val="402538AF"/>
    <w:rsid w:val="402803C2"/>
    <w:rsid w:val="402F0231"/>
    <w:rsid w:val="403141A3"/>
    <w:rsid w:val="403F534F"/>
    <w:rsid w:val="40486B6D"/>
    <w:rsid w:val="40492F59"/>
    <w:rsid w:val="40500C5D"/>
    <w:rsid w:val="40671B36"/>
    <w:rsid w:val="40691F2D"/>
    <w:rsid w:val="406E5359"/>
    <w:rsid w:val="40723D14"/>
    <w:rsid w:val="407A6A5F"/>
    <w:rsid w:val="408556D9"/>
    <w:rsid w:val="408702C9"/>
    <w:rsid w:val="408829E4"/>
    <w:rsid w:val="409C4797"/>
    <w:rsid w:val="409D778E"/>
    <w:rsid w:val="409F587D"/>
    <w:rsid w:val="40AA2996"/>
    <w:rsid w:val="40AD7E31"/>
    <w:rsid w:val="40B622E0"/>
    <w:rsid w:val="40B856B5"/>
    <w:rsid w:val="40C02C90"/>
    <w:rsid w:val="40C32938"/>
    <w:rsid w:val="40C54587"/>
    <w:rsid w:val="40C600AE"/>
    <w:rsid w:val="40D474E0"/>
    <w:rsid w:val="40E604BB"/>
    <w:rsid w:val="40ED383F"/>
    <w:rsid w:val="40FD00C1"/>
    <w:rsid w:val="410535DA"/>
    <w:rsid w:val="41083028"/>
    <w:rsid w:val="41195558"/>
    <w:rsid w:val="411A02EA"/>
    <w:rsid w:val="411E2A8F"/>
    <w:rsid w:val="41231E1C"/>
    <w:rsid w:val="41273A2A"/>
    <w:rsid w:val="41297F31"/>
    <w:rsid w:val="412D5822"/>
    <w:rsid w:val="413B647B"/>
    <w:rsid w:val="4141169C"/>
    <w:rsid w:val="414420E6"/>
    <w:rsid w:val="4144661B"/>
    <w:rsid w:val="414E2A28"/>
    <w:rsid w:val="415A1E69"/>
    <w:rsid w:val="415C28AC"/>
    <w:rsid w:val="416A47E5"/>
    <w:rsid w:val="41941490"/>
    <w:rsid w:val="41986C3E"/>
    <w:rsid w:val="41AF4535"/>
    <w:rsid w:val="41B85D0C"/>
    <w:rsid w:val="41BC0AB1"/>
    <w:rsid w:val="41D751DE"/>
    <w:rsid w:val="41DA5B4C"/>
    <w:rsid w:val="41F3619F"/>
    <w:rsid w:val="41F56D18"/>
    <w:rsid w:val="41F62566"/>
    <w:rsid w:val="41F710A5"/>
    <w:rsid w:val="41FB7C1B"/>
    <w:rsid w:val="41FD19E7"/>
    <w:rsid w:val="42132341"/>
    <w:rsid w:val="421F302E"/>
    <w:rsid w:val="422E218C"/>
    <w:rsid w:val="4237043D"/>
    <w:rsid w:val="423F6BAA"/>
    <w:rsid w:val="426C096B"/>
    <w:rsid w:val="42812B20"/>
    <w:rsid w:val="42967175"/>
    <w:rsid w:val="42A23EAE"/>
    <w:rsid w:val="42B57906"/>
    <w:rsid w:val="42CC27A0"/>
    <w:rsid w:val="42DC0D8F"/>
    <w:rsid w:val="42E07B44"/>
    <w:rsid w:val="42F02C29"/>
    <w:rsid w:val="42F72C47"/>
    <w:rsid w:val="43065A98"/>
    <w:rsid w:val="43085D36"/>
    <w:rsid w:val="43117473"/>
    <w:rsid w:val="431760D2"/>
    <w:rsid w:val="432E7F09"/>
    <w:rsid w:val="436B04CF"/>
    <w:rsid w:val="43701F86"/>
    <w:rsid w:val="43783740"/>
    <w:rsid w:val="437E66CF"/>
    <w:rsid w:val="438410CD"/>
    <w:rsid w:val="438E2903"/>
    <w:rsid w:val="43900D1B"/>
    <w:rsid w:val="43941EF9"/>
    <w:rsid w:val="43AE57C9"/>
    <w:rsid w:val="43BE570B"/>
    <w:rsid w:val="43C053BE"/>
    <w:rsid w:val="43C2326D"/>
    <w:rsid w:val="43DC74C2"/>
    <w:rsid w:val="43DF5F41"/>
    <w:rsid w:val="43E15C5E"/>
    <w:rsid w:val="43E5384B"/>
    <w:rsid w:val="43F23F61"/>
    <w:rsid w:val="440A03A4"/>
    <w:rsid w:val="441A6704"/>
    <w:rsid w:val="442A60BB"/>
    <w:rsid w:val="4445151D"/>
    <w:rsid w:val="445033E8"/>
    <w:rsid w:val="4459240E"/>
    <w:rsid w:val="445E09D5"/>
    <w:rsid w:val="446D660C"/>
    <w:rsid w:val="44A8678C"/>
    <w:rsid w:val="44D21BE9"/>
    <w:rsid w:val="44D82781"/>
    <w:rsid w:val="44DB3AAF"/>
    <w:rsid w:val="44EC3348"/>
    <w:rsid w:val="44F8664A"/>
    <w:rsid w:val="44FA19ED"/>
    <w:rsid w:val="44FB1005"/>
    <w:rsid w:val="44FF4853"/>
    <w:rsid w:val="45065F5D"/>
    <w:rsid w:val="45102DD1"/>
    <w:rsid w:val="45111F84"/>
    <w:rsid w:val="451E16D4"/>
    <w:rsid w:val="4524423D"/>
    <w:rsid w:val="452D285F"/>
    <w:rsid w:val="45381B79"/>
    <w:rsid w:val="454B0E83"/>
    <w:rsid w:val="455604F1"/>
    <w:rsid w:val="45584112"/>
    <w:rsid w:val="457F3CA1"/>
    <w:rsid w:val="45812B97"/>
    <w:rsid w:val="458839BF"/>
    <w:rsid w:val="45887F17"/>
    <w:rsid w:val="458D7FB3"/>
    <w:rsid w:val="458E7AE0"/>
    <w:rsid w:val="458E7B9E"/>
    <w:rsid w:val="459578E9"/>
    <w:rsid w:val="459B57C3"/>
    <w:rsid w:val="45BF4D22"/>
    <w:rsid w:val="45C4185E"/>
    <w:rsid w:val="45C46745"/>
    <w:rsid w:val="45D47B04"/>
    <w:rsid w:val="45D778F8"/>
    <w:rsid w:val="45DD47D8"/>
    <w:rsid w:val="45DF75B3"/>
    <w:rsid w:val="45EC5B58"/>
    <w:rsid w:val="45F06D5A"/>
    <w:rsid w:val="45F71D50"/>
    <w:rsid w:val="45F934F4"/>
    <w:rsid w:val="45FA6896"/>
    <w:rsid w:val="45FF3F96"/>
    <w:rsid w:val="463E2770"/>
    <w:rsid w:val="46401774"/>
    <w:rsid w:val="464D2D29"/>
    <w:rsid w:val="46535CF2"/>
    <w:rsid w:val="46735148"/>
    <w:rsid w:val="468913B5"/>
    <w:rsid w:val="469A3FCF"/>
    <w:rsid w:val="46AE6F33"/>
    <w:rsid w:val="46C9271D"/>
    <w:rsid w:val="46D0797E"/>
    <w:rsid w:val="46DB78A8"/>
    <w:rsid w:val="46E51F43"/>
    <w:rsid w:val="47081865"/>
    <w:rsid w:val="470C0B02"/>
    <w:rsid w:val="470D6A52"/>
    <w:rsid w:val="471450DC"/>
    <w:rsid w:val="472479E2"/>
    <w:rsid w:val="473F4843"/>
    <w:rsid w:val="473F71EB"/>
    <w:rsid w:val="47466C18"/>
    <w:rsid w:val="47490958"/>
    <w:rsid w:val="474C1B90"/>
    <w:rsid w:val="475E4D8C"/>
    <w:rsid w:val="475F6FFB"/>
    <w:rsid w:val="47613706"/>
    <w:rsid w:val="47744A88"/>
    <w:rsid w:val="47761971"/>
    <w:rsid w:val="47890476"/>
    <w:rsid w:val="4797006A"/>
    <w:rsid w:val="47A01A89"/>
    <w:rsid w:val="47A950EA"/>
    <w:rsid w:val="47BE18CE"/>
    <w:rsid w:val="47C22283"/>
    <w:rsid w:val="47C64BB4"/>
    <w:rsid w:val="47CB32E2"/>
    <w:rsid w:val="47D71873"/>
    <w:rsid w:val="47E47BD6"/>
    <w:rsid w:val="47FB3EBA"/>
    <w:rsid w:val="47FD5AEF"/>
    <w:rsid w:val="480B2333"/>
    <w:rsid w:val="48167AAA"/>
    <w:rsid w:val="48373870"/>
    <w:rsid w:val="48486D82"/>
    <w:rsid w:val="487A031B"/>
    <w:rsid w:val="4895190E"/>
    <w:rsid w:val="48981E2D"/>
    <w:rsid w:val="48A117EC"/>
    <w:rsid w:val="48AE4C4E"/>
    <w:rsid w:val="48BE01AF"/>
    <w:rsid w:val="48C27E3A"/>
    <w:rsid w:val="48C65766"/>
    <w:rsid w:val="48DE608B"/>
    <w:rsid w:val="48FC2EB6"/>
    <w:rsid w:val="49011B36"/>
    <w:rsid w:val="490536CC"/>
    <w:rsid w:val="490A7305"/>
    <w:rsid w:val="4915438D"/>
    <w:rsid w:val="492A36A1"/>
    <w:rsid w:val="4938244D"/>
    <w:rsid w:val="493A564A"/>
    <w:rsid w:val="493C55DD"/>
    <w:rsid w:val="49497FEC"/>
    <w:rsid w:val="494B402A"/>
    <w:rsid w:val="49556D02"/>
    <w:rsid w:val="49560219"/>
    <w:rsid w:val="49631C5C"/>
    <w:rsid w:val="49794060"/>
    <w:rsid w:val="49816239"/>
    <w:rsid w:val="4987471C"/>
    <w:rsid w:val="49911FF8"/>
    <w:rsid w:val="49986490"/>
    <w:rsid w:val="49AB669F"/>
    <w:rsid w:val="49B2454B"/>
    <w:rsid w:val="49B303F3"/>
    <w:rsid w:val="49E65A94"/>
    <w:rsid w:val="49F679EF"/>
    <w:rsid w:val="4A06561F"/>
    <w:rsid w:val="4A167EEC"/>
    <w:rsid w:val="4A174386"/>
    <w:rsid w:val="4A1B239F"/>
    <w:rsid w:val="4A250AF5"/>
    <w:rsid w:val="4A25406F"/>
    <w:rsid w:val="4A290D7C"/>
    <w:rsid w:val="4A2E6757"/>
    <w:rsid w:val="4A40609E"/>
    <w:rsid w:val="4A41428F"/>
    <w:rsid w:val="4A4E51BA"/>
    <w:rsid w:val="4A4E64B2"/>
    <w:rsid w:val="4A536B62"/>
    <w:rsid w:val="4A5A0E17"/>
    <w:rsid w:val="4A5A16B1"/>
    <w:rsid w:val="4A627556"/>
    <w:rsid w:val="4A6536BD"/>
    <w:rsid w:val="4A7033D7"/>
    <w:rsid w:val="4A934DFD"/>
    <w:rsid w:val="4A9B4822"/>
    <w:rsid w:val="4ABB566B"/>
    <w:rsid w:val="4ABF1A80"/>
    <w:rsid w:val="4ACD263C"/>
    <w:rsid w:val="4AF05152"/>
    <w:rsid w:val="4AF46A18"/>
    <w:rsid w:val="4B041530"/>
    <w:rsid w:val="4B094DA8"/>
    <w:rsid w:val="4B123B29"/>
    <w:rsid w:val="4B2C16F1"/>
    <w:rsid w:val="4B341992"/>
    <w:rsid w:val="4B342A49"/>
    <w:rsid w:val="4B382EC2"/>
    <w:rsid w:val="4B4E00F3"/>
    <w:rsid w:val="4B5C75C6"/>
    <w:rsid w:val="4B5D316A"/>
    <w:rsid w:val="4B6717E4"/>
    <w:rsid w:val="4B67770C"/>
    <w:rsid w:val="4B705824"/>
    <w:rsid w:val="4B766CA0"/>
    <w:rsid w:val="4B7C5A8E"/>
    <w:rsid w:val="4B84465D"/>
    <w:rsid w:val="4B8B0E4A"/>
    <w:rsid w:val="4BA1286E"/>
    <w:rsid w:val="4BAE7484"/>
    <w:rsid w:val="4BB01E2B"/>
    <w:rsid w:val="4BB35325"/>
    <w:rsid w:val="4BB51437"/>
    <w:rsid w:val="4BC50363"/>
    <w:rsid w:val="4BCD0B56"/>
    <w:rsid w:val="4BD220D9"/>
    <w:rsid w:val="4BE17E7B"/>
    <w:rsid w:val="4BF244BC"/>
    <w:rsid w:val="4BF742E4"/>
    <w:rsid w:val="4BFF78E1"/>
    <w:rsid w:val="4C00529C"/>
    <w:rsid w:val="4C177A54"/>
    <w:rsid w:val="4C18316B"/>
    <w:rsid w:val="4C2552F8"/>
    <w:rsid w:val="4C2C3E0B"/>
    <w:rsid w:val="4C37556E"/>
    <w:rsid w:val="4C501B69"/>
    <w:rsid w:val="4C52540B"/>
    <w:rsid w:val="4C5825DD"/>
    <w:rsid w:val="4C5A3761"/>
    <w:rsid w:val="4C690850"/>
    <w:rsid w:val="4C6958C8"/>
    <w:rsid w:val="4C8776D7"/>
    <w:rsid w:val="4C90243C"/>
    <w:rsid w:val="4C905EA7"/>
    <w:rsid w:val="4C984E71"/>
    <w:rsid w:val="4CA304F0"/>
    <w:rsid w:val="4CAD26EA"/>
    <w:rsid w:val="4CAE37A3"/>
    <w:rsid w:val="4CAF45F6"/>
    <w:rsid w:val="4CB47E59"/>
    <w:rsid w:val="4CB84CD1"/>
    <w:rsid w:val="4CC8569B"/>
    <w:rsid w:val="4CDB5C21"/>
    <w:rsid w:val="4CEF22C2"/>
    <w:rsid w:val="4CF84B5D"/>
    <w:rsid w:val="4CF85267"/>
    <w:rsid w:val="4D026998"/>
    <w:rsid w:val="4D081739"/>
    <w:rsid w:val="4D157F4F"/>
    <w:rsid w:val="4D1C5D83"/>
    <w:rsid w:val="4D213BF7"/>
    <w:rsid w:val="4D363FB7"/>
    <w:rsid w:val="4D402AFA"/>
    <w:rsid w:val="4D40746B"/>
    <w:rsid w:val="4D436429"/>
    <w:rsid w:val="4D5109CA"/>
    <w:rsid w:val="4D552358"/>
    <w:rsid w:val="4D563BBD"/>
    <w:rsid w:val="4D761F2F"/>
    <w:rsid w:val="4D793DD7"/>
    <w:rsid w:val="4D8A6E74"/>
    <w:rsid w:val="4D8B2729"/>
    <w:rsid w:val="4DAB7D28"/>
    <w:rsid w:val="4DAE35B1"/>
    <w:rsid w:val="4DB67FFC"/>
    <w:rsid w:val="4DB80E16"/>
    <w:rsid w:val="4DBF3F22"/>
    <w:rsid w:val="4DC5776B"/>
    <w:rsid w:val="4DCF7290"/>
    <w:rsid w:val="4DD424D2"/>
    <w:rsid w:val="4DDD09A1"/>
    <w:rsid w:val="4DE0206F"/>
    <w:rsid w:val="4DEF489C"/>
    <w:rsid w:val="4DF2005D"/>
    <w:rsid w:val="4DF94EFA"/>
    <w:rsid w:val="4E0208A1"/>
    <w:rsid w:val="4E0B6688"/>
    <w:rsid w:val="4E1232D1"/>
    <w:rsid w:val="4E1D19D2"/>
    <w:rsid w:val="4E1E6139"/>
    <w:rsid w:val="4E224F42"/>
    <w:rsid w:val="4E2C707E"/>
    <w:rsid w:val="4E3826D6"/>
    <w:rsid w:val="4E3F1C16"/>
    <w:rsid w:val="4E3F57BC"/>
    <w:rsid w:val="4E4C44CD"/>
    <w:rsid w:val="4E50386D"/>
    <w:rsid w:val="4E55309F"/>
    <w:rsid w:val="4E7474E8"/>
    <w:rsid w:val="4E7B73B3"/>
    <w:rsid w:val="4E7C4BA1"/>
    <w:rsid w:val="4E973A50"/>
    <w:rsid w:val="4E9F4105"/>
    <w:rsid w:val="4EA720E5"/>
    <w:rsid w:val="4EB02476"/>
    <w:rsid w:val="4EE05CAA"/>
    <w:rsid w:val="4EE12346"/>
    <w:rsid w:val="4EE17CA8"/>
    <w:rsid w:val="4EE773E2"/>
    <w:rsid w:val="4EEC30DE"/>
    <w:rsid w:val="4EF76CAE"/>
    <w:rsid w:val="4F114828"/>
    <w:rsid w:val="4F366BC7"/>
    <w:rsid w:val="4F3F7826"/>
    <w:rsid w:val="4F6B689F"/>
    <w:rsid w:val="4F731591"/>
    <w:rsid w:val="4F8E010D"/>
    <w:rsid w:val="4F8F7D82"/>
    <w:rsid w:val="4F9A0837"/>
    <w:rsid w:val="4FAC1042"/>
    <w:rsid w:val="4FB60D92"/>
    <w:rsid w:val="4FB94E52"/>
    <w:rsid w:val="4FBE3AFD"/>
    <w:rsid w:val="4FDF5967"/>
    <w:rsid w:val="4FEB69B0"/>
    <w:rsid w:val="4FFC4363"/>
    <w:rsid w:val="4FFD5A12"/>
    <w:rsid w:val="4FFF6489"/>
    <w:rsid w:val="500B0ED4"/>
    <w:rsid w:val="50102D4A"/>
    <w:rsid w:val="502D6447"/>
    <w:rsid w:val="50360C21"/>
    <w:rsid w:val="503D6F10"/>
    <w:rsid w:val="50401737"/>
    <w:rsid w:val="50526BF2"/>
    <w:rsid w:val="5064689E"/>
    <w:rsid w:val="506E556F"/>
    <w:rsid w:val="50747150"/>
    <w:rsid w:val="507703C6"/>
    <w:rsid w:val="50804F6F"/>
    <w:rsid w:val="50922234"/>
    <w:rsid w:val="50A548F7"/>
    <w:rsid w:val="50A95358"/>
    <w:rsid w:val="50D240A9"/>
    <w:rsid w:val="50E74E4F"/>
    <w:rsid w:val="50F32C05"/>
    <w:rsid w:val="51014856"/>
    <w:rsid w:val="510A7849"/>
    <w:rsid w:val="510E1E6E"/>
    <w:rsid w:val="51100044"/>
    <w:rsid w:val="5147293F"/>
    <w:rsid w:val="514E559A"/>
    <w:rsid w:val="515570E4"/>
    <w:rsid w:val="515F6445"/>
    <w:rsid w:val="516113B8"/>
    <w:rsid w:val="51744CB0"/>
    <w:rsid w:val="518178BC"/>
    <w:rsid w:val="51846C5D"/>
    <w:rsid w:val="518E4D56"/>
    <w:rsid w:val="51930C54"/>
    <w:rsid w:val="51932D58"/>
    <w:rsid w:val="5198443A"/>
    <w:rsid w:val="519F23F2"/>
    <w:rsid w:val="51AC2AC8"/>
    <w:rsid w:val="51B21398"/>
    <w:rsid w:val="51B65C8D"/>
    <w:rsid w:val="51B9350B"/>
    <w:rsid w:val="51C82E54"/>
    <w:rsid w:val="51E26886"/>
    <w:rsid w:val="52066D18"/>
    <w:rsid w:val="520F3871"/>
    <w:rsid w:val="521117D6"/>
    <w:rsid w:val="5227352B"/>
    <w:rsid w:val="522B0B10"/>
    <w:rsid w:val="52386C48"/>
    <w:rsid w:val="523C6D60"/>
    <w:rsid w:val="524F1CF2"/>
    <w:rsid w:val="525B4D0A"/>
    <w:rsid w:val="525D0DDD"/>
    <w:rsid w:val="525E7D94"/>
    <w:rsid w:val="526A557B"/>
    <w:rsid w:val="527234DF"/>
    <w:rsid w:val="52866E27"/>
    <w:rsid w:val="52933667"/>
    <w:rsid w:val="52A422AF"/>
    <w:rsid w:val="52B40CD1"/>
    <w:rsid w:val="52C73780"/>
    <w:rsid w:val="52D30187"/>
    <w:rsid w:val="52E26ED5"/>
    <w:rsid w:val="52E80C5A"/>
    <w:rsid w:val="52EB39D6"/>
    <w:rsid w:val="52F45CCD"/>
    <w:rsid w:val="530D11E7"/>
    <w:rsid w:val="53165A6F"/>
    <w:rsid w:val="53194497"/>
    <w:rsid w:val="532B274E"/>
    <w:rsid w:val="532B79AE"/>
    <w:rsid w:val="53301642"/>
    <w:rsid w:val="53383909"/>
    <w:rsid w:val="533A55FD"/>
    <w:rsid w:val="533E1C9D"/>
    <w:rsid w:val="535911AD"/>
    <w:rsid w:val="536034E5"/>
    <w:rsid w:val="53717427"/>
    <w:rsid w:val="53756F3F"/>
    <w:rsid w:val="538237C6"/>
    <w:rsid w:val="53B0409F"/>
    <w:rsid w:val="53E00D9A"/>
    <w:rsid w:val="53E05B8F"/>
    <w:rsid w:val="53E8049B"/>
    <w:rsid w:val="54065CB8"/>
    <w:rsid w:val="54157FC5"/>
    <w:rsid w:val="541A2918"/>
    <w:rsid w:val="54204C9F"/>
    <w:rsid w:val="5426167E"/>
    <w:rsid w:val="54385FD8"/>
    <w:rsid w:val="543D19F2"/>
    <w:rsid w:val="543F078D"/>
    <w:rsid w:val="54504421"/>
    <w:rsid w:val="54624A1A"/>
    <w:rsid w:val="5467079A"/>
    <w:rsid w:val="546F53E5"/>
    <w:rsid w:val="547C4670"/>
    <w:rsid w:val="54834761"/>
    <w:rsid w:val="54842B46"/>
    <w:rsid w:val="54992160"/>
    <w:rsid w:val="54B13FCD"/>
    <w:rsid w:val="54C07BCA"/>
    <w:rsid w:val="54F07210"/>
    <w:rsid w:val="550D21E2"/>
    <w:rsid w:val="55106B9E"/>
    <w:rsid w:val="55293CD7"/>
    <w:rsid w:val="553507C3"/>
    <w:rsid w:val="55397F95"/>
    <w:rsid w:val="553B72BC"/>
    <w:rsid w:val="55402FD8"/>
    <w:rsid w:val="5562356C"/>
    <w:rsid w:val="557612C1"/>
    <w:rsid w:val="55794AFE"/>
    <w:rsid w:val="557A22BF"/>
    <w:rsid w:val="558D63DE"/>
    <w:rsid w:val="55A91797"/>
    <w:rsid w:val="55A955BC"/>
    <w:rsid w:val="55CD6CE1"/>
    <w:rsid w:val="55D128B6"/>
    <w:rsid w:val="55D3548E"/>
    <w:rsid w:val="55E820F0"/>
    <w:rsid w:val="55ED3A66"/>
    <w:rsid w:val="55FC5BB6"/>
    <w:rsid w:val="56032E96"/>
    <w:rsid w:val="562F7218"/>
    <w:rsid w:val="563811F3"/>
    <w:rsid w:val="563B47EF"/>
    <w:rsid w:val="563D2F23"/>
    <w:rsid w:val="56442AC9"/>
    <w:rsid w:val="565705C0"/>
    <w:rsid w:val="565A1A66"/>
    <w:rsid w:val="56696A15"/>
    <w:rsid w:val="566E6F0C"/>
    <w:rsid w:val="568147E6"/>
    <w:rsid w:val="56905AE9"/>
    <w:rsid w:val="56AD7F56"/>
    <w:rsid w:val="56B14A4E"/>
    <w:rsid w:val="56DB6B9E"/>
    <w:rsid w:val="56E47121"/>
    <w:rsid w:val="56F332BC"/>
    <w:rsid w:val="56F72AE0"/>
    <w:rsid w:val="56FC0A62"/>
    <w:rsid w:val="57121C92"/>
    <w:rsid w:val="57285CD2"/>
    <w:rsid w:val="5729650D"/>
    <w:rsid w:val="573202DA"/>
    <w:rsid w:val="5734273B"/>
    <w:rsid w:val="57512180"/>
    <w:rsid w:val="5763554D"/>
    <w:rsid w:val="57730938"/>
    <w:rsid w:val="577E549B"/>
    <w:rsid w:val="578904F9"/>
    <w:rsid w:val="57A817F7"/>
    <w:rsid w:val="57C344BA"/>
    <w:rsid w:val="57CE0C4E"/>
    <w:rsid w:val="57D727B4"/>
    <w:rsid w:val="57DD6074"/>
    <w:rsid w:val="57E11A79"/>
    <w:rsid w:val="57F6321B"/>
    <w:rsid w:val="58025991"/>
    <w:rsid w:val="580B590A"/>
    <w:rsid w:val="58123DE6"/>
    <w:rsid w:val="581F1405"/>
    <w:rsid w:val="582B4A6E"/>
    <w:rsid w:val="583A7F2A"/>
    <w:rsid w:val="584863F5"/>
    <w:rsid w:val="58543C7C"/>
    <w:rsid w:val="5858263B"/>
    <w:rsid w:val="585869BD"/>
    <w:rsid w:val="58923CB1"/>
    <w:rsid w:val="58927B2F"/>
    <w:rsid w:val="589D3BF4"/>
    <w:rsid w:val="58AA6661"/>
    <w:rsid w:val="58AB6F65"/>
    <w:rsid w:val="58B32ECD"/>
    <w:rsid w:val="58C16F0F"/>
    <w:rsid w:val="58C83C33"/>
    <w:rsid w:val="58DC71A7"/>
    <w:rsid w:val="58DE696E"/>
    <w:rsid w:val="58E63860"/>
    <w:rsid w:val="58F07B9D"/>
    <w:rsid w:val="58F410EC"/>
    <w:rsid w:val="592074AC"/>
    <w:rsid w:val="592E72DE"/>
    <w:rsid w:val="5938443B"/>
    <w:rsid w:val="593D04C8"/>
    <w:rsid w:val="59460173"/>
    <w:rsid w:val="594C24B0"/>
    <w:rsid w:val="59822B75"/>
    <w:rsid w:val="598850C0"/>
    <w:rsid w:val="59B52CD9"/>
    <w:rsid w:val="59BE124D"/>
    <w:rsid w:val="59C84CDF"/>
    <w:rsid w:val="59CA4C89"/>
    <w:rsid w:val="59E309B6"/>
    <w:rsid w:val="59E37ED8"/>
    <w:rsid w:val="59E63DC8"/>
    <w:rsid w:val="59EF48C8"/>
    <w:rsid w:val="5A247CDB"/>
    <w:rsid w:val="5A335194"/>
    <w:rsid w:val="5A356DDA"/>
    <w:rsid w:val="5A371A5D"/>
    <w:rsid w:val="5A575D91"/>
    <w:rsid w:val="5A581480"/>
    <w:rsid w:val="5A6A2BD2"/>
    <w:rsid w:val="5A6E7822"/>
    <w:rsid w:val="5A894444"/>
    <w:rsid w:val="5A8E37BC"/>
    <w:rsid w:val="5A8F7875"/>
    <w:rsid w:val="5A9579D4"/>
    <w:rsid w:val="5A994586"/>
    <w:rsid w:val="5AA248EB"/>
    <w:rsid w:val="5AC053E4"/>
    <w:rsid w:val="5ACE09A3"/>
    <w:rsid w:val="5ADE17FA"/>
    <w:rsid w:val="5AF91A16"/>
    <w:rsid w:val="5B006CAA"/>
    <w:rsid w:val="5B0C5194"/>
    <w:rsid w:val="5B152458"/>
    <w:rsid w:val="5B264A86"/>
    <w:rsid w:val="5B396F85"/>
    <w:rsid w:val="5B3C37FD"/>
    <w:rsid w:val="5B475858"/>
    <w:rsid w:val="5B491849"/>
    <w:rsid w:val="5B567D36"/>
    <w:rsid w:val="5B5C7179"/>
    <w:rsid w:val="5B6416F3"/>
    <w:rsid w:val="5B676EA6"/>
    <w:rsid w:val="5B6D56EA"/>
    <w:rsid w:val="5B6E3384"/>
    <w:rsid w:val="5B7127AA"/>
    <w:rsid w:val="5B802A5A"/>
    <w:rsid w:val="5B80588C"/>
    <w:rsid w:val="5B8A0154"/>
    <w:rsid w:val="5B904646"/>
    <w:rsid w:val="5B996C0C"/>
    <w:rsid w:val="5BA046D8"/>
    <w:rsid w:val="5BA248C9"/>
    <w:rsid w:val="5BB271D5"/>
    <w:rsid w:val="5BC4536F"/>
    <w:rsid w:val="5BD708F5"/>
    <w:rsid w:val="5BE11D3E"/>
    <w:rsid w:val="5BE32481"/>
    <w:rsid w:val="5BE76365"/>
    <w:rsid w:val="5BF54256"/>
    <w:rsid w:val="5C25620A"/>
    <w:rsid w:val="5C3A0AA8"/>
    <w:rsid w:val="5C3F2070"/>
    <w:rsid w:val="5C435E0B"/>
    <w:rsid w:val="5C4444BD"/>
    <w:rsid w:val="5C6F0385"/>
    <w:rsid w:val="5C8017A6"/>
    <w:rsid w:val="5C864881"/>
    <w:rsid w:val="5C924B81"/>
    <w:rsid w:val="5C9E09E2"/>
    <w:rsid w:val="5CA363E0"/>
    <w:rsid w:val="5CA70719"/>
    <w:rsid w:val="5CB82EBF"/>
    <w:rsid w:val="5CBE05E3"/>
    <w:rsid w:val="5CC708B0"/>
    <w:rsid w:val="5CDA71D3"/>
    <w:rsid w:val="5CE54876"/>
    <w:rsid w:val="5CEF5874"/>
    <w:rsid w:val="5CFB2FDE"/>
    <w:rsid w:val="5D1A6F31"/>
    <w:rsid w:val="5D1E5536"/>
    <w:rsid w:val="5D1F5A7E"/>
    <w:rsid w:val="5D236ED9"/>
    <w:rsid w:val="5D2A1B13"/>
    <w:rsid w:val="5D2C20B7"/>
    <w:rsid w:val="5D393E6A"/>
    <w:rsid w:val="5D476082"/>
    <w:rsid w:val="5D4A0A98"/>
    <w:rsid w:val="5D4B4145"/>
    <w:rsid w:val="5D4C6C2E"/>
    <w:rsid w:val="5D5059DF"/>
    <w:rsid w:val="5D5A52FA"/>
    <w:rsid w:val="5D755474"/>
    <w:rsid w:val="5D766193"/>
    <w:rsid w:val="5D8F6D1E"/>
    <w:rsid w:val="5D966AF6"/>
    <w:rsid w:val="5D9841FA"/>
    <w:rsid w:val="5D9E18CE"/>
    <w:rsid w:val="5DAC6B99"/>
    <w:rsid w:val="5DBF4C78"/>
    <w:rsid w:val="5DC0691D"/>
    <w:rsid w:val="5DD26EE0"/>
    <w:rsid w:val="5DE514EE"/>
    <w:rsid w:val="5DE53F7C"/>
    <w:rsid w:val="5E013701"/>
    <w:rsid w:val="5E0513FB"/>
    <w:rsid w:val="5E1570CE"/>
    <w:rsid w:val="5E171C43"/>
    <w:rsid w:val="5E1C6562"/>
    <w:rsid w:val="5E2800BA"/>
    <w:rsid w:val="5E2C09B6"/>
    <w:rsid w:val="5E2D14BF"/>
    <w:rsid w:val="5E306B8A"/>
    <w:rsid w:val="5E3C0189"/>
    <w:rsid w:val="5E404FB0"/>
    <w:rsid w:val="5E42301F"/>
    <w:rsid w:val="5E467B9F"/>
    <w:rsid w:val="5E51227F"/>
    <w:rsid w:val="5E514CD5"/>
    <w:rsid w:val="5E52263A"/>
    <w:rsid w:val="5E6E104D"/>
    <w:rsid w:val="5E731849"/>
    <w:rsid w:val="5E7C1280"/>
    <w:rsid w:val="5E8F2D4E"/>
    <w:rsid w:val="5EAB53C3"/>
    <w:rsid w:val="5EAF39DF"/>
    <w:rsid w:val="5EB874C0"/>
    <w:rsid w:val="5EC31AC3"/>
    <w:rsid w:val="5EC91D37"/>
    <w:rsid w:val="5EE564C9"/>
    <w:rsid w:val="5EEE7B08"/>
    <w:rsid w:val="5EF55234"/>
    <w:rsid w:val="5F1624F5"/>
    <w:rsid w:val="5F193A26"/>
    <w:rsid w:val="5F1C125D"/>
    <w:rsid w:val="5F2522A0"/>
    <w:rsid w:val="5F2B4794"/>
    <w:rsid w:val="5F2D1625"/>
    <w:rsid w:val="5F357A2D"/>
    <w:rsid w:val="5F4B2EB5"/>
    <w:rsid w:val="5F4C3A88"/>
    <w:rsid w:val="5F4D7AE0"/>
    <w:rsid w:val="5F5A4C82"/>
    <w:rsid w:val="5F870365"/>
    <w:rsid w:val="5F886238"/>
    <w:rsid w:val="5F981562"/>
    <w:rsid w:val="5FA161BA"/>
    <w:rsid w:val="5FC001D5"/>
    <w:rsid w:val="5FC240D0"/>
    <w:rsid w:val="5FCA38F9"/>
    <w:rsid w:val="5FD84A30"/>
    <w:rsid w:val="5FE170F8"/>
    <w:rsid w:val="5FE86F17"/>
    <w:rsid w:val="5FF200BA"/>
    <w:rsid w:val="5FF20A16"/>
    <w:rsid w:val="5FF6085F"/>
    <w:rsid w:val="5FF8256B"/>
    <w:rsid w:val="5FFC1120"/>
    <w:rsid w:val="5FFD12A5"/>
    <w:rsid w:val="60064D2A"/>
    <w:rsid w:val="601158D1"/>
    <w:rsid w:val="6017480A"/>
    <w:rsid w:val="601D045C"/>
    <w:rsid w:val="602653D2"/>
    <w:rsid w:val="60270FD4"/>
    <w:rsid w:val="60303AFA"/>
    <w:rsid w:val="604324D0"/>
    <w:rsid w:val="604B60D3"/>
    <w:rsid w:val="60646268"/>
    <w:rsid w:val="606D7CFC"/>
    <w:rsid w:val="606F505F"/>
    <w:rsid w:val="60884998"/>
    <w:rsid w:val="608942B2"/>
    <w:rsid w:val="60A15641"/>
    <w:rsid w:val="60B27E50"/>
    <w:rsid w:val="60B44302"/>
    <w:rsid w:val="60B658E9"/>
    <w:rsid w:val="60B928B7"/>
    <w:rsid w:val="60C66B21"/>
    <w:rsid w:val="60C80EC0"/>
    <w:rsid w:val="60CD2CF0"/>
    <w:rsid w:val="60D2369F"/>
    <w:rsid w:val="60DF67A6"/>
    <w:rsid w:val="60E52C42"/>
    <w:rsid w:val="60E855DE"/>
    <w:rsid w:val="60E96F99"/>
    <w:rsid w:val="60EF662F"/>
    <w:rsid w:val="60F71F45"/>
    <w:rsid w:val="60F80C24"/>
    <w:rsid w:val="610231C1"/>
    <w:rsid w:val="610278FD"/>
    <w:rsid w:val="611C05A5"/>
    <w:rsid w:val="611E5474"/>
    <w:rsid w:val="61376941"/>
    <w:rsid w:val="613F7A7D"/>
    <w:rsid w:val="61592BF5"/>
    <w:rsid w:val="615C5FB8"/>
    <w:rsid w:val="61634209"/>
    <w:rsid w:val="61693B6C"/>
    <w:rsid w:val="61AE7948"/>
    <w:rsid w:val="61D25A07"/>
    <w:rsid w:val="61E6608D"/>
    <w:rsid w:val="61ED7533"/>
    <w:rsid w:val="61FC0F2C"/>
    <w:rsid w:val="61FD7DB0"/>
    <w:rsid w:val="62037CDB"/>
    <w:rsid w:val="62114372"/>
    <w:rsid w:val="62161890"/>
    <w:rsid w:val="62202443"/>
    <w:rsid w:val="62275A5B"/>
    <w:rsid w:val="622C3001"/>
    <w:rsid w:val="623561A0"/>
    <w:rsid w:val="624314DE"/>
    <w:rsid w:val="62483FD7"/>
    <w:rsid w:val="62500F5E"/>
    <w:rsid w:val="626204F3"/>
    <w:rsid w:val="62731C1A"/>
    <w:rsid w:val="62867571"/>
    <w:rsid w:val="629F5531"/>
    <w:rsid w:val="62AB40A1"/>
    <w:rsid w:val="62AF7586"/>
    <w:rsid w:val="62B560E9"/>
    <w:rsid w:val="62BE3E96"/>
    <w:rsid w:val="62D338B4"/>
    <w:rsid w:val="62D5294D"/>
    <w:rsid w:val="62EC385F"/>
    <w:rsid w:val="62FB5BA7"/>
    <w:rsid w:val="6301326C"/>
    <w:rsid w:val="63050A1F"/>
    <w:rsid w:val="63080E5B"/>
    <w:rsid w:val="6309206C"/>
    <w:rsid w:val="630E5098"/>
    <w:rsid w:val="63100770"/>
    <w:rsid w:val="631F224A"/>
    <w:rsid w:val="632035A5"/>
    <w:rsid w:val="63294E5F"/>
    <w:rsid w:val="633C082B"/>
    <w:rsid w:val="633C2410"/>
    <w:rsid w:val="633F63DA"/>
    <w:rsid w:val="63545C98"/>
    <w:rsid w:val="635F65AF"/>
    <w:rsid w:val="63620628"/>
    <w:rsid w:val="636C7B02"/>
    <w:rsid w:val="63870CB8"/>
    <w:rsid w:val="638B7A69"/>
    <w:rsid w:val="63903BC1"/>
    <w:rsid w:val="639248EB"/>
    <w:rsid w:val="63967850"/>
    <w:rsid w:val="639C3EF7"/>
    <w:rsid w:val="63BE19B4"/>
    <w:rsid w:val="640333E3"/>
    <w:rsid w:val="640970FF"/>
    <w:rsid w:val="640B6395"/>
    <w:rsid w:val="640C2139"/>
    <w:rsid w:val="641522A9"/>
    <w:rsid w:val="641C35B1"/>
    <w:rsid w:val="641F101E"/>
    <w:rsid w:val="64237E60"/>
    <w:rsid w:val="642E543B"/>
    <w:rsid w:val="643353CD"/>
    <w:rsid w:val="64442D14"/>
    <w:rsid w:val="64533B61"/>
    <w:rsid w:val="64537D8A"/>
    <w:rsid w:val="645529CF"/>
    <w:rsid w:val="64582752"/>
    <w:rsid w:val="645B42E9"/>
    <w:rsid w:val="64632D49"/>
    <w:rsid w:val="646F6A4F"/>
    <w:rsid w:val="64734452"/>
    <w:rsid w:val="64741109"/>
    <w:rsid w:val="6474752A"/>
    <w:rsid w:val="647868BD"/>
    <w:rsid w:val="64831720"/>
    <w:rsid w:val="648F71C6"/>
    <w:rsid w:val="64A82A8C"/>
    <w:rsid w:val="64AA707D"/>
    <w:rsid w:val="64BD683C"/>
    <w:rsid w:val="64C55F55"/>
    <w:rsid w:val="64C834FC"/>
    <w:rsid w:val="64E119E4"/>
    <w:rsid w:val="64EB7DFD"/>
    <w:rsid w:val="65003032"/>
    <w:rsid w:val="65050F4E"/>
    <w:rsid w:val="650C334E"/>
    <w:rsid w:val="650D3E92"/>
    <w:rsid w:val="65190895"/>
    <w:rsid w:val="653D616B"/>
    <w:rsid w:val="65482211"/>
    <w:rsid w:val="65653B74"/>
    <w:rsid w:val="6569417B"/>
    <w:rsid w:val="656D4997"/>
    <w:rsid w:val="657F5034"/>
    <w:rsid w:val="65923A57"/>
    <w:rsid w:val="65971A81"/>
    <w:rsid w:val="65980F79"/>
    <w:rsid w:val="659E7533"/>
    <w:rsid w:val="65A97453"/>
    <w:rsid w:val="65AF3B9A"/>
    <w:rsid w:val="65BE38C9"/>
    <w:rsid w:val="65C1644B"/>
    <w:rsid w:val="65E75F6F"/>
    <w:rsid w:val="65EF01E5"/>
    <w:rsid w:val="65FC5496"/>
    <w:rsid w:val="65FC6E6D"/>
    <w:rsid w:val="6605765F"/>
    <w:rsid w:val="660F2AC1"/>
    <w:rsid w:val="662304CB"/>
    <w:rsid w:val="66464E42"/>
    <w:rsid w:val="66551F6F"/>
    <w:rsid w:val="665C3A62"/>
    <w:rsid w:val="66644E66"/>
    <w:rsid w:val="66770B4B"/>
    <w:rsid w:val="667D1B95"/>
    <w:rsid w:val="668058D3"/>
    <w:rsid w:val="66827D54"/>
    <w:rsid w:val="668A6259"/>
    <w:rsid w:val="66916C3F"/>
    <w:rsid w:val="66974852"/>
    <w:rsid w:val="66AC7DC6"/>
    <w:rsid w:val="66B8113E"/>
    <w:rsid w:val="66BD26E5"/>
    <w:rsid w:val="66D125F5"/>
    <w:rsid w:val="66D9630D"/>
    <w:rsid w:val="66E75B0D"/>
    <w:rsid w:val="66E77BFC"/>
    <w:rsid w:val="66FA4F21"/>
    <w:rsid w:val="6712048C"/>
    <w:rsid w:val="671B3B7A"/>
    <w:rsid w:val="67266141"/>
    <w:rsid w:val="673C081D"/>
    <w:rsid w:val="674F0550"/>
    <w:rsid w:val="67565996"/>
    <w:rsid w:val="676E3F41"/>
    <w:rsid w:val="67713305"/>
    <w:rsid w:val="677752E1"/>
    <w:rsid w:val="67B04EEE"/>
    <w:rsid w:val="67B970C3"/>
    <w:rsid w:val="67CB7146"/>
    <w:rsid w:val="67D33980"/>
    <w:rsid w:val="67D8630C"/>
    <w:rsid w:val="67DE5264"/>
    <w:rsid w:val="67F35DF1"/>
    <w:rsid w:val="67FC76A6"/>
    <w:rsid w:val="68092B5E"/>
    <w:rsid w:val="680D364D"/>
    <w:rsid w:val="680F5AE3"/>
    <w:rsid w:val="6820477D"/>
    <w:rsid w:val="68427665"/>
    <w:rsid w:val="684B1376"/>
    <w:rsid w:val="684D136C"/>
    <w:rsid w:val="6865733B"/>
    <w:rsid w:val="68684609"/>
    <w:rsid w:val="686B477F"/>
    <w:rsid w:val="687141FF"/>
    <w:rsid w:val="68831B76"/>
    <w:rsid w:val="68835AA2"/>
    <w:rsid w:val="68844ECD"/>
    <w:rsid w:val="688A2354"/>
    <w:rsid w:val="688C1BB2"/>
    <w:rsid w:val="6894390C"/>
    <w:rsid w:val="6895754F"/>
    <w:rsid w:val="689A781C"/>
    <w:rsid w:val="68A42548"/>
    <w:rsid w:val="68AD27CD"/>
    <w:rsid w:val="68C64618"/>
    <w:rsid w:val="68CE053F"/>
    <w:rsid w:val="68D7007A"/>
    <w:rsid w:val="68D7712D"/>
    <w:rsid w:val="68E727E3"/>
    <w:rsid w:val="68F266B3"/>
    <w:rsid w:val="6909085B"/>
    <w:rsid w:val="690D2738"/>
    <w:rsid w:val="69176A78"/>
    <w:rsid w:val="69234699"/>
    <w:rsid w:val="69262D4A"/>
    <w:rsid w:val="692C1F12"/>
    <w:rsid w:val="69366B94"/>
    <w:rsid w:val="69617970"/>
    <w:rsid w:val="697D3DF1"/>
    <w:rsid w:val="69817A0A"/>
    <w:rsid w:val="69877BD5"/>
    <w:rsid w:val="69883909"/>
    <w:rsid w:val="698C7784"/>
    <w:rsid w:val="6996284D"/>
    <w:rsid w:val="6999757A"/>
    <w:rsid w:val="69A27DC6"/>
    <w:rsid w:val="69A67461"/>
    <w:rsid w:val="69B361C6"/>
    <w:rsid w:val="69BB76DC"/>
    <w:rsid w:val="69C34C7C"/>
    <w:rsid w:val="69CD7A7A"/>
    <w:rsid w:val="69E3443A"/>
    <w:rsid w:val="69E65023"/>
    <w:rsid w:val="69EE1BDC"/>
    <w:rsid w:val="69F81080"/>
    <w:rsid w:val="6A007DE8"/>
    <w:rsid w:val="6A11613C"/>
    <w:rsid w:val="6A256586"/>
    <w:rsid w:val="6A302DD5"/>
    <w:rsid w:val="6A396A80"/>
    <w:rsid w:val="6A461F5E"/>
    <w:rsid w:val="6A5A0FF9"/>
    <w:rsid w:val="6A5A4DFC"/>
    <w:rsid w:val="6A654291"/>
    <w:rsid w:val="6A680E8F"/>
    <w:rsid w:val="6A703E49"/>
    <w:rsid w:val="6A730966"/>
    <w:rsid w:val="6A797550"/>
    <w:rsid w:val="6A7E689E"/>
    <w:rsid w:val="6A891457"/>
    <w:rsid w:val="6AA652D2"/>
    <w:rsid w:val="6AA72340"/>
    <w:rsid w:val="6ACF25A6"/>
    <w:rsid w:val="6AD60DC8"/>
    <w:rsid w:val="6AEB0476"/>
    <w:rsid w:val="6B204E64"/>
    <w:rsid w:val="6B33492D"/>
    <w:rsid w:val="6B3F0486"/>
    <w:rsid w:val="6B4B4F61"/>
    <w:rsid w:val="6B5D3298"/>
    <w:rsid w:val="6B6946AD"/>
    <w:rsid w:val="6B7436DD"/>
    <w:rsid w:val="6B846633"/>
    <w:rsid w:val="6B861AFC"/>
    <w:rsid w:val="6BAD411E"/>
    <w:rsid w:val="6BB07A53"/>
    <w:rsid w:val="6BB72063"/>
    <w:rsid w:val="6BBD7915"/>
    <w:rsid w:val="6BBE0A12"/>
    <w:rsid w:val="6BC11AEE"/>
    <w:rsid w:val="6BD15E73"/>
    <w:rsid w:val="6BE916E2"/>
    <w:rsid w:val="6BF250F0"/>
    <w:rsid w:val="6BFD5174"/>
    <w:rsid w:val="6C032272"/>
    <w:rsid w:val="6C090CE8"/>
    <w:rsid w:val="6C0B7728"/>
    <w:rsid w:val="6C0D1647"/>
    <w:rsid w:val="6C0E71A4"/>
    <w:rsid w:val="6C180D76"/>
    <w:rsid w:val="6C326AF7"/>
    <w:rsid w:val="6C3B3B64"/>
    <w:rsid w:val="6C5B440E"/>
    <w:rsid w:val="6C5F40C9"/>
    <w:rsid w:val="6C653C4C"/>
    <w:rsid w:val="6C6B7426"/>
    <w:rsid w:val="6C6C6DC9"/>
    <w:rsid w:val="6C724308"/>
    <w:rsid w:val="6C8B1137"/>
    <w:rsid w:val="6C9047E9"/>
    <w:rsid w:val="6CAC4790"/>
    <w:rsid w:val="6CD44D00"/>
    <w:rsid w:val="6CDF505E"/>
    <w:rsid w:val="6CE32E09"/>
    <w:rsid w:val="6CEC6037"/>
    <w:rsid w:val="6D0501AC"/>
    <w:rsid w:val="6D0E6B36"/>
    <w:rsid w:val="6D2324B0"/>
    <w:rsid w:val="6D2867C4"/>
    <w:rsid w:val="6D2D081F"/>
    <w:rsid w:val="6D2E5003"/>
    <w:rsid w:val="6D2F25FE"/>
    <w:rsid w:val="6D38139C"/>
    <w:rsid w:val="6D421CE6"/>
    <w:rsid w:val="6D554C2B"/>
    <w:rsid w:val="6D5D0770"/>
    <w:rsid w:val="6D614390"/>
    <w:rsid w:val="6D680AD9"/>
    <w:rsid w:val="6D7320FC"/>
    <w:rsid w:val="6D7F7C0A"/>
    <w:rsid w:val="6D891878"/>
    <w:rsid w:val="6DAC6531"/>
    <w:rsid w:val="6DC53456"/>
    <w:rsid w:val="6DC91E26"/>
    <w:rsid w:val="6DCC36C7"/>
    <w:rsid w:val="6DCE16F6"/>
    <w:rsid w:val="6DD47B0C"/>
    <w:rsid w:val="6DD90D09"/>
    <w:rsid w:val="6DE361D8"/>
    <w:rsid w:val="6DE615F1"/>
    <w:rsid w:val="6DFC60DE"/>
    <w:rsid w:val="6E0820D7"/>
    <w:rsid w:val="6E197336"/>
    <w:rsid w:val="6E1E5789"/>
    <w:rsid w:val="6E252535"/>
    <w:rsid w:val="6E256CE8"/>
    <w:rsid w:val="6E280525"/>
    <w:rsid w:val="6E285844"/>
    <w:rsid w:val="6E3E3FF3"/>
    <w:rsid w:val="6E4603B2"/>
    <w:rsid w:val="6E483075"/>
    <w:rsid w:val="6E4E0DED"/>
    <w:rsid w:val="6E4F4250"/>
    <w:rsid w:val="6E540DBD"/>
    <w:rsid w:val="6E55134A"/>
    <w:rsid w:val="6E5B3D71"/>
    <w:rsid w:val="6E6146D4"/>
    <w:rsid w:val="6E626043"/>
    <w:rsid w:val="6E6D6DFA"/>
    <w:rsid w:val="6E7454FB"/>
    <w:rsid w:val="6E9E2DA7"/>
    <w:rsid w:val="6EA9209B"/>
    <w:rsid w:val="6EB12C72"/>
    <w:rsid w:val="6EC65D5F"/>
    <w:rsid w:val="6EC66750"/>
    <w:rsid w:val="6EC75EF8"/>
    <w:rsid w:val="6ED0100B"/>
    <w:rsid w:val="6EE163A3"/>
    <w:rsid w:val="6EEE791B"/>
    <w:rsid w:val="6F1D0497"/>
    <w:rsid w:val="6F1E4E6F"/>
    <w:rsid w:val="6F2E2F5A"/>
    <w:rsid w:val="6F3573A8"/>
    <w:rsid w:val="6F3D4088"/>
    <w:rsid w:val="6F4F25A6"/>
    <w:rsid w:val="6F6F11E3"/>
    <w:rsid w:val="6F8136B2"/>
    <w:rsid w:val="6F8A5CED"/>
    <w:rsid w:val="6F8C1474"/>
    <w:rsid w:val="6F965EAE"/>
    <w:rsid w:val="6F991B91"/>
    <w:rsid w:val="6F9D0044"/>
    <w:rsid w:val="6FB13CF0"/>
    <w:rsid w:val="6FB4208D"/>
    <w:rsid w:val="6FB77CB5"/>
    <w:rsid w:val="6FDB7183"/>
    <w:rsid w:val="6FDD487B"/>
    <w:rsid w:val="6FE16CDF"/>
    <w:rsid w:val="6FE17B80"/>
    <w:rsid w:val="6FE8152F"/>
    <w:rsid w:val="6FFE4939"/>
    <w:rsid w:val="701142D5"/>
    <w:rsid w:val="702039C6"/>
    <w:rsid w:val="70220651"/>
    <w:rsid w:val="702432DB"/>
    <w:rsid w:val="70247FB9"/>
    <w:rsid w:val="702F7C58"/>
    <w:rsid w:val="70366918"/>
    <w:rsid w:val="703D24BF"/>
    <w:rsid w:val="70505DA3"/>
    <w:rsid w:val="706008FD"/>
    <w:rsid w:val="706143B5"/>
    <w:rsid w:val="706416A4"/>
    <w:rsid w:val="706A6530"/>
    <w:rsid w:val="706E286A"/>
    <w:rsid w:val="70715E81"/>
    <w:rsid w:val="708006AE"/>
    <w:rsid w:val="70855FE8"/>
    <w:rsid w:val="70984617"/>
    <w:rsid w:val="70992996"/>
    <w:rsid w:val="70C47C11"/>
    <w:rsid w:val="70C52F14"/>
    <w:rsid w:val="70C91C07"/>
    <w:rsid w:val="70DF53F6"/>
    <w:rsid w:val="70E520FB"/>
    <w:rsid w:val="70E73597"/>
    <w:rsid w:val="70E77ABF"/>
    <w:rsid w:val="70EE0AA3"/>
    <w:rsid w:val="7110138D"/>
    <w:rsid w:val="71183F87"/>
    <w:rsid w:val="711B3D70"/>
    <w:rsid w:val="71201024"/>
    <w:rsid w:val="712D6B72"/>
    <w:rsid w:val="713922D3"/>
    <w:rsid w:val="714E4AD4"/>
    <w:rsid w:val="7156089A"/>
    <w:rsid w:val="715F216C"/>
    <w:rsid w:val="71635D44"/>
    <w:rsid w:val="716D1800"/>
    <w:rsid w:val="716F71B1"/>
    <w:rsid w:val="717226C5"/>
    <w:rsid w:val="71823A6C"/>
    <w:rsid w:val="71881558"/>
    <w:rsid w:val="718E0149"/>
    <w:rsid w:val="718F2EAC"/>
    <w:rsid w:val="71A410DC"/>
    <w:rsid w:val="71AA0E32"/>
    <w:rsid w:val="71AB11DF"/>
    <w:rsid w:val="71C30BF1"/>
    <w:rsid w:val="71E015FD"/>
    <w:rsid w:val="71E72EEB"/>
    <w:rsid w:val="71F05038"/>
    <w:rsid w:val="71F10FFC"/>
    <w:rsid w:val="71F6413C"/>
    <w:rsid w:val="720F7144"/>
    <w:rsid w:val="72134629"/>
    <w:rsid w:val="72215C67"/>
    <w:rsid w:val="723F1032"/>
    <w:rsid w:val="72407DBB"/>
    <w:rsid w:val="72415169"/>
    <w:rsid w:val="724167EC"/>
    <w:rsid w:val="72657315"/>
    <w:rsid w:val="726F35E9"/>
    <w:rsid w:val="72715A32"/>
    <w:rsid w:val="727C1377"/>
    <w:rsid w:val="727C75F4"/>
    <w:rsid w:val="72870D7F"/>
    <w:rsid w:val="72B92789"/>
    <w:rsid w:val="72BE70BB"/>
    <w:rsid w:val="72C43BB5"/>
    <w:rsid w:val="72D26D9D"/>
    <w:rsid w:val="72DC71C3"/>
    <w:rsid w:val="72E90827"/>
    <w:rsid w:val="72FD1063"/>
    <w:rsid w:val="730205E8"/>
    <w:rsid w:val="732263F9"/>
    <w:rsid w:val="732A215B"/>
    <w:rsid w:val="73310666"/>
    <w:rsid w:val="73321BC9"/>
    <w:rsid w:val="733533A4"/>
    <w:rsid w:val="733B7DEF"/>
    <w:rsid w:val="734325B6"/>
    <w:rsid w:val="73504EC4"/>
    <w:rsid w:val="73636AF7"/>
    <w:rsid w:val="737A7A8E"/>
    <w:rsid w:val="73894681"/>
    <w:rsid w:val="73956FD0"/>
    <w:rsid w:val="73A043E4"/>
    <w:rsid w:val="73B77990"/>
    <w:rsid w:val="73B8252E"/>
    <w:rsid w:val="73DC7BC2"/>
    <w:rsid w:val="73E01BEC"/>
    <w:rsid w:val="73E65B0F"/>
    <w:rsid w:val="73FC3876"/>
    <w:rsid w:val="74012C08"/>
    <w:rsid w:val="741D733B"/>
    <w:rsid w:val="742167A4"/>
    <w:rsid w:val="74390B33"/>
    <w:rsid w:val="743F1E08"/>
    <w:rsid w:val="74414A70"/>
    <w:rsid w:val="74535E78"/>
    <w:rsid w:val="745862A9"/>
    <w:rsid w:val="7482388F"/>
    <w:rsid w:val="749709B4"/>
    <w:rsid w:val="74A83EB4"/>
    <w:rsid w:val="74B2594D"/>
    <w:rsid w:val="74BB16A3"/>
    <w:rsid w:val="74C176BB"/>
    <w:rsid w:val="74DB02F4"/>
    <w:rsid w:val="74ED3428"/>
    <w:rsid w:val="74F64F37"/>
    <w:rsid w:val="74FB7801"/>
    <w:rsid w:val="74FC79C6"/>
    <w:rsid w:val="75074E9E"/>
    <w:rsid w:val="751D6E79"/>
    <w:rsid w:val="75201781"/>
    <w:rsid w:val="752765A4"/>
    <w:rsid w:val="75350D7B"/>
    <w:rsid w:val="754054B6"/>
    <w:rsid w:val="754923C3"/>
    <w:rsid w:val="7555679F"/>
    <w:rsid w:val="755A5C07"/>
    <w:rsid w:val="756468FA"/>
    <w:rsid w:val="757C0A36"/>
    <w:rsid w:val="75851FA9"/>
    <w:rsid w:val="75B1424A"/>
    <w:rsid w:val="75B15533"/>
    <w:rsid w:val="75C55E4B"/>
    <w:rsid w:val="75D04609"/>
    <w:rsid w:val="75D5182E"/>
    <w:rsid w:val="75DC2EE9"/>
    <w:rsid w:val="75DF0362"/>
    <w:rsid w:val="75E06DDA"/>
    <w:rsid w:val="75F05F7D"/>
    <w:rsid w:val="75F90750"/>
    <w:rsid w:val="75FB217F"/>
    <w:rsid w:val="76063755"/>
    <w:rsid w:val="760910BC"/>
    <w:rsid w:val="760D0C61"/>
    <w:rsid w:val="763923C6"/>
    <w:rsid w:val="764122A7"/>
    <w:rsid w:val="76553823"/>
    <w:rsid w:val="765608FC"/>
    <w:rsid w:val="767545EC"/>
    <w:rsid w:val="76777861"/>
    <w:rsid w:val="768E1277"/>
    <w:rsid w:val="7694298E"/>
    <w:rsid w:val="769F6A79"/>
    <w:rsid w:val="76A95B6E"/>
    <w:rsid w:val="76AE63BC"/>
    <w:rsid w:val="76B332B4"/>
    <w:rsid w:val="76BB0769"/>
    <w:rsid w:val="76BC3C22"/>
    <w:rsid w:val="76CF513A"/>
    <w:rsid w:val="76D5748A"/>
    <w:rsid w:val="76D70321"/>
    <w:rsid w:val="77041AF3"/>
    <w:rsid w:val="7707189B"/>
    <w:rsid w:val="77251168"/>
    <w:rsid w:val="772A449D"/>
    <w:rsid w:val="77320F1E"/>
    <w:rsid w:val="774C609C"/>
    <w:rsid w:val="77541D32"/>
    <w:rsid w:val="7764047F"/>
    <w:rsid w:val="777419A5"/>
    <w:rsid w:val="778B7CBA"/>
    <w:rsid w:val="77A75D03"/>
    <w:rsid w:val="77AB1518"/>
    <w:rsid w:val="77B207C5"/>
    <w:rsid w:val="77D37B47"/>
    <w:rsid w:val="77D93177"/>
    <w:rsid w:val="77D97A23"/>
    <w:rsid w:val="77F443D5"/>
    <w:rsid w:val="780D7714"/>
    <w:rsid w:val="781142A0"/>
    <w:rsid w:val="78150AED"/>
    <w:rsid w:val="78240373"/>
    <w:rsid w:val="783109E9"/>
    <w:rsid w:val="783B10C2"/>
    <w:rsid w:val="78483EA9"/>
    <w:rsid w:val="785A1E30"/>
    <w:rsid w:val="785D284E"/>
    <w:rsid w:val="7866572F"/>
    <w:rsid w:val="78690B16"/>
    <w:rsid w:val="786D623F"/>
    <w:rsid w:val="78702BD9"/>
    <w:rsid w:val="787170CD"/>
    <w:rsid w:val="787E0C0C"/>
    <w:rsid w:val="78811BBF"/>
    <w:rsid w:val="78904AF8"/>
    <w:rsid w:val="789A1E33"/>
    <w:rsid w:val="78A204E1"/>
    <w:rsid w:val="78A33548"/>
    <w:rsid w:val="78A97962"/>
    <w:rsid w:val="78AA5A39"/>
    <w:rsid w:val="78AD7EF2"/>
    <w:rsid w:val="78B2607D"/>
    <w:rsid w:val="78C94DED"/>
    <w:rsid w:val="78D30F09"/>
    <w:rsid w:val="78DD76EE"/>
    <w:rsid w:val="78DE6224"/>
    <w:rsid w:val="79165D39"/>
    <w:rsid w:val="791D0E14"/>
    <w:rsid w:val="792A002F"/>
    <w:rsid w:val="792C14EF"/>
    <w:rsid w:val="792D08F7"/>
    <w:rsid w:val="79421BC3"/>
    <w:rsid w:val="79450345"/>
    <w:rsid w:val="794569F7"/>
    <w:rsid w:val="79456DEF"/>
    <w:rsid w:val="794613B8"/>
    <w:rsid w:val="79494AD9"/>
    <w:rsid w:val="794E23D8"/>
    <w:rsid w:val="79571A0F"/>
    <w:rsid w:val="795E6CB1"/>
    <w:rsid w:val="796444AC"/>
    <w:rsid w:val="79685409"/>
    <w:rsid w:val="796C3F60"/>
    <w:rsid w:val="796F1BB2"/>
    <w:rsid w:val="797343FB"/>
    <w:rsid w:val="797A3DC2"/>
    <w:rsid w:val="797A52C9"/>
    <w:rsid w:val="797C66E4"/>
    <w:rsid w:val="798535C5"/>
    <w:rsid w:val="799A18DA"/>
    <w:rsid w:val="799A54B2"/>
    <w:rsid w:val="79AF5B7C"/>
    <w:rsid w:val="79B402AC"/>
    <w:rsid w:val="79B46429"/>
    <w:rsid w:val="79B71626"/>
    <w:rsid w:val="79C30125"/>
    <w:rsid w:val="79CA4571"/>
    <w:rsid w:val="79DE3F03"/>
    <w:rsid w:val="79E35935"/>
    <w:rsid w:val="79E43C88"/>
    <w:rsid w:val="79E519B9"/>
    <w:rsid w:val="79E9159A"/>
    <w:rsid w:val="79F357E3"/>
    <w:rsid w:val="79FD15C9"/>
    <w:rsid w:val="79FD3D06"/>
    <w:rsid w:val="7A1D7EB6"/>
    <w:rsid w:val="7A202D75"/>
    <w:rsid w:val="7A226176"/>
    <w:rsid w:val="7A350D55"/>
    <w:rsid w:val="7A3C333A"/>
    <w:rsid w:val="7A4F3740"/>
    <w:rsid w:val="7A5D1673"/>
    <w:rsid w:val="7A62556E"/>
    <w:rsid w:val="7A7A10A3"/>
    <w:rsid w:val="7A7D167B"/>
    <w:rsid w:val="7A7D2E5E"/>
    <w:rsid w:val="7A8607CB"/>
    <w:rsid w:val="7A881869"/>
    <w:rsid w:val="7A943E55"/>
    <w:rsid w:val="7A9762A8"/>
    <w:rsid w:val="7A996A33"/>
    <w:rsid w:val="7AAB24DC"/>
    <w:rsid w:val="7AAC0D7F"/>
    <w:rsid w:val="7ACD17E9"/>
    <w:rsid w:val="7AD409A4"/>
    <w:rsid w:val="7ADA7D8C"/>
    <w:rsid w:val="7AE36C78"/>
    <w:rsid w:val="7AE73FDE"/>
    <w:rsid w:val="7AFD3CA9"/>
    <w:rsid w:val="7B0B0D89"/>
    <w:rsid w:val="7B13204F"/>
    <w:rsid w:val="7B1B1275"/>
    <w:rsid w:val="7B1F3EF6"/>
    <w:rsid w:val="7B260239"/>
    <w:rsid w:val="7B40606A"/>
    <w:rsid w:val="7B4B6302"/>
    <w:rsid w:val="7B5B428C"/>
    <w:rsid w:val="7B7376E0"/>
    <w:rsid w:val="7B7B2C26"/>
    <w:rsid w:val="7B7C6C8D"/>
    <w:rsid w:val="7B83642F"/>
    <w:rsid w:val="7B8D1365"/>
    <w:rsid w:val="7B920DF9"/>
    <w:rsid w:val="7BBB0378"/>
    <w:rsid w:val="7BBB1184"/>
    <w:rsid w:val="7BBC2061"/>
    <w:rsid w:val="7BDC02E3"/>
    <w:rsid w:val="7BE00D04"/>
    <w:rsid w:val="7BE74D9F"/>
    <w:rsid w:val="7BF53138"/>
    <w:rsid w:val="7C0C3423"/>
    <w:rsid w:val="7C0F1373"/>
    <w:rsid w:val="7C104214"/>
    <w:rsid w:val="7C123AA9"/>
    <w:rsid w:val="7C3F157D"/>
    <w:rsid w:val="7C403511"/>
    <w:rsid w:val="7C4930AC"/>
    <w:rsid w:val="7C641B7B"/>
    <w:rsid w:val="7C653452"/>
    <w:rsid w:val="7C6B656D"/>
    <w:rsid w:val="7C7C362A"/>
    <w:rsid w:val="7C8567F9"/>
    <w:rsid w:val="7C860AE5"/>
    <w:rsid w:val="7C8666A5"/>
    <w:rsid w:val="7C941047"/>
    <w:rsid w:val="7CC11A55"/>
    <w:rsid w:val="7CCE2EB1"/>
    <w:rsid w:val="7CD41C08"/>
    <w:rsid w:val="7CD568DC"/>
    <w:rsid w:val="7CE46A05"/>
    <w:rsid w:val="7CE6661E"/>
    <w:rsid w:val="7CFE15DE"/>
    <w:rsid w:val="7D02203A"/>
    <w:rsid w:val="7D0D2B40"/>
    <w:rsid w:val="7D2535FF"/>
    <w:rsid w:val="7D2605B6"/>
    <w:rsid w:val="7D324510"/>
    <w:rsid w:val="7D3C17C7"/>
    <w:rsid w:val="7D3E0998"/>
    <w:rsid w:val="7D421BBC"/>
    <w:rsid w:val="7D594363"/>
    <w:rsid w:val="7D5F438F"/>
    <w:rsid w:val="7D7F6AD2"/>
    <w:rsid w:val="7D9817C8"/>
    <w:rsid w:val="7D986822"/>
    <w:rsid w:val="7D9B3C00"/>
    <w:rsid w:val="7DD80DB5"/>
    <w:rsid w:val="7DDE7A42"/>
    <w:rsid w:val="7DE402A9"/>
    <w:rsid w:val="7E24400D"/>
    <w:rsid w:val="7E2F3A3B"/>
    <w:rsid w:val="7E320D54"/>
    <w:rsid w:val="7E344CCE"/>
    <w:rsid w:val="7E471977"/>
    <w:rsid w:val="7E627264"/>
    <w:rsid w:val="7E6504D7"/>
    <w:rsid w:val="7E6B4E98"/>
    <w:rsid w:val="7E6F5E8D"/>
    <w:rsid w:val="7E756B34"/>
    <w:rsid w:val="7E9C180F"/>
    <w:rsid w:val="7EA85760"/>
    <w:rsid w:val="7EBA06EE"/>
    <w:rsid w:val="7EBD69B4"/>
    <w:rsid w:val="7EC127D4"/>
    <w:rsid w:val="7EC43B98"/>
    <w:rsid w:val="7ECA5D39"/>
    <w:rsid w:val="7ECA7590"/>
    <w:rsid w:val="7ED5251E"/>
    <w:rsid w:val="7EF937D1"/>
    <w:rsid w:val="7EFE285D"/>
    <w:rsid w:val="7F174816"/>
    <w:rsid w:val="7F3C4409"/>
    <w:rsid w:val="7F433469"/>
    <w:rsid w:val="7F516910"/>
    <w:rsid w:val="7F5725D5"/>
    <w:rsid w:val="7F5E1A9C"/>
    <w:rsid w:val="7F6C1BC1"/>
    <w:rsid w:val="7F7E03BE"/>
    <w:rsid w:val="7FCA64E6"/>
    <w:rsid w:val="7FD17419"/>
    <w:rsid w:val="7FD60D09"/>
    <w:rsid w:val="7FE474D2"/>
    <w:rsid w:val="7FEE1326"/>
    <w:rsid w:val="7FF156C4"/>
    <w:rsid w:val="7FFB2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tabs>
        <w:tab w:val="left" w:pos="980"/>
      </w:tabs>
      <w:ind w:left="980" w:hanging="420"/>
      <w:outlineLvl w:val="1"/>
    </w:pPr>
    <w:rPr>
      <w:rFonts w:ascii="幼圆" w:eastAsia="幼圆"/>
      <w:kern w:val="0"/>
      <w:sz w:val="28"/>
    </w:rPr>
  </w:style>
  <w:style w:type="paragraph" w:styleId="5">
    <w:name w:val="heading 3"/>
    <w:basedOn w:val="1"/>
    <w:next w:val="1"/>
    <w:link w:val="81"/>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b/>
      <w:bCs/>
      <w:sz w:val="28"/>
      <w:szCs w:val="28"/>
    </w:rPr>
  </w:style>
  <w:style w:type="character" w:default="1" w:styleId="32">
    <w:name w:val="Default Paragraph Font"/>
    <w:autoRedefine/>
    <w:semiHidden/>
    <w:qFormat/>
    <w:uiPriority w:val="0"/>
  </w:style>
  <w:style w:type="table" w:default="1" w:styleId="30">
    <w:name w:val="Normal Table"/>
    <w:autoRedefine/>
    <w:semiHidden/>
    <w:qFormat/>
    <w:uiPriority w:val="0"/>
    <w:tblPr>
      <w:tblCellMar>
        <w:top w:w="0" w:type="dxa"/>
        <w:left w:w="108" w:type="dxa"/>
        <w:bottom w:w="0" w:type="dxa"/>
        <w:right w:w="108" w:type="dxa"/>
      </w:tblCellMar>
    </w:tblPr>
  </w:style>
  <w:style w:type="paragraph" w:customStyle="1" w:styleId="2">
    <w:name w:val="TOAHeading"/>
    <w:basedOn w:val="1"/>
    <w:next w:val="1"/>
    <w:autoRedefine/>
    <w:qFormat/>
    <w:uiPriority w:val="0"/>
    <w:pPr>
      <w:spacing w:before="120"/>
      <w:jc w:val="both"/>
      <w:textAlignment w:val="baseline"/>
    </w:pPr>
    <w:rPr>
      <w:rFonts w:ascii="Arial" w:hAnsi="Arial" w:eastAsia="宋体"/>
      <w:kern w:val="2"/>
      <w:sz w:val="24"/>
      <w:szCs w:val="22"/>
      <w:lang w:val="en-US" w:eastAsia="zh-CN" w:bidi="ar-SA"/>
    </w:rPr>
  </w:style>
  <w:style w:type="paragraph" w:styleId="7">
    <w:name w:val="List 3"/>
    <w:basedOn w:val="1"/>
    <w:qFormat/>
    <w:uiPriority w:val="0"/>
    <w:pPr>
      <w:ind w:left="100" w:leftChars="400" w:hanging="200" w:hangingChars="200"/>
    </w:pPr>
  </w:style>
  <w:style w:type="paragraph" w:styleId="8">
    <w:name w:val="Normal Indent"/>
    <w:basedOn w:val="1"/>
    <w:autoRedefine/>
    <w:unhideWhenUsed/>
    <w:qFormat/>
    <w:uiPriority w:val="0"/>
    <w:pPr>
      <w:ind w:firstLine="420" w:firstLineChars="200"/>
    </w:pPr>
  </w:style>
  <w:style w:type="paragraph" w:styleId="9">
    <w:name w:val="toa heading"/>
    <w:basedOn w:val="1"/>
    <w:next w:val="1"/>
    <w:qFormat/>
    <w:uiPriority w:val="0"/>
    <w:pPr>
      <w:spacing w:before="120"/>
    </w:pPr>
    <w:rPr>
      <w:rFonts w:ascii="Arial" w:hAnsi="Arial" w:eastAsia="仿宋"/>
      <w:sz w:val="24"/>
      <w:szCs w:val="20"/>
    </w:rPr>
  </w:style>
  <w:style w:type="paragraph" w:styleId="10">
    <w:name w:val="annotation text"/>
    <w:basedOn w:val="1"/>
    <w:autoRedefine/>
    <w:qFormat/>
    <w:uiPriority w:val="0"/>
    <w:pPr>
      <w:jc w:val="left"/>
    </w:pPr>
    <w:rPr>
      <w:rFonts w:ascii="Times New Roman" w:hAnsi="Times New Roman" w:eastAsia="宋体" w:cs="Times New Roman"/>
    </w:rPr>
  </w:style>
  <w:style w:type="paragraph" w:styleId="11">
    <w:name w:val="Salutation"/>
    <w:basedOn w:val="1"/>
    <w:next w:val="1"/>
    <w:autoRedefine/>
    <w:qFormat/>
    <w:uiPriority w:val="0"/>
  </w:style>
  <w:style w:type="paragraph" w:styleId="12">
    <w:name w:val="Body Text"/>
    <w:basedOn w:val="1"/>
    <w:next w:val="1"/>
    <w:autoRedefine/>
    <w:qFormat/>
    <w:uiPriority w:val="0"/>
    <w:pPr>
      <w:spacing w:after="120" w:afterLines="0"/>
    </w:pPr>
  </w:style>
  <w:style w:type="paragraph" w:styleId="13">
    <w:name w:val="Body Text Indent"/>
    <w:basedOn w:val="1"/>
    <w:next w:val="6"/>
    <w:autoRedefine/>
    <w:qFormat/>
    <w:uiPriority w:val="0"/>
    <w:pPr>
      <w:adjustRightInd w:val="0"/>
      <w:snapToGrid w:val="0"/>
      <w:spacing w:line="360" w:lineRule="auto"/>
      <w:ind w:firstLine="420" w:firstLineChars="200"/>
    </w:pPr>
  </w:style>
  <w:style w:type="paragraph" w:styleId="14">
    <w:name w:val="toc 3"/>
    <w:basedOn w:val="1"/>
    <w:next w:val="1"/>
    <w:autoRedefine/>
    <w:qFormat/>
    <w:uiPriority w:val="0"/>
    <w:pPr>
      <w:ind w:left="840" w:leftChars="400"/>
    </w:pPr>
  </w:style>
  <w:style w:type="paragraph" w:styleId="15">
    <w:name w:val="Plain Text"/>
    <w:basedOn w:val="1"/>
    <w:next w:val="16"/>
    <w:qFormat/>
    <w:uiPriority w:val="99"/>
    <w:rPr>
      <w:rFonts w:ascii="宋体" w:hAnsi="Courier New"/>
    </w:rPr>
  </w:style>
  <w:style w:type="paragraph" w:styleId="16">
    <w:name w:val="List Number 5"/>
    <w:basedOn w:val="1"/>
    <w:autoRedefine/>
    <w:qFormat/>
    <w:uiPriority w:val="0"/>
    <w:pPr>
      <w:numPr>
        <w:ilvl w:val="0"/>
        <w:numId w:val="1"/>
      </w:numPr>
    </w:pPr>
  </w:style>
  <w:style w:type="paragraph" w:styleId="17">
    <w:name w:val="Date"/>
    <w:basedOn w:val="1"/>
    <w:next w:val="1"/>
    <w:autoRedefine/>
    <w:qFormat/>
    <w:uiPriority w:val="0"/>
    <w:rPr>
      <w:rFonts w:ascii="Arial" w:hAnsi="Arial" w:cs="Arial"/>
      <w:b/>
      <w:sz w:val="28"/>
    </w:rPr>
  </w:style>
  <w:style w:type="paragraph" w:styleId="18">
    <w:name w:val="Body Text Indent 2"/>
    <w:basedOn w:val="1"/>
    <w:autoRedefine/>
    <w:unhideWhenUsed/>
    <w:qFormat/>
    <w:uiPriority w:val="99"/>
    <w:pPr>
      <w:spacing w:after="120" w:line="480" w:lineRule="auto"/>
      <w:ind w:left="420" w:leftChars="200"/>
    </w:pPr>
    <w:rPr>
      <w:rFonts w:ascii="Times New Roman" w:hAnsi="Times New Roman" w:eastAsia="仿宋"/>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envelope return"/>
    <w:basedOn w:val="1"/>
    <w:qFormat/>
    <w:uiPriority w:val="99"/>
    <w:pPr>
      <w:snapToGrid w:val="0"/>
    </w:pPr>
    <w:rPr>
      <w:rFonts w:ascii="Arial" w:hAnsi="Arial" w:cs="Arial"/>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2">
    <w:name w:val="toc 1"/>
    <w:basedOn w:val="1"/>
    <w:next w:val="1"/>
    <w:autoRedefine/>
    <w:qFormat/>
    <w:uiPriority w:val="0"/>
  </w:style>
  <w:style w:type="paragraph" w:styleId="23">
    <w:name w:val="footnote text"/>
    <w:basedOn w:val="1"/>
    <w:autoRedefine/>
    <w:qFormat/>
    <w:uiPriority w:val="0"/>
    <w:pPr>
      <w:snapToGrid w:val="0"/>
      <w:jc w:val="left"/>
    </w:pPr>
    <w:rPr>
      <w:sz w:val="18"/>
    </w:rPr>
  </w:style>
  <w:style w:type="paragraph" w:styleId="24">
    <w:name w:val="Body Text Indent 3"/>
    <w:basedOn w:val="1"/>
    <w:autoRedefine/>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25">
    <w:name w:val="toc 2"/>
    <w:basedOn w:val="1"/>
    <w:next w:val="1"/>
    <w:autoRedefine/>
    <w:qFormat/>
    <w:uiPriority w:val="0"/>
    <w:pPr>
      <w:ind w:left="420" w:leftChars="200"/>
    </w:pPr>
  </w:style>
  <w:style w:type="paragraph" w:styleId="26">
    <w:name w:val="Normal (Web)"/>
    <w:basedOn w:val="1"/>
    <w:autoRedefine/>
    <w:qFormat/>
    <w:uiPriority w:val="99"/>
    <w:pPr>
      <w:spacing w:before="100" w:beforeAutospacing="1" w:after="100" w:afterAutospacing="1"/>
    </w:pPr>
    <w:rPr>
      <w:rFonts w:ascii="Courier New" w:hAnsi="Courier New"/>
      <w:color w:val="000000"/>
    </w:rPr>
  </w:style>
  <w:style w:type="paragraph" w:styleId="27">
    <w:name w:val="Title"/>
    <w:basedOn w:val="1"/>
    <w:next w:val="1"/>
    <w:qFormat/>
    <w:uiPriority w:val="0"/>
    <w:pPr>
      <w:adjustRightInd w:val="0"/>
      <w:snapToGrid w:val="0"/>
      <w:spacing w:before="120" w:after="120" w:line="520" w:lineRule="exact"/>
      <w:jc w:val="center"/>
      <w:outlineLvl w:val="0"/>
    </w:pPr>
    <w:rPr>
      <w:rFonts w:ascii="黑体" w:eastAsia="黑体"/>
      <w:snapToGrid w:val="0"/>
      <w:kern w:val="0"/>
      <w:sz w:val="28"/>
    </w:rPr>
  </w:style>
  <w:style w:type="paragraph" w:styleId="28">
    <w:name w:val="Body Text First Indent"/>
    <w:basedOn w:val="12"/>
    <w:next w:val="1"/>
    <w:qFormat/>
    <w:uiPriority w:val="0"/>
    <w:pPr>
      <w:spacing w:after="120" w:line="240" w:lineRule="auto"/>
      <w:ind w:firstLine="420" w:firstLineChars="100"/>
    </w:pPr>
    <w:rPr>
      <w:rFonts w:hAnsi="Calibri"/>
      <w:sz w:val="21"/>
      <w:szCs w:val="24"/>
    </w:rPr>
  </w:style>
  <w:style w:type="paragraph" w:styleId="29">
    <w:name w:val="Body Text First Indent 2"/>
    <w:basedOn w:val="13"/>
    <w:next w:val="1"/>
    <w:autoRedefine/>
    <w:qFormat/>
    <w:uiPriority w:val="0"/>
    <w:pPr>
      <w:adjustRightInd/>
      <w:snapToGrid/>
      <w:spacing w:after="120" w:line="240" w:lineRule="auto"/>
      <w:ind w:left="420" w:leftChars="200"/>
    </w:pPr>
  </w:style>
  <w:style w:type="table" w:styleId="31">
    <w:name w:val="Table Grid"/>
    <w:basedOn w:val="30"/>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bCs/>
    </w:rPr>
  </w:style>
  <w:style w:type="character" w:styleId="34">
    <w:name w:val="Hyperlink"/>
    <w:basedOn w:val="32"/>
    <w:qFormat/>
    <w:uiPriority w:val="0"/>
    <w:rPr>
      <w:color w:val="0000FF"/>
      <w:u w:val="single"/>
    </w:rPr>
  </w:style>
  <w:style w:type="character" w:styleId="35">
    <w:name w:val="HTML Sample"/>
    <w:basedOn w:val="32"/>
    <w:autoRedefine/>
    <w:qFormat/>
    <w:uiPriority w:val="0"/>
    <w:rPr>
      <w:rFonts w:ascii="Courier New" w:hAnsi="Courier New"/>
    </w:rPr>
  </w:style>
  <w:style w:type="paragraph" w:customStyle="1" w:styleId="36">
    <w:name w:val="Char"/>
    <w:basedOn w:val="1"/>
    <w:qFormat/>
    <w:uiPriority w:val="0"/>
    <w:pPr>
      <w:tabs>
        <w:tab w:val="left" w:pos="360"/>
      </w:tabs>
    </w:pPr>
    <w:rPr>
      <w:sz w:val="24"/>
      <w:szCs w:val="24"/>
    </w:rPr>
  </w:style>
  <w:style w:type="paragraph" w:customStyle="1" w:styleId="37">
    <w:name w:val="Default"/>
    <w:next w:val="38"/>
    <w:autoRedefine/>
    <w:qFormat/>
    <w:uiPriority w:val="99"/>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38">
    <w:name w:val="Char Char10 Char Char Char Char"/>
    <w:basedOn w:val="1"/>
    <w:next w:val="1"/>
    <w:autoRedefine/>
    <w:qFormat/>
    <w:uiPriority w:val="0"/>
    <w:rPr>
      <w:rFonts w:ascii="Calibri" w:hAnsi="Calibri"/>
      <w:kern w:val="0"/>
    </w:rPr>
  </w:style>
  <w:style w:type="paragraph" w:customStyle="1" w:styleId="39">
    <w:name w:val="样式 首行缩进:  2 字符"/>
    <w:basedOn w:val="1"/>
    <w:qFormat/>
    <w:uiPriority w:val="99"/>
    <w:pPr>
      <w:spacing w:beforeLines="50" w:afterLines="50"/>
      <w:ind w:firstLine="200" w:firstLineChars="200"/>
    </w:pPr>
    <w:rPr>
      <w:rFonts w:eastAsia="仿宋" w:cs="宋体"/>
      <w:sz w:val="24"/>
      <w:szCs w:val="20"/>
    </w:rPr>
  </w:style>
  <w:style w:type="paragraph" w:customStyle="1" w:styleId="40">
    <w:name w:val="BodyText1I2"/>
    <w:basedOn w:val="41"/>
    <w:autoRedefine/>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41">
    <w:name w:val="BodyTextIndent"/>
    <w:basedOn w:val="1"/>
    <w:next w:val="42"/>
    <w:qFormat/>
    <w:uiPriority w:val="0"/>
    <w:pPr>
      <w:spacing w:line="360" w:lineRule="auto"/>
      <w:ind w:firstLine="480"/>
      <w:jc w:val="left"/>
      <w:textAlignment w:val="baseline"/>
    </w:pPr>
    <w:rPr>
      <w:rFonts w:ascii="宋体" w:hAnsi="宋体"/>
      <w:kern w:val="0"/>
      <w:sz w:val="24"/>
    </w:rPr>
  </w:style>
  <w:style w:type="paragraph" w:customStyle="1" w:styleId="42">
    <w:name w:val="EnvelopeReturn"/>
    <w:basedOn w:val="1"/>
    <w:autoRedefine/>
    <w:qFormat/>
    <w:uiPriority w:val="0"/>
    <w:pPr>
      <w:snapToGrid w:val="0"/>
      <w:textAlignment w:val="baseline"/>
    </w:pPr>
    <w:rPr>
      <w:rFonts w:ascii="Arial" w:hAnsi="Arial"/>
    </w:rPr>
  </w:style>
  <w:style w:type="character" w:customStyle="1" w:styleId="43">
    <w:name w:val="case31"/>
    <w:autoRedefine/>
    <w:qFormat/>
    <w:uiPriority w:val="0"/>
    <w:rPr>
      <w:rFonts w:hint="default" w:ascii="ˎ̥" w:hAnsi="ˎ̥"/>
      <w:sz w:val="21"/>
      <w:szCs w:val="21"/>
    </w:rPr>
  </w:style>
  <w:style w:type="paragraph" w:customStyle="1" w:styleId="44">
    <w:name w:val="正文缩进2格"/>
    <w:basedOn w:val="1"/>
    <w:qFormat/>
    <w:uiPriority w:val="0"/>
    <w:pPr>
      <w:spacing w:line="600" w:lineRule="exact"/>
      <w:ind w:firstLine="639" w:firstLineChars="206"/>
    </w:pPr>
    <w:rPr>
      <w:rFonts w:ascii="仿宋_GB2312" w:hAnsi="宋体" w:eastAsia="仿宋_GB2312"/>
      <w:kern w:val="2"/>
      <w:sz w:val="31"/>
      <w:szCs w:val="28"/>
      <w:lang w:val="en-US" w:eastAsia="zh-CN" w:bidi="ar-SA"/>
    </w:rPr>
  </w:style>
  <w:style w:type="paragraph" w:customStyle="1" w:styleId="45">
    <w:name w:val="List Paragraph"/>
    <w:basedOn w:val="1"/>
    <w:qFormat/>
    <w:uiPriority w:val="0"/>
    <w:pPr>
      <w:ind w:firstLine="420" w:firstLineChars="200"/>
    </w:pPr>
    <w:rPr>
      <w:rFonts w:ascii="Calibri" w:hAnsi="Calibri"/>
      <w:szCs w:val="22"/>
    </w:rPr>
  </w:style>
  <w:style w:type="paragraph" w:customStyle="1" w:styleId="46">
    <w:name w:val="È±Ê¡ÎÄ±¾"/>
    <w:basedOn w:val="1"/>
    <w:qFormat/>
    <w:uiPriority w:val="0"/>
    <w:pPr>
      <w:widowControl/>
      <w:overflowPunct w:val="0"/>
      <w:autoSpaceDE w:val="0"/>
      <w:autoSpaceDN w:val="0"/>
      <w:adjustRightInd w:val="0"/>
      <w:jc w:val="left"/>
    </w:pPr>
    <w:rPr>
      <w:kern w:val="0"/>
      <w:sz w:val="24"/>
    </w:rPr>
  </w:style>
  <w:style w:type="paragraph" w:customStyle="1" w:styleId="47">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8">
    <w:name w:val="WPSOffice手动目录 1"/>
    <w:qFormat/>
    <w:uiPriority w:val="0"/>
    <w:pPr>
      <w:ind w:leftChars="0"/>
    </w:pPr>
    <w:rPr>
      <w:rFonts w:ascii="Times New Roman" w:hAnsi="Times New Roman" w:eastAsia="宋体" w:cs="Times New Roman"/>
      <w:sz w:val="20"/>
      <w:szCs w:val="20"/>
    </w:rPr>
  </w:style>
  <w:style w:type="character" w:customStyle="1" w:styleId="49">
    <w:name w:val="font31"/>
    <w:basedOn w:val="32"/>
    <w:qFormat/>
    <w:uiPriority w:val="0"/>
    <w:rPr>
      <w:rFonts w:hint="eastAsia" w:ascii="宋体" w:hAnsi="宋体" w:eastAsia="宋体" w:cs="宋体"/>
      <w:color w:val="000000"/>
      <w:sz w:val="18"/>
      <w:szCs w:val="18"/>
      <w:u w:val="none"/>
    </w:rPr>
  </w:style>
  <w:style w:type="character" w:customStyle="1" w:styleId="50">
    <w:name w:val="font01"/>
    <w:basedOn w:val="32"/>
    <w:autoRedefine/>
    <w:qFormat/>
    <w:uiPriority w:val="0"/>
    <w:rPr>
      <w:rFonts w:hint="default" w:ascii="Times New Roman" w:hAnsi="Times New Roman" w:cs="Times New Roman"/>
      <w:color w:val="000000"/>
      <w:sz w:val="18"/>
      <w:szCs w:val="18"/>
      <w:u w:val="none"/>
    </w:rPr>
  </w:style>
  <w:style w:type="character" w:customStyle="1" w:styleId="51">
    <w:name w:val="font21"/>
    <w:basedOn w:val="32"/>
    <w:qFormat/>
    <w:uiPriority w:val="0"/>
    <w:rPr>
      <w:rFonts w:hint="eastAsia" w:ascii="宋体" w:hAnsi="宋体" w:eastAsia="宋体" w:cs="宋体"/>
      <w:color w:val="000000"/>
      <w:sz w:val="21"/>
      <w:szCs w:val="21"/>
      <w:u w:val="none"/>
    </w:rPr>
  </w:style>
  <w:style w:type="character" w:customStyle="1" w:styleId="52">
    <w:name w:val="font11"/>
    <w:basedOn w:val="32"/>
    <w:autoRedefine/>
    <w:qFormat/>
    <w:uiPriority w:val="0"/>
    <w:rPr>
      <w:rFonts w:ascii="Calibri" w:hAnsi="Calibri" w:cs="Calibri"/>
      <w:color w:val="000000"/>
      <w:sz w:val="21"/>
      <w:szCs w:val="21"/>
      <w:u w:val="none"/>
    </w:rPr>
  </w:style>
  <w:style w:type="paragraph" w:customStyle="1" w:styleId="53">
    <w:name w:val="Table Paragraph"/>
    <w:basedOn w:val="54"/>
    <w:qFormat/>
    <w:uiPriority w:val="1"/>
    <w:rPr>
      <w:rFonts w:ascii="宋体" w:hAnsi="宋体" w:eastAsia="宋体" w:cs="宋体"/>
      <w:lang w:val="zh-CN" w:eastAsia="zh-CN" w:bidi="zh-CN"/>
    </w:rPr>
  </w:style>
  <w:style w:type="paragraph" w:customStyle="1" w:styleId="54">
    <w:name w:val="正文_0_2_0"/>
    <w:semiHidden/>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
    <w:name w:val="章节内容"/>
    <w:basedOn w:val="1"/>
    <w:qFormat/>
    <w:uiPriority w:val="0"/>
    <w:pPr>
      <w:shd w:val="clear" w:color="auto" w:fill="FFFFFF"/>
    </w:pPr>
  </w:style>
  <w:style w:type="character" w:customStyle="1" w:styleId="56">
    <w:name w:val="fontstyle01"/>
    <w:basedOn w:val="32"/>
    <w:qFormat/>
    <w:uiPriority w:val="0"/>
    <w:rPr>
      <w:rFonts w:hint="eastAsia" w:ascii="宋体" w:hAnsi="宋体" w:eastAsia="宋体"/>
      <w:color w:val="000000"/>
      <w:sz w:val="22"/>
      <w:szCs w:val="22"/>
    </w:rPr>
  </w:style>
  <w:style w:type="character" w:customStyle="1" w:styleId="57">
    <w:name w:val="fontstyle21"/>
    <w:basedOn w:val="32"/>
    <w:qFormat/>
    <w:uiPriority w:val="0"/>
    <w:rPr>
      <w:rFonts w:hint="default" w:ascii="TimesNewRomanPSMT" w:hAnsi="TimesNewRomanPSMT"/>
      <w:color w:val="000000"/>
      <w:sz w:val="22"/>
      <w:szCs w:val="22"/>
    </w:rPr>
  </w:style>
  <w:style w:type="paragraph" w:customStyle="1" w:styleId="58">
    <w:name w:val="缺省文本"/>
    <w:autoRedefine/>
    <w:qFormat/>
    <w:uiPriority w:val="0"/>
    <w:pPr>
      <w:widowControl w:val="0"/>
      <w:autoSpaceDE w:val="0"/>
      <w:autoSpaceDN w:val="0"/>
      <w:adjustRightInd w:val="0"/>
    </w:pPr>
    <w:rPr>
      <w:rFonts w:ascii="Calibri" w:hAnsi="Calibri" w:eastAsia="宋体" w:cs="Times New Roman"/>
      <w:color w:val="000000"/>
      <w:sz w:val="21"/>
      <w:szCs w:val="22"/>
      <w:lang w:val="en-US" w:eastAsia="zh-CN" w:bidi="ar-SA"/>
    </w:rPr>
  </w:style>
  <w:style w:type="paragraph" w:customStyle="1" w:styleId="59">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60">
    <w:name w:val="Normal_6"/>
    <w:qFormat/>
    <w:uiPriority w:val="0"/>
    <w:rPr>
      <w:rFonts w:ascii="黑体" w:hAnsi="黑体" w:eastAsia="黑体" w:cs="Times New Roman"/>
      <w:b/>
      <w:sz w:val="32"/>
      <w:szCs w:val="24"/>
      <w:lang w:bidi="ar-SA"/>
    </w:rPr>
  </w:style>
  <w:style w:type="paragraph" w:customStyle="1" w:styleId="61">
    <w:name w:val="Normal_7"/>
    <w:qFormat/>
    <w:uiPriority w:val="0"/>
    <w:rPr>
      <w:rFonts w:ascii="黑体" w:hAnsi="黑体" w:eastAsia="黑体" w:cs="Times New Roman"/>
      <w:b/>
      <w:sz w:val="32"/>
      <w:szCs w:val="24"/>
      <w:lang w:bidi="ar-SA"/>
    </w:rPr>
  </w:style>
  <w:style w:type="character" w:customStyle="1" w:styleId="62">
    <w:name w:val="NormalCharacter"/>
    <w:autoRedefine/>
    <w:qFormat/>
    <w:uiPriority w:val="0"/>
  </w:style>
  <w:style w:type="paragraph" w:customStyle="1" w:styleId="63">
    <w:name w:val="日期_0"/>
    <w:basedOn w:val="64"/>
    <w:next w:val="65"/>
    <w:qFormat/>
    <w:uiPriority w:val="0"/>
    <w:pPr>
      <w:ind w:left="100" w:leftChars="2500"/>
    </w:pPr>
    <w:rPr>
      <w:rFonts w:ascii="Times New Roman" w:hAnsi="Times New Roman" w:eastAsia="宋体"/>
      <w:szCs w:val="24"/>
    </w:rPr>
  </w:style>
  <w:style w:type="paragraph" w:customStyle="1" w:styleId="64">
    <w:name w:val="正文_5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正文_12"/>
    <w:semiHidden/>
    <w:qFormat/>
    <w:uiPriority w:val="0"/>
    <w:pPr>
      <w:widowControl w:val="0"/>
      <w:jc w:val="both"/>
    </w:pPr>
    <w:rPr>
      <w:rFonts w:ascii="Calibri" w:hAnsi="Calibri" w:eastAsia="宋体" w:cs="Times New Roman"/>
      <w:kern w:val="2"/>
      <w:sz w:val="21"/>
      <w:szCs w:val="22"/>
      <w:lang w:val="en-US" w:eastAsia="zh-CN" w:bidi="ar-SA"/>
    </w:rPr>
  </w:style>
  <w:style w:type="table" w:customStyle="1" w:styleId="66">
    <w:name w:val="Table Normal"/>
    <w:semiHidden/>
    <w:unhideWhenUsed/>
    <w:qFormat/>
    <w:uiPriority w:val="0"/>
    <w:tblPr>
      <w:tblCellMar>
        <w:top w:w="0" w:type="dxa"/>
        <w:left w:w="0" w:type="dxa"/>
        <w:bottom w:w="0" w:type="dxa"/>
        <w:right w:w="0" w:type="dxa"/>
      </w:tblCellMar>
    </w:tblPr>
  </w:style>
  <w:style w:type="paragraph" w:customStyle="1" w:styleId="67">
    <w:name w:val="Normal_0"/>
    <w:autoRedefine/>
    <w:qFormat/>
    <w:uiPriority w:val="0"/>
    <w:rPr>
      <w:rFonts w:ascii="Times New Roman" w:hAnsi="Times New Roman" w:eastAsia="Times New Roman" w:cs="Times New Roman"/>
      <w:sz w:val="24"/>
      <w:szCs w:val="24"/>
      <w:lang w:bidi="ar-SA"/>
    </w:rPr>
  </w:style>
  <w:style w:type="paragraph" w:customStyle="1" w:styleId="68">
    <w:name w:val="Normal_1"/>
    <w:autoRedefine/>
    <w:qFormat/>
    <w:uiPriority w:val="0"/>
    <w:rPr>
      <w:rFonts w:ascii="黑体" w:hAnsi="黑体" w:eastAsia="黑体" w:cs="Times New Roman"/>
      <w:b/>
      <w:sz w:val="32"/>
      <w:szCs w:val="24"/>
      <w:lang w:bidi="ar-SA"/>
    </w:rPr>
  </w:style>
  <w:style w:type="paragraph" w:customStyle="1" w:styleId="69">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Normal_3"/>
    <w:autoRedefine/>
    <w:qFormat/>
    <w:uiPriority w:val="0"/>
    <w:rPr>
      <w:rFonts w:ascii="黑体" w:hAnsi="黑体" w:eastAsia="黑体" w:cs="Times New Roman"/>
      <w:b/>
      <w:sz w:val="32"/>
      <w:szCs w:val="24"/>
      <w:lang w:bidi="ar-SA"/>
    </w:rPr>
  </w:style>
  <w:style w:type="paragraph" w:customStyle="1" w:styleId="71">
    <w:name w:val="Normal"/>
    <w:next w:val="72"/>
    <w:autoRedefine/>
    <w:qFormat/>
    <w:uiPriority w:val="0"/>
    <w:rPr>
      <w:rFonts w:ascii="Times New Roman" w:hAnsi="Times New Roman" w:eastAsia="Times New Roman" w:cs="Times New Roman"/>
      <w:sz w:val="24"/>
      <w:szCs w:val="24"/>
      <w:lang w:bidi="ar-SA"/>
    </w:rPr>
  </w:style>
  <w:style w:type="paragraph" w:customStyle="1" w:styleId="72">
    <w:name w:val="TOA Heading"/>
    <w:basedOn w:val="71"/>
    <w:next w:val="71"/>
    <w:qFormat/>
    <w:uiPriority w:val="0"/>
    <w:pPr>
      <w:spacing w:before="120"/>
    </w:pPr>
    <w:rPr>
      <w:rFonts w:ascii="Arial" w:hAnsi="Arial"/>
      <w:sz w:val="24"/>
      <w:szCs w:val="21"/>
    </w:rPr>
  </w:style>
  <w:style w:type="table" w:customStyle="1" w:styleId="73">
    <w:name w:val="TableGrid"/>
    <w:autoRedefine/>
    <w:qFormat/>
    <w:uiPriority w:val="0"/>
    <w:rPr>
      <w:rFonts w:ascii="Calibri" w:hAnsi="Calibri" w:eastAsia="宋体" w:cs="Times New Roman"/>
      <w:kern w:val="2"/>
      <w:sz w:val="21"/>
      <w:szCs w:val="24"/>
    </w:rPr>
    <w:tblPr>
      <w:tblCellMar>
        <w:top w:w="0" w:type="dxa"/>
        <w:left w:w="0" w:type="dxa"/>
        <w:bottom w:w="0" w:type="dxa"/>
        <w:right w:w="0" w:type="dxa"/>
      </w:tblCellMar>
    </w:tblPr>
  </w:style>
  <w:style w:type="paragraph" w:customStyle="1" w:styleId="74">
    <w:name w:val="纯文本_1"/>
    <w:basedOn w:val="75"/>
    <w:autoRedefine/>
    <w:unhideWhenUsed/>
    <w:qFormat/>
    <w:uiPriority w:val="0"/>
    <w:rPr>
      <w:rFonts w:ascii="宋体" w:hAnsi="Courier New" w:cs="Courier New"/>
      <w:szCs w:val="21"/>
    </w:rPr>
  </w:style>
  <w:style w:type="paragraph" w:customStyle="1" w:styleId="75">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Normal_11"/>
    <w:autoRedefine/>
    <w:qFormat/>
    <w:uiPriority w:val="0"/>
    <w:rPr>
      <w:rFonts w:ascii="黑体" w:hAnsi="黑体" w:eastAsia="黑体" w:cs="Times New Roman"/>
      <w:b/>
      <w:sz w:val="32"/>
      <w:szCs w:val="24"/>
      <w:lang w:val="en-US" w:eastAsia="zh-CN" w:bidi="ar-SA"/>
    </w:rPr>
  </w:style>
  <w:style w:type="paragraph" w:customStyle="1" w:styleId="78">
    <w:name w:val="列出段落1"/>
    <w:basedOn w:val="1"/>
    <w:autoRedefine/>
    <w:qFormat/>
    <w:uiPriority w:val="99"/>
    <w:pPr>
      <w:adjustRightInd w:val="0"/>
      <w:snapToGrid w:val="0"/>
      <w:spacing w:line="300" w:lineRule="auto"/>
      <w:ind w:firstLine="420" w:firstLineChars="200"/>
    </w:pPr>
    <w:rPr>
      <w:rFonts w:ascii="宋体" w:hAnsi="Calibri"/>
      <w:sz w:val="24"/>
      <w:szCs w:val="22"/>
    </w:rPr>
  </w:style>
  <w:style w:type="paragraph" w:customStyle="1" w:styleId="79">
    <w:name w:val="正文1"/>
    <w:basedOn w:val="1"/>
    <w:autoRedefine/>
    <w:qFormat/>
    <w:uiPriority w:val="0"/>
    <w:pPr>
      <w:spacing w:line="480" w:lineRule="exact"/>
      <w:ind w:firstLine="480" w:firstLineChars="200"/>
    </w:pPr>
    <w:rPr>
      <w:rFonts w:ascii="宋体"/>
      <w:sz w:val="24"/>
    </w:rPr>
  </w:style>
  <w:style w:type="paragraph" w:customStyle="1" w:styleId="8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81">
    <w:name w:val="标题 3 Char"/>
    <w:link w:val="5"/>
    <w:autoRedefine/>
    <w:qFormat/>
    <w:uiPriority w:val="9"/>
    <w:rPr>
      <w:b/>
      <w:bCs/>
      <w:sz w:val="32"/>
      <w:szCs w:val="32"/>
    </w:rPr>
  </w:style>
  <w:style w:type="paragraph" w:customStyle="1" w:styleId="82">
    <w:name w:val="纯文本1"/>
    <w:basedOn w:val="1"/>
    <w:qFormat/>
    <w:uiPriority w:val="99"/>
    <w:rPr>
      <w:rFonts w:ascii="宋体" w:hAnsi="Courier New"/>
      <w:kern w:val="0"/>
      <w:sz w:val="20"/>
      <w:szCs w:val="20"/>
    </w:rPr>
  </w:style>
  <w:style w:type="paragraph" w:customStyle="1" w:styleId="83">
    <w:name w:val="正文缩进1"/>
    <w:basedOn w:val="1"/>
    <w:qFormat/>
    <w:uiPriority w:val="0"/>
    <w:pPr>
      <w:autoSpaceDE w:val="0"/>
      <w:autoSpaceDN w:val="0"/>
      <w:adjustRightInd w:val="0"/>
      <w:ind w:firstLine="420"/>
      <w:jc w:val="left"/>
    </w:pPr>
    <w:rPr>
      <w:rFonts w:asci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8394</Words>
  <Characters>9170</Characters>
  <Lines>0</Lines>
  <Paragraphs>0</Paragraphs>
  <TotalTime>37</TotalTime>
  <ScaleCrop>false</ScaleCrop>
  <LinksUpToDate>false</LinksUpToDate>
  <CharactersWithSpaces>9348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WPS会员用户</cp:lastModifiedBy>
  <cp:lastPrinted>2023-03-20T06:18:00Z</cp:lastPrinted>
  <dcterms:modified xsi:type="dcterms:W3CDTF">2025-05-19T03:39:52Z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69CF0753DD4447B58D74842FFF65BA27_13</vt:lpwstr>
  </property>
  <property fmtid="{D5CDD505-2E9C-101B-9397-08002B2CF9AE}" pid="4" name="KSOTemplateDocerSaveRecord">
    <vt:lpwstr>eyJoZGlkIjoiZDM2ZjYxMjkyNjFiNzQ5YmU2MTU0M2M3MjU0NTMyZGQiLCJ1c2VySWQiOiIxMzM2Njg0NzEzIn0=</vt:lpwstr>
  </property>
</Properties>
</file>