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2BD0D">
      <w:pPr>
        <w:wordWrap w:val="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255905</wp:posOffset>
            </wp:positionH>
            <wp:positionV relativeFrom="paragraph">
              <wp:posOffset>77470</wp:posOffset>
            </wp:positionV>
            <wp:extent cx="746760" cy="786765"/>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4"/>
                    <a:stretch>
                      <a:fillRect/>
                    </a:stretch>
                  </pic:blipFill>
                  <pic:spPr>
                    <a:xfrm>
                      <a:off x="0" y="0"/>
                      <a:ext cx="746494" cy="786810"/>
                    </a:xfrm>
                    <a:prstGeom prst="rect">
                      <a:avLst/>
                    </a:prstGeom>
                    <a:noFill/>
                    <a:ln>
                      <a:noFill/>
                    </a:ln>
                  </pic:spPr>
                </pic:pic>
              </a:graphicData>
            </a:graphic>
          </wp:anchor>
        </w:drawing>
      </w:r>
      <w:r>
        <w:rPr>
          <w:rFonts w:hint="eastAsia" w:ascii="宋体" w:hAnsi="宋体"/>
          <w:color w:val="000000" w:themeColor="text1"/>
          <w14:textFill>
            <w14:solidFill>
              <w14:schemeClr w14:val="tx1"/>
            </w14:solidFill>
          </w14:textFill>
        </w:rPr>
        <w:t>采购项目编号：</w:t>
      </w:r>
      <w:r>
        <w:rPr>
          <w:rFonts w:hint="eastAsia" w:ascii="宋体" w:hAnsi="宋体"/>
          <w:color w:val="000000" w:themeColor="text1"/>
          <w14:textFill>
            <w14:solidFill>
              <w14:schemeClr w14:val="tx1"/>
            </w14:solidFill>
          </w14:textFill>
        </w:rPr>
        <w:fldChar w:fldCharType="begin"/>
      </w:r>
      <w:r>
        <w:rPr>
          <w:rFonts w:hint="eastAsia" w:ascii="宋体" w:hAnsi="宋体"/>
          <w:color w:val="000000" w:themeColor="text1"/>
          <w14:textFill>
            <w14:solidFill>
              <w14:schemeClr w14:val="tx1"/>
            </w14:solidFill>
          </w14:textFill>
        </w:rPr>
        <w:instrText xml:space="preserve"> HYPERLINK "https://www.zcygov.cn/delegation-order/_procurement_/order/orderInfo/detail/6821773913923966614" \t "https://www.zcygov.cn/project-center/_procurement_/purchasePlans/_blank" </w:instrText>
      </w:r>
      <w:r>
        <w:rPr>
          <w:rFonts w:hint="eastAsia" w:ascii="宋体" w:hAnsi="宋体"/>
          <w:color w:val="000000" w:themeColor="text1"/>
          <w14:textFill>
            <w14:solidFill>
              <w14:schemeClr w14:val="tx1"/>
            </w14:solidFill>
          </w14:textFill>
        </w:rPr>
        <w:fldChar w:fldCharType="separate"/>
      </w:r>
      <w:r>
        <w:rPr>
          <w:rFonts w:hint="eastAsia" w:ascii="宋体" w:hAnsi="宋体"/>
          <w:color w:val="000000" w:themeColor="text1"/>
          <w:lang w:eastAsia="zh-CN"/>
          <w14:textFill>
            <w14:solidFill>
              <w14:schemeClr w14:val="tx1"/>
            </w14:solidFill>
          </w14:textFill>
        </w:rPr>
        <w:t>2025-0711-110509</w:t>
      </w:r>
      <w:r>
        <w:rPr>
          <w:rFonts w:hint="eastAsia" w:ascii="宋体" w:hAnsi="宋体"/>
          <w:color w:val="000000" w:themeColor="text1"/>
          <w14:textFill>
            <w14:solidFill>
              <w14:schemeClr w14:val="tx1"/>
            </w14:solidFill>
          </w14:textFill>
        </w:rPr>
        <w:fldChar w:fldCharType="end"/>
      </w:r>
    </w:p>
    <w:p w14:paraId="4DECDFFC">
      <w:pPr>
        <w:adjustRightInd w:val="0"/>
        <w:snapToGrid w:val="0"/>
        <w:jc w:val="right"/>
        <w:rPr>
          <w:rFonts w:ascii="宋体" w:hAnsi="宋体"/>
          <w:color w:val="000000" w:themeColor="text1"/>
          <w14:textFill>
            <w14:solidFill>
              <w14:schemeClr w14:val="tx1"/>
            </w14:solidFill>
          </w14:textFill>
        </w:rPr>
      </w:pPr>
    </w:p>
    <w:p w14:paraId="658012B8">
      <w:pPr>
        <w:adjustRightInd w:val="0"/>
        <w:snapToGrid w:val="0"/>
        <w:jc w:val="right"/>
        <w:rPr>
          <w:rFonts w:ascii="宋体" w:hAnsi="宋体"/>
          <w:color w:val="000000" w:themeColor="text1"/>
          <w14:textFill>
            <w14:solidFill>
              <w14:schemeClr w14:val="tx1"/>
            </w14:solidFill>
          </w14:textFill>
        </w:rPr>
      </w:pPr>
    </w:p>
    <w:p w14:paraId="10B4B021">
      <w:pPr>
        <w:adjustRightInd w:val="0"/>
        <w:snapToGrid w:val="0"/>
        <w:jc w:val="right"/>
        <w:rPr>
          <w:rFonts w:ascii="宋体" w:hAnsi="宋体"/>
          <w:color w:val="000000" w:themeColor="text1"/>
          <w14:textFill>
            <w14:solidFill>
              <w14:schemeClr w14:val="tx1"/>
            </w14:solidFill>
          </w14:textFill>
        </w:rPr>
      </w:pPr>
    </w:p>
    <w:p w14:paraId="1C5C6532">
      <w:pPr>
        <w:adjustRightInd w:val="0"/>
        <w:snapToGrid w:val="0"/>
        <w:spacing w:line="480" w:lineRule="exact"/>
        <w:jc w:val="center"/>
        <w:rPr>
          <w:rFonts w:ascii="宋体" w:hAnsi="宋体"/>
          <w:b/>
          <w:bCs/>
          <w:color w:val="000000" w:themeColor="text1"/>
          <w14:textFill>
            <w14:solidFill>
              <w14:schemeClr w14:val="tx1"/>
            </w14:solidFill>
          </w14:textFill>
        </w:rPr>
      </w:pPr>
      <w:r>
        <w:rPr>
          <w:rFonts w:hint="eastAsia" w:asciiTheme="minorEastAsia" w:hAnsiTheme="minorEastAsia"/>
          <w:bCs/>
          <w:color w:val="000000" w:themeColor="text1"/>
          <w:sz w:val="48"/>
          <w:szCs w:val="48"/>
          <w14:textFill>
            <w14:solidFill>
              <w14:schemeClr w14:val="tx1"/>
            </w14:solidFill>
          </w14:textFill>
        </w:rPr>
        <w:t>竞争性磋商文件</w:t>
      </w:r>
    </w:p>
    <w:p w14:paraId="76E3FFB8">
      <w:pPr>
        <w:adjustRightInd w:val="0"/>
        <w:snapToGrid w:val="0"/>
        <w:spacing w:line="480" w:lineRule="exact"/>
        <w:jc w:val="center"/>
        <w:rPr>
          <w:rFonts w:ascii="宋体" w:hAnsi="宋体"/>
          <w:bCs/>
          <w:color w:val="000000" w:themeColor="text1"/>
          <w:sz w:val="36"/>
          <w:szCs w:val="36"/>
          <w14:textFill>
            <w14:solidFill>
              <w14:schemeClr w14:val="tx1"/>
            </w14:solidFill>
          </w14:textFill>
        </w:rPr>
      </w:pPr>
      <w:r>
        <w:rPr>
          <w:rFonts w:hint="eastAsia" w:ascii="宋体" w:hAnsi="宋体"/>
          <w:bCs/>
          <w:color w:val="000000" w:themeColor="text1"/>
          <w:sz w:val="36"/>
          <w:szCs w:val="36"/>
          <w14:textFill>
            <w14:solidFill>
              <w14:schemeClr w14:val="tx1"/>
            </w14:solidFill>
          </w14:textFill>
        </w:rPr>
        <w:t>（</w:t>
      </w:r>
      <w:r>
        <w:rPr>
          <w:rFonts w:hint="eastAsia" w:asciiTheme="minorEastAsia" w:hAnsiTheme="minorEastAsia"/>
          <w:bCs/>
          <w:color w:val="000000" w:themeColor="text1"/>
          <w:sz w:val="36"/>
          <w:szCs w:val="36"/>
          <w14:textFill>
            <w14:solidFill>
              <w14:schemeClr w14:val="tx1"/>
            </w14:solidFill>
          </w14:textFill>
        </w:rPr>
        <w:t>政府采购工程</w:t>
      </w:r>
      <w:r>
        <w:rPr>
          <w:rFonts w:ascii="宋体" w:hAnsi="宋体"/>
          <w:bCs/>
          <w:color w:val="000000" w:themeColor="text1"/>
          <w:sz w:val="36"/>
          <w:szCs w:val="36"/>
          <w14:textFill>
            <w14:solidFill>
              <w14:schemeClr w14:val="tx1"/>
            </w14:solidFill>
          </w14:textFill>
        </w:rPr>
        <w:t>）</w:t>
      </w:r>
    </w:p>
    <w:p w14:paraId="688A77D6">
      <w:pPr>
        <w:adjustRightInd w:val="0"/>
        <w:snapToGrid w:val="0"/>
        <w:spacing w:line="480" w:lineRule="exact"/>
        <w:jc w:val="center"/>
        <w:rPr>
          <w:rFonts w:asciiTheme="minorEastAsia" w:hAnsiTheme="minorEastAsia"/>
          <w:bCs/>
          <w:color w:val="000000" w:themeColor="text1"/>
          <w:sz w:val="32"/>
          <w:szCs w:val="32"/>
          <w14:textFill>
            <w14:solidFill>
              <w14:schemeClr w14:val="tx1"/>
            </w14:solidFill>
          </w14:textFill>
        </w:rPr>
      </w:pPr>
    </w:p>
    <w:p w14:paraId="5515010B">
      <w:pPr>
        <w:adjustRightInd w:val="0"/>
        <w:snapToGrid w:val="0"/>
        <w:spacing w:line="480" w:lineRule="exact"/>
        <w:rPr>
          <w:rFonts w:hint="eastAsia" w:eastAsia="宋体" w:asciiTheme="minorEastAsia" w:hAnsiTheme="minorEastAsia"/>
          <w:bCs/>
          <w:color w:val="000000" w:themeColor="text1"/>
          <w:sz w:val="32"/>
          <w:szCs w:val="32"/>
          <w:lang w:eastAsia="zh-CN"/>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项目名称：</w:t>
      </w:r>
      <w:r>
        <w:rPr>
          <w:rFonts w:hint="eastAsia" w:asciiTheme="minorEastAsia" w:hAnsiTheme="minorEastAsia"/>
          <w:bCs/>
          <w:color w:val="000000" w:themeColor="text1"/>
          <w:sz w:val="32"/>
          <w:szCs w:val="32"/>
          <w:lang w:eastAsia="zh-CN"/>
          <w14:textFill>
            <w14:solidFill>
              <w14:schemeClr w14:val="tx1"/>
            </w14:solidFill>
          </w14:textFill>
        </w:rPr>
        <w:t>天山区某单位三个中心及地下室维修改造项目</w:t>
      </w:r>
    </w:p>
    <w:p w14:paraId="0AC204FA">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p>
    <w:p w14:paraId="359EAB39">
      <w:pPr>
        <w:adjustRightInd w:val="0"/>
        <w:snapToGrid w:val="0"/>
        <w:spacing w:line="480" w:lineRule="exact"/>
        <w:rPr>
          <w:rFonts w:hint="eastAsia" w:eastAsia="宋体" w:asciiTheme="minorEastAsia" w:hAnsiTheme="minorEastAsia"/>
          <w:bCs/>
          <w:color w:val="000000" w:themeColor="text1"/>
          <w:sz w:val="32"/>
          <w:szCs w:val="32"/>
          <w:lang w:eastAsia="zh-CN"/>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采购人</w:t>
      </w:r>
      <w:r>
        <w:rPr>
          <w:rFonts w:asciiTheme="minorEastAsia" w:hAnsiTheme="minorEastAsia"/>
          <w:bCs/>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14:textFill>
            <w14:solidFill>
              <w14:schemeClr w14:val="tx1"/>
            </w14:solidFill>
          </w14:textFill>
        </w:rPr>
        <w:t>盖章</w:t>
      </w:r>
      <w:r>
        <w:rPr>
          <w:rFonts w:asciiTheme="minorEastAsia" w:hAnsiTheme="minorEastAsia"/>
          <w:bCs/>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lang w:eastAsia="zh-CN"/>
          <w14:textFill>
            <w14:solidFill>
              <w14:schemeClr w14:val="tx1"/>
            </w14:solidFill>
          </w14:textFill>
        </w:rPr>
        <w:t>乌鲁木齐市公安局天山区分局</w:t>
      </w:r>
    </w:p>
    <w:p w14:paraId="12C9A95C">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p>
    <w:p w14:paraId="5E0D1A68">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法定代表人</w:t>
      </w:r>
      <w:r>
        <w:rPr>
          <w:rFonts w:asciiTheme="minorEastAsia" w:hAnsiTheme="minorEastAsia"/>
          <w:bCs/>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14:textFill>
            <w14:solidFill>
              <w14:schemeClr w14:val="tx1"/>
            </w14:solidFill>
          </w14:textFill>
        </w:rPr>
        <w:t>盖章</w:t>
      </w:r>
      <w:r>
        <w:rPr>
          <w:rFonts w:asciiTheme="minorEastAsia" w:hAnsiTheme="minorEastAsia"/>
          <w:bCs/>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14:textFill>
            <w14:solidFill>
              <w14:schemeClr w14:val="tx1"/>
            </w14:solidFill>
          </w14:textFill>
        </w:rPr>
        <w:t>：</w:t>
      </w:r>
    </w:p>
    <w:p w14:paraId="319904E7">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p>
    <w:p w14:paraId="32175137">
      <w:pPr>
        <w:adjustRightInd w:val="0"/>
        <w:snapToGrid w:val="0"/>
        <w:spacing w:line="480" w:lineRule="exact"/>
        <w:rPr>
          <w:rFonts w:hint="eastAsia" w:eastAsia="宋体" w:asciiTheme="minorEastAsia" w:hAnsiTheme="minorEastAsia"/>
          <w:bCs/>
          <w:color w:val="000000" w:themeColor="text1"/>
          <w:sz w:val="32"/>
          <w:szCs w:val="32"/>
          <w:lang w:eastAsia="zh-CN"/>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联系人：</w:t>
      </w:r>
      <w:r>
        <w:rPr>
          <w:rFonts w:hint="eastAsia" w:asciiTheme="minorEastAsia" w:hAnsiTheme="minorEastAsia"/>
          <w:bCs/>
          <w:color w:val="000000" w:themeColor="text1"/>
          <w:sz w:val="32"/>
          <w:szCs w:val="32"/>
          <w:lang w:eastAsia="zh-CN"/>
          <w14:textFill>
            <w14:solidFill>
              <w14:schemeClr w14:val="tx1"/>
            </w14:solidFill>
          </w14:textFill>
        </w:rPr>
        <w:t>王伟东</w:t>
      </w:r>
    </w:p>
    <w:p w14:paraId="425023F6">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p>
    <w:p w14:paraId="57320929">
      <w:pPr>
        <w:adjustRightInd w:val="0"/>
        <w:snapToGrid w:val="0"/>
        <w:spacing w:line="480" w:lineRule="exact"/>
        <w:rPr>
          <w:rFonts w:hint="eastAsia" w:eastAsia="宋体" w:asciiTheme="minorEastAsia" w:hAnsiTheme="minorEastAsia"/>
          <w:bCs/>
          <w:color w:val="000000" w:themeColor="text1"/>
          <w:sz w:val="32"/>
          <w:szCs w:val="32"/>
          <w:lang w:eastAsia="zh-CN"/>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电话：</w:t>
      </w:r>
      <w:r>
        <w:rPr>
          <w:rFonts w:hint="eastAsia" w:asciiTheme="minorEastAsia" w:hAnsiTheme="minorEastAsia"/>
          <w:bCs/>
          <w:color w:val="000000" w:themeColor="text1"/>
          <w:sz w:val="32"/>
          <w:szCs w:val="32"/>
          <w:lang w:eastAsia="zh-CN"/>
          <w14:textFill>
            <w14:solidFill>
              <w14:schemeClr w14:val="tx1"/>
            </w14:solidFill>
          </w14:textFill>
        </w:rPr>
        <w:t>18899196071</w:t>
      </w:r>
    </w:p>
    <w:p w14:paraId="2422DD75">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p>
    <w:p w14:paraId="36925280">
      <w:pPr>
        <w:adjustRightInd w:val="0"/>
        <w:snapToGrid w:val="0"/>
        <w:spacing w:line="480" w:lineRule="exact"/>
        <w:rPr>
          <w:rFonts w:asciiTheme="minorEastAsia" w:hAnsiTheme="minorEastAsia"/>
          <w:bCs/>
          <w:color w:val="000000" w:themeColor="text1"/>
          <w:kern w:val="0"/>
          <w:sz w:val="32"/>
          <w:szCs w:val="32"/>
          <w14:textFill>
            <w14:solidFill>
              <w14:schemeClr w14:val="tx1"/>
            </w14:solidFill>
          </w14:textFill>
        </w:rPr>
      </w:pPr>
      <w:r>
        <w:rPr>
          <w:rFonts w:asciiTheme="minorEastAsia" w:hAnsiTheme="minorEastAsia"/>
          <w:bCs/>
          <w:color w:val="000000" w:themeColor="text1"/>
          <w:kern w:val="0"/>
          <w:sz w:val="32"/>
          <w:szCs w:val="32"/>
          <w14:textFill>
            <w14:solidFill>
              <w14:schemeClr w14:val="tx1"/>
            </w14:solidFill>
          </w14:textFill>
        </w:rPr>
        <w:t>—————————————————————————————</w:t>
      </w:r>
    </w:p>
    <w:p w14:paraId="251858C0">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采购代理机构</w:t>
      </w:r>
      <w:r>
        <w:rPr>
          <w:rFonts w:asciiTheme="minorEastAsia" w:hAnsiTheme="minorEastAsia"/>
          <w:color w:val="000000" w:themeColor="text1"/>
          <w:sz w:val="32"/>
          <w:szCs w:val="32"/>
          <w14:textFill>
            <w14:solidFill>
              <w14:schemeClr w14:val="tx1"/>
            </w14:solidFill>
          </w14:textFill>
        </w:rPr>
        <w:t>(</w:t>
      </w:r>
      <w:r>
        <w:rPr>
          <w:rFonts w:hint="eastAsia" w:asciiTheme="minorEastAsia" w:hAnsiTheme="minorEastAsia"/>
          <w:color w:val="000000" w:themeColor="text1"/>
          <w:sz w:val="32"/>
          <w:szCs w:val="32"/>
          <w14:textFill>
            <w14:solidFill>
              <w14:schemeClr w14:val="tx1"/>
            </w14:solidFill>
          </w14:textFill>
        </w:rPr>
        <w:t>盖章</w:t>
      </w:r>
      <w:r>
        <w:rPr>
          <w:rFonts w:asciiTheme="minorEastAsia" w:hAnsiTheme="minorEastAsia"/>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14:textFill>
            <w14:solidFill>
              <w14:schemeClr w14:val="tx1"/>
            </w14:solidFill>
          </w14:textFill>
        </w:rPr>
        <w:t>：新疆锐智时代建设工程项目管理有限公司</w:t>
      </w:r>
    </w:p>
    <w:p w14:paraId="1DDF3E01">
      <w:pPr>
        <w:adjustRightInd w:val="0"/>
        <w:snapToGrid w:val="0"/>
        <w:spacing w:line="480" w:lineRule="exact"/>
        <w:jc w:val="center"/>
        <w:rPr>
          <w:rFonts w:asciiTheme="minorEastAsia" w:hAnsiTheme="minorEastAsia"/>
          <w:bCs/>
          <w:color w:val="000000" w:themeColor="text1"/>
          <w:sz w:val="32"/>
          <w:szCs w:val="32"/>
          <w14:textFill>
            <w14:solidFill>
              <w14:schemeClr w14:val="tx1"/>
            </w14:solidFill>
          </w14:textFill>
        </w:rPr>
      </w:pPr>
    </w:p>
    <w:p w14:paraId="7335D5AA">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法定代表人</w:t>
      </w:r>
      <w:r>
        <w:rPr>
          <w:rFonts w:asciiTheme="minorEastAsia" w:hAnsiTheme="minorEastAsia"/>
          <w:bCs/>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14:textFill>
            <w14:solidFill>
              <w14:schemeClr w14:val="tx1"/>
            </w14:solidFill>
          </w14:textFill>
        </w:rPr>
        <w:t>盖章</w:t>
      </w:r>
      <w:r>
        <w:rPr>
          <w:rFonts w:asciiTheme="minorEastAsia" w:hAnsiTheme="minorEastAsia"/>
          <w:bCs/>
          <w:color w:val="000000" w:themeColor="text1"/>
          <w:sz w:val="32"/>
          <w:szCs w:val="32"/>
          <w14:textFill>
            <w14:solidFill>
              <w14:schemeClr w14:val="tx1"/>
            </w14:solidFill>
          </w14:textFill>
        </w:rPr>
        <w:t>)</w:t>
      </w:r>
      <w:r>
        <w:rPr>
          <w:rFonts w:hint="eastAsia" w:asciiTheme="minorEastAsia" w:hAnsiTheme="minorEastAsia"/>
          <w:bCs/>
          <w:color w:val="000000" w:themeColor="text1"/>
          <w:sz w:val="32"/>
          <w:szCs w:val="32"/>
          <w14:textFill>
            <w14:solidFill>
              <w14:schemeClr w14:val="tx1"/>
            </w14:solidFill>
          </w14:textFill>
        </w:rPr>
        <w:t xml:space="preserve">： </w:t>
      </w:r>
    </w:p>
    <w:p w14:paraId="00924D18">
      <w:pPr>
        <w:adjustRightInd w:val="0"/>
        <w:snapToGrid w:val="0"/>
        <w:spacing w:line="480" w:lineRule="exact"/>
        <w:jc w:val="center"/>
        <w:rPr>
          <w:rFonts w:asciiTheme="minorEastAsia" w:hAnsiTheme="minorEastAsia"/>
          <w:bCs/>
          <w:color w:val="000000" w:themeColor="text1"/>
          <w:sz w:val="32"/>
          <w:szCs w:val="32"/>
          <w14:textFill>
            <w14:solidFill>
              <w14:schemeClr w14:val="tx1"/>
            </w14:solidFill>
          </w14:textFill>
        </w:rPr>
      </w:pPr>
    </w:p>
    <w:p w14:paraId="5EF587FE">
      <w:pPr>
        <w:adjustRightInd w:val="0"/>
        <w:snapToGrid w:val="0"/>
        <w:spacing w:line="480" w:lineRule="exact"/>
        <w:rPr>
          <w:rFonts w:hint="eastAsia" w:eastAsia="宋体" w:asciiTheme="minorEastAsia" w:hAnsiTheme="minorEastAsia"/>
          <w:bCs/>
          <w:color w:val="000000" w:themeColor="text1"/>
          <w:sz w:val="32"/>
          <w:szCs w:val="32"/>
          <w:lang w:eastAsia="zh-CN"/>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联系人：</w:t>
      </w:r>
      <w:r>
        <w:rPr>
          <w:rFonts w:hint="eastAsia" w:asciiTheme="minorEastAsia" w:hAnsiTheme="minorEastAsia"/>
          <w:bCs/>
          <w:color w:val="000000" w:themeColor="text1"/>
          <w:sz w:val="32"/>
          <w:szCs w:val="32"/>
          <w:lang w:eastAsia="zh-CN"/>
          <w14:textFill>
            <w14:solidFill>
              <w14:schemeClr w14:val="tx1"/>
            </w14:solidFill>
          </w14:textFill>
        </w:rPr>
        <w:t>王芳</w:t>
      </w:r>
    </w:p>
    <w:p w14:paraId="1324F1BF">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p>
    <w:p w14:paraId="785978EA">
      <w:pPr>
        <w:adjustRightInd w:val="0"/>
        <w:snapToGrid w:val="0"/>
        <w:spacing w:line="480" w:lineRule="exact"/>
        <w:rPr>
          <w:rFonts w:hint="eastAsia" w:eastAsia="宋体" w:asciiTheme="minorEastAsia" w:hAnsiTheme="minorEastAsia"/>
          <w:bCs/>
          <w:color w:val="000000" w:themeColor="text1"/>
          <w:sz w:val="32"/>
          <w:szCs w:val="32"/>
          <w:lang w:eastAsia="zh-CN"/>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电话：</w:t>
      </w:r>
      <w:r>
        <w:rPr>
          <w:rFonts w:hint="eastAsia" w:asciiTheme="minorEastAsia" w:hAnsiTheme="minorEastAsia"/>
          <w:bCs/>
          <w:color w:val="000000" w:themeColor="text1"/>
          <w:sz w:val="32"/>
          <w:szCs w:val="32"/>
          <w:lang w:eastAsia="zh-CN"/>
          <w14:textFill>
            <w14:solidFill>
              <w14:schemeClr w14:val="tx1"/>
            </w14:solidFill>
          </w14:textFill>
        </w:rPr>
        <w:t>17690920122</w:t>
      </w:r>
    </w:p>
    <w:p w14:paraId="2BFA4F51">
      <w:pPr>
        <w:adjustRightInd w:val="0"/>
        <w:snapToGrid w:val="0"/>
        <w:spacing w:line="480" w:lineRule="exact"/>
        <w:jc w:val="center"/>
        <w:rPr>
          <w:rFonts w:asciiTheme="minorEastAsia" w:hAnsiTheme="minorEastAsia"/>
          <w:bCs/>
          <w:color w:val="000000" w:themeColor="text1"/>
          <w:sz w:val="32"/>
          <w:szCs w:val="32"/>
          <w14:textFill>
            <w14:solidFill>
              <w14:schemeClr w14:val="tx1"/>
            </w14:solidFill>
          </w14:textFill>
        </w:rPr>
      </w:pPr>
    </w:p>
    <w:p w14:paraId="4FDC6736">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r>
        <w:rPr>
          <w:rFonts w:hint="eastAsia" w:asciiTheme="minorEastAsia" w:hAnsiTheme="minorEastAsia"/>
          <w:bCs/>
          <w:color w:val="000000" w:themeColor="text1"/>
          <w:sz w:val="32"/>
          <w:szCs w:val="32"/>
          <w14:textFill>
            <w14:solidFill>
              <w14:schemeClr w14:val="tx1"/>
            </w14:solidFill>
          </w14:textFill>
        </w:rPr>
        <w:t>详细地址：乌鲁木齐市水磨沟区立井街丽景名都10号楼21楼2115室</w:t>
      </w:r>
    </w:p>
    <w:p w14:paraId="7D40E683">
      <w:pPr>
        <w:adjustRightInd w:val="0"/>
        <w:snapToGrid w:val="0"/>
        <w:spacing w:line="480" w:lineRule="exact"/>
        <w:rPr>
          <w:rFonts w:asciiTheme="minorEastAsia" w:hAnsiTheme="minorEastAsia"/>
          <w:bCs/>
          <w:color w:val="000000" w:themeColor="text1"/>
          <w:sz w:val="32"/>
          <w:szCs w:val="32"/>
          <w14:textFill>
            <w14:solidFill>
              <w14:schemeClr w14:val="tx1"/>
            </w14:solidFill>
          </w14:textFill>
        </w:rPr>
      </w:pPr>
    </w:p>
    <w:p w14:paraId="3F1C938C">
      <w:pPr>
        <w:jc w:val="center"/>
        <w:rPr>
          <w:color w:val="000000" w:themeColor="text1"/>
          <w14:textFill>
            <w14:solidFill>
              <w14:schemeClr w14:val="tx1"/>
            </w14:solidFill>
          </w14:textFill>
        </w:rPr>
      </w:pPr>
      <w:r>
        <w:rPr>
          <w:b/>
          <w:color w:val="000000" w:themeColor="text1"/>
          <w14:textFill>
            <w14:solidFill>
              <w14:schemeClr w14:val="tx1"/>
            </w14:solidFill>
          </w14:textFill>
        </w:rPr>
        <w:br w:type="page"/>
      </w:r>
      <w:r>
        <w:rPr>
          <w:rFonts w:hint="eastAsia"/>
          <w:color w:val="000000" w:themeColor="text1"/>
          <w14:textFill>
            <w14:solidFill>
              <w14:schemeClr w14:val="tx1"/>
            </w14:solidFill>
          </w14:textFill>
        </w:rPr>
        <w:t>目录</w:t>
      </w:r>
    </w:p>
    <w:p w14:paraId="7E25FB2E">
      <w:pPr>
        <w:pStyle w:val="31"/>
        <w:tabs>
          <w:tab w:val="right" w:leader="dot" w:pos="9639"/>
        </w:tabs>
        <w:rPr>
          <w:color w:val="000000" w:themeColor="text1"/>
          <w14:textFill>
            <w14:solidFill>
              <w14:schemeClr w14:val="tx1"/>
            </w14:solidFill>
          </w14:textFill>
        </w:rPr>
      </w:pPr>
      <w:r>
        <w:rPr>
          <w:rFonts w:hint="eastAsia" w:ascii="宋体" w:hAnsi="宋体" w:cs="宋体"/>
          <w:caps/>
          <w:color w:val="000000" w:themeColor="text1"/>
          <w:sz w:val="24"/>
          <w:szCs w:val="20"/>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"1-3" \h \u </w:instrText>
      </w:r>
      <w:r>
        <w:rPr>
          <w:rFonts w:hint="eastAsia" w:ascii="宋体" w:hAnsi="宋体" w:cs="宋体"/>
          <w:caps/>
          <w:color w:val="000000" w:themeColor="text1"/>
          <w:sz w:val="24"/>
          <w:szCs w:val="20"/>
          <w14:textFill>
            <w14:solidFill>
              <w14:schemeClr w14:val="tx1"/>
            </w14:solidFill>
          </w14:textFill>
        </w:rPr>
        <w:fldChar w:fldCharType="separate"/>
      </w:r>
      <w:r>
        <w:rPr>
          <w:rFonts w:hint="eastAsia" w:ascii="宋体" w:hAnsi="宋体" w:cs="宋体"/>
          <w:caps/>
          <w:color w:val="000000" w:themeColor="text1"/>
          <w:szCs w:val="20"/>
          <w14:textFill>
            <w14:solidFill>
              <w14:schemeClr w14:val="tx1"/>
            </w14:solidFill>
          </w14:textFill>
        </w:rPr>
        <w:fldChar w:fldCharType="begin"/>
      </w:r>
      <w:r>
        <w:rPr>
          <w:rFonts w:hint="eastAsia" w:ascii="宋体" w:hAnsi="宋体" w:cs="宋体"/>
          <w:caps/>
          <w:color w:val="000000" w:themeColor="text1"/>
          <w:szCs w:val="20"/>
          <w14:textFill>
            <w14:solidFill>
              <w14:schemeClr w14:val="tx1"/>
            </w14:solidFill>
          </w14:textFill>
        </w:rPr>
        <w:instrText xml:space="preserve"> HYPERLINK \l _Toc16540 </w:instrText>
      </w:r>
      <w:r>
        <w:rPr>
          <w:rFonts w:hint="eastAsia" w:ascii="宋体" w:hAnsi="宋体" w:cs="宋体"/>
          <w:caps/>
          <w:color w:val="000000" w:themeColor="text1"/>
          <w:szCs w:val="20"/>
          <w14:textFill>
            <w14:solidFill>
              <w14:schemeClr w14:val="tx1"/>
            </w14:solidFill>
          </w14:textFill>
        </w:rPr>
        <w:fldChar w:fldCharType="separate"/>
      </w:r>
      <w:r>
        <w:rPr>
          <w:rFonts w:ascii="宋体" w:hAnsi="宋体" w:cs="宋体"/>
          <w:color w:val="000000" w:themeColor="text1"/>
          <w:szCs w:val="24"/>
          <w14:textFill>
            <w14:solidFill>
              <w14:schemeClr w14:val="tx1"/>
            </w14:solidFill>
          </w14:textFill>
        </w:rPr>
        <w:t>供应商须知前附表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_Toc16540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宋体" w:hAnsi="宋体" w:cs="宋体"/>
          <w:caps/>
          <w:color w:val="000000" w:themeColor="text1"/>
          <w:szCs w:val="20"/>
          <w14:textFill>
            <w14:solidFill>
              <w14:schemeClr w14:val="tx1"/>
            </w14:solidFill>
          </w14:textFill>
        </w:rPr>
        <w:fldChar w:fldCharType="end"/>
      </w:r>
    </w:p>
    <w:p w14:paraId="440E66BE">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_Toc14366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第一章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0EC7D0F9">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_Toc22601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1．总则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70C9434">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_Toc20519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2．竞争性磋商文件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0B28A81">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_Toc23071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竞争性磋商</w:t>
      </w:r>
      <w:r>
        <w:rPr>
          <w:rFonts w:ascii="宋体" w:hAnsi="宋体" w:cs="宋体"/>
          <w:color w:val="000000" w:themeColor="text1"/>
          <w:szCs w:val="21"/>
          <w14:textFill>
            <w14:solidFill>
              <w14:schemeClr w14:val="tx1"/>
            </w14:solidFill>
          </w14:textFill>
        </w:rPr>
        <w:t>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_Toc23071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3E4CAB8C">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_Toc14190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4．投标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EC312F9">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_Toc32271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olor w:val="000000" w:themeColor="text1"/>
          <w14:textFill>
            <w14:solidFill>
              <w14:schemeClr w14:val="tx1"/>
            </w14:solidFill>
          </w14:textFill>
        </w:rPr>
        <w:t>5．开标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9E71B5D">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_Toc24052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6．评标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_Toc24052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34A09F13">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_Toc29850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7．定标及合同授予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_Toc29850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475678B1">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_Toc22678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8．纪律和监督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1DBEFCB">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_Toc5129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第二章 评标办法（综合评估法</w:t>
      </w:r>
      <w:r>
        <w:rPr>
          <w:rFonts w:hint="eastAsia" w:ascii="宋体" w:hAnsi="宋体" w:cs="宋体"/>
          <w:color w:val="000000" w:themeColor="text1"/>
          <w:szCs w:val="2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C0383BA">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_Toc19950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_Toc19950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ED09AEC">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_Toc13365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资格审查标准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74E7A692">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_Toc31602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响应文件完备性及符合性审查标准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_Toc31602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3380513C">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_Toc21941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响应文件详细评审标准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63C333C">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_Toc7275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bCs/>
          <w:color w:val="000000" w:themeColor="text1"/>
          <w:szCs w:val="32"/>
          <w:highlight w:val="none"/>
          <w14:textFill>
            <w14:solidFill>
              <w14:schemeClr w14:val="tx1"/>
            </w14:solidFill>
          </w14:textFill>
        </w:rPr>
        <w:t>第</w:t>
      </w:r>
      <w:r>
        <w:rPr>
          <w:rFonts w:hint="eastAsia" w:ascii="宋体" w:hAnsi="宋体" w:cs="宋体"/>
          <w:bCs/>
          <w:color w:val="000000" w:themeColor="text1"/>
          <w:szCs w:val="32"/>
          <w:highlight w:val="none"/>
          <w:lang w:eastAsia="zh-CN"/>
          <w14:textFill>
            <w14:solidFill>
              <w14:schemeClr w14:val="tx1"/>
            </w14:solidFill>
          </w14:textFill>
        </w:rPr>
        <w:t>三</w:t>
      </w:r>
      <w:r>
        <w:rPr>
          <w:rFonts w:hint="eastAsia" w:ascii="宋体" w:hAnsi="宋体" w:cs="宋体"/>
          <w:bCs/>
          <w:color w:val="000000" w:themeColor="text1"/>
          <w:szCs w:val="32"/>
          <w:highlight w:val="none"/>
          <w14:textFill>
            <w14:solidFill>
              <w14:schemeClr w14:val="tx1"/>
            </w14:solidFill>
          </w14:textFill>
        </w:rPr>
        <w:t xml:space="preserve">章  </w:t>
      </w:r>
      <w:r>
        <w:rPr>
          <w:rFonts w:hint="eastAsia" w:ascii="宋体" w:hAnsi="宋体" w:cs="宋体"/>
          <w:color w:val="000000" w:themeColor="text1"/>
          <w:szCs w:val="32"/>
          <w:highlight w:val="none"/>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1DFCE6C9">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_Toc22391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第一部分 合同协议书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_Toc22391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D3EC784">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_Toc2486 </w:instrText>
      </w:r>
      <w:r>
        <w:rPr>
          <w:rFonts w:hint="eastAsia" w:ascii="宋体" w:hAnsi="宋体" w:cs="宋体"/>
          <w:bCs/>
          <w:color w:val="000000" w:themeColor="text1"/>
          <w:szCs w:val="24"/>
          <w14:textFill>
            <w14:solidFill>
              <w14:schemeClr w14:val="tx1"/>
            </w14:solidFill>
          </w14:textFill>
        </w:rPr>
        <w:fldChar w:fldCharType="separate"/>
      </w:r>
      <w:r>
        <w:rPr>
          <w:rFonts w:ascii="宋体" w:hAnsi="宋体" w:cs="宋体"/>
          <w:color w:val="000000" w:themeColor="text1"/>
          <w:szCs w:val="21"/>
          <w14:textFill>
            <w14:solidFill>
              <w14:schemeClr w14:val="tx1"/>
            </w14:solidFill>
          </w14:textFill>
        </w:rPr>
        <w:t>第二部分 通用合同条款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06F3C076">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_Toc22020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第三部分 专用合同条款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5DD2864">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_Toc24681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第四章  技术规范及采购需求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_Toc24681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977DFEB">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_Toc27137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第五章  图纸和技术资料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_Toc27137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D06E433">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_Toc11989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第六章  工程量清单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439A9B0D">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_Toc26544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s="宋体"/>
          <w:color w:val="000000" w:themeColor="text1"/>
          <w:szCs w:val="24"/>
          <w14:textFill>
            <w14:solidFill>
              <w14:schemeClr w14:val="tx1"/>
            </w14:solidFill>
          </w14:textFill>
        </w:rPr>
        <w:t>第七章  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CF6C00A">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_Toc25223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kern w:val="0"/>
          <w:szCs w:val="24"/>
          <w14:textFill>
            <w14:solidFill>
              <w14:schemeClr w14:val="tx1"/>
            </w14:solidFill>
          </w14:textFill>
        </w:rPr>
        <w:t>（第一部分）资格证明文件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91</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014F9FBD">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_Toc3964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kern w:val="0"/>
          <w:szCs w:val="24"/>
          <w14:textFill>
            <w14:solidFill>
              <w14:schemeClr w14:val="tx1"/>
            </w14:solidFill>
          </w14:textFill>
        </w:rPr>
        <w:t>（1）关于资格的声明函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92</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3A871EF">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_Toc18210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kern w:val="0"/>
          <w:szCs w:val="24"/>
          <w14:textFill>
            <w14:solidFill>
              <w14:schemeClr w14:val="tx1"/>
            </w14:solidFill>
          </w14:textFill>
        </w:rPr>
        <w:t>（2）提供法定代表人身份证明或法定代表人授权委托书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4616B9CD">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_Toc24528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kern w:val="0"/>
          <w:szCs w:val="24"/>
          <w14:textFill>
            <w14:solidFill>
              <w14:schemeClr w14:val="tx1"/>
            </w14:solidFill>
          </w14:textFill>
        </w:rPr>
        <w:t>（3）供应商有效的资质证书</w:t>
      </w:r>
      <w:r>
        <w:rPr>
          <w:rFonts w:hint="eastAsia" w:ascii="宋体" w:hAnsi="宋体"/>
          <w:color w:val="000000" w:themeColor="text1"/>
          <w:kern w:val="0"/>
          <w:szCs w:val="24"/>
          <w:lang w:eastAsia="zh-CN"/>
          <w14:textFill>
            <w14:solidFill>
              <w14:schemeClr w14:val="tx1"/>
            </w14:solidFill>
          </w14:textFill>
        </w:rPr>
        <w:t>、安全生产许可证、项目负责人证书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2B33CCD">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_Toc9556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kern w:val="0"/>
          <w:szCs w:val="24"/>
          <w14:textFill>
            <w14:solidFill>
              <w14:schemeClr w14:val="tx1"/>
            </w14:solidFill>
          </w14:textFill>
        </w:rPr>
        <w:t>（4）投标保证金提交证明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72F05D22">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_Toc31440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kern w:val="0"/>
          <w:szCs w:val="24"/>
          <w14:textFill>
            <w14:solidFill>
              <w14:schemeClr w14:val="tx1"/>
            </w14:solidFill>
          </w14:textFill>
        </w:rPr>
        <w:t>（5）中小微企业证明文件；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_Toc31440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99</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5391B9A">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_Toc18997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kern w:val="0"/>
          <w:szCs w:val="24"/>
          <w14:textFill>
            <w14:solidFill>
              <w14:schemeClr w14:val="tx1"/>
            </w14:solidFill>
          </w14:textFill>
        </w:rPr>
        <w:t>（6）投标人满足</w:t>
      </w:r>
      <w:r>
        <w:rPr>
          <w:rFonts w:ascii="宋体" w:hAnsi="宋体"/>
          <w:color w:val="000000" w:themeColor="text1"/>
          <w:kern w:val="0"/>
          <w:szCs w:val="24"/>
          <w14:textFill>
            <w14:solidFill>
              <w14:schemeClr w14:val="tx1"/>
            </w14:solidFill>
          </w14:textFill>
        </w:rPr>
        <w:t>《中华人民共和国政府采购法》第二十二条规定</w:t>
      </w:r>
      <w:r>
        <w:rPr>
          <w:rFonts w:hint="eastAsia" w:ascii="宋体" w:hAnsi="宋体"/>
          <w:color w:val="000000" w:themeColor="text1"/>
          <w:kern w:val="0"/>
          <w:szCs w:val="24"/>
          <w14:textFill>
            <w14:solidFill>
              <w14:schemeClr w14:val="tx1"/>
            </w14:solidFill>
          </w14:textFill>
        </w:rPr>
        <w:t>所具备证明材料</w:t>
      </w:r>
      <w:r>
        <w:rPr>
          <w:rFonts w:ascii="宋体" w:hAnsi="宋体"/>
          <w:color w:val="000000" w:themeColor="text1"/>
          <w:kern w:val="0"/>
          <w:szCs w:val="24"/>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F07A49E">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_Toc26282 </w:instrText>
      </w:r>
      <w:r>
        <w:rPr>
          <w:rFonts w:hint="eastAsia" w:ascii="宋体" w:hAnsi="宋体" w:cs="宋体"/>
          <w:bCs/>
          <w:color w:val="000000" w:themeColor="text1"/>
          <w:szCs w:val="24"/>
          <w14:textFill>
            <w14:solidFill>
              <w14:schemeClr w14:val="tx1"/>
            </w14:solidFill>
          </w14:textFill>
        </w:rPr>
        <w:fldChar w:fldCharType="separate"/>
      </w:r>
      <w:r>
        <w:rPr>
          <w:rFonts w:hint="eastAsia" w:cs="仿宋" w:asciiTheme="minorEastAsia" w:hAnsiTheme="minorEastAsia" w:eastAsiaTheme="minorEastAsia"/>
          <w:color w:val="000000" w:themeColor="text1"/>
          <w:szCs w:val="24"/>
          <w14:textFill>
            <w14:solidFill>
              <w14:schemeClr w14:val="tx1"/>
            </w14:solidFill>
          </w14:textFill>
        </w:rPr>
        <w:t>（第二部分）</w:t>
      </w:r>
      <w:r>
        <w:rPr>
          <w:rFonts w:cs="仿宋" w:asciiTheme="minorEastAsia" w:hAnsiTheme="minorEastAsia" w:eastAsiaTheme="minorEastAsia"/>
          <w:color w:val="000000" w:themeColor="text1"/>
          <w:szCs w:val="24"/>
          <w14:textFill>
            <w14:solidFill>
              <w14:schemeClr w14:val="tx1"/>
            </w14:solidFill>
          </w14:textFill>
        </w:rPr>
        <w:t>报价文件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_Toc26282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108</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B1BB1EF">
      <w:pPr>
        <w:pStyle w:val="31"/>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_Toc17100 </w:instrText>
      </w:r>
      <w:r>
        <w:rPr>
          <w:rFonts w:hint="eastAsia" w:ascii="宋体" w:hAnsi="宋体" w:cs="宋体"/>
          <w:bCs/>
          <w:color w:val="000000" w:themeColor="text1"/>
          <w:szCs w:val="24"/>
          <w14:textFill>
            <w14:solidFill>
              <w14:schemeClr w14:val="tx1"/>
            </w14:solidFill>
          </w14:textFill>
        </w:rPr>
        <w:fldChar w:fldCharType="separate"/>
      </w:r>
      <w:r>
        <w:rPr>
          <w:rFonts w:hint="eastAsia" w:cs="仿宋" w:asciiTheme="minorEastAsia" w:hAnsiTheme="minorEastAsia" w:eastAsiaTheme="minorEastAsia"/>
          <w:color w:val="000000" w:themeColor="text1"/>
          <w:szCs w:val="24"/>
          <w14:textFill>
            <w14:solidFill>
              <w14:schemeClr w14:val="tx1"/>
            </w14:solidFill>
          </w14:textFill>
        </w:rPr>
        <w:t>（第三部分）</w:t>
      </w:r>
      <w:r>
        <w:rPr>
          <w:rFonts w:cs="仿宋" w:asciiTheme="minorEastAsia" w:hAnsiTheme="minorEastAsia" w:eastAsiaTheme="minorEastAsia"/>
          <w:color w:val="000000" w:themeColor="text1"/>
          <w:szCs w:val="24"/>
          <w14:textFill>
            <w14:solidFill>
              <w14:schemeClr w14:val="tx1"/>
            </w14:solidFill>
          </w14:textFill>
        </w:rPr>
        <w:t>商务技术部分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110</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2F71A5E">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_Toc26006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（一）投标承诺书（一）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111</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CB4105B">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_Toc13457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投标承诺书（二）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112</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AA87B3C">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_Toc19144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（二）法定代表人诚信投标承诺书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_Toc19144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113</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46546F7B">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_Toc17184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（三）企业业绩一览表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1E0EB559">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_Toc7121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（四）项目团队成员一览表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115</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DBDA458">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_Toc13444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（五）商务条款偏离表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116</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643C13D3">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_Toc2638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（六）</w:t>
      </w:r>
      <w:r>
        <w:rPr>
          <w:rFonts w:hint="eastAsia" w:cs="仿宋" w:asciiTheme="minorEastAsia" w:hAnsiTheme="minorEastAsia"/>
          <w:color w:val="000000" w:themeColor="text1"/>
          <w:szCs w:val="24"/>
          <w14:textFill>
            <w14:solidFill>
              <w14:schemeClr w14:val="tx1"/>
            </w14:solidFill>
          </w14:textFill>
        </w:rPr>
        <w:t>技术（服务）条款偏离表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117</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53AEEDB3">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_Toc20662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（七）工程项目售后服务方案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118</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695B8E7">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_Toc28632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（八）施工方案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119</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7739AA39">
      <w:pPr>
        <w:pStyle w:val="37"/>
        <w:tabs>
          <w:tab w:val="right" w:leader="dot" w:pos="9639"/>
        </w:tabs>
        <w:rPr>
          <w:color w:val="000000" w:themeColor="text1"/>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fldChar w:fldCharType="begin"/>
      </w:r>
      <w:r>
        <w:rPr>
          <w:rFonts w:hint="eastAsia" w:ascii="宋体" w:hAnsi="宋体" w:cs="宋体"/>
          <w:bCs/>
          <w:color w:val="000000" w:themeColor="text1"/>
          <w:szCs w:val="24"/>
          <w14:textFill>
            <w14:solidFill>
              <w14:schemeClr w14:val="tx1"/>
            </w14:solidFill>
          </w14:textFill>
        </w:rPr>
        <w:instrText xml:space="preserve"> HYPERLINK \l _Toc7758 </w:instrText>
      </w:r>
      <w:r>
        <w:rPr>
          <w:rFonts w:hint="eastAsia" w:ascii="宋体" w:hAnsi="宋体" w:cs="宋体"/>
          <w:bCs/>
          <w:color w:val="000000" w:themeColor="text1"/>
          <w:szCs w:val="24"/>
          <w14:textFill>
            <w14:solidFill>
              <w14:schemeClr w14:val="tx1"/>
            </w14:solidFill>
          </w14:textFill>
        </w:rPr>
        <w:fldChar w:fldCharType="separate"/>
      </w:r>
      <w:r>
        <w:rPr>
          <w:rFonts w:hint="eastAsia" w:ascii="宋体" w:hAnsi="宋体"/>
          <w:color w:val="000000" w:themeColor="text1"/>
          <w:szCs w:val="24"/>
          <w14:textFill>
            <w14:solidFill>
              <w14:schemeClr w14:val="tx1"/>
            </w14:solidFill>
          </w14:textFill>
        </w:rPr>
        <w:t>（九）供应商认为有必要提交的其他材料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r>
        <w:rPr>
          <w:rFonts w:hint="eastAsia" w:ascii="宋体" w:hAnsi="宋体" w:cs="宋体"/>
          <w:bCs/>
          <w:color w:val="000000" w:themeColor="text1"/>
          <w:szCs w:val="24"/>
          <w14:textFill>
            <w14:solidFill>
              <w14:schemeClr w14:val="tx1"/>
            </w14:solidFill>
          </w14:textFill>
        </w:rPr>
        <w:fldChar w:fldCharType="end"/>
      </w:r>
    </w:p>
    <w:p w14:paraId="2F4955E6">
      <w:pPr>
        <w:spacing w:line="440" w:lineRule="exact"/>
        <w:jc w:val="center"/>
        <w:outlineLvl w:val="0"/>
        <w:rPr>
          <w:rFonts w:ascii="宋体" w:hAnsi="宋体" w:cs="宋体"/>
          <w:bCs/>
          <w:color w:val="000000" w:themeColor="text1"/>
          <w:sz w:val="24"/>
          <w:szCs w:val="24"/>
          <w14:textFill>
            <w14:solidFill>
              <w14:schemeClr w14:val="tx1"/>
            </w14:solidFill>
          </w14:textFill>
        </w:rPr>
        <w:sectPr>
          <w:headerReference r:id="rId4" w:type="first"/>
          <w:headerReference r:id="rId3" w:type="default"/>
          <w:footerReference r:id="rId5" w:type="default"/>
          <w:footerReference r:id="rId6" w:type="even"/>
          <w:pgSz w:w="11907" w:h="16840"/>
          <w:pgMar w:top="1418" w:right="1134" w:bottom="1418" w:left="1134" w:header="851" w:footer="992" w:gutter="0"/>
          <w:pgNumType w:start="1"/>
          <w:cols w:space="720" w:num="1"/>
          <w:docGrid w:type="lines" w:linePitch="312" w:charSpace="0"/>
        </w:sectPr>
      </w:pPr>
      <w:r>
        <w:rPr>
          <w:rFonts w:hint="eastAsia" w:ascii="宋体" w:hAnsi="宋体" w:cs="宋体"/>
          <w:bCs/>
          <w:color w:val="000000" w:themeColor="text1"/>
          <w:szCs w:val="24"/>
          <w14:textFill>
            <w14:solidFill>
              <w14:schemeClr w14:val="tx1"/>
            </w14:solidFill>
          </w14:textFill>
        </w:rPr>
        <w:fldChar w:fldCharType="end"/>
      </w:r>
      <w:bookmarkStart w:id="0" w:name="_Toc486587968"/>
      <w:bookmarkStart w:id="1" w:name="_Toc486588752"/>
      <w:bookmarkStart w:id="2" w:name="_Toc486588359"/>
      <w:bookmarkStart w:id="3" w:name="_Toc486588853"/>
      <w:bookmarkStart w:id="4" w:name="_Toc486588514"/>
    </w:p>
    <w:p w14:paraId="3EA086AC">
      <w:pPr>
        <w:spacing w:line="420" w:lineRule="exact"/>
        <w:ind w:left="1383" w:right="-191" w:rightChars="-91" w:hanging="1383" w:hangingChars="492"/>
        <w:jc w:val="center"/>
        <w:rPr>
          <w:rFonts w:asciiTheme="minorEastAsia" w:hAnsiTheme="minorEastAsia"/>
          <w:bCs/>
          <w:color w:val="000000" w:themeColor="text1"/>
          <w:sz w:val="32"/>
          <w:szCs w:val="32"/>
          <w14:textFill>
            <w14:solidFill>
              <w14:schemeClr w14:val="tx1"/>
            </w14:solidFill>
          </w14:textFill>
        </w:rPr>
      </w:pPr>
      <w:r>
        <w:rPr>
          <w:rFonts w:hint="eastAsia" w:asciiTheme="minorEastAsia" w:hAnsiTheme="minorEastAsia"/>
          <w:b/>
          <w:color w:val="000000" w:themeColor="text1"/>
          <w:sz w:val="28"/>
          <w:u w:val="single"/>
          <w:lang w:eastAsia="zh-CN"/>
          <w14:textFill>
            <w14:solidFill>
              <w14:schemeClr w14:val="tx1"/>
            </w14:solidFill>
          </w14:textFill>
        </w:rPr>
        <w:t>天山区某单位三个中心及地下室维修改造项目</w:t>
      </w:r>
      <w:r>
        <w:rPr>
          <w:rFonts w:hint="eastAsia" w:asciiTheme="minorEastAsia" w:hAnsiTheme="minorEastAsia"/>
          <w:b/>
          <w:color w:val="000000" w:themeColor="text1"/>
          <w:sz w:val="28"/>
          <w:u w:val="single"/>
          <w14:textFill>
            <w14:solidFill>
              <w14:schemeClr w14:val="tx1"/>
            </w14:solidFill>
          </w14:textFill>
        </w:rPr>
        <w:t>竞争性磋商</w:t>
      </w:r>
      <w:r>
        <w:rPr>
          <w:rFonts w:asciiTheme="minorEastAsia" w:hAnsiTheme="minorEastAsia"/>
          <w:b/>
          <w:color w:val="000000" w:themeColor="text1"/>
          <w:sz w:val="28"/>
          <w:u w:val="single"/>
          <w14:textFill>
            <w14:solidFill>
              <w14:schemeClr w14:val="tx1"/>
            </w14:solidFill>
          </w14:textFill>
        </w:rPr>
        <w:t>公告</w:t>
      </w:r>
    </w:p>
    <w:p w14:paraId="3E5181CD">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 xml:space="preserve">  </w:t>
      </w:r>
      <w:r>
        <w:rPr>
          <w:rFonts w:hint="eastAsia" w:asciiTheme="minorEastAsia" w:hAnsiTheme="minorEastAsia"/>
          <w:color w:val="000000" w:themeColor="text1"/>
          <w:sz w:val="24"/>
          <w:szCs w:val="24"/>
          <w:u w:val="single"/>
          <w:lang w:eastAsia="zh-CN"/>
          <w14:textFill>
            <w14:solidFill>
              <w14:schemeClr w14:val="tx1"/>
            </w14:solidFill>
          </w14:textFill>
        </w:rPr>
        <w:t>天山区某单位三个中心及地下室维修改造项目</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项目的潜在供应商应在供应商登录政采云平台https://www.zcygov.cn/在线申请获取采购文件（进入“项目采购”应用，在获取采购文件菜单中选择项目，申请获取采购文件）获取采购文件，并于</w:t>
      </w:r>
      <w:r>
        <w:rPr>
          <w:rFonts w:hint="eastAsia" w:asciiTheme="minorEastAsia" w:hAnsiTheme="minorEastAsia"/>
          <w:color w:val="000000" w:themeColor="text1"/>
          <w:sz w:val="24"/>
          <w:szCs w:val="24"/>
          <w:u w:val="single"/>
          <w14:textFill>
            <w14:solidFill>
              <w14:schemeClr w14:val="tx1"/>
            </w14:solidFill>
          </w14:textFill>
        </w:rPr>
        <w:t xml:space="preserve"> 202</w:t>
      </w:r>
      <w:r>
        <w:rPr>
          <w:rFonts w:hint="eastAsia" w:asciiTheme="minorEastAsia" w:hAnsiTheme="minorEastAsia"/>
          <w:color w:val="000000" w:themeColor="text1"/>
          <w:sz w:val="24"/>
          <w:szCs w:val="24"/>
          <w:u w:val="single"/>
          <w:lang w:val="en-US" w:eastAsia="zh-CN"/>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lang w:val="en-US" w:eastAsia="zh-CN"/>
          <w14:textFill>
            <w14:solidFill>
              <w14:schemeClr w14:val="tx1"/>
            </w14:solidFill>
          </w14:textFill>
        </w:rPr>
        <w:t>29</w:t>
      </w:r>
      <w:r>
        <w:rPr>
          <w:rFonts w:asciiTheme="minorEastAsia" w:hAnsiTheme="minorEastAsia"/>
          <w:color w:val="000000" w:themeColor="text1"/>
          <w:sz w:val="24"/>
          <w:szCs w:val="24"/>
          <w14:textFill>
            <w14:solidFill>
              <w14:schemeClr w14:val="tx1"/>
            </w14:solidFill>
          </w14:textFill>
        </w:rPr>
        <w:t>日</w:t>
      </w:r>
      <w:r>
        <w:rPr>
          <w:rFonts w:hint="eastAsia" w:asciiTheme="minorEastAsia" w:hAnsiTheme="minorEastAsia"/>
          <w:color w:val="000000" w:themeColor="text1"/>
          <w:sz w:val="24"/>
          <w:szCs w:val="24"/>
          <w:u w:val="single"/>
          <w14:textFill>
            <w14:solidFill>
              <w14:schemeClr w14:val="tx1"/>
            </w14:solidFill>
          </w14:textFill>
        </w:rPr>
        <w:t>11:00</w:t>
      </w:r>
      <w:r>
        <w:rPr>
          <w:rFonts w:asciiTheme="minorEastAsia" w:hAnsiTheme="minorEastAsia"/>
          <w:color w:val="000000" w:themeColor="text1"/>
          <w:sz w:val="24"/>
          <w:szCs w:val="24"/>
          <w14:textFill>
            <w14:solidFill>
              <w14:schemeClr w14:val="tx1"/>
            </w14:solidFill>
          </w14:textFill>
        </w:rPr>
        <w:t>（北京时间）前递交</w:t>
      </w:r>
      <w:r>
        <w:rPr>
          <w:rFonts w:hint="eastAsia" w:asciiTheme="minorEastAsia" w:hAnsiTheme="minorEastAsia"/>
          <w:color w:val="000000" w:themeColor="text1"/>
          <w:sz w:val="24"/>
          <w:szCs w:val="24"/>
          <w14:textFill>
            <w14:solidFill>
              <w14:schemeClr w14:val="tx1"/>
            </w14:solidFill>
          </w14:textFill>
        </w:rPr>
        <w:t>响应</w:t>
      </w:r>
      <w:r>
        <w:rPr>
          <w:rFonts w:asciiTheme="minorEastAsia" w:hAnsiTheme="minorEastAsia"/>
          <w:color w:val="000000" w:themeColor="text1"/>
          <w:sz w:val="24"/>
          <w:szCs w:val="24"/>
          <w14:textFill>
            <w14:solidFill>
              <w14:schemeClr w14:val="tx1"/>
            </w14:solidFill>
          </w14:textFill>
        </w:rPr>
        <w:t>文件。</w:t>
      </w:r>
    </w:p>
    <w:p w14:paraId="38F2E845">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一、项目基本情况</w:t>
      </w:r>
    </w:p>
    <w:p w14:paraId="6D5FA50C">
      <w:pPr>
        <w:spacing w:line="360" w:lineRule="auto"/>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项目编号：</w:t>
      </w:r>
      <w:r>
        <w:rPr>
          <w:rFonts w:asciiTheme="minorEastAsia" w:hAnsiTheme="minorEastAsia"/>
          <w:color w:val="000000" w:themeColor="text1"/>
          <w:sz w:val="24"/>
          <w:szCs w:val="24"/>
          <w:u w:val="single"/>
          <w14:textFill>
            <w14:solidFill>
              <w14:schemeClr w14:val="tx1"/>
            </w14:solidFill>
          </w14:textFill>
        </w:rPr>
        <w:fldChar w:fldCharType="begin"/>
      </w:r>
      <w:r>
        <w:rPr>
          <w:rFonts w:asciiTheme="minorEastAsia" w:hAnsiTheme="minorEastAsia"/>
          <w:color w:val="000000" w:themeColor="text1"/>
          <w:sz w:val="24"/>
          <w:szCs w:val="24"/>
          <w:u w:val="single"/>
          <w14:textFill>
            <w14:solidFill>
              <w14:schemeClr w14:val="tx1"/>
            </w14:solidFill>
          </w14:textFill>
        </w:rPr>
        <w:instrText xml:space="preserve"> HYPERLINK "https://www.zcygov.cn/delegation-order/_procurement_/order/orderInfo/detail/6821773913923966614" \t "https://www.zcygov.cn/project-center/_procurement_/purchasePlans/_blank" </w:instrText>
      </w:r>
      <w:r>
        <w:rPr>
          <w:rFonts w:asciiTheme="minorEastAsia" w:hAnsiTheme="minorEastAsia"/>
          <w:color w:val="000000" w:themeColor="text1"/>
          <w:sz w:val="24"/>
          <w:szCs w:val="24"/>
          <w:u w:val="single"/>
          <w14:textFill>
            <w14:solidFill>
              <w14:schemeClr w14:val="tx1"/>
            </w14:solidFill>
          </w14:textFill>
        </w:rPr>
        <w:fldChar w:fldCharType="separate"/>
      </w:r>
      <w:r>
        <w:rPr>
          <w:rFonts w:hint="eastAsia" w:asciiTheme="minorEastAsia" w:hAnsiTheme="minorEastAsia"/>
          <w:color w:val="000000" w:themeColor="text1"/>
          <w:sz w:val="24"/>
          <w:szCs w:val="24"/>
          <w:u w:val="single"/>
          <w:lang w:eastAsia="zh-CN"/>
          <w14:textFill>
            <w14:solidFill>
              <w14:schemeClr w14:val="tx1"/>
            </w14:solidFill>
          </w14:textFill>
        </w:rPr>
        <w:t>2025-0711-110509</w:t>
      </w:r>
      <w:r>
        <w:rPr>
          <w:rFonts w:hint="eastAsia" w:asciiTheme="minorEastAsia" w:hAnsiTheme="minorEastAsia"/>
          <w:color w:val="000000" w:themeColor="text1"/>
          <w:sz w:val="24"/>
          <w:szCs w:val="24"/>
          <w:u w:val="single"/>
          <w14:textFill>
            <w14:solidFill>
              <w14:schemeClr w14:val="tx1"/>
            </w14:solidFill>
          </w14:textFill>
        </w:rPr>
        <w:fldChar w:fldCharType="end"/>
      </w:r>
    </w:p>
    <w:p w14:paraId="4CE106A8">
      <w:pPr>
        <w:spacing w:line="360" w:lineRule="auto"/>
        <w:rPr>
          <w:rFonts w:hint="eastAsia" w:eastAsia="宋体" w:asciiTheme="minorEastAsia" w:hAnsiTheme="minorEastAsia"/>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项目名称：</w:t>
      </w:r>
      <w:r>
        <w:rPr>
          <w:rFonts w:hint="eastAsia" w:asciiTheme="minorEastAsia" w:hAnsiTheme="minorEastAsia"/>
          <w:color w:val="000000" w:themeColor="text1"/>
          <w:sz w:val="24"/>
          <w:szCs w:val="24"/>
          <w:u w:val="single"/>
          <w:lang w:eastAsia="zh-CN"/>
          <w14:textFill>
            <w14:solidFill>
              <w14:schemeClr w14:val="tx1"/>
            </w14:solidFill>
          </w14:textFill>
        </w:rPr>
        <w:t>天山区某单位三个中心及地下室维修改造项目</w:t>
      </w:r>
    </w:p>
    <w:p w14:paraId="181C382D">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采购方式：</w:t>
      </w:r>
      <w:r>
        <w:rPr>
          <w:rFonts w:hint="eastAsia" w:asciiTheme="minorEastAsia" w:hAnsiTheme="minorEastAsia"/>
          <w:color w:val="000000" w:themeColor="text1"/>
          <w:sz w:val="24"/>
          <w:szCs w:val="24"/>
          <w:u w:val="single"/>
          <w14:textFill>
            <w14:solidFill>
              <w14:schemeClr w14:val="tx1"/>
            </w14:solidFill>
          </w14:textFill>
        </w:rPr>
        <w:t>竞争性磋商</w:t>
      </w:r>
    </w:p>
    <w:p w14:paraId="32604922">
      <w:pPr>
        <w:spacing w:line="360" w:lineRule="auto"/>
        <w:rPr>
          <w:rFonts w:hint="default" w:eastAsia="宋体"/>
          <w:color w:val="000000" w:themeColor="text1"/>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预算金额（元）：</w:t>
      </w:r>
      <w:r>
        <w:rPr>
          <w:rFonts w:hint="eastAsia" w:asciiTheme="minorEastAsia" w:hAnsiTheme="minorEastAsia"/>
          <w:color w:val="000000" w:themeColor="text1"/>
          <w:sz w:val="24"/>
          <w:szCs w:val="24"/>
          <w:lang w:val="en-US" w:eastAsia="zh-CN"/>
          <w14:textFill>
            <w14:solidFill>
              <w14:schemeClr w14:val="tx1"/>
            </w14:solidFill>
          </w14:textFill>
        </w:rPr>
        <w:t>3448564.10</w:t>
      </w:r>
    </w:p>
    <w:p w14:paraId="38B463EE">
      <w:pPr>
        <w:keepNext w:val="0"/>
        <w:keepLines w:val="0"/>
        <w:widowControl/>
        <w:suppressLineNumbers w:val="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最高限价（元）：</w:t>
      </w:r>
      <w:r>
        <w:rPr>
          <w:rFonts w:hint="eastAsia" w:asciiTheme="minorEastAsia" w:hAnsiTheme="minorEastAsia"/>
          <w:color w:val="000000" w:themeColor="text1"/>
          <w:sz w:val="24"/>
          <w:szCs w:val="24"/>
          <w:lang w:val="en-US" w:eastAsia="zh-CN"/>
          <w14:textFill>
            <w14:solidFill>
              <w14:schemeClr w14:val="tx1"/>
            </w14:solidFill>
          </w14:textFill>
        </w:rPr>
        <w:t>3448564.10</w:t>
      </w:r>
    </w:p>
    <w:p w14:paraId="797BF2C2">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采购需求：</w:t>
      </w:r>
    </w:p>
    <w:p w14:paraId="43871EEE">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标项一</w:t>
      </w:r>
    </w:p>
    <w:p w14:paraId="3DAC10D8">
      <w:pPr>
        <w:spacing w:line="420" w:lineRule="exact"/>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数量:</w:t>
      </w:r>
      <w:r>
        <w:rPr>
          <w:rFonts w:hint="eastAsia"/>
          <w:color w:val="000000" w:themeColor="text1"/>
          <w:u w:val="single"/>
          <w14:textFill>
            <w14:solidFill>
              <w14:schemeClr w14:val="tx1"/>
            </w14:solidFill>
          </w14:textFill>
        </w:rPr>
        <w:t xml:space="preserve"> </w:t>
      </w:r>
      <w:r>
        <w:rPr>
          <w:rFonts w:hint="eastAsia" w:asciiTheme="minorEastAsia" w:hAnsiTheme="minorEastAsia"/>
          <w:color w:val="000000" w:themeColor="text1"/>
          <w:sz w:val="24"/>
          <w:szCs w:val="24"/>
          <w:u w:val="single"/>
          <w14:textFill>
            <w14:solidFill>
              <w14:schemeClr w14:val="tx1"/>
            </w14:solidFill>
          </w14:textFill>
        </w:rPr>
        <w:t xml:space="preserve">不限 </w:t>
      </w:r>
    </w:p>
    <w:p w14:paraId="7D9B5C2C">
      <w:pPr>
        <w:spacing w:line="420" w:lineRule="exact"/>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预算金额（元）:</w:t>
      </w:r>
      <w:r>
        <w:rPr>
          <w:rFonts w:hint="eastAsia" w:asciiTheme="minorEastAsia" w:hAnsiTheme="minorEastAsia"/>
          <w:color w:val="000000" w:themeColor="text1"/>
          <w:sz w:val="24"/>
          <w:szCs w:val="24"/>
          <w:lang w:val="en-US" w:eastAsia="zh-CN"/>
          <w14:textFill>
            <w14:solidFill>
              <w14:schemeClr w14:val="tx1"/>
            </w14:solidFill>
          </w14:textFill>
        </w:rPr>
        <w:t>3448564.10</w:t>
      </w:r>
    </w:p>
    <w:p w14:paraId="3056AF4B">
      <w:pPr>
        <w:keepNext w:val="0"/>
        <w:keepLines w:val="0"/>
        <w:widowControl/>
        <w:suppressLineNumbers w:val="0"/>
        <w:jc w:val="left"/>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最高限价（元）：</w:t>
      </w:r>
      <w:r>
        <w:rPr>
          <w:rFonts w:hint="eastAsia" w:asciiTheme="minorEastAsia" w:hAnsiTheme="minorEastAsia"/>
          <w:color w:val="000000" w:themeColor="text1"/>
          <w:sz w:val="24"/>
          <w:szCs w:val="24"/>
          <w:lang w:val="en-US" w:eastAsia="zh-CN"/>
          <w14:textFill>
            <w14:solidFill>
              <w14:schemeClr w14:val="tx1"/>
            </w14:solidFill>
          </w14:textFill>
        </w:rPr>
        <w:t>3448564.10</w:t>
      </w:r>
    </w:p>
    <w:p w14:paraId="414CD327">
      <w:pPr>
        <w:spacing w:line="360" w:lineRule="auto"/>
        <w:rPr>
          <w:rFonts w:asciiTheme="minorEastAsia" w:hAnsiTheme="minorEastAsia"/>
          <w:color w:val="000000" w:themeColor="text1"/>
          <w:sz w:val="24"/>
          <w:szCs w:val="24"/>
          <w:u w:val="single"/>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简要规格描述或项目基本概况介绍、用途：</w:t>
      </w:r>
      <w:r>
        <w:rPr>
          <w:rFonts w:hint="eastAsia" w:asciiTheme="minorEastAsia" w:hAnsiTheme="minorEastAsia"/>
          <w:color w:val="000000" w:themeColor="text1"/>
          <w:sz w:val="24"/>
          <w:szCs w:val="24"/>
          <w:u w:val="single"/>
          <w:lang w:eastAsia="zh-CN"/>
          <w14:textFill>
            <w14:solidFill>
              <w14:schemeClr w14:val="tx1"/>
            </w14:solidFill>
          </w14:textFill>
        </w:rPr>
        <w:t>天山区某单位三个中心及地下室维修改造项目</w:t>
      </w:r>
      <w:r>
        <w:rPr>
          <w:rFonts w:hint="eastAsia" w:asciiTheme="minorEastAsia" w:hAnsiTheme="minorEastAsia"/>
          <w:color w:val="000000" w:themeColor="text1"/>
          <w:sz w:val="24"/>
          <w:szCs w:val="24"/>
          <w:u w:val="single"/>
          <w14:textFill>
            <w14:solidFill>
              <w14:schemeClr w14:val="tx1"/>
            </w14:solidFill>
          </w14:textFill>
        </w:rPr>
        <w:t>，具体内容详见磋商文件。</w:t>
      </w:r>
    </w:p>
    <w:p w14:paraId="6CF37FC8">
      <w:pPr>
        <w:spacing w:line="420" w:lineRule="exac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合同履约期限：</w:t>
      </w:r>
      <w:r>
        <w:rPr>
          <w:rFonts w:hint="eastAsia" w:asciiTheme="minorEastAsia" w:hAnsiTheme="minorEastAsia"/>
          <w:color w:val="000000" w:themeColor="text1"/>
          <w:sz w:val="24"/>
          <w:szCs w:val="24"/>
          <w:u w:val="single"/>
          <w:lang w:eastAsia="zh-CN"/>
          <w14:textFill>
            <w14:solidFill>
              <w14:schemeClr w14:val="tx1"/>
            </w14:solidFill>
          </w14:textFill>
        </w:rPr>
        <w:t>自合同签订后</w:t>
      </w:r>
      <w:r>
        <w:rPr>
          <w:rFonts w:hint="eastAsia" w:asciiTheme="minorEastAsia" w:hAnsiTheme="minorEastAsia"/>
          <w:color w:val="000000" w:themeColor="text1"/>
          <w:sz w:val="24"/>
          <w:szCs w:val="24"/>
          <w:u w:val="single"/>
          <w:lang w:val="en-US" w:eastAsia="zh-CN"/>
          <w14:textFill>
            <w14:solidFill>
              <w14:schemeClr w14:val="tx1"/>
            </w14:solidFill>
          </w14:textFill>
        </w:rPr>
        <w:t>3</w:t>
      </w:r>
      <w:r>
        <w:rPr>
          <w:rFonts w:hint="eastAsia" w:asciiTheme="minorEastAsia" w:hAnsiTheme="minorEastAsia"/>
          <w:color w:val="000000" w:themeColor="text1"/>
          <w:sz w:val="24"/>
          <w:szCs w:val="24"/>
          <w:u w:val="single"/>
          <w:lang w:eastAsia="zh-CN"/>
          <w14:textFill>
            <w14:solidFill>
              <w14:schemeClr w14:val="tx1"/>
            </w14:solidFill>
          </w14:textFill>
        </w:rPr>
        <w:t>0日历日内完成</w:t>
      </w:r>
      <w:r>
        <w:rPr>
          <w:rFonts w:hint="eastAsia" w:asciiTheme="minorEastAsia" w:hAnsiTheme="minorEastAsia"/>
          <w:color w:val="000000" w:themeColor="text1"/>
          <w:sz w:val="24"/>
          <w:szCs w:val="24"/>
          <w:u w:val="single"/>
          <w14:textFill>
            <w14:solidFill>
              <w14:schemeClr w14:val="tx1"/>
            </w14:solidFill>
          </w14:textFill>
        </w:rPr>
        <w:t>。</w:t>
      </w:r>
    </w:p>
    <w:p w14:paraId="4DEE196E">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本项目（否）接受联合体投标。</w:t>
      </w:r>
    </w:p>
    <w:p w14:paraId="01B74DA1">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二、申请人的资格要求：</w:t>
      </w:r>
    </w:p>
    <w:p w14:paraId="0D9052D6">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1.满足《中华人民共和国政府采购法》第二十二条规定；</w:t>
      </w:r>
    </w:p>
    <w:p w14:paraId="51C660B3">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2.落实政府采购政策需满足的资格要求：</w:t>
      </w:r>
      <w:r>
        <w:rPr>
          <w:rFonts w:hint="eastAsia" w:asciiTheme="minorEastAsia" w:hAnsiTheme="minorEastAsia"/>
          <w:color w:val="000000" w:themeColor="text1"/>
          <w:sz w:val="24"/>
          <w:szCs w:val="24"/>
          <w14:textFill>
            <w14:solidFill>
              <w14:schemeClr w14:val="tx1"/>
            </w14:solidFill>
          </w14:textFill>
        </w:rPr>
        <w:t>本项目专门面向</w:t>
      </w:r>
      <w:r>
        <w:rPr>
          <w:rFonts w:hint="eastAsia" w:asciiTheme="minorEastAsia" w:hAnsiTheme="minorEastAsia"/>
          <w:color w:val="000000" w:themeColor="text1"/>
          <w:sz w:val="24"/>
          <w:szCs w:val="24"/>
          <w:lang w:eastAsia="zh-CN"/>
          <w14:textFill>
            <w14:solidFill>
              <w14:schemeClr w14:val="tx1"/>
            </w14:solidFill>
          </w14:textFill>
        </w:rPr>
        <w:t>小微企业</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eastAsia="zh-CN"/>
          <w14:textFill>
            <w14:solidFill>
              <w14:schemeClr w14:val="tx1"/>
            </w14:solidFill>
          </w14:textFill>
        </w:rPr>
        <w:t>小微</w:t>
      </w:r>
      <w:r>
        <w:rPr>
          <w:rFonts w:hint="eastAsia" w:asciiTheme="minorEastAsia" w:hAnsiTheme="minorEastAsia"/>
          <w:color w:val="000000" w:themeColor="text1"/>
          <w:sz w:val="24"/>
          <w:szCs w:val="24"/>
          <w14:textFill>
            <w14:solidFill>
              <w14:schemeClr w14:val="tx1"/>
            </w14:solidFill>
          </w14:textFill>
        </w:rPr>
        <w:t>企业所指中型、小型、微型企业）；即承接服务的投标人为</w:t>
      </w:r>
      <w:r>
        <w:rPr>
          <w:rFonts w:hint="eastAsia" w:asciiTheme="minorEastAsia" w:hAnsiTheme="minorEastAsia"/>
          <w:color w:val="000000" w:themeColor="text1"/>
          <w:sz w:val="24"/>
          <w:szCs w:val="24"/>
          <w:lang w:eastAsia="zh-CN"/>
          <w14:textFill>
            <w14:solidFill>
              <w14:schemeClr w14:val="tx1"/>
            </w14:solidFill>
          </w14:textFill>
        </w:rPr>
        <w:t>小微企业</w:t>
      </w:r>
      <w:r>
        <w:rPr>
          <w:rFonts w:hint="eastAsia" w:asciiTheme="minorEastAsia" w:hAnsiTheme="minorEastAsia"/>
          <w:color w:val="000000" w:themeColor="text1"/>
          <w:sz w:val="24"/>
          <w:szCs w:val="24"/>
          <w14:textFill>
            <w14:solidFill>
              <w14:schemeClr w14:val="tx1"/>
            </w14:solidFill>
          </w14:textFill>
        </w:rPr>
        <w:t>，须出具《中小企业声明函》；</w:t>
      </w:r>
    </w:p>
    <w:p w14:paraId="61CBFC46">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3.本项目的特定资格要求：</w:t>
      </w:r>
    </w:p>
    <w:p w14:paraId="73C5E469">
      <w:pPr>
        <w:pStyle w:val="63"/>
        <w:spacing w:line="360" w:lineRule="auto"/>
        <w:ind w:firstLine="0"/>
        <w:jc w:val="lef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【标项1】</w:t>
      </w:r>
    </w:p>
    <w:p w14:paraId="25C65A1C">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1）、供应商须</w:t>
      </w:r>
      <w:r>
        <w:rPr>
          <w:rFonts w:asciiTheme="minorEastAsia" w:hAnsiTheme="minorEastAsia"/>
          <w:color w:val="000000" w:themeColor="text1"/>
          <w:sz w:val="24"/>
          <w:szCs w:val="24"/>
          <w14:textFill>
            <w14:solidFill>
              <w14:schemeClr w14:val="tx1"/>
            </w14:solidFill>
          </w14:textFill>
        </w:rPr>
        <w:t>具有有效的营业</w:t>
      </w:r>
      <w:r>
        <w:rPr>
          <w:rFonts w:hint="eastAsia" w:asciiTheme="minorEastAsia" w:hAnsiTheme="minorEastAsia"/>
          <w:color w:val="000000" w:themeColor="text1"/>
          <w:sz w:val="24"/>
          <w:szCs w:val="24"/>
          <w14:textFill>
            <w14:solidFill>
              <w14:schemeClr w14:val="tx1"/>
            </w14:solidFill>
          </w14:textFill>
        </w:rPr>
        <w:t>执照；具有独立订立合同的权利，能独立承担民事责任的能力；</w:t>
      </w:r>
    </w:p>
    <w:p w14:paraId="2254E855">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2）、供应商须具备有效的资质证书，且具备：建筑工程施工总承包资质三级及以上资质；</w:t>
      </w:r>
    </w:p>
    <w:p w14:paraId="62DA0315">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3）、供应商须具备有效的安全生产许可证；</w:t>
      </w:r>
    </w:p>
    <w:p w14:paraId="4F52CB6C">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4）、供应商名称必须与营业执照、资质证书、安全生产许可证中的企业名称保持一致；</w:t>
      </w:r>
    </w:p>
    <w:p w14:paraId="514346AC">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5）、供应商所报项目负责人须具备二级及以上注册建造师（建筑</w:t>
      </w:r>
      <w:r>
        <w:rPr>
          <w:rFonts w:asciiTheme="minorEastAsia" w:hAnsiTheme="minorEastAsia"/>
          <w:color w:val="000000" w:themeColor="text1"/>
          <w:sz w:val="24"/>
          <w:szCs w:val="24"/>
          <w14:textFill>
            <w14:solidFill>
              <w14:schemeClr w14:val="tx1"/>
            </w14:solidFill>
          </w14:textFill>
        </w:rPr>
        <w:t>工程</w:t>
      </w:r>
      <w:r>
        <w:rPr>
          <w:rFonts w:hint="eastAsia" w:asciiTheme="minorEastAsia" w:hAnsiTheme="minorEastAsia"/>
          <w:color w:val="000000" w:themeColor="text1"/>
          <w:sz w:val="24"/>
          <w:szCs w:val="24"/>
          <w14:textFill>
            <w14:solidFill>
              <w14:schemeClr w14:val="tx1"/>
            </w14:solidFill>
          </w14:textFill>
        </w:rPr>
        <w:t>专业）、</w:t>
      </w:r>
      <w:r>
        <w:rPr>
          <w:rFonts w:hint="eastAsia" w:asciiTheme="minorEastAsia" w:hAnsiTheme="minorEastAsia"/>
          <w:color w:val="000000" w:themeColor="text1"/>
          <w:sz w:val="24"/>
          <w:szCs w:val="24"/>
          <w:highlight w:val="none"/>
          <w14:textFill>
            <w14:solidFill>
              <w14:schemeClr w14:val="tx1"/>
            </w14:solidFill>
          </w14:textFill>
        </w:rPr>
        <w:t>安全生产考核证B类（须合格有效），未担任其</w:t>
      </w:r>
      <w:r>
        <w:rPr>
          <w:rFonts w:hint="eastAsia" w:asciiTheme="minorEastAsia" w:hAnsiTheme="minorEastAsia"/>
          <w:color w:val="000000" w:themeColor="text1"/>
          <w:sz w:val="24"/>
          <w:szCs w:val="24"/>
          <w14:textFill>
            <w14:solidFill>
              <w14:schemeClr w14:val="tx1"/>
            </w14:solidFill>
          </w14:textFill>
        </w:rPr>
        <w:t>他在建项目的项目负责人，本单位注册，且在有效期内,不接受临时注册建造师；</w:t>
      </w:r>
    </w:p>
    <w:p w14:paraId="467DCA23">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6）、供应商须是在“信用中国”（</w:t>
      </w:r>
      <w:r>
        <w:rPr>
          <w:rFonts w:asciiTheme="minorEastAsia" w:hAnsiTheme="minorEastAsia"/>
          <w:color w:val="000000" w:themeColor="text1"/>
          <w:sz w:val="24"/>
          <w:szCs w:val="24"/>
          <w14:textFill>
            <w14:solidFill>
              <w14:schemeClr w14:val="tx1"/>
            </w14:solidFill>
          </w14:textFill>
        </w:rPr>
        <w:t>www.creditchina.gov.cn</w:t>
      </w:r>
      <w:r>
        <w:rPr>
          <w:rFonts w:hint="eastAsia" w:asciiTheme="minorEastAsia" w:hAnsiTheme="minorEastAsia"/>
          <w:color w:val="000000" w:themeColor="text1"/>
          <w:sz w:val="24"/>
          <w:szCs w:val="24"/>
          <w14:textFill>
            <w14:solidFill>
              <w14:schemeClr w14:val="tx1"/>
            </w14:solidFill>
          </w14:textFill>
        </w:rPr>
        <w:t>）和中国政府采购网（</w:t>
      </w:r>
      <w:r>
        <w:rPr>
          <w:rFonts w:asciiTheme="minorEastAsia" w:hAnsiTheme="minorEastAsia"/>
          <w:color w:val="000000" w:themeColor="text1"/>
          <w:sz w:val="24"/>
          <w:szCs w:val="24"/>
          <w14:textFill>
            <w14:solidFill>
              <w14:schemeClr w14:val="tx1"/>
            </w14:solidFill>
          </w14:textFill>
        </w:rPr>
        <w:t>www.ccgp.gov.cn</w:t>
      </w:r>
      <w:r>
        <w:rPr>
          <w:rFonts w:hint="eastAsia" w:asciiTheme="minorEastAsia" w:hAnsiTheme="minorEastAsia"/>
          <w:color w:val="000000" w:themeColor="text1"/>
          <w:sz w:val="24"/>
          <w:szCs w:val="24"/>
          <w14:textFill>
            <w14:solidFill>
              <w14:schemeClr w14:val="tx1"/>
            </w14:solidFill>
          </w14:textFill>
        </w:rPr>
        <w:t>）网站上未被列入失信被执行人、重大税收违法案件当事人名单以及政府采购严重违法失信行为记录名单；</w:t>
      </w:r>
      <w:r>
        <w:rPr>
          <w:rFonts w:asciiTheme="minorEastAsia" w:hAnsiTheme="minorEastAsia"/>
          <w:color w:val="000000" w:themeColor="text1"/>
          <w:sz w:val="24"/>
          <w:szCs w:val="24"/>
          <w14:textFill>
            <w14:solidFill>
              <w14:schemeClr w14:val="tx1"/>
            </w14:solidFill>
          </w14:textFill>
        </w:rPr>
        <w:t xml:space="preserve"> </w:t>
      </w:r>
    </w:p>
    <w:p w14:paraId="51873F42">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7）、供应商如在中国裁判文书网（http://wenshu.court.gov.cn）有行贿犯罪记录的（尚在处罚期内的），将被拒绝参加本次采购活动；</w:t>
      </w:r>
    </w:p>
    <w:p w14:paraId="2B311074">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w:t>
      </w:r>
      <w:r>
        <w:rPr>
          <w:rFonts w:asciiTheme="minorEastAsia" w:hAnsiTheme="minorEastAsia"/>
          <w:color w:val="000000" w:themeColor="text1"/>
          <w:sz w:val="24"/>
          <w:szCs w:val="24"/>
          <w14:textFill>
            <w14:solidFill>
              <w14:schemeClr w14:val="tx1"/>
            </w14:solidFill>
          </w14:textFill>
        </w:rPr>
        <w:t>、本采购项目</w:t>
      </w:r>
      <w:r>
        <w:rPr>
          <w:rFonts w:hint="eastAsia" w:asciiTheme="minorEastAsia" w:hAnsiTheme="minorEastAsia"/>
          <w:color w:val="000000" w:themeColor="text1"/>
          <w:sz w:val="24"/>
          <w:szCs w:val="24"/>
          <w14:textFill>
            <w14:solidFill>
              <w14:schemeClr w14:val="tx1"/>
            </w14:solidFill>
          </w14:textFill>
        </w:rPr>
        <w:t>不允许</w:t>
      </w:r>
      <w:r>
        <w:rPr>
          <w:rFonts w:asciiTheme="minorEastAsia" w:hAnsiTheme="minorEastAsia"/>
          <w:color w:val="000000" w:themeColor="text1"/>
          <w:sz w:val="24"/>
          <w:szCs w:val="24"/>
          <w14:textFill>
            <w14:solidFill>
              <w14:schemeClr w14:val="tx1"/>
            </w14:solidFill>
          </w14:textFill>
        </w:rPr>
        <w:t>联合体投标。</w:t>
      </w:r>
    </w:p>
    <w:p w14:paraId="46EE55E3">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9</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、其他说明：①与采购人存在利害关系可能影响招标公正性的法人、其他组织或者个人，不得参加投标。②</w:t>
      </w:r>
      <w:r>
        <w:rPr>
          <w:rFonts w:hint="eastAsia" w:asciiTheme="minorEastAsia" w:hAnsiTheme="minorEastAsia"/>
          <w:color w:val="000000" w:themeColor="text1"/>
          <w:sz w:val="24"/>
          <w:szCs w:val="24"/>
          <w14:textFill>
            <w14:solidFill>
              <w14:schemeClr w14:val="tx1"/>
            </w14:solidFill>
          </w14:textFill>
        </w:rPr>
        <w:t>单位负责人为同一人或者存在控股、管理关系的不同供应商，不得参加同一合同项下的政府采购活动。</w:t>
      </w:r>
      <w:r>
        <w:rPr>
          <w:rFonts w:asciiTheme="minorEastAsia" w:hAnsiTheme="minorEastAsia"/>
          <w:color w:val="000000" w:themeColor="text1"/>
          <w:sz w:val="24"/>
          <w:szCs w:val="24"/>
          <w14:textFill>
            <w14:solidFill>
              <w14:schemeClr w14:val="tx1"/>
            </w14:solidFill>
          </w14:textFill>
        </w:rPr>
        <w:t>违反前两款规定的，相关投标均无效。</w:t>
      </w:r>
    </w:p>
    <w:p w14:paraId="43DFD83D">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三、获取竞争性磋商文件</w:t>
      </w:r>
    </w:p>
    <w:p w14:paraId="5BA56D7B">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时间</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u w:val="single"/>
          <w14:textFill>
            <w14:solidFill>
              <w14:schemeClr w14:val="tx1"/>
            </w14:solidFill>
          </w14:textFill>
        </w:rPr>
        <w:t>202</w:t>
      </w:r>
      <w:r>
        <w:rPr>
          <w:rFonts w:hint="eastAsia" w:asciiTheme="minorEastAsia" w:hAnsi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lang w:val="en-US" w:eastAsia="zh-CN"/>
          <w14:textFill>
            <w14:solidFill>
              <w14:schemeClr w14:val="tx1"/>
            </w14:solidFill>
          </w14:textFill>
        </w:rPr>
        <w:t>07</w:t>
      </w:r>
      <w:r>
        <w:rPr>
          <w:rFonts w:hint="eastAsia"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lang w:val="en-US" w:eastAsia="zh-CN"/>
          <w14:textFill>
            <w14:solidFill>
              <w14:schemeClr w14:val="tx1"/>
            </w14:solidFill>
          </w14:textFill>
        </w:rPr>
        <w:t>16</w:t>
      </w:r>
      <w:r>
        <w:rPr>
          <w:rFonts w:hint="eastAsia" w:asciiTheme="minorEastAsia" w:hAnsiTheme="minorEastAsia"/>
          <w:color w:val="000000" w:themeColor="text1"/>
          <w:sz w:val="24"/>
          <w:szCs w:val="24"/>
          <w14:textFill>
            <w14:solidFill>
              <w14:schemeClr w14:val="tx1"/>
            </w14:solidFill>
          </w14:textFill>
        </w:rPr>
        <w:t>日至</w:t>
      </w:r>
      <w:r>
        <w:rPr>
          <w:rFonts w:hint="eastAsia" w:asciiTheme="minorEastAsia" w:hAnsiTheme="minorEastAsia"/>
          <w:color w:val="000000" w:themeColor="text1"/>
          <w:sz w:val="24"/>
          <w:szCs w:val="24"/>
          <w:u w:val="single"/>
          <w14:textFill>
            <w14:solidFill>
              <w14:schemeClr w14:val="tx1"/>
            </w14:solidFill>
          </w14:textFill>
        </w:rPr>
        <w:t>202</w:t>
      </w:r>
      <w:r>
        <w:rPr>
          <w:rFonts w:hint="eastAsia" w:asciiTheme="minorEastAsia" w:hAnsi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hint="eastAsia"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lang w:val="en-US" w:eastAsia="zh-CN"/>
          <w14:textFill>
            <w14:solidFill>
              <w14:schemeClr w14:val="tx1"/>
            </w14:solidFill>
          </w14:textFill>
        </w:rPr>
        <w:t>07</w:t>
      </w:r>
      <w:r>
        <w:rPr>
          <w:rFonts w:hint="eastAsia"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lang w:val="en-US" w:eastAsia="zh-CN"/>
          <w14:textFill>
            <w14:solidFill>
              <w14:schemeClr w14:val="tx1"/>
            </w14:solidFill>
          </w14:textFill>
        </w:rPr>
        <w:t>22</w:t>
      </w:r>
      <w:r>
        <w:rPr>
          <w:rFonts w:hint="eastAsia" w:asciiTheme="minorEastAsia" w:hAnsiTheme="minorEastAsia"/>
          <w:color w:val="000000" w:themeColor="text1"/>
          <w:sz w:val="24"/>
          <w:szCs w:val="24"/>
          <w14:textFill>
            <w14:solidFill>
              <w14:schemeClr w14:val="tx1"/>
            </w14:solidFill>
          </w14:textFill>
        </w:rPr>
        <w:t>日</w:t>
      </w:r>
      <w:r>
        <w:rPr>
          <w:rFonts w:asciiTheme="minorEastAsia" w:hAnsiTheme="minorEastAsia"/>
          <w:color w:val="000000" w:themeColor="text1"/>
          <w:sz w:val="24"/>
          <w:szCs w:val="24"/>
          <w14:textFill>
            <w14:solidFill>
              <w14:schemeClr w14:val="tx1"/>
            </w14:solidFill>
          </w14:textFill>
        </w:rPr>
        <w:t>，每天上午10:</w:t>
      </w:r>
      <w:r>
        <w:rPr>
          <w:rFonts w:hint="eastAsia" w:asciiTheme="minorEastAsia" w:hAnsiTheme="minorEastAsia"/>
          <w:color w:val="000000" w:themeColor="text1"/>
          <w:sz w:val="24"/>
          <w:szCs w:val="24"/>
          <w14:textFill>
            <w14:solidFill>
              <w14:schemeClr w14:val="tx1"/>
            </w14:solidFill>
          </w14:textFill>
        </w:rPr>
        <w:t>00</w:t>
      </w:r>
      <w:r>
        <w:rPr>
          <w:rFonts w:asciiTheme="minorEastAsia" w:hAnsiTheme="minorEastAsia"/>
          <w:color w:val="000000" w:themeColor="text1"/>
          <w:sz w:val="24"/>
          <w:szCs w:val="24"/>
          <w14:textFill>
            <w14:solidFill>
              <w14:schemeClr w14:val="tx1"/>
            </w14:solidFill>
          </w14:textFill>
        </w:rPr>
        <w:t>至13:30，下午15:</w:t>
      </w:r>
      <w:r>
        <w:rPr>
          <w:rFonts w:hint="eastAsia" w:asciiTheme="minorEastAsia" w:hAnsiTheme="minorEastAsia"/>
          <w:color w:val="000000" w:themeColor="text1"/>
          <w:sz w:val="24"/>
          <w:szCs w:val="24"/>
          <w:lang w:val="en-US" w:eastAsia="zh-CN"/>
          <w14:textFill>
            <w14:solidFill>
              <w14:schemeClr w14:val="tx1"/>
            </w14:solidFill>
          </w14:textFill>
        </w:rPr>
        <w:t>0</w:t>
      </w:r>
      <w:r>
        <w:rPr>
          <w:rFonts w:asciiTheme="minorEastAsia" w:hAnsiTheme="minorEastAsia"/>
          <w:color w:val="000000" w:themeColor="text1"/>
          <w:sz w:val="24"/>
          <w:szCs w:val="24"/>
          <w14:textFill>
            <w14:solidFill>
              <w14:schemeClr w14:val="tx1"/>
            </w14:solidFill>
          </w14:textFill>
        </w:rPr>
        <w:t>0至18:</w:t>
      </w:r>
      <w:r>
        <w:rPr>
          <w:rFonts w:hint="eastAsia" w:asciiTheme="minorEastAsia" w:hAnsiTheme="minorEastAsia"/>
          <w:color w:val="000000" w:themeColor="text1"/>
          <w:sz w:val="24"/>
          <w:szCs w:val="24"/>
          <w14:textFill>
            <w14:solidFill>
              <w14:schemeClr w14:val="tx1"/>
            </w14:solidFill>
          </w14:textFill>
        </w:rPr>
        <w:t>0</w:t>
      </w:r>
      <w:r>
        <w:rPr>
          <w:rFonts w:asciiTheme="minorEastAsia" w:hAnsiTheme="minorEastAsia"/>
          <w:color w:val="000000" w:themeColor="text1"/>
          <w:sz w:val="24"/>
          <w:szCs w:val="24"/>
          <w14:textFill>
            <w14:solidFill>
              <w14:schemeClr w14:val="tx1"/>
            </w14:solidFill>
          </w14:textFill>
        </w:rPr>
        <w:t>0（北京时间，法定节假日除外）</w:t>
      </w:r>
    </w:p>
    <w:p w14:paraId="3899A6F8">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地点：</w:t>
      </w:r>
      <w:r>
        <w:rPr>
          <w:rFonts w:hint="eastAsia" w:asciiTheme="minorEastAsia" w:hAnsiTheme="minorEastAsia"/>
          <w:color w:val="000000" w:themeColor="text1"/>
          <w:sz w:val="24"/>
          <w:szCs w:val="24"/>
          <w14:textFill>
            <w14:solidFill>
              <w14:schemeClr w14:val="tx1"/>
            </w14:solidFill>
          </w14:textFill>
        </w:rPr>
        <w:t>登陆政采云https://www.zcygov.cn/平台后进入“项目采购“应用，在获取文件菜单中选择项目，申请获取采购文件。</w:t>
      </w:r>
    </w:p>
    <w:p w14:paraId="51EE572A">
      <w:pPr>
        <w:spacing w:line="420" w:lineRule="exact"/>
        <w:ind w:firstLine="360" w:firstLineChars="15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方式：</w:t>
      </w:r>
      <w:r>
        <w:rPr>
          <w:rFonts w:hint="eastAsia" w:asciiTheme="minorEastAsia" w:hAnsiTheme="minorEastAsia"/>
          <w:color w:val="000000" w:themeColor="text1"/>
          <w:sz w:val="24"/>
          <w:szCs w:val="24"/>
          <w14:textFill>
            <w14:solidFill>
              <w14:schemeClr w14:val="tx1"/>
            </w14:solidFill>
          </w14:textFill>
        </w:rPr>
        <w:t>供应商须办理CA数字证书，通过CA数字证书登陆政采云平台https://www.zcygov.cn/，进行下载采购文件。</w:t>
      </w:r>
    </w:p>
    <w:p w14:paraId="5B7D492B">
      <w:pPr>
        <w:spacing w:line="420" w:lineRule="exact"/>
        <w:ind w:firstLine="360" w:firstLineChars="15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售价（元）：</w:t>
      </w:r>
      <w:r>
        <w:rPr>
          <w:rFonts w:hint="eastAsia" w:asciiTheme="minorEastAsia" w:hAnsiTheme="minorEastAsia"/>
          <w:color w:val="000000" w:themeColor="text1"/>
          <w:sz w:val="24"/>
          <w:szCs w:val="24"/>
          <w:u w:val="single"/>
          <w14:textFill>
            <w14:solidFill>
              <w14:schemeClr w14:val="tx1"/>
            </w14:solidFill>
          </w14:textFill>
        </w:rPr>
        <w:t>0</w:t>
      </w:r>
    </w:p>
    <w:p w14:paraId="54436CD0">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四、提交响应文件截止时间、开标时间和地点</w:t>
      </w:r>
    </w:p>
    <w:p w14:paraId="26A2F629">
      <w:pPr>
        <w:spacing w:line="4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提交响应文件截止时间：</w:t>
      </w:r>
      <w:r>
        <w:rPr>
          <w:rFonts w:hint="eastAsia" w:asciiTheme="minorEastAsia" w:hAnsiTheme="minorEastAsia"/>
          <w:color w:val="000000" w:themeColor="text1"/>
          <w:sz w:val="24"/>
          <w:szCs w:val="24"/>
          <w:u w:val="single"/>
          <w14:textFill>
            <w14:solidFill>
              <w14:schemeClr w14:val="tx1"/>
            </w14:solidFill>
          </w14:textFill>
        </w:rPr>
        <w:t>202</w:t>
      </w:r>
      <w:r>
        <w:rPr>
          <w:rFonts w:hint="eastAsia" w:asciiTheme="minorEastAsia" w:hAnsi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lang w:val="en-US" w:eastAsia="zh-CN"/>
          <w14:textFill>
            <w14:solidFill>
              <w14:schemeClr w14:val="tx1"/>
            </w14:solidFill>
          </w14:textFill>
        </w:rPr>
        <w:t>07</w:t>
      </w:r>
      <w:r>
        <w:rPr>
          <w:rFonts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lang w:val="en-US" w:eastAsia="zh-CN"/>
          <w14:textFill>
            <w14:solidFill>
              <w14:schemeClr w14:val="tx1"/>
            </w14:solidFill>
          </w14:textFill>
        </w:rPr>
        <w:t>29</w:t>
      </w:r>
      <w:r>
        <w:rPr>
          <w:rFonts w:asciiTheme="minorEastAsia" w:hAnsiTheme="minorEastAsia"/>
          <w:color w:val="000000" w:themeColor="text1"/>
          <w:sz w:val="24"/>
          <w:szCs w:val="24"/>
          <w14:textFill>
            <w14:solidFill>
              <w14:schemeClr w14:val="tx1"/>
            </w14:solidFill>
          </w14:textFill>
        </w:rPr>
        <w:t>日1</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:00（北京时间）</w:t>
      </w:r>
    </w:p>
    <w:p w14:paraId="6FF3BEED">
      <w:pPr>
        <w:spacing w:line="360" w:lineRule="auto"/>
        <w:ind w:firstLine="48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提交</w:t>
      </w:r>
      <w:r>
        <w:rPr>
          <w:rFonts w:asciiTheme="minorEastAsia" w:hAnsiTheme="minorEastAsia"/>
          <w:color w:val="000000" w:themeColor="text1"/>
          <w:sz w:val="24"/>
          <w:szCs w:val="24"/>
          <w14:textFill>
            <w14:solidFill>
              <w14:schemeClr w14:val="tx1"/>
            </w14:solidFill>
          </w14:textFill>
        </w:rPr>
        <w:t>地点：将响应文件上传至政采云平台https://www.zcygov.cn/对应位置（逾期未上传的或不符合规定的响应文件将被拒绝接收）。</w:t>
      </w:r>
    </w:p>
    <w:p w14:paraId="15FC7998">
      <w:pPr>
        <w:pStyle w:val="18"/>
        <w:spacing w:line="360" w:lineRule="auto"/>
        <w:rPr>
          <w:rFonts w:asciiTheme="minorEastAsia" w:hAnsiTheme="minorEastAsia" w:eastAsiaTheme="minorEastAsia" w:cstheme="minorBidi"/>
          <w:color w:val="000000" w:themeColor="text1"/>
          <w:kern w:val="2"/>
          <w:szCs w:val="24"/>
          <w14:textFill>
            <w14:solidFill>
              <w14:schemeClr w14:val="tx1"/>
            </w14:solidFill>
          </w14:textFill>
        </w:rPr>
      </w:pPr>
      <w:r>
        <w:rPr>
          <w:rFonts w:hint="eastAsia" w:asciiTheme="minorEastAsia" w:hAnsiTheme="minorEastAsia" w:eastAsiaTheme="minorEastAsia" w:cstheme="minorBidi"/>
          <w:color w:val="000000" w:themeColor="text1"/>
          <w:kern w:val="2"/>
          <w:szCs w:val="24"/>
          <w14:textFill>
            <w14:solidFill>
              <w14:schemeClr w14:val="tx1"/>
            </w14:solidFill>
          </w14:textFill>
        </w:rPr>
        <w:t>五、</w:t>
      </w:r>
      <w:r>
        <w:rPr>
          <w:rFonts w:asciiTheme="minorEastAsia" w:hAnsiTheme="minorEastAsia" w:eastAsiaTheme="minorEastAsia" w:cstheme="minorBidi"/>
          <w:color w:val="000000" w:themeColor="text1"/>
          <w:kern w:val="2"/>
          <w:szCs w:val="24"/>
          <w14:textFill>
            <w14:solidFill>
              <w14:schemeClr w14:val="tx1"/>
            </w14:solidFill>
          </w14:textFill>
        </w:rPr>
        <w:t>响应文件开启</w:t>
      </w:r>
    </w:p>
    <w:p w14:paraId="555AE0A1">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开启时间：</w:t>
      </w:r>
      <w:r>
        <w:rPr>
          <w:rFonts w:hint="eastAsia" w:asciiTheme="minorEastAsia" w:hAnsiTheme="minorEastAsia"/>
          <w:color w:val="000000" w:themeColor="text1"/>
          <w:sz w:val="24"/>
          <w:szCs w:val="24"/>
          <w:u w:val="single"/>
          <w14:textFill>
            <w14:solidFill>
              <w14:schemeClr w14:val="tx1"/>
            </w14:solidFill>
          </w14:textFill>
        </w:rPr>
        <w:t>202</w:t>
      </w:r>
      <w:r>
        <w:rPr>
          <w:rFonts w:hint="eastAsia" w:asciiTheme="minorEastAsia" w:hAnsi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lang w:val="en-US" w:eastAsia="zh-CN"/>
          <w14:textFill>
            <w14:solidFill>
              <w14:schemeClr w14:val="tx1"/>
            </w14:solidFill>
          </w14:textFill>
        </w:rPr>
        <w:t>07</w:t>
      </w:r>
      <w:r>
        <w:rPr>
          <w:rFonts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lang w:val="en-US" w:eastAsia="zh-CN"/>
          <w14:textFill>
            <w14:solidFill>
              <w14:schemeClr w14:val="tx1"/>
            </w14:solidFill>
          </w14:textFill>
        </w:rPr>
        <w:t>29</w:t>
      </w:r>
      <w:r>
        <w:rPr>
          <w:rFonts w:asciiTheme="minorEastAsia" w:hAnsiTheme="minorEastAsia"/>
          <w:color w:val="000000" w:themeColor="text1"/>
          <w:sz w:val="24"/>
          <w:szCs w:val="24"/>
          <w14:textFill>
            <w14:solidFill>
              <w14:schemeClr w14:val="tx1"/>
            </w14:solidFill>
          </w14:textFill>
        </w:rPr>
        <w:t>日1</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:00（北京时间）</w:t>
      </w:r>
    </w:p>
    <w:p w14:paraId="03DA218A">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开启地点：</w:t>
      </w:r>
      <w:r>
        <w:rPr>
          <w:rFonts w:hint="eastAsia" w:asciiTheme="minorEastAsia" w:hAnsiTheme="minorEastAsia"/>
          <w:color w:val="000000" w:themeColor="text1"/>
          <w:sz w:val="24"/>
          <w:szCs w:val="24"/>
          <w14:textFill>
            <w14:solidFill>
              <w14:schemeClr w14:val="tx1"/>
            </w14:solidFill>
          </w14:textFill>
        </w:rPr>
        <w:t>政采云平台 https://www.zcygov.cn/不见面开标大厅，供应商登录政采云平台，进入“项目采购-开标评标-右边选择对应项目点击“进入项目”进入开标大厅。</w:t>
      </w:r>
    </w:p>
    <w:p w14:paraId="381CAEF6">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六、公告期限</w:t>
      </w:r>
    </w:p>
    <w:p w14:paraId="17F38ECC">
      <w:pPr>
        <w:spacing w:line="420" w:lineRule="exact"/>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自本公告发布之日起</w:t>
      </w:r>
      <w:r>
        <w:rPr>
          <w:rFonts w:hint="eastAsia" w:asciiTheme="minorEastAsia" w:hAnsiTheme="minorEastAsia"/>
          <w:color w:val="000000" w:themeColor="text1"/>
          <w:sz w:val="24"/>
          <w:szCs w:val="24"/>
          <w14:textFill>
            <w14:solidFill>
              <w14:schemeClr w14:val="tx1"/>
            </w14:solidFill>
          </w14:textFill>
        </w:rPr>
        <w:t>5</w:t>
      </w:r>
      <w:r>
        <w:rPr>
          <w:rFonts w:asciiTheme="minorEastAsia" w:hAnsiTheme="minorEastAsia"/>
          <w:color w:val="000000" w:themeColor="text1"/>
          <w:sz w:val="24"/>
          <w:szCs w:val="24"/>
          <w14:textFill>
            <w14:solidFill>
              <w14:schemeClr w14:val="tx1"/>
            </w14:solidFill>
          </w14:textFill>
        </w:rPr>
        <w:t>个工作日。</w:t>
      </w:r>
    </w:p>
    <w:p w14:paraId="241369E7">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七、其他补充事宜</w:t>
      </w:r>
    </w:p>
    <w:p w14:paraId="1CDB26F9">
      <w:pPr>
        <w:pStyle w:val="42"/>
        <w:spacing w:before="20" w:beforeAutospacing="0" w:after="20" w:afterAutospacing="0" w:line="360" w:lineRule="auto"/>
        <w:rPr>
          <w:rFonts w:asciiTheme="minorEastAsia" w:hAnsiTheme="minorEastAsia" w:eastAsiaTheme="minorEastAsia" w:cstheme="minorBidi"/>
          <w:color w:val="000000" w:themeColor="text1"/>
          <w:kern w:val="2"/>
          <w14:textFill>
            <w14:solidFill>
              <w14:schemeClr w14:val="tx1"/>
            </w14:solidFill>
          </w14:textFill>
        </w:rPr>
      </w:pPr>
      <w:r>
        <w:rPr>
          <w:rFonts w:hint="eastAsia" w:asciiTheme="minorEastAsia" w:hAnsiTheme="minorEastAsia" w:eastAsiaTheme="minorEastAsia" w:cstheme="minorBidi"/>
          <w:color w:val="000000" w:themeColor="text1"/>
          <w:kern w:val="2"/>
          <w14:textFill>
            <w14:solidFill>
              <w14:schemeClr w14:val="tx1"/>
            </w14:solidFill>
          </w14:textFill>
        </w:rPr>
        <w:t>（1）本项目采用全流程不见面电子开评标，供应商需要使用CA加密设备，供应商可通过新疆数字证书认证中心官网（https://www.xjca.com.cn/）或下载“新疆政务通”APP自行进行申领。</w:t>
      </w:r>
    </w:p>
    <w:p w14:paraId="57D65F1D">
      <w:pPr>
        <w:pStyle w:val="42"/>
        <w:spacing w:before="20" w:beforeAutospacing="0" w:after="20" w:afterAutospacing="0" w:line="360" w:lineRule="auto"/>
        <w:rPr>
          <w:rFonts w:asciiTheme="minorEastAsia" w:hAnsiTheme="minorEastAsia" w:eastAsiaTheme="minorEastAsia" w:cstheme="minorBidi"/>
          <w:color w:val="000000" w:themeColor="text1"/>
          <w:kern w:val="2"/>
          <w14:textFill>
            <w14:solidFill>
              <w14:schemeClr w14:val="tx1"/>
            </w14:solidFill>
          </w14:textFill>
        </w:rPr>
      </w:pPr>
      <w:r>
        <w:rPr>
          <w:rFonts w:hint="eastAsia" w:asciiTheme="minorEastAsia" w:hAnsiTheme="minorEastAsia" w:eastAsiaTheme="minorEastAsia" w:cstheme="minorBidi"/>
          <w:color w:val="000000" w:themeColor="text1"/>
          <w:kern w:val="2"/>
          <w14:textFill>
            <w14:solidFill>
              <w14:schemeClr w14:val="tx1"/>
            </w14:solidFill>
          </w14:textFill>
        </w:rPr>
        <w:t>（2）本项目实行网上投标，采用加密电子投标响应文件(供应商须使用CA加密设备通过政采云电子投标客户端制作投标响应文件)。若供应商参与投标，自行承担投标一切费用。</w:t>
      </w:r>
    </w:p>
    <w:p w14:paraId="37F77596">
      <w:pPr>
        <w:pStyle w:val="42"/>
        <w:spacing w:before="20" w:beforeAutospacing="0" w:after="20" w:afterAutospacing="0" w:line="360" w:lineRule="auto"/>
        <w:rPr>
          <w:rFonts w:asciiTheme="minorEastAsia" w:hAnsiTheme="minorEastAsia" w:eastAsiaTheme="minorEastAsia" w:cstheme="minorBidi"/>
          <w:color w:val="000000" w:themeColor="text1"/>
          <w:kern w:val="2"/>
          <w14:textFill>
            <w14:solidFill>
              <w14:schemeClr w14:val="tx1"/>
            </w14:solidFill>
          </w14:textFill>
        </w:rPr>
      </w:pPr>
      <w:r>
        <w:rPr>
          <w:rFonts w:hint="eastAsia" w:asciiTheme="minorEastAsia" w:hAnsiTheme="minorEastAsia" w:eastAsiaTheme="minorEastAsia" w:cstheme="minorBidi"/>
          <w:color w:val="000000" w:themeColor="text1"/>
          <w:kern w:val="2"/>
          <w14:textFill>
            <w14:solidFill>
              <w14:schemeClr w14:val="tx1"/>
            </w14:solidFill>
          </w14:textFill>
        </w:rPr>
        <w:t>（3）各供应商在开标前应确保成为新疆政府采购网正式注册入库供应商，并完成CA数字证书申领。因未注册入库、未办理CA数字证书等原因造成无法投标或投标失败等后果由供应商自行承担。</w:t>
      </w:r>
    </w:p>
    <w:p w14:paraId="6027A730">
      <w:pPr>
        <w:pStyle w:val="42"/>
        <w:spacing w:before="20" w:beforeAutospacing="0" w:after="20" w:afterAutospacing="0" w:line="360" w:lineRule="auto"/>
        <w:rPr>
          <w:rFonts w:asciiTheme="minorEastAsia" w:hAnsiTheme="minorEastAsia" w:eastAsiaTheme="minorEastAsia" w:cstheme="minorBidi"/>
          <w:color w:val="000000" w:themeColor="text1"/>
          <w:kern w:val="2"/>
          <w14:textFill>
            <w14:solidFill>
              <w14:schemeClr w14:val="tx1"/>
            </w14:solidFill>
          </w14:textFill>
        </w:rPr>
      </w:pPr>
      <w:r>
        <w:rPr>
          <w:rFonts w:hint="eastAsia" w:asciiTheme="minorEastAsia" w:hAnsiTheme="minorEastAsia" w:eastAsiaTheme="minorEastAsia" w:cstheme="minorBidi"/>
          <w:color w:val="000000" w:themeColor="text1"/>
          <w:kern w:val="2"/>
          <w14:textFill>
            <w14:solidFill>
              <w14:schemeClr w14:val="tx1"/>
            </w14:solidFill>
          </w14:textFill>
        </w:rPr>
        <w:t>（4）供应商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1698C04A">
      <w:pPr>
        <w:pStyle w:val="42"/>
        <w:spacing w:before="20" w:beforeAutospacing="0" w:after="20" w:afterAutospacing="0" w:line="360" w:lineRule="auto"/>
        <w:rPr>
          <w:rFonts w:asciiTheme="minorEastAsia" w:hAnsiTheme="minorEastAsia" w:eastAsiaTheme="minorEastAsia" w:cstheme="minorBidi"/>
          <w:color w:val="000000" w:themeColor="text1"/>
          <w:kern w:val="2"/>
          <w14:textFill>
            <w14:solidFill>
              <w14:schemeClr w14:val="tx1"/>
            </w14:solidFill>
          </w14:textFill>
        </w:rPr>
      </w:pPr>
      <w:r>
        <w:rPr>
          <w:rFonts w:hint="eastAsia" w:asciiTheme="minorEastAsia" w:hAnsiTheme="minorEastAsia" w:eastAsiaTheme="minorEastAsia" w:cstheme="minorBidi"/>
          <w:color w:val="000000" w:themeColor="text1"/>
          <w:kern w:val="2"/>
          <w14:textFill>
            <w14:solidFill>
              <w14:schemeClr w14:val="tx1"/>
            </w14:solidFill>
          </w14:textFill>
        </w:rPr>
        <w:t>（5）供应商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3AC96E33">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14:paraId="4E4C716C">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招标人</w:t>
      </w:r>
      <w:r>
        <w:rPr>
          <w:rFonts w:ascii="宋体" w:hAnsi="宋体"/>
          <w:color w:val="000000" w:themeColor="text1"/>
          <w:sz w:val="24"/>
          <w:szCs w:val="24"/>
          <w14:textFill>
            <w14:solidFill>
              <w14:schemeClr w14:val="tx1"/>
            </w14:solidFill>
          </w14:textFill>
        </w:rPr>
        <w:t>信息</w:t>
      </w:r>
    </w:p>
    <w:p w14:paraId="29D808C2">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名称：乌鲁木齐市公安局天山区分局</w:t>
      </w:r>
    </w:p>
    <w:p w14:paraId="4C9829AD">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地址：</w:t>
      </w:r>
      <w:r>
        <w:rPr>
          <w:rFonts w:hint="eastAsia" w:ascii="宋体" w:hAnsi="宋体"/>
          <w:color w:val="000000" w:themeColor="text1"/>
          <w:sz w:val="24"/>
          <w:szCs w:val="24"/>
          <w14:textFill>
            <w14:solidFill>
              <w14:schemeClr w14:val="tx1"/>
            </w14:solidFill>
          </w14:textFill>
        </w:rPr>
        <w:t>乌鲁木齐市天山区团结路966号</w:t>
      </w:r>
    </w:p>
    <w:p w14:paraId="160B3F69">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w:t>
      </w:r>
      <w:r>
        <w:rPr>
          <w:rFonts w:hint="eastAsia" w:ascii="宋体" w:hAnsi="宋体"/>
          <w:color w:val="000000" w:themeColor="text1"/>
          <w:sz w:val="24"/>
          <w:szCs w:val="24"/>
          <w:lang w:eastAsia="zh-CN"/>
          <w14:textFill>
            <w14:solidFill>
              <w14:schemeClr w14:val="tx1"/>
            </w14:solidFill>
          </w14:textFill>
        </w:rPr>
        <w:t>王伟东</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联系方式：</w:t>
      </w:r>
      <w:r>
        <w:rPr>
          <w:rFonts w:hint="eastAsia" w:ascii="宋体" w:hAnsi="宋体"/>
          <w:color w:val="000000" w:themeColor="text1"/>
          <w:sz w:val="24"/>
          <w:szCs w:val="24"/>
          <w:lang w:eastAsia="zh-CN"/>
          <w14:textFill>
            <w14:solidFill>
              <w14:schemeClr w14:val="tx1"/>
            </w14:solidFill>
          </w14:textFill>
        </w:rPr>
        <w:t>18899196071</w:t>
      </w:r>
    </w:p>
    <w:p w14:paraId="111D0ADF">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招标代理机构</w:t>
      </w:r>
      <w:r>
        <w:rPr>
          <w:rFonts w:ascii="宋体" w:hAnsi="宋体"/>
          <w:color w:val="000000" w:themeColor="text1"/>
          <w:sz w:val="24"/>
          <w:szCs w:val="24"/>
          <w14:textFill>
            <w14:solidFill>
              <w14:schemeClr w14:val="tx1"/>
            </w14:solidFill>
          </w14:textFill>
        </w:rPr>
        <w:t>信息</w:t>
      </w:r>
    </w:p>
    <w:p w14:paraId="12FAE452">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名称：新疆锐智时代建设工程项目管理有限公司</w:t>
      </w:r>
    </w:p>
    <w:p w14:paraId="48520551">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地址：乌鲁木齐市水磨沟区立井街198号丽景名都商住10号楼21楼211</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室</w:t>
      </w:r>
    </w:p>
    <w:p w14:paraId="60108D4A">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项目联系人：</w:t>
      </w:r>
      <w:r>
        <w:rPr>
          <w:rFonts w:hint="eastAsia" w:ascii="宋体" w:hAnsi="宋体"/>
          <w:color w:val="000000" w:themeColor="text1"/>
          <w:sz w:val="24"/>
          <w:szCs w:val="24"/>
          <w:lang w:eastAsia="zh-CN"/>
          <w14:textFill>
            <w14:solidFill>
              <w14:schemeClr w14:val="tx1"/>
            </w14:solidFill>
          </w14:textFill>
        </w:rPr>
        <w:t>王芳</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联系方式：</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17690920122</w:t>
      </w:r>
      <w:r>
        <w:rPr>
          <w:rFonts w:hint="eastAsia" w:ascii="宋体" w:hAnsi="宋体"/>
          <w:color w:val="000000" w:themeColor="text1"/>
          <w:sz w:val="24"/>
          <w:szCs w:val="24"/>
          <w14:textFill>
            <w14:solidFill>
              <w14:schemeClr w14:val="tx1"/>
            </w14:solidFill>
          </w14:textFill>
        </w:rPr>
        <w:t xml:space="preserve"> </w:t>
      </w:r>
    </w:p>
    <w:p w14:paraId="667D050F">
      <w:pPr>
        <w:pStyle w:val="63"/>
        <w:rPr>
          <w:color w:val="000000" w:themeColor="text1"/>
          <w14:textFill>
            <w14:solidFill>
              <w14:schemeClr w14:val="tx1"/>
            </w14:solidFill>
          </w14:textFill>
        </w:rPr>
      </w:pPr>
    </w:p>
    <w:p w14:paraId="081E02E9">
      <w:pPr>
        <w:pStyle w:val="63"/>
        <w:rPr>
          <w:color w:val="000000" w:themeColor="text1"/>
          <w14:textFill>
            <w14:solidFill>
              <w14:schemeClr w14:val="tx1"/>
            </w14:solidFill>
          </w14:textFill>
        </w:rPr>
      </w:pPr>
    </w:p>
    <w:p w14:paraId="75C455E2">
      <w:pPr>
        <w:widowControl/>
        <w:jc w:val="left"/>
        <w:rPr>
          <w:color w:val="000000" w:themeColor="text1"/>
          <w14:textFill>
            <w14:solidFill>
              <w14:schemeClr w14:val="tx1"/>
            </w14:solidFill>
          </w14:textFill>
        </w:rPr>
      </w:pPr>
    </w:p>
    <w:p w14:paraId="42825245">
      <w:pPr>
        <w:rPr>
          <w:rFonts w:ascii="宋体" w:hAnsi="宋体" w:cs="宋体"/>
          <w:b/>
          <w:color w:val="000000" w:themeColor="text1"/>
          <w:szCs w:val="24"/>
          <w14:textFill>
            <w14:solidFill>
              <w14:schemeClr w14:val="tx1"/>
            </w14:solidFill>
          </w14:textFill>
        </w:rPr>
      </w:pPr>
      <w:r>
        <w:rPr>
          <w:rFonts w:ascii="宋体" w:hAnsi="宋体" w:cs="宋体"/>
          <w:b/>
          <w:color w:val="000000" w:themeColor="text1"/>
          <w:szCs w:val="24"/>
          <w14:textFill>
            <w14:solidFill>
              <w14:schemeClr w14:val="tx1"/>
            </w14:solidFill>
          </w14:textFill>
        </w:rPr>
        <w:br w:type="page"/>
      </w:r>
    </w:p>
    <w:p w14:paraId="4BBAB90E">
      <w:pPr>
        <w:spacing w:line="440" w:lineRule="exact"/>
        <w:jc w:val="center"/>
        <w:outlineLvl w:val="0"/>
        <w:rPr>
          <w:rFonts w:ascii="宋体" w:hAnsi="宋体" w:cs="宋体"/>
          <w:b/>
          <w:color w:val="000000" w:themeColor="text1"/>
          <w:szCs w:val="24"/>
          <w14:textFill>
            <w14:solidFill>
              <w14:schemeClr w14:val="tx1"/>
            </w14:solidFill>
          </w14:textFill>
        </w:rPr>
      </w:pPr>
      <w:bookmarkStart w:id="5" w:name="_Toc16540"/>
      <w:r>
        <w:rPr>
          <w:rFonts w:ascii="宋体" w:hAnsi="宋体" w:cs="宋体"/>
          <w:b/>
          <w:color w:val="000000" w:themeColor="text1"/>
          <w:szCs w:val="24"/>
          <w14:textFill>
            <w14:solidFill>
              <w14:schemeClr w14:val="tx1"/>
            </w14:solidFill>
          </w14:textFill>
        </w:rPr>
        <w:t>供应商须知前附表</w:t>
      </w:r>
      <w:bookmarkEnd w:id="0"/>
      <w:bookmarkEnd w:id="1"/>
      <w:bookmarkEnd w:id="2"/>
      <w:bookmarkEnd w:id="3"/>
      <w:bookmarkEnd w:id="4"/>
      <w:bookmarkEnd w:id="5"/>
    </w:p>
    <w:tbl>
      <w:tblPr>
        <w:tblStyle w:val="47"/>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7"/>
        <w:gridCol w:w="7493"/>
      </w:tblGrid>
      <w:tr w14:paraId="66ED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671" w:type="dxa"/>
            <w:vAlign w:val="center"/>
          </w:tcPr>
          <w:p w14:paraId="1328BF48">
            <w:pPr>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项号</w:t>
            </w:r>
          </w:p>
        </w:tc>
        <w:tc>
          <w:tcPr>
            <w:tcW w:w="9340" w:type="dxa"/>
            <w:gridSpan w:val="2"/>
            <w:vAlign w:val="center"/>
          </w:tcPr>
          <w:p w14:paraId="79758814">
            <w:pPr>
              <w:jc w:val="cente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编列内容</w:t>
            </w:r>
          </w:p>
        </w:tc>
      </w:tr>
      <w:tr w14:paraId="0C86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restart"/>
            <w:vAlign w:val="center"/>
          </w:tcPr>
          <w:p w14:paraId="70D9864E">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p>
        </w:tc>
        <w:tc>
          <w:tcPr>
            <w:tcW w:w="1847" w:type="dxa"/>
            <w:tcBorders>
              <w:top w:val="nil"/>
            </w:tcBorders>
            <w:vAlign w:val="center"/>
          </w:tcPr>
          <w:p w14:paraId="03F1CAA9">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项目名称</w:t>
            </w:r>
          </w:p>
        </w:tc>
        <w:tc>
          <w:tcPr>
            <w:tcW w:w="7493" w:type="dxa"/>
            <w:tcBorders>
              <w:top w:val="nil"/>
            </w:tcBorders>
            <w:vAlign w:val="center"/>
          </w:tcPr>
          <w:p w14:paraId="1641EE27">
            <w:pP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天山区某单位三个中心及地下室维修改造项目</w:t>
            </w:r>
          </w:p>
        </w:tc>
      </w:tr>
      <w:tr w14:paraId="212E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12554B67">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tcBorders>
              <w:top w:val="nil"/>
            </w:tcBorders>
            <w:vAlign w:val="center"/>
          </w:tcPr>
          <w:p w14:paraId="282058E2">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采购人</w:t>
            </w:r>
          </w:p>
        </w:tc>
        <w:tc>
          <w:tcPr>
            <w:tcW w:w="7493" w:type="dxa"/>
            <w:tcBorders>
              <w:top w:val="nil"/>
            </w:tcBorders>
            <w:vAlign w:val="center"/>
          </w:tcPr>
          <w:p w14:paraId="657156EA">
            <w:pP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乌鲁木齐市公安局天山区分局</w:t>
            </w:r>
          </w:p>
        </w:tc>
      </w:tr>
      <w:tr w14:paraId="634B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5745E4E0">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tcBorders>
              <w:top w:val="nil"/>
            </w:tcBorders>
            <w:vAlign w:val="center"/>
          </w:tcPr>
          <w:p w14:paraId="44399C70">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采购代理机构</w:t>
            </w:r>
          </w:p>
        </w:tc>
        <w:tc>
          <w:tcPr>
            <w:tcW w:w="7493" w:type="dxa"/>
            <w:tcBorders>
              <w:top w:val="nil"/>
            </w:tcBorders>
            <w:vAlign w:val="center"/>
          </w:tcPr>
          <w:p w14:paraId="2DBD1D4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新疆锐智时代建设工程项目管理有限公司</w:t>
            </w:r>
          </w:p>
        </w:tc>
      </w:tr>
      <w:tr w14:paraId="41CC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4FC1734F">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25B2D5D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pacing w:val="140"/>
                <w:kern w:val="0"/>
                <w:szCs w:val="21"/>
                <w:fitText w:val="1680" w:id="841634128"/>
                <w14:textFill>
                  <w14:solidFill>
                    <w14:schemeClr w14:val="tx1"/>
                  </w14:solidFill>
                </w14:textFill>
              </w:rPr>
              <w:t>建设地</w:t>
            </w:r>
            <w:r>
              <w:rPr>
                <w:rFonts w:hint="eastAsia" w:asciiTheme="minorEastAsia" w:hAnsiTheme="minorEastAsia" w:eastAsiaTheme="minorEastAsia"/>
                <w:color w:val="000000" w:themeColor="text1"/>
                <w:spacing w:val="0"/>
                <w:kern w:val="0"/>
                <w:szCs w:val="21"/>
                <w:fitText w:val="1680" w:id="841634128"/>
                <w14:textFill>
                  <w14:solidFill>
                    <w14:schemeClr w14:val="tx1"/>
                  </w14:solidFill>
                </w14:textFill>
              </w:rPr>
              <w:t>点</w:t>
            </w:r>
          </w:p>
        </w:tc>
        <w:tc>
          <w:tcPr>
            <w:tcW w:w="7493" w:type="dxa"/>
            <w:vAlign w:val="center"/>
          </w:tcPr>
          <w:p w14:paraId="44AB973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乌鲁木齐市公安局天山区分局</w:t>
            </w:r>
          </w:p>
        </w:tc>
      </w:tr>
      <w:tr w14:paraId="4D2B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01E50A8B">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22FF9C51">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项目概况</w:t>
            </w:r>
          </w:p>
        </w:tc>
        <w:tc>
          <w:tcPr>
            <w:tcW w:w="7493" w:type="dxa"/>
            <w:vAlign w:val="center"/>
          </w:tcPr>
          <w:p w14:paraId="404078BD">
            <w:pPr>
              <w:pStyle w:val="2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eastAsia="zh-CN"/>
                <w14:textFill>
                  <w14:solidFill>
                    <w14:schemeClr w14:val="tx1"/>
                  </w14:solidFill>
                </w14:textFill>
              </w:rPr>
              <w:t>天山区某单位三个中心及地下室维修改造项目</w:t>
            </w:r>
            <w:r>
              <w:rPr>
                <w:rFonts w:hint="eastAsia" w:asciiTheme="minorEastAsia" w:hAnsiTheme="minorEastAsia"/>
                <w:color w:val="000000" w:themeColor="text1"/>
                <w14:textFill>
                  <w14:solidFill>
                    <w14:schemeClr w14:val="tx1"/>
                  </w14:solidFill>
                </w14:textFill>
              </w:rPr>
              <w:t>，建设地址为</w:t>
            </w:r>
            <w:r>
              <w:rPr>
                <w:rFonts w:hint="eastAsia" w:asciiTheme="minorEastAsia" w:hAnsiTheme="minorEastAsia"/>
                <w:color w:val="000000" w:themeColor="text1"/>
                <w:lang w:eastAsia="zh-CN"/>
                <w14:textFill>
                  <w14:solidFill>
                    <w14:schemeClr w14:val="tx1"/>
                  </w14:solidFill>
                </w14:textFill>
              </w:rPr>
              <w:t>乌鲁木齐市公安局天山区分局</w:t>
            </w:r>
          </w:p>
        </w:tc>
      </w:tr>
      <w:tr w14:paraId="4FED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1ADE5EA8">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13F41E2A">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资金来源</w:t>
            </w:r>
          </w:p>
        </w:tc>
        <w:tc>
          <w:tcPr>
            <w:tcW w:w="7493" w:type="dxa"/>
            <w:vAlign w:val="center"/>
          </w:tcPr>
          <w:p w14:paraId="707C4DD5">
            <w:pPr>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财政资金</w:t>
            </w:r>
          </w:p>
        </w:tc>
      </w:tr>
      <w:tr w14:paraId="2423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3D775505">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37F1A9CF">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采购预算金额</w:t>
            </w:r>
          </w:p>
        </w:tc>
        <w:tc>
          <w:tcPr>
            <w:tcW w:w="7493" w:type="dxa"/>
            <w:vAlign w:val="center"/>
          </w:tcPr>
          <w:p w14:paraId="0589F36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3448564.10</w:t>
            </w:r>
            <w:r>
              <w:rPr>
                <w:rFonts w:hint="eastAsia" w:asciiTheme="minorEastAsia" w:hAnsiTheme="minorEastAsia" w:eastAsiaTheme="minorEastAsia"/>
                <w:color w:val="000000" w:themeColor="text1"/>
                <w:szCs w:val="21"/>
                <w14:textFill>
                  <w14:solidFill>
                    <w14:schemeClr w14:val="tx1"/>
                  </w14:solidFill>
                </w14:textFill>
              </w:rPr>
              <w:t>元</w:t>
            </w:r>
          </w:p>
        </w:tc>
      </w:tr>
      <w:tr w14:paraId="44F0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4B0A1460">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5482D4E6">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szCs w:val="21"/>
                <w:lang w:val="zh-CN"/>
                <w14:textFill>
                  <w14:solidFill>
                    <w14:schemeClr w14:val="tx1"/>
                  </w14:solidFill>
                </w14:textFill>
              </w:rPr>
              <w:t>采购最高限价</w:t>
            </w:r>
          </w:p>
        </w:tc>
        <w:tc>
          <w:tcPr>
            <w:tcW w:w="7493" w:type="dxa"/>
            <w:vAlign w:val="center"/>
          </w:tcPr>
          <w:p w14:paraId="1501CF1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3448564.10</w:t>
            </w:r>
            <w:r>
              <w:rPr>
                <w:rFonts w:hint="eastAsia" w:asciiTheme="minorEastAsia" w:hAnsiTheme="minorEastAsia" w:eastAsiaTheme="minorEastAsia"/>
                <w:color w:val="000000" w:themeColor="text1"/>
                <w:szCs w:val="21"/>
                <w14:textFill>
                  <w14:solidFill>
                    <w14:schemeClr w14:val="tx1"/>
                  </w14:solidFill>
                </w14:textFill>
              </w:rPr>
              <w:t>元；供应商投标报价不得超此采购最高限价，否则，按废标处理。</w:t>
            </w:r>
          </w:p>
        </w:tc>
      </w:tr>
      <w:tr w14:paraId="5669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15512370">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0C685E3A">
            <w:pPr>
              <w:widowControl/>
              <w:jc w:val="distribute"/>
              <w:rPr>
                <w:rFonts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承包方式</w:t>
            </w:r>
          </w:p>
        </w:tc>
        <w:tc>
          <w:tcPr>
            <w:tcW w:w="7493" w:type="dxa"/>
            <w:vAlign w:val="center"/>
          </w:tcPr>
          <w:p w14:paraId="36295AC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包工包料</w:t>
            </w:r>
          </w:p>
        </w:tc>
      </w:tr>
      <w:tr w14:paraId="2671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7A2F7479">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313490E1">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质量要求</w:t>
            </w:r>
          </w:p>
        </w:tc>
        <w:tc>
          <w:tcPr>
            <w:tcW w:w="7493" w:type="dxa"/>
            <w:vAlign w:val="center"/>
          </w:tcPr>
          <w:p w14:paraId="22812C5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合格</w:t>
            </w:r>
          </w:p>
        </w:tc>
      </w:tr>
      <w:tr w14:paraId="45A6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14:paraId="2ABA172B">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07A8ACC8">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工期</w:t>
            </w:r>
          </w:p>
        </w:tc>
        <w:tc>
          <w:tcPr>
            <w:tcW w:w="7493" w:type="dxa"/>
            <w:vAlign w:val="center"/>
          </w:tcPr>
          <w:p w14:paraId="4310BD29">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自合同签订后</w:t>
            </w:r>
            <w:r>
              <w:rPr>
                <w:rFonts w:hint="eastAsia" w:asciiTheme="minorEastAsia" w:hAnsiTheme="minorEastAsia" w:eastAsiaTheme="minorEastAsia"/>
                <w:color w:val="000000" w:themeColor="text1"/>
                <w:szCs w:val="21"/>
                <w:lang w:val="en-US" w:eastAsia="zh-CN"/>
                <w14:textFill>
                  <w14:solidFill>
                    <w14:schemeClr w14:val="tx1"/>
                  </w14:solidFill>
                </w14:textFill>
              </w:rPr>
              <w:t>30</w:t>
            </w:r>
            <w:r>
              <w:rPr>
                <w:rFonts w:hint="eastAsia" w:asciiTheme="minorEastAsia" w:hAnsiTheme="minorEastAsia" w:eastAsiaTheme="minorEastAsia"/>
                <w:color w:val="000000" w:themeColor="text1"/>
                <w:szCs w:val="21"/>
                <w14:textFill>
                  <w14:solidFill>
                    <w14:schemeClr w14:val="tx1"/>
                  </w14:solidFill>
                </w14:textFill>
              </w:rPr>
              <w:t>日历日内完成。</w:t>
            </w:r>
          </w:p>
        </w:tc>
      </w:tr>
      <w:tr w14:paraId="1BFD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71" w:type="dxa"/>
            <w:vAlign w:val="center"/>
          </w:tcPr>
          <w:p w14:paraId="5FD35353">
            <w:pPr>
              <w:jc w:val="center"/>
              <w:rPr>
                <w:rFonts w:cs="宋体" w:asciiTheme="minorEastAsia" w:hAnsiTheme="minorEastAsia" w:eastAsiaTheme="minorEastAsia"/>
                <w:color w:val="000000" w:themeColor="text1"/>
                <w:szCs w:val="21"/>
                <w14:textFill>
                  <w14:solidFill>
                    <w14:schemeClr w14:val="tx1"/>
                  </w14:solidFill>
                </w14:textFill>
              </w:rPr>
            </w:pPr>
            <w:bookmarkStart w:id="6" w:name="_Hlk23589675"/>
            <w:bookmarkStart w:id="7" w:name="_Hlk23589674"/>
            <w:bookmarkStart w:id="8" w:name="_Hlk23589676"/>
            <w:r>
              <w:rPr>
                <w:rFonts w:hint="eastAsia" w:cs="宋体" w:asciiTheme="minorEastAsia" w:hAnsiTheme="minorEastAsia" w:eastAsiaTheme="minorEastAsia"/>
                <w:color w:val="000000" w:themeColor="text1"/>
                <w:szCs w:val="21"/>
                <w14:textFill>
                  <w14:solidFill>
                    <w14:schemeClr w14:val="tx1"/>
                  </w14:solidFill>
                </w14:textFill>
              </w:rPr>
              <w:t>2</w:t>
            </w:r>
            <w:bookmarkEnd w:id="6"/>
            <w:bookmarkEnd w:id="7"/>
            <w:bookmarkEnd w:id="8"/>
          </w:p>
        </w:tc>
        <w:tc>
          <w:tcPr>
            <w:tcW w:w="1847" w:type="dxa"/>
            <w:vAlign w:val="center"/>
          </w:tcPr>
          <w:p w14:paraId="2F718BB3">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采购范围</w:t>
            </w:r>
          </w:p>
        </w:tc>
        <w:tc>
          <w:tcPr>
            <w:tcW w:w="7493" w:type="dxa"/>
            <w:vAlign w:val="center"/>
          </w:tcPr>
          <w:p w14:paraId="5483C91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本工程图纸及</w:t>
            </w:r>
            <w:r>
              <w:rPr>
                <w:rFonts w:asciiTheme="minorEastAsia" w:hAnsiTheme="minorEastAsia" w:eastAsiaTheme="minorEastAsia"/>
                <w:color w:val="000000" w:themeColor="text1"/>
                <w:szCs w:val="21"/>
                <w14:textFill>
                  <w14:solidFill>
                    <w14:schemeClr w14:val="tx1"/>
                  </w14:solidFill>
                </w14:textFill>
              </w:rPr>
              <w:t>工程量清单范围内的全部</w:t>
            </w:r>
            <w:r>
              <w:rPr>
                <w:rFonts w:hint="eastAsia" w:asciiTheme="minorEastAsia" w:hAnsiTheme="minorEastAsia" w:eastAsiaTheme="minorEastAsia"/>
                <w:color w:val="000000" w:themeColor="text1"/>
                <w:szCs w:val="21"/>
                <w14:textFill>
                  <w14:solidFill>
                    <w14:schemeClr w14:val="tx1"/>
                  </w14:solidFill>
                </w14:textFill>
              </w:rPr>
              <w:t>工作内容（包括竞争性磋商文件及补充及答疑等工作内容）。</w:t>
            </w:r>
          </w:p>
        </w:tc>
      </w:tr>
      <w:tr w14:paraId="7DDD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1" w:type="dxa"/>
            <w:vMerge w:val="restart"/>
            <w:vAlign w:val="center"/>
          </w:tcPr>
          <w:p w14:paraId="6A317AE2">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w:t>
            </w:r>
          </w:p>
        </w:tc>
        <w:tc>
          <w:tcPr>
            <w:tcW w:w="1847" w:type="dxa"/>
            <w:vAlign w:val="center"/>
          </w:tcPr>
          <w:p w14:paraId="68C93B4A">
            <w:pPr>
              <w:tabs>
                <w:tab w:val="left" w:pos="5190"/>
              </w:tabs>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采购方式</w:t>
            </w:r>
          </w:p>
        </w:tc>
        <w:tc>
          <w:tcPr>
            <w:tcW w:w="7493" w:type="dxa"/>
            <w:vAlign w:val="center"/>
          </w:tcPr>
          <w:p w14:paraId="59A72E09">
            <w:pPr>
              <w:rPr>
                <w:rFonts w:cs="宋体"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kern w:val="0"/>
                <w:szCs w:val="21"/>
                <w14:textFill>
                  <w14:solidFill>
                    <w14:schemeClr w14:val="tx1"/>
                  </w14:solidFill>
                </w14:textFill>
              </w:rPr>
              <w:t>竞争性磋商</w:t>
            </w:r>
          </w:p>
        </w:tc>
      </w:tr>
      <w:tr w14:paraId="502A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1" w:type="dxa"/>
            <w:vMerge w:val="continue"/>
            <w:vAlign w:val="center"/>
          </w:tcPr>
          <w:p w14:paraId="4A7A7245">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0999A241">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资格审查方式</w:t>
            </w:r>
          </w:p>
        </w:tc>
        <w:tc>
          <w:tcPr>
            <w:tcW w:w="7493" w:type="dxa"/>
            <w:vAlign w:val="center"/>
          </w:tcPr>
          <w:p w14:paraId="64E59EE0">
            <w:pPr>
              <w:widowControl/>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资格后审</w:t>
            </w:r>
          </w:p>
        </w:tc>
      </w:tr>
      <w:tr w14:paraId="6B52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1" w:type="dxa"/>
            <w:vMerge w:val="restart"/>
            <w:vAlign w:val="center"/>
          </w:tcPr>
          <w:p w14:paraId="51E6BE2D">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w:t>
            </w:r>
          </w:p>
        </w:tc>
        <w:tc>
          <w:tcPr>
            <w:tcW w:w="1847" w:type="dxa"/>
            <w:vAlign w:val="center"/>
          </w:tcPr>
          <w:p w14:paraId="7EE9E362">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评标办法</w:t>
            </w:r>
          </w:p>
        </w:tc>
        <w:tc>
          <w:tcPr>
            <w:tcW w:w="7493" w:type="dxa"/>
            <w:vAlign w:val="center"/>
          </w:tcPr>
          <w:p w14:paraId="4C1FCF9D">
            <w:pP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综合评估法</w:t>
            </w:r>
          </w:p>
        </w:tc>
      </w:tr>
      <w:tr w14:paraId="706D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1" w:type="dxa"/>
            <w:vMerge w:val="continue"/>
            <w:vAlign w:val="center"/>
          </w:tcPr>
          <w:p w14:paraId="5BF11095">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5AF65674">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投标计价方式</w:t>
            </w:r>
          </w:p>
        </w:tc>
        <w:tc>
          <w:tcPr>
            <w:tcW w:w="7493" w:type="dxa"/>
            <w:vAlign w:val="center"/>
          </w:tcPr>
          <w:p w14:paraId="33AE0E2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工程量清单计价</w:t>
            </w:r>
          </w:p>
        </w:tc>
      </w:tr>
      <w:tr w14:paraId="1798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1" w:type="dxa"/>
            <w:vMerge w:val="continue"/>
            <w:vAlign w:val="center"/>
          </w:tcPr>
          <w:p w14:paraId="6D0BE7C3">
            <w:pPr>
              <w:jc w:val="center"/>
              <w:rPr>
                <w:rFonts w:cs="宋体" w:asciiTheme="minorEastAsia" w:hAnsiTheme="minorEastAsia" w:eastAsiaTheme="minorEastAsia"/>
                <w:color w:val="000000" w:themeColor="text1"/>
                <w:szCs w:val="21"/>
                <w14:textFill>
                  <w14:solidFill>
                    <w14:schemeClr w14:val="tx1"/>
                  </w14:solidFill>
                </w14:textFill>
              </w:rPr>
            </w:pPr>
          </w:p>
        </w:tc>
        <w:tc>
          <w:tcPr>
            <w:tcW w:w="1847" w:type="dxa"/>
            <w:vAlign w:val="center"/>
          </w:tcPr>
          <w:p w14:paraId="17ADEF68">
            <w:pPr>
              <w:keepNext/>
              <w:widowControl/>
              <w:jc w:val="distribute"/>
              <w:rPr>
                <w:rFonts w:cs="Arial" w:asciiTheme="minorEastAsia" w:hAnsiTheme="minorEastAsia" w:eastAsiaTheme="minorEastAsia"/>
                <w:color w:val="000000" w:themeColor="text1"/>
                <w:kern w:val="0"/>
                <w:szCs w:val="21"/>
                <w14:textFill>
                  <w14:solidFill>
                    <w14:schemeClr w14:val="tx1"/>
                  </w14:solidFill>
                </w14:textFill>
              </w:rPr>
            </w:pPr>
            <w:r>
              <w:rPr>
                <w:rFonts w:hint="eastAsia" w:cs="Arial" w:asciiTheme="minorEastAsia" w:hAnsiTheme="minorEastAsia" w:eastAsiaTheme="minorEastAsia"/>
                <w:color w:val="000000" w:themeColor="text1"/>
                <w:kern w:val="0"/>
                <w:szCs w:val="21"/>
                <w14:textFill>
                  <w14:solidFill>
                    <w14:schemeClr w14:val="tx1"/>
                  </w14:solidFill>
                </w14:textFill>
              </w:rPr>
              <w:t>定标方法</w:t>
            </w:r>
          </w:p>
        </w:tc>
        <w:tc>
          <w:tcPr>
            <w:tcW w:w="7493" w:type="dxa"/>
            <w:vAlign w:val="center"/>
          </w:tcPr>
          <w:p w14:paraId="463E6EA1">
            <w:pPr>
              <w:keepNext/>
              <w:widowControl/>
              <w:jc w:val="left"/>
              <w:rPr>
                <w:rFonts w:cs="Arial" w:asciiTheme="minorEastAsia" w:hAnsiTheme="minorEastAsia" w:eastAsiaTheme="minorEastAsia"/>
                <w:color w:val="000000" w:themeColor="text1"/>
                <w:kern w:val="0"/>
                <w:szCs w:val="21"/>
                <w14:textFill>
                  <w14:solidFill>
                    <w14:schemeClr w14:val="tx1"/>
                  </w14:solidFill>
                </w14:textFill>
              </w:rPr>
            </w:pPr>
            <w:r>
              <w:rPr>
                <w:rFonts w:hint="eastAsia" w:cs="Arial" w:asciiTheme="minorEastAsia" w:hAnsiTheme="minorEastAsia" w:eastAsiaTheme="minorEastAsia"/>
                <w:color w:val="000000" w:themeColor="text1"/>
                <w:kern w:val="0"/>
                <w:szCs w:val="21"/>
                <w14:textFill>
                  <w14:solidFill>
                    <w14:schemeClr w14:val="tx1"/>
                  </w14:solidFill>
                </w14:textFill>
              </w:rPr>
              <w:t>推荐三名成交候选人</w:t>
            </w:r>
          </w:p>
        </w:tc>
      </w:tr>
      <w:tr w14:paraId="393F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jc w:val="center"/>
        </w:trPr>
        <w:tc>
          <w:tcPr>
            <w:tcW w:w="671" w:type="dxa"/>
            <w:vAlign w:val="center"/>
          </w:tcPr>
          <w:p w14:paraId="0E668C78">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w:t>
            </w:r>
          </w:p>
        </w:tc>
        <w:tc>
          <w:tcPr>
            <w:tcW w:w="1847" w:type="dxa"/>
            <w:vAlign w:val="center"/>
          </w:tcPr>
          <w:p w14:paraId="6518AC5C">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供应商资格条件和能力</w:t>
            </w:r>
          </w:p>
        </w:tc>
        <w:tc>
          <w:tcPr>
            <w:tcW w:w="7493" w:type="dxa"/>
            <w:vAlign w:val="center"/>
          </w:tcPr>
          <w:p w14:paraId="653BEFBD">
            <w:pP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1.满足《中华人民共和国政府采购法》第二十二条规定；</w:t>
            </w:r>
          </w:p>
          <w:p w14:paraId="5F15AA52">
            <w:pPr>
              <w:rPr>
                <w:rFonts w:hint="eastAsia" w:asciiTheme="minorEastAsia" w:hAnsiTheme="minorEastAsia" w:eastAsiaTheme="minorEastAsia"/>
                <w:color w:val="000000" w:themeColor="text1"/>
                <w:szCs w:val="21"/>
                <w:lang w:eastAsia="zh-CN"/>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2.落实政府采购政策需满足的资格要求：</w:t>
            </w:r>
            <w:r>
              <w:rPr>
                <w:rFonts w:hint="eastAsia" w:asciiTheme="minorEastAsia" w:hAnsiTheme="minorEastAsia" w:eastAsiaTheme="minorEastAsia"/>
                <w:color w:val="000000" w:themeColor="text1"/>
                <w:szCs w:val="21"/>
                <w14:textFill>
                  <w14:solidFill>
                    <w14:schemeClr w14:val="tx1"/>
                  </w14:solidFill>
                </w14:textFill>
              </w:rPr>
              <w:t>本项目专门面向</w:t>
            </w:r>
            <w:r>
              <w:rPr>
                <w:rFonts w:hint="eastAsia" w:asciiTheme="minorEastAsia" w:hAnsiTheme="minorEastAsia" w:eastAsiaTheme="minorEastAsia"/>
                <w:color w:val="000000" w:themeColor="text1"/>
                <w:szCs w:val="21"/>
                <w:lang w:eastAsia="zh-CN"/>
                <w14:textFill>
                  <w14:solidFill>
                    <w14:schemeClr w14:val="tx1"/>
                  </w14:solidFill>
                </w14:textFill>
              </w:rPr>
              <w:t>小微企业</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eastAsia="zh-CN"/>
                <w14:textFill>
                  <w14:solidFill>
                    <w14:schemeClr w14:val="tx1"/>
                  </w14:solidFill>
                </w14:textFill>
              </w:rPr>
              <w:t>小微</w:t>
            </w:r>
            <w:r>
              <w:rPr>
                <w:rFonts w:hint="eastAsia" w:asciiTheme="minorEastAsia" w:hAnsiTheme="minorEastAsia" w:eastAsiaTheme="minorEastAsia"/>
                <w:color w:val="000000" w:themeColor="text1"/>
                <w:szCs w:val="21"/>
                <w14:textFill>
                  <w14:solidFill>
                    <w14:schemeClr w14:val="tx1"/>
                  </w14:solidFill>
                </w14:textFill>
              </w:rPr>
              <w:t>企业所指中型、小型、微型企业）；即承接服务的投标人为</w:t>
            </w:r>
            <w:r>
              <w:rPr>
                <w:rFonts w:hint="eastAsia" w:asciiTheme="minorEastAsia" w:hAnsiTheme="minorEastAsia" w:eastAsiaTheme="minorEastAsia"/>
                <w:color w:val="000000" w:themeColor="text1"/>
                <w:szCs w:val="21"/>
                <w:lang w:eastAsia="zh-CN"/>
                <w14:textFill>
                  <w14:solidFill>
                    <w14:schemeClr w14:val="tx1"/>
                  </w14:solidFill>
                </w14:textFill>
              </w:rPr>
              <w:t>小微企业</w:t>
            </w:r>
            <w:r>
              <w:rPr>
                <w:rFonts w:hint="eastAsia" w:asciiTheme="minorEastAsia" w:hAnsiTheme="minorEastAsia" w:eastAsiaTheme="minorEastAsia"/>
                <w:color w:val="000000" w:themeColor="text1"/>
                <w:szCs w:val="21"/>
                <w14:textFill>
                  <w14:solidFill>
                    <w14:schemeClr w14:val="tx1"/>
                  </w14:solidFill>
                </w14:textFill>
              </w:rPr>
              <w:t>，须出具《中小企业声明函》；</w:t>
            </w:r>
          </w:p>
          <w:p w14:paraId="318F07C5">
            <w:pP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3.本项目的特定资格要求：</w:t>
            </w:r>
          </w:p>
          <w:p w14:paraId="3030EEE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1）、供应商须</w:t>
            </w:r>
            <w:r>
              <w:rPr>
                <w:rFonts w:asciiTheme="minorEastAsia" w:hAnsiTheme="minorEastAsia" w:eastAsiaTheme="minorEastAsia"/>
                <w:color w:val="000000" w:themeColor="text1"/>
                <w:szCs w:val="21"/>
                <w14:textFill>
                  <w14:solidFill>
                    <w14:schemeClr w14:val="tx1"/>
                  </w14:solidFill>
                </w14:textFill>
              </w:rPr>
              <w:t>具有有效的营业</w:t>
            </w:r>
            <w:r>
              <w:rPr>
                <w:rFonts w:hint="eastAsia" w:asciiTheme="minorEastAsia" w:hAnsiTheme="minorEastAsia" w:eastAsiaTheme="minorEastAsia"/>
                <w:color w:val="000000" w:themeColor="text1"/>
                <w:szCs w:val="21"/>
                <w14:textFill>
                  <w14:solidFill>
                    <w14:schemeClr w14:val="tx1"/>
                  </w14:solidFill>
                </w14:textFill>
              </w:rPr>
              <w:t>执照；具有独立订立合同的权利，能独立承担民事责任的能力；</w:t>
            </w:r>
          </w:p>
          <w:p w14:paraId="4153521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2）、供应商须具备有效的资质证书，且具备：建筑工程施工总承包资质三级及以上资质；</w:t>
            </w:r>
          </w:p>
          <w:p w14:paraId="326D473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3）、供应商须具备有效的安全生产许可证；</w:t>
            </w:r>
          </w:p>
          <w:p w14:paraId="0945F47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4）、供应商名称必须与营业执照、资质证书、安全生产许可证中的企业名称保持一致；</w:t>
            </w:r>
          </w:p>
          <w:p w14:paraId="22E74D3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5）、供应商所报项目负责人须具备二级及以上注册建造师（建筑</w:t>
            </w:r>
            <w:r>
              <w:rPr>
                <w:rFonts w:asciiTheme="minorEastAsia" w:hAnsiTheme="minorEastAsia" w:eastAsiaTheme="minorEastAsia"/>
                <w:color w:val="000000" w:themeColor="text1"/>
                <w:szCs w:val="21"/>
                <w14:textFill>
                  <w14:solidFill>
                    <w14:schemeClr w14:val="tx1"/>
                  </w14:solidFill>
                </w14:textFill>
              </w:rPr>
              <w:t>工程</w:t>
            </w:r>
            <w:r>
              <w:rPr>
                <w:rFonts w:hint="eastAsia" w:asciiTheme="minorEastAsia" w:hAnsiTheme="minorEastAsia" w:eastAsiaTheme="minorEastAsia"/>
                <w:color w:val="000000" w:themeColor="text1"/>
                <w:szCs w:val="21"/>
                <w14:textFill>
                  <w14:solidFill>
                    <w14:schemeClr w14:val="tx1"/>
                  </w14:solidFill>
                </w14:textFill>
              </w:rPr>
              <w:t>专业）、安全生产考核证B类（须合格有效），未担任其他在建项目的项目负责人，本单位注册，且在有效期内,不接受临时注册建造师；</w:t>
            </w:r>
          </w:p>
          <w:p w14:paraId="4F2672B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6）、供应商须是在“信用中国”（</w:t>
            </w:r>
            <w:r>
              <w:rPr>
                <w:rFonts w:asciiTheme="minorEastAsia" w:hAnsiTheme="minorEastAsia" w:eastAsiaTheme="minorEastAsia"/>
                <w:color w:val="000000" w:themeColor="text1"/>
                <w:szCs w:val="21"/>
                <w14:textFill>
                  <w14:solidFill>
                    <w14:schemeClr w14:val="tx1"/>
                  </w14:solidFill>
                </w14:textFill>
              </w:rPr>
              <w:t>www.creditchina.gov.cn</w:t>
            </w:r>
            <w:r>
              <w:rPr>
                <w:rFonts w:hint="eastAsia" w:asciiTheme="minorEastAsia" w:hAnsiTheme="minorEastAsia" w:eastAsiaTheme="minorEastAsia"/>
                <w:color w:val="000000" w:themeColor="text1"/>
                <w:szCs w:val="21"/>
                <w14:textFill>
                  <w14:solidFill>
                    <w14:schemeClr w14:val="tx1"/>
                  </w14:solidFill>
                </w14:textFill>
              </w:rPr>
              <w:t>）和中国政府采购网（</w:t>
            </w:r>
            <w:r>
              <w:rPr>
                <w:rFonts w:asciiTheme="minorEastAsia" w:hAnsiTheme="minorEastAsia" w:eastAsiaTheme="minorEastAsia"/>
                <w:color w:val="000000" w:themeColor="text1"/>
                <w:szCs w:val="21"/>
                <w14:textFill>
                  <w14:solidFill>
                    <w14:schemeClr w14:val="tx1"/>
                  </w14:solidFill>
                </w14:textFill>
              </w:rPr>
              <w:t>www.ccgp.gov.cn</w:t>
            </w:r>
            <w:r>
              <w:rPr>
                <w:rFonts w:hint="eastAsia" w:asciiTheme="minorEastAsia" w:hAnsiTheme="minorEastAsia" w:eastAsiaTheme="minorEastAsia"/>
                <w:color w:val="000000" w:themeColor="text1"/>
                <w:szCs w:val="21"/>
                <w14:textFill>
                  <w14:solidFill>
                    <w14:schemeClr w14:val="tx1"/>
                  </w14:solidFill>
                </w14:textFill>
              </w:rPr>
              <w:t>）网站上未被列入失信被执行人、重大税收违法案件当事人名单以及政府采购严重违法失信行为记录名单；</w:t>
            </w:r>
            <w:r>
              <w:rPr>
                <w:rFonts w:asciiTheme="minorEastAsia" w:hAnsiTheme="minorEastAsia" w:eastAsiaTheme="minorEastAsia"/>
                <w:color w:val="000000" w:themeColor="text1"/>
                <w:szCs w:val="21"/>
                <w14:textFill>
                  <w14:solidFill>
                    <w14:schemeClr w14:val="tx1"/>
                  </w14:solidFill>
                </w14:textFill>
              </w:rPr>
              <w:t xml:space="preserve"> </w:t>
            </w:r>
          </w:p>
          <w:p w14:paraId="3866A22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7）、供应商如在中国裁判文书网（http://wenshu.court.gov.cn）有行贿犯罪记录的（尚在处罚期内的），将被拒绝参加本次采购活动；</w:t>
            </w:r>
          </w:p>
          <w:p w14:paraId="6225BBC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r>
              <w:rPr>
                <w:rFonts w:asciiTheme="minorEastAsia" w:hAnsiTheme="minorEastAsia" w:eastAsiaTheme="minorEastAsia"/>
                <w:color w:val="000000" w:themeColor="text1"/>
                <w:szCs w:val="21"/>
                <w14:textFill>
                  <w14:solidFill>
                    <w14:schemeClr w14:val="tx1"/>
                  </w14:solidFill>
                </w14:textFill>
              </w:rPr>
              <w:t>、本采购项目</w:t>
            </w:r>
            <w:r>
              <w:rPr>
                <w:rFonts w:hint="eastAsia" w:asciiTheme="minorEastAsia" w:hAnsiTheme="minorEastAsia" w:eastAsiaTheme="minorEastAsia"/>
                <w:color w:val="000000" w:themeColor="text1"/>
                <w:szCs w:val="21"/>
                <w14:textFill>
                  <w14:solidFill>
                    <w14:schemeClr w14:val="tx1"/>
                  </w14:solidFill>
                </w14:textFill>
              </w:rPr>
              <w:t>不允许</w:t>
            </w:r>
            <w:r>
              <w:rPr>
                <w:rFonts w:asciiTheme="minorEastAsia" w:hAnsiTheme="minorEastAsia" w:eastAsiaTheme="minorEastAsia"/>
                <w:color w:val="000000" w:themeColor="text1"/>
                <w:szCs w:val="21"/>
                <w14:textFill>
                  <w14:solidFill>
                    <w14:schemeClr w14:val="tx1"/>
                  </w14:solidFill>
                </w14:textFill>
              </w:rPr>
              <w:t>联合体投标。</w:t>
            </w:r>
          </w:p>
          <w:p w14:paraId="4B7FBA7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、其他说明：①与采购人存在利害关系可能影响招标公正性的法人、其他组织或者个人，不得参加投标。②</w:t>
            </w:r>
            <w:r>
              <w:rPr>
                <w:rFonts w:hint="eastAsia" w:asciiTheme="minorEastAsia" w:hAnsiTheme="minorEastAsia" w:eastAsiaTheme="minorEastAsia"/>
                <w:color w:val="000000" w:themeColor="text1"/>
                <w:szCs w:val="21"/>
                <w14:textFill>
                  <w14:solidFill>
                    <w14:schemeClr w14:val="tx1"/>
                  </w14:solidFill>
                </w14:textFill>
              </w:rPr>
              <w:t>单位负责人为同一人或者存在控股、管理关系的不同供应商，不得参加同一合同项下的政府采购活动。</w:t>
            </w:r>
            <w:r>
              <w:rPr>
                <w:rFonts w:asciiTheme="minorEastAsia" w:hAnsiTheme="minorEastAsia" w:eastAsiaTheme="minorEastAsia"/>
                <w:color w:val="000000" w:themeColor="text1"/>
                <w:szCs w:val="21"/>
                <w14:textFill>
                  <w14:solidFill>
                    <w14:schemeClr w14:val="tx1"/>
                  </w14:solidFill>
                </w14:textFill>
              </w:rPr>
              <w:t>违反前两款规定的，相关投标均无效。</w:t>
            </w:r>
          </w:p>
        </w:tc>
      </w:tr>
      <w:tr w14:paraId="0EAC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1" w:type="dxa"/>
            <w:vAlign w:val="center"/>
          </w:tcPr>
          <w:p w14:paraId="7E54F534">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w:t>
            </w:r>
          </w:p>
        </w:tc>
        <w:tc>
          <w:tcPr>
            <w:tcW w:w="1847" w:type="dxa"/>
            <w:vAlign w:val="center"/>
          </w:tcPr>
          <w:p w14:paraId="26C015B3">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竞争性磋商文件费</w:t>
            </w:r>
          </w:p>
        </w:tc>
        <w:tc>
          <w:tcPr>
            <w:tcW w:w="7493" w:type="dxa"/>
            <w:vAlign w:val="center"/>
          </w:tcPr>
          <w:p w14:paraId="2595E3C2">
            <w:pPr>
              <w:widowControl/>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/元</w:t>
            </w:r>
          </w:p>
        </w:tc>
      </w:tr>
      <w:tr w14:paraId="00A2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1" w:type="dxa"/>
            <w:vAlign w:val="center"/>
          </w:tcPr>
          <w:p w14:paraId="5C1DDE42">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w:t>
            </w:r>
          </w:p>
        </w:tc>
        <w:tc>
          <w:tcPr>
            <w:tcW w:w="1847" w:type="dxa"/>
            <w:vAlign w:val="center"/>
          </w:tcPr>
          <w:p w14:paraId="764881B1">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磋商保证金</w:t>
            </w:r>
          </w:p>
        </w:tc>
        <w:tc>
          <w:tcPr>
            <w:tcW w:w="7493" w:type="dxa"/>
            <w:vAlign w:val="center"/>
          </w:tcPr>
          <w:p w14:paraId="5EDFCA9B">
            <w:pPr>
              <w:pStyle w:val="24"/>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要求提供。本项目的磋商保证金金额：</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20000</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元（</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eastAsia="zh-CN"/>
                <w14:textFill>
                  <w14:solidFill>
                    <w14:schemeClr w14:val="tx1"/>
                  </w14:solidFill>
                </w14:textFill>
              </w:rPr>
              <w:t>贰万元整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元整）</w:t>
            </w:r>
          </w:p>
          <w:p w14:paraId="56E811C3">
            <w:pPr>
              <w:pStyle w:val="24"/>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账户名：新疆锐智时代建设工程项目管理有限公司</w:t>
            </w:r>
          </w:p>
          <w:p w14:paraId="4C48C961">
            <w:pPr>
              <w:pStyle w:val="24"/>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开户行：建行五星路支行</w:t>
            </w:r>
          </w:p>
          <w:p w14:paraId="16EB4142">
            <w:pPr>
              <w:pStyle w:val="24"/>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  号：</w:t>
            </w:r>
            <w:r>
              <w:rPr>
                <w:rFonts w:asciiTheme="minorEastAsia" w:hAnsiTheme="minorEastAsia" w:eastAsiaTheme="minorEastAsia"/>
                <w:color w:val="000000" w:themeColor="text1"/>
                <w:szCs w:val="21"/>
                <w14:textFill>
                  <w14:solidFill>
                    <w14:schemeClr w14:val="tx1"/>
                  </w14:solidFill>
                </w14:textFill>
              </w:rPr>
              <w:t>105881000500</w:t>
            </w:r>
          </w:p>
          <w:p w14:paraId="33BBE233">
            <w:pPr>
              <w:pStyle w:val="24"/>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帐  号：</w:t>
            </w:r>
            <w:r>
              <w:rPr>
                <w:rFonts w:asciiTheme="minorEastAsia" w:hAnsiTheme="minorEastAsia" w:eastAsiaTheme="minorEastAsia"/>
                <w:color w:val="000000" w:themeColor="text1"/>
                <w:szCs w:val="21"/>
                <w14:textFill>
                  <w14:solidFill>
                    <w14:schemeClr w14:val="tx1"/>
                  </w14:solidFill>
                </w14:textFill>
              </w:rPr>
              <w:t>65050161603800000351</w:t>
            </w:r>
          </w:p>
          <w:p w14:paraId="4366ECA9">
            <w:pPr>
              <w:pStyle w:val="24"/>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磋商保证金缴纳形式：以非现金形式的电子保函缴纳或以电汇、网银等支付方式缴纳至采购代理机构指定账户。</w:t>
            </w:r>
          </w:p>
          <w:p w14:paraId="6DFF2834">
            <w:pPr>
              <w:pStyle w:val="24"/>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1、电汇、网银转账须知：缴纳时需在附加信息及用途栏内注明磋商保证金、项目名称（简称）；磋商</w:t>
            </w:r>
            <w:r>
              <w:rPr>
                <w:rFonts w:asciiTheme="minorEastAsia" w:hAnsiTheme="minorEastAsia" w:eastAsiaTheme="minorEastAsia"/>
                <w:b/>
                <w:color w:val="000000" w:themeColor="text1"/>
                <w:szCs w:val="21"/>
                <w14:textFill>
                  <w14:solidFill>
                    <w14:schemeClr w14:val="tx1"/>
                  </w14:solidFill>
                </w14:textFill>
              </w:rPr>
              <w:t>保证金于</w:t>
            </w:r>
            <w:r>
              <w:rPr>
                <w:rFonts w:hint="eastAsia" w:asciiTheme="minorEastAsia" w:hAnsiTheme="minorEastAsia" w:eastAsiaTheme="minorEastAsia"/>
                <w:b/>
                <w:color w:val="000000" w:themeColor="text1"/>
                <w:szCs w:val="21"/>
                <w14:textFill>
                  <w14:solidFill>
                    <w14:schemeClr w14:val="tx1"/>
                  </w14:solidFill>
                </w14:textFill>
              </w:rPr>
              <w:t>响应文件递交</w:t>
            </w:r>
            <w:r>
              <w:rPr>
                <w:rFonts w:asciiTheme="minorEastAsia" w:hAnsiTheme="minorEastAsia" w:eastAsiaTheme="minorEastAsia"/>
                <w:b/>
                <w:color w:val="000000" w:themeColor="text1"/>
                <w:szCs w:val="21"/>
                <w14:textFill>
                  <w14:solidFill>
                    <w14:schemeClr w14:val="tx1"/>
                  </w14:solidFill>
                </w14:textFill>
              </w:rPr>
              <w:t>截止时间前确认到账</w:t>
            </w:r>
            <w:r>
              <w:rPr>
                <w:rFonts w:hint="eastAsia" w:asciiTheme="minorEastAsia" w:hAnsiTheme="minorEastAsia" w:eastAsiaTheme="minorEastAsia"/>
                <w:b/>
                <w:color w:val="000000" w:themeColor="text1"/>
                <w:szCs w:val="21"/>
                <w14:textFill>
                  <w14:solidFill>
                    <w14:schemeClr w14:val="tx1"/>
                  </w14:solidFill>
                </w14:textFill>
              </w:rPr>
              <w:t>（供应商</w:t>
            </w:r>
            <w:r>
              <w:rPr>
                <w:rFonts w:asciiTheme="minorEastAsia" w:hAnsiTheme="minorEastAsia" w:eastAsiaTheme="minorEastAsia"/>
                <w:b/>
                <w:color w:val="000000" w:themeColor="text1"/>
                <w:szCs w:val="21"/>
                <w14:textFill>
                  <w14:solidFill>
                    <w14:schemeClr w14:val="tx1"/>
                  </w14:solidFill>
                </w14:textFill>
              </w:rPr>
              <w:t>需自行评估因异地、跨行、公休日等因素造成的</w:t>
            </w:r>
            <w:r>
              <w:rPr>
                <w:rFonts w:hint="eastAsia" w:asciiTheme="minorEastAsia" w:hAnsiTheme="minorEastAsia" w:eastAsiaTheme="minorEastAsia"/>
                <w:b/>
                <w:color w:val="000000" w:themeColor="text1"/>
                <w:szCs w:val="21"/>
                <w14:textFill>
                  <w14:solidFill>
                    <w14:schemeClr w14:val="tx1"/>
                  </w14:solidFill>
                </w14:textFill>
              </w:rPr>
              <w:t>磋商</w:t>
            </w:r>
            <w:r>
              <w:rPr>
                <w:rFonts w:asciiTheme="minorEastAsia" w:hAnsiTheme="minorEastAsia" w:eastAsiaTheme="minorEastAsia"/>
                <w:b/>
                <w:color w:val="000000" w:themeColor="text1"/>
                <w:szCs w:val="21"/>
                <w14:textFill>
                  <w14:solidFill>
                    <w14:schemeClr w14:val="tx1"/>
                  </w14:solidFill>
                </w14:textFill>
              </w:rPr>
              <w:t>保证金到账延迟风险，并承担相应责任。</w:t>
            </w:r>
            <w:r>
              <w:rPr>
                <w:rFonts w:hint="eastAsia" w:asciiTheme="minorEastAsia" w:hAnsiTheme="minorEastAsia" w:eastAsiaTheme="minorEastAsia"/>
                <w:b/>
                <w:color w:val="000000" w:themeColor="text1"/>
                <w:szCs w:val="21"/>
                <w14:textFill>
                  <w14:solidFill>
                    <w14:schemeClr w14:val="tx1"/>
                  </w14:solidFill>
                </w14:textFill>
              </w:rPr>
              <w:t>）</w:t>
            </w:r>
          </w:p>
          <w:p w14:paraId="1B310D89">
            <w:pPr>
              <w:pStyle w:val="24"/>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w:t>
            </w:r>
            <w:r>
              <w:rPr>
                <w:rFonts w:asciiTheme="minorEastAsia" w:hAnsiTheme="minorEastAsia" w:eastAsiaTheme="minorEastAsia"/>
                <w:b/>
                <w:color w:val="000000" w:themeColor="text1"/>
                <w:szCs w:val="21"/>
                <w14:textFill>
                  <w14:solidFill>
                    <w14:schemeClr w14:val="tx1"/>
                  </w14:solidFill>
                </w14:textFill>
              </w:rPr>
              <w:t>、政采云电子保函须知</w:t>
            </w:r>
            <w:r>
              <w:rPr>
                <w:rFonts w:hint="eastAsia" w:asciiTheme="minorEastAsia" w:hAnsiTheme="minorEastAsia" w:eastAsiaTheme="minorEastAsia"/>
                <w:b/>
                <w:color w:val="000000" w:themeColor="text1"/>
                <w:szCs w:val="21"/>
                <w14:textFill>
                  <w14:solidFill>
                    <w14:schemeClr w14:val="tx1"/>
                  </w14:solidFill>
                </w14:textFill>
              </w:rPr>
              <w:t>：</w:t>
            </w:r>
          </w:p>
          <w:p w14:paraId="219D91E9">
            <w:pPr>
              <w:pStyle w:val="24"/>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(1)本项目推荐使用政采云电子保函形式缴纳磋商保证金，在线完成保函的申请、审核、开票、出函等环节；</w:t>
            </w:r>
          </w:p>
          <w:p w14:paraId="215A5073">
            <w:pPr>
              <w:pStyle w:val="24"/>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(2)如采用政采云电子保函形式，可按照以下形式进行在线申请，电子保函申请链接</w:t>
            </w: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https://jinrong.zcygov.cn/finance/letter/produc</w:t>
            </w:r>
          </w:p>
          <w:p w14:paraId="37674E94">
            <w:pPr>
              <w:pStyle w:val="24"/>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t/detail?id=30&amp;source=41</w:t>
            </w: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，如遇问题可拨打客服电话：95763</w:t>
            </w:r>
          </w:p>
          <w:p w14:paraId="2BAB500C">
            <w:pPr>
              <w:pStyle w:val="24"/>
              <w:jc w:val="left"/>
              <w:rPr>
                <w:rFonts w:cs="宋体"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若</w:t>
            </w:r>
            <w:r>
              <w:rPr>
                <w:rFonts w:hint="eastAsia" w:asciiTheme="minorEastAsia" w:hAnsiTheme="minorEastAsia" w:eastAsiaTheme="minorEastAsia"/>
                <w:b/>
                <w:color w:val="000000" w:themeColor="text1"/>
                <w:szCs w:val="21"/>
                <w14:textFill>
                  <w14:solidFill>
                    <w14:schemeClr w14:val="tx1"/>
                  </w14:solidFill>
                </w14:textFill>
              </w:rPr>
              <w:t>供应商</w:t>
            </w:r>
            <w:r>
              <w:rPr>
                <w:rFonts w:asciiTheme="minorEastAsia" w:hAnsiTheme="minorEastAsia" w:eastAsiaTheme="minorEastAsia"/>
                <w:b/>
                <w:color w:val="000000" w:themeColor="text1"/>
                <w:szCs w:val="21"/>
                <w14:textFill>
                  <w14:solidFill>
                    <w14:schemeClr w14:val="tx1"/>
                  </w14:solidFill>
                </w14:textFill>
              </w:rPr>
              <w:t>未按照上述缴纳</w:t>
            </w:r>
            <w:r>
              <w:rPr>
                <w:rFonts w:hint="eastAsia" w:asciiTheme="minorEastAsia" w:hAnsiTheme="minorEastAsia" w:eastAsiaTheme="minorEastAsia"/>
                <w:b/>
                <w:color w:val="000000" w:themeColor="text1"/>
                <w:szCs w:val="21"/>
                <w14:textFill>
                  <w14:solidFill>
                    <w14:schemeClr w14:val="tx1"/>
                  </w14:solidFill>
                </w14:textFill>
              </w:rPr>
              <w:t>磋商</w:t>
            </w:r>
            <w:r>
              <w:rPr>
                <w:rFonts w:asciiTheme="minorEastAsia" w:hAnsiTheme="minorEastAsia" w:eastAsiaTheme="minorEastAsia"/>
                <w:b/>
                <w:color w:val="000000" w:themeColor="text1"/>
                <w:szCs w:val="21"/>
                <w14:textFill>
                  <w14:solidFill>
                    <w14:schemeClr w14:val="tx1"/>
                  </w14:solidFill>
                </w14:textFill>
              </w:rPr>
              <w:t>保证金,</w:t>
            </w:r>
            <w:r>
              <w:rPr>
                <w:rFonts w:hint="eastAsia" w:asciiTheme="minorEastAsia" w:hAnsiTheme="minorEastAsia" w:eastAsiaTheme="minorEastAsia"/>
                <w:b/>
                <w:color w:val="000000" w:themeColor="text1"/>
                <w:szCs w:val="21"/>
                <w14:textFill>
                  <w14:solidFill>
                    <w14:schemeClr w14:val="tx1"/>
                  </w14:solidFill>
                </w14:textFill>
              </w:rPr>
              <w:t>响应</w:t>
            </w:r>
            <w:r>
              <w:rPr>
                <w:rFonts w:asciiTheme="minorEastAsia" w:hAnsiTheme="minorEastAsia" w:eastAsiaTheme="minorEastAsia"/>
                <w:b/>
                <w:color w:val="000000" w:themeColor="text1"/>
                <w:szCs w:val="21"/>
                <w14:textFill>
                  <w14:solidFill>
                    <w14:schemeClr w14:val="tx1"/>
                  </w14:solidFill>
                </w14:textFill>
              </w:rPr>
              <w:t>文件将被拒绝评审。</w:t>
            </w:r>
          </w:p>
        </w:tc>
      </w:tr>
      <w:tr w14:paraId="78A7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1" w:type="dxa"/>
            <w:vAlign w:val="center"/>
          </w:tcPr>
          <w:p w14:paraId="0D7E9620">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w:t>
            </w:r>
          </w:p>
        </w:tc>
        <w:tc>
          <w:tcPr>
            <w:tcW w:w="1847" w:type="dxa"/>
            <w:vAlign w:val="center"/>
          </w:tcPr>
          <w:p w14:paraId="0D4A371A">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现场踏勘</w:t>
            </w:r>
          </w:p>
        </w:tc>
        <w:tc>
          <w:tcPr>
            <w:tcW w:w="7493" w:type="dxa"/>
            <w:vAlign w:val="center"/>
          </w:tcPr>
          <w:p w14:paraId="6B39A44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不组织</w:t>
            </w:r>
          </w:p>
        </w:tc>
      </w:tr>
      <w:tr w14:paraId="513A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1" w:type="dxa"/>
            <w:vAlign w:val="center"/>
          </w:tcPr>
          <w:p w14:paraId="25EA527E">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w:t>
            </w:r>
          </w:p>
        </w:tc>
        <w:tc>
          <w:tcPr>
            <w:tcW w:w="1847" w:type="dxa"/>
            <w:vAlign w:val="center"/>
          </w:tcPr>
          <w:p w14:paraId="37C62B51">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采购答疑</w:t>
            </w:r>
          </w:p>
        </w:tc>
        <w:tc>
          <w:tcPr>
            <w:tcW w:w="7493" w:type="dxa"/>
            <w:vAlign w:val="center"/>
          </w:tcPr>
          <w:p w14:paraId="1D525B2F">
            <w:pPr>
              <w:ind w:firstLine="315" w:firstLineChars="150"/>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对竞争性磋商文件提出质疑的，应当在获取竞争性磋商文件或者竞争性磋商文件公告期限届满之日后一次性提出。</w:t>
            </w:r>
          </w:p>
          <w:p w14:paraId="3273DD19">
            <w:pPr>
              <w:rPr>
                <w:rFonts w:cs="宋体" w:asciiTheme="minorEastAsia" w:hAnsiTheme="minorEastAsia" w:eastAsiaTheme="minorEastAsia"/>
                <w:bCs/>
                <w:color w:val="000000" w:themeColor="text1"/>
                <w:kern w:val="0"/>
                <w:szCs w:val="21"/>
                <w:u w:val="single"/>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 xml:space="preserve">   澄清修改内容可能影响竞争性磋商响应文件编制的，应当在响应文件递交截止时间至少5日前，以书面形式通知所有获取竞争性磋商文件的潜在供应商。</w:t>
            </w:r>
          </w:p>
        </w:tc>
      </w:tr>
      <w:tr w14:paraId="33D6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1" w:type="dxa"/>
            <w:vAlign w:val="center"/>
          </w:tcPr>
          <w:p w14:paraId="50A53F41">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w:t>
            </w:r>
          </w:p>
        </w:tc>
        <w:tc>
          <w:tcPr>
            <w:tcW w:w="1847" w:type="dxa"/>
            <w:vAlign w:val="center"/>
          </w:tcPr>
          <w:p w14:paraId="65333E0B">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响应文件份数</w:t>
            </w:r>
          </w:p>
        </w:tc>
        <w:tc>
          <w:tcPr>
            <w:tcW w:w="7493" w:type="dxa"/>
            <w:vAlign w:val="center"/>
          </w:tcPr>
          <w:p w14:paraId="2C04DD08">
            <w:pPr>
              <w:jc w:val="left"/>
              <w:rPr>
                <w:rFonts w:cs="宋体" w:asciiTheme="minorEastAsia" w:hAnsiTheme="minorEastAsia" w:eastAsiaTheme="minorEastAsia"/>
                <w:bCs/>
                <w:color w:val="000000" w:themeColor="text1"/>
                <w:szCs w:val="21"/>
                <w:lang w:val="zh-CN"/>
                <w14:textFill>
                  <w14:solidFill>
                    <w14:schemeClr w14:val="tx1"/>
                  </w14:solidFill>
                </w14:textFill>
              </w:rPr>
            </w:pPr>
            <w:r>
              <w:rPr>
                <w:rFonts w:hint="eastAsia" w:cs="宋体" w:asciiTheme="minorEastAsia" w:hAnsiTheme="minorEastAsia" w:eastAsiaTheme="minorEastAsia"/>
                <w:bCs/>
                <w:color w:val="000000" w:themeColor="text1"/>
                <w:szCs w:val="21"/>
                <w:lang w:val="zh-CN"/>
                <w14:textFill>
                  <w14:solidFill>
                    <w14:schemeClr w14:val="tx1"/>
                  </w14:solidFill>
                </w14:textFill>
              </w:rPr>
              <w:t>加密的电子响应文件在响应文件递交截止时间前通过CA在政采云平台上传，加密的电子响应文件为使用政采云电子投标客户端制作生成的加密版响应文件。供应商未按上述要求提供加密的电子响应文件的，将导致投标无效。</w:t>
            </w:r>
          </w:p>
        </w:tc>
      </w:tr>
      <w:tr w14:paraId="61A9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1" w:type="dxa"/>
            <w:vAlign w:val="center"/>
          </w:tcPr>
          <w:p w14:paraId="64F6D70D">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w:t>
            </w:r>
          </w:p>
        </w:tc>
        <w:tc>
          <w:tcPr>
            <w:tcW w:w="1847" w:type="dxa"/>
            <w:vAlign w:val="center"/>
          </w:tcPr>
          <w:p w14:paraId="1C6E4D57">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响应文件递交</w:t>
            </w:r>
          </w:p>
        </w:tc>
        <w:tc>
          <w:tcPr>
            <w:tcW w:w="7493" w:type="dxa"/>
            <w:vAlign w:val="center"/>
          </w:tcPr>
          <w:p w14:paraId="38571A8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截止时间：</w:t>
            </w:r>
            <w:r>
              <w:rPr>
                <w:rFonts w:hint="eastAsia" w:asciiTheme="minorEastAsia" w:hAnsiTheme="minorEastAsia"/>
                <w:color w:val="000000" w:themeColor="text1"/>
                <w:sz w:val="24"/>
                <w:szCs w:val="24"/>
                <w:u w:val="single"/>
                <w14:textFill>
                  <w14:solidFill>
                    <w14:schemeClr w14:val="tx1"/>
                  </w14:solidFill>
                </w14:textFill>
              </w:rPr>
              <w:t>202</w:t>
            </w:r>
            <w:r>
              <w:rPr>
                <w:rFonts w:hint="eastAsia" w:asciiTheme="minorEastAsia" w:hAnsi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lang w:val="en-US" w:eastAsia="zh-CN"/>
                <w14:textFill>
                  <w14:solidFill>
                    <w14:schemeClr w14:val="tx1"/>
                  </w14:solidFill>
                </w14:textFill>
              </w:rPr>
              <w:t>07</w:t>
            </w:r>
            <w:r>
              <w:rPr>
                <w:rFonts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lang w:val="en-US" w:eastAsia="zh-CN"/>
                <w14:textFill>
                  <w14:solidFill>
                    <w14:schemeClr w14:val="tx1"/>
                  </w14:solidFill>
                </w14:textFill>
              </w:rPr>
              <w:t>29</w:t>
            </w:r>
            <w:r>
              <w:rPr>
                <w:rFonts w:asciiTheme="minorEastAsia" w:hAnsiTheme="minorEastAsia"/>
                <w:color w:val="000000" w:themeColor="text1"/>
                <w:sz w:val="24"/>
                <w:szCs w:val="24"/>
                <w14:textFill>
                  <w14:solidFill>
                    <w14:schemeClr w14:val="tx1"/>
                  </w14:solidFill>
                </w14:textFill>
              </w:rPr>
              <w:t>日1</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:00（北京时间）</w:t>
            </w:r>
          </w:p>
          <w:p w14:paraId="29331FA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递交地点：</w:t>
            </w:r>
            <w:r>
              <w:rPr>
                <w:rFonts w:cs="宋体" w:asciiTheme="minorEastAsia" w:hAnsiTheme="minorEastAsia" w:eastAsiaTheme="minorEastAsia"/>
                <w:b/>
                <w:bCs/>
                <w:color w:val="000000" w:themeColor="text1"/>
                <w:szCs w:val="21"/>
                <w:lang w:val="zh-CN"/>
                <w14:textFill>
                  <w14:solidFill>
                    <w14:schemeClr w14:val="tx1"/>
                  </w14:solidFill>
                </w14:textFill>
              </w:rPr>
              <w:t>将响应文件上传至政采云平台</w:t>
            </w:r>
            <w:r>
              <w:rPr>
                <w:rFonts w:cs="宋体" w:asciiTheme="minorEastAsia" w:hAnsiTheme="minorEastAsia" w:eastAsiaTheme="minorEastAsia"/>
                <w:b/>
                <w:bCs/>
                <w:color w:val="000000" w:themeColor="text1"/>
                <w:szCs w:val="21"/>
                <w14:textFill>
                  <w14:solidFill>
                    <w14:schemeClr w14:val="tx1"/>
                  </w14:solidFill>
                </w14:textFill>
              </w:rPr>
              <w:t>https://www.zcygov.cn/</w:t>
            </w:r>
            <w:r>
              <w:rPr>
                <w:rFonts w:cs="宋体" w:asciiTheme="minorEastAsia" w:hAnsiTheme="minorEastAsia" w:eastAsiaTheme="minorEastAsia"/>
                <w:b/>
                <w:bCs/>
                <w:color w:val="000000" w:themeColor="text1"/>
                <w:szCs w:val="21"/>
                <w:lang w:val="zh-CN"/>
                <w14:textFill>
                  <w14:solidFill>
                    <w14:schemeClr w14:val="tx1"/>
                  </w14:solidFill>
                </w14:textFill>
              </w:rPr>
              <w:t>对应位置</w:t>
            </w:r>
            <w:r>
              <w:rPr>
                <w:rFonts w:cs="宋体" w:asciiTheme="minorEastAsia" w:hAnsiTheme="minorEastAsia" w:eastAsiaTheme="minorEastAsia"/>
                <w:b/>
                <w:bCs/>
                <w:color w:val="000000" w:themeColor="text1"/>
                <w:szCs w:val="21"/>
                <w14:textFill>
                  <w14:solidFill>
                    <w14:schemeClr w14:val="tx1"/>
                  </w14:solidFill>
                </w14:textFill>
              </w:rPr>
              <w:t>（</w:t>
            </w:r>
            <w:r>
              <w:rPr>
                <w:rFonts w:cs="宋体" w:asciiTheme="minorEastAsia" w:hAnsiTheme="minorEastAsia" w:eastAsiaTheme="minorEastAsia"/>
                <w:b/>
                <w:bCs/>
                <w:color w:val="000000" w:themeColor="text1"/>
                <w:szCs w:val="21"/>
                <w:lang w:val="zh-CN"/>
                <w14:textFill>
                  <w14:solidFill>
                    <w14:schemeClr w14:val="tx1"/>
                  </w14:solidFill>
                </w14:textFill>
              </w:rPr>
              <w:t>逾期未上传的或不符合规定的响应文件将被拒绝接收</w:t>
            </w:r>
            <w:r>
              <w:rPr>
                <w:rFonts w:cs="宋体" w:asciiTheme="minorEastAsia" w:hAnsiTheme="minorEastAsia" w:eastAsiaTheme="minorEastAsia"/>
                <w:b/>
                <w:bCs/>
                <w:color w:val="000000" w:themeColor="text1"/>
                <w:szCs w:val="21"/>
                <w14:textFill>
                  <w14:solidFill>
                    <w14:schemeClr w14:val="tx1"/>
                  </w14:solidFill>
                </w14:textFill>
              </w:rPr>
              <w:t>）</w:t>
            </w:r>
            <w:r>
              <w:rPr>
                <w:rFonts w:cs="宋体" w:asciiTheme="minorEastAsia" w:hAnsiTheme="minorEastAsia" w:eastAsiaTheme="minorEastAsia"/>
                <w:b/>
                <w:bCs/>
                <w:color w:val="000000" w:themeColor="text1"/>
                <w:szCs w:val="21"/>
                <w:lang w:val="zh-CN"/>
                <w14:textFill>
                  <w14:solidFill>
                    <w14:schemeClr w14:val="tx1"/>
                  </w14:solidFill>
                </w14:textFill>
              </w:rPr>
              <w:t>。</w:t>
            </w:r>
          </w:p>
        </w:tc>
      </w:tr>
      <w:tr w14:paraId="408F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1" w:type="dxa"/>
            <w:vAlign w:val="center"/>
          </w:tcPr>
          <w:p w14:paraId="72D782D5">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w:t>
            </w:r>
          </w:p>
        </w:tc>
        <w:tc>
          <w:tcPr>
            <w:tcW w:w="1847" w:type="dxa"/>
            <w:vAlign w:val="center"/>
          </w:tcPr>
          <w:p w14:paraId="37D160E9">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开标</w:t>
            </w:r>
          </w:p>
        </w:tc>
        <w:tc>
          <w:tcPr>
            <w:tcW w:w="7493" w:type="dxa"/>
            <w:vAlign w:val="center"/>
          </w:tcPr>
          <w:p w14:paraId="269DB44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时间：</w:t>
            </w:r>
            <w:r>
              <w:rPr>
                <w:rFonts w:hint="eastAsia" w:asciiTheme="minorEastAsia" w:hAnsiTheme="minorEastAsia"/>
                <w:color w:val="000000" w:themeColor="text1"/>
                <w:sz w:val="24"/>
                <w:szCs w:val="24"/>
                <w:u w:val="single"/>
                <w14:textFill>
                  <w14:solidFill>
                    <w14:schemeClr w14:val="tx1"/>
                  </w14:solidFill>
                </w14:textFill>
              </w:rPr>
              <w:t>202</w:t>
            </w:r>
            <w:r>
              <w:rPr>
                <w:rFonts w:hint="eastAsia" w:asciiTheme="minorEastAsia" w:hAnsiTheme="minorEastAsia"/>
                <w:color w:val="000000" w:themeColor="text1"/>
                <w:sz w:val="24"/>
                <w:szCs w:val="24"/>
                <w:u w:val="single"/>
                <w:lang w:val="en-US" w:eastAsia="zh-CN"/>
                <w14:textFill>
                  <w14:solidFill>
                    <w14:schemeClr w14:val="tx1"/>
                  </w14:solidFill>
                </w14:textFill>
              </w:rPr>
              <w:t>5</w:t>
            </w:r>
            <w:r>
              <w:rPr>
                <w:rFonts w:hint="eastAsia" w:asciiTheme="minorEastAsia" w:hAnsiTheme="minorEastAsia"/>
                <w:color w:val="000000" w:themeColor="text1"/>
                <w:sz w:val="24"/>
                <w:szCs w:val="24"/>
                <w:u w:val="single"/>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u w:val="single"/>
                <w:lang w:val="en-US" w:eastAsia="zh-CN"/>
                <w14:textFill>
                  <w14:solidFill>
                    <w14:schemeClr w14:val="tx1"/>
                  </w14:solidFill>
                </w14:textFill>
              </w:rPr>
              <w:t>07</w:t>
            </w:r>
            <w:r>
              <w:rPr>
                <w:rFonts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u w:val="single"/>
                <w:lang w:val="en-US" w:eastAsia="zh-CN"/>
                <w14:textFill>
                  <w14:solidFill>
                    <w14:schemeClr w14:val="tx1"/>
                  </w14:solidFill>
                </w14:textFill>
              </w:rPr>
              <w:t>29</w:t>
            </w:r>
            <w:r>
              <w:rPr>
                <w:rFonts w:asciiTheme="minorEastAsia" w:hAnsiTheme="minorEastAsia"/>
                <w:color w:val="000000" w:themeColor="text1"/>
                <w:sz w:val="24"/>
                <w:szCs w:val="24"/>
                <w14:textFill>
                  <w14:solidFill>
                    <w14:schemeClr w14:val="tx1"/>
                  </w14:solidFill>
                </w14:textFill>
              </w:rPr>
              <w:t>日1</w:t>
            </w:r>
            <w:r>
              <w:rPr>
                <w:rFonts w:hint="eastAsia" w:asciiTheme="minorEastAsia" w:hAnsiTheme="minorEastAsia"/>
                <w:color w:val="000000" w:themeColor="text1"/>
                <w:sz w:val="24"/>
                <w:szCs w:val="24"/>
                <w14:textFill>
                  <w14:solidFill>
                    <w14:schemeClr w14:val="tx1"/>
                  </w14:solidFill>
                </w14:textFill>
              </w:rPr>
              <w:t>1</w:t>
            </w:r>
            <w:r>
              <w:rPr>
                <w:rFonts w:asciiTheme="minorEastAsia" w:hAnsiTheme="minorEastAsia"/>
                <w:color w:val="000000" w:themeColor="text1"/>
                <w:sz w:val="24"/>
                <w:szCs w:val="24"/>
                <w14:textFill>
                  <w14:solidFill>
                    <w14:schemeClr w14:val="tx1"/>
                  </w14:solidFill>
                </w14:textFill>
              </w:rPr>
              <w:t>:00（北京时间）</w:t>
            </w:r>
          </w:p>
          <w:p w14:paraId="01214FF7">
            <w:pPr>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地点：</w:t>
            </w:r>
            <w:r>
              <w:rPr>
                <w:rFonts w:hint="eastAsia" w:cs="宋体" w:asciiTheme="minorEastAsia" w:hAnsiTheme="minorEastAsia" w:eastAsiaTheme="minorEastAsia"/>
                <w:b/>
                <w:bCs/>
                <w:color w:val="000000" w:themeColor="text1"/>
                <w:szCs w:val="21"/>
                <w:lang w:val="zh-CN"/>
                <w14:textFill>
                  <w14:solidFill>
                    <w14:schemeClr w14:val="tx1"/>
                  </w14:solidFill>
                </w14:textFill>
              </w:rPr>
              <w:t>政采云平台 https://www.zcygov.cn/不见面开标大厅，供应商登录政采云平台，进入“项目采购-开标评标-右边选择对应项目点击“进入项目”进入开标大厅。</w:t>
            </w:r>
          </w:p>
          <w:p w14:paraId="0BDE9A2B">
            <w:pPr>
              <w:pStyle w:val="274"/>
              <w:rPr>
                <w:rFonts w:cs="Arial" w:asciiTheme="minorEastAsia" w:hAnsiTheme="minorEastAsia" w:eastAsiaTheme="minorEastAsia"/>
                <w:color w:val="000000" w:themeColor="text1"/>
                <w:sz w:val="21"/>
                <w:szCs w:val="21"/>
                <w:lang w:eastAsia="zh-CN"/>
                <w14:textFill>
                  <w14:solidFill>
                    <w14:schemeClr w14:val="tx1"/>
                  </w14:solidFill>
                </w14:textFill>
              </w:rPr>
            </w:pPr>
            <w:r>
              <w:rPr>
                <w:rFonts w:hint="eastAsia" w:cs="Arial" w:asciiTheme="minorEastAsia" w:hAnsiTheme="minorEastAsia" w:eastAsiaTheme="minorEastAsia"/>
                <w:color w:val="000000" w:themeColor="text1"/>
                <w:sz w:val="21"/>
                <w:szCs w:val="21"/>
                <w:lang w:eastAsia="zh-CN"/>
                <w14:textFill>
                  <w14:solidFill>
                    <w14:schemeClr w14:val="tx1"/>
                  </w14:solidFill>
                </w14:textFill>
              </w:rPr>
              <w:t>说明：</w:t>
            </w:r>
          </w:p>
          <w:p w14:paraId="658F2209">
            <w:pPr>
              <w:pStyle w:val="274"/>
              <w:rPr>
                <w:rFonts w:cs="Arial" w:asciiTheme="minorEastAsia" w:hAnsiTheme="minorEastAsia" w:eastAsiaTheme="minorEastAsia"/>
                <w:color w:val="000000" w:themeColor="text1"/>
                <w:sz w:val="21"/>
                <w:szCs w:val="21"/>
                <w:lang w:eastAsia="zh-CN"/>
                <w14:textFill>
                  <w14:solidFill>
                    <w14:schemeClr w14:val="tx1"/>
                  </w14:solidFill>
                </w14:textFill>
              </w:rPr>
            </w:pPr>
            <w:r>
              <w:rPr>
                <w:rFonts w:hint="eastAsia" w:cs="Arial" w:asciiTheme="minorEastAsia" w:hAnsiTheme="minorEastAsia" w:eastAsiaTheme="minorEastAsia"/>
                <w:color w:val="000000" w:themeColor="text1"/>
                <w:sz w:val="21"/>
                <w:szCs w:val="21"/>
                <w:lang w:eastAsia="zh-CN"/>
                <w14:textFill>
                  <w14:solidFill>
                    <w14:schemeClr w14:val="tx1"/>
                  </w14:solidFill>
                </w14:textFill>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53251BE9">
            <w:pPr>
              <w:pStyle w:val="274"/>
              <w:rPr>
                <w:rFonts w:cs="Arial" w:asciiTheme="minorEastAsia" w:hAnsiTheme="minorEastAsia" w:eastAsiaTheme="minorEastAsia"/>
                <w:color w:val="000000" w:themeColor="text1"/>
                <w:sz w:val="21"/>
                <w:szCs w:val="21"/>
                <w:lang w:eastAsia="zh-CN"/>
                <w14:textFill>
                  <w14:solidFill>
                    <w14:schemeClr w14:val="tx1"/>
                  </w14:solidFill>
                </w14:textFill>
              </w:rPr>
            </w:pPr>
            <w:r>
              <w:rPr>
                <w:rFonts w:hint="eastAsia" w:cs="Arial" w:asciiTheme="minorEastAsia" w:hAnsiTheme="minorEastAsia" w:eastAsiaTheme="minorEastAsia"/>
                <w:color w:val="000000" w:themeColor="text1"/>
                <w:sz w:val="21"/>
                <w:szCs w:val="21"/>
                <w:lang w:eastAsia="zh-CN"/>
                <w14:textFill>
                  <w14:solidFill>
                    <w14:schemeClr w14:val="tx1"/>
                  </w14:solidFill>
                </w14:textFill>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52565BB3">
            <w:pPr>
              <w:pStyle w:val="274"/>
              <w:rPr>
                <w:rFonts w:cs="Arial" w:asciiTheme="minorEastAsia" w:hAnsiTheme="minorEastAsia" w:eastAsiaTheme="minorEastAsia"/>
                <w:color w:val="000000" w:themeColor="text1"/>
                <w:sz w:val="21"/>
                <w:szCs w:val="21"/>
                <w:lang w:eastAsia="zh-CN"/>
                <w14:textFill>
                  <w14:solidFill>
                    <w14:schemeClr w14:val="tx1"/>
                  </w14:solidFill>
                </w14:textFill>
              </w:rPr>
            </w:pPr>
            <w:r>
              <w:rPr>
                <w:rFonts w:hint="eastAsia" w:cs="Arial" w:asciiTheme="minorEastAsia" w:hAnsiTheme="minorEastAsia" w:eastAsiaTheme="minorEastAsia"/>
                <w:color w:val="000000" w:themeColor="text1"/>
                <w:sz w:val="21"/>
                <w:szCs w:val="21"/>
                <w:lang w:eastAsia="zh-CN"/>
                <w14:textFill>
                  <w14:solidFill>
                    <w14:schemeClr w14:val="tx1"/>
                  </w14:solidFill>
                </w14:textFill>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26CD1615">
            <w:pPr>
              <w:pStyle w:val="274"/>
              <w:rPr>
                <w:rFonts w:cs="Arial" w:asciiTheme="minorEastAsia" w:hAnsiTheme="minorEastAsia" w:eastAsiaTheme="minorEastAsia"/>
                <w:color w:val="000000" w:themeColor="text1"/>
                <w:sz w:val="21"/>
                <w:szCs w:val="21"/>
                <w:lang w:eastAsia="zh-CN"/>
                <w14:textFill>
                  <w14:solidFill>
                    <w14:schemeClr w14:val="tx1"/>
                  </w14:solidFill>
                </w14:textFill>
              </w:rPr>
            </w:pPr>
            <w:r>
              <w:rPr>
                <w:rFonts w:hint="eastAsia" w:cs="Arial" w:asciiTheme="minorEastAsia" w:hAnsiTheme="minorEastAsia" w:eastAsiaTheme="minorEastAsia"/>
                <w:color w:val="000000" w:themeColor="text1"/>
                <w:sz w:val="21"/>
                <w:szCs w:val="21"/>
                <w:lang w:eastAsia="zh-CN"/>
                <w14:textFill>
                  <w14:solidFill>
                    <w14:schemeClr w14:val="tx1"/>
                  </w14:solidFill>
                </w14:textFill>
              </w:rPr>
              <w:t>4、参与竞争性磋商项目供应商，开标结束后，请及时进入“网上报价”页面（详见操作手册），等待最终报价通知。如未在系统提示的报价时限内报价，则视为上一轮报价为最终报价。</w:t>
            </w:r>
          </w:p>
          <w:p w14:paraId="1F31D0F2">
            <w:pPr>
              <w:pStyle w:val="274"/>
              <w:rPr>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lang w:eastAsia="zh-CN"/>
                <w14:textFill>
                  <w14:solidFill>
                    <w14:schemeClr w14:val="tx1"/>
                  </w14:solidFill>
                </w14:textFill>
              </w:rPr>
              <w:t>5、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7FC1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1" w:type="dxa"/>
            <w:vAlign w:val="center"/>
          </w:tcPr>
          <w:p w14:paraId="05377EE0">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w:t>
            </w:r>
          </w:p>
        </w:tc>
        <w:tc>
          <w:tcPr>
            <w:tcW w:w="1847" w:type="dxa"/>
            <w:vAlign w:val="center"/>
          </w:tcPr>
          <w:p w14:paraId="5242EA08">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投标有效期</w:t>
            </w:r>
          </w:p>
        </w:tc>
        <w:tc>
          <w:tcPr>
            <w:tcW w:w="7493" w:type="dxa"/>
            <w:vAlign w:val="center"/>
          </w:tcPr>
          <w:p w14:paraId="4288330D">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投标截止时间后90天</w:t>
            </w:r>
          </w:p>
        </w:tc>
      </w:tr>
      <w:tr w14:paraId="756A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1" w:type="dxa"/>
            <w:vAlign w:val="center"/>
          </w:tcPr>
          <w:p w14:paraId="0EC5A733">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w:t>
            </w:r>
          </w:p>
        </w:tc>
        <w:tc>
          <w:tcPr>
            <w:tcW w:w="1847" w:type="dxa"/>
            <w:vAlign w:val="center"/>
          </w:tcPr>
          <w:p w14:paraId="38D5C515">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招标公告发布媒介</w:t>
            </w:r>
          </w:p>
        </w:tc>
        <w:tc>
          <w:tcPr>
            <w:tcW w:w="7493" w:type="dxa"/>
            <w:vAlign w:val="center"/>
          </w:tcPr>
          <w:p w14:paraId="71F76924">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新疆政府采购网（</w:t>
            </w:r>
            <w:r>
              <w:rPr>
                <w:rFonts w:asciiTheme="minorEastAsia" w:hAnsiTheme="minorEastAsia" w:eastAsiaTheme="minorEastAsia"/>
                <w:color w:val="000000" w:themeColor="text1"/>
                <w:kern w:val="0"/>
                <w:szCs w:val="21"/>
                <w14:textFill>
                  <w14:solidFill>
                    <w14:schemeClr w14:val="tx1"/>
                  </w14:solidFill>
                </w14:textFill>
              </w:rPr>
              <w:t>http://www.ccgp-xinjiang.gov.cn/</w:t>
            </w:r>
            <w:r>
              <w:rPr>
                <w:rFonts w:hint="eastAsia" w:asciiTheme="minorEastAsia" w:hAnsiTheme="minorEastAsia" w:eastAsiaTheme="minorEastAsia"/>
                <w:color w:val="000000" w:themeColor="text1"/>
                <w:kern w:val="0"/>
                <w:szCs w:val="21"/>
                <w14:textFill>
                  <w14:solidFill>
                    <w14:schemeClr w14:val="tx1"/>
                  </w14:solidFill>
                </w14:textFill>
              </w:rPr>
              <w:t>）</w:t>
            </w:r>
          </w:p>
        </w:tc>
      </w:tr>
      <w:tr w14:paraId="7E22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1" w:type="dxa"/>
            <w:vAlign w:val="center"/>
          </w:tcPr>
          <w:p w14:paraId="05A5B4AD">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w:t>
            </w:r>
          </w:p>
        </w:tc>
        <w:tc>
          <w:tcPr>
            <w:tcW w:w="1847" w:type="dxa"/>
            <w:vAlign w:val="center"/>
          </w:tcPr>
          <w:p w14:paraId="402876F8">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履约保证金</w:t>
            </w:r>
          </w:p>
        </w:tc>
        <w:tc>
          <w:tcPr>
            <w:tcW w:w="7493" w:type="dxa"/>
            <w:vAlign w:val="center"/>
          </w:tcPr>
          <w:p w14:paraId="6FA47B87">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签订合同价的10%或遵循采购人规定。</w:t>
            </w:r>
          </w:p>
        </w:tc>
      </w:tr>
      <w:tr w14:paraId="29E2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1" w:type="dxa"/>
            <w:vAlign w:val="center"/>
          </w:tcPr>
          <w:p w14:paraId="3CF22A61">
            <w:pPr>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16</w:t>
            </w:r>
          </w:p>
        </w:tc>
        <w:tc>
          <w:tcPr>
            <w:tcW w:w="1847" w:type="dxa"/>
            <w:vAlign w:val="center"/>
          </w:tcPr>
          <w:p w14:paraId="78769FA2">
            <w:pPr>
              <w:keepNext/>
              <w:widowControl/>
              <w:jc w:val="distribute"/>
              <w:rPr>
                <w:rFonts w:cs="Arial" w:asciiTheme="minorEastAsia" w:hAnsiTheme="minorEastAsia"/>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所属行业</w:t>
            </w:r>
          </w:p>
        </w:tc>
        <w:tc>
          <w:tcPr>
            <w:tcW w:w="7493" w:type="dxa"/>
            <w:vAlign w:val="center"/>
          </w:tcPr>
          <w:p w14:paraId="792376AC">
            <w:pPr>
              <w:keepNext/>
              <w:widowControl/>
              <w:jc w:val="left"/>
              <w:rPr>
                <w:rFonts w:hint="eastAsia"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根据《关于印发中小企业划型标准规定的通知》工信部联企业〔2011〕300号，</w:t>
            </w:r>
            <w:r>
              <w:rPr>
                <w:rFonts w:hint="eastAsia" w:cs="宋体" w:asciiTheme="minorEastAsia" w:hAnsiTheme="minorEastAsia"/>
                <w:b/>
                <w:color w:val="000000" w:themeColor="text1"/>
                <w:kern w:val="0"/>
                <w:szCs w:val="21"/>
                <w14:textFill>
                  <w14:solidFill>
                    <w14:schemeClr w14:val="tx1"/>
                  </w14:solidFill>
                </w14:textFill>
              </w:rPr>
              <w:t>本项目属行业为：建筑业</w:t>
            </w:r>
          </w:p>
          <w:p w14:paraId="60DB93A8">
            <w:pPr>
              <w:keepNext/>
              <w:widowControl/>
              <w:jc w:val="left"/>
              <w:rPr>
                <w:rFonts w:hint="eastAsia"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val="0"/>
                <w:bCs/>
                <w:color w:val="000000" w:themeColor="text1"/>
                <w:kern w:val="0"/>
                <w:szCs w:val="21"/>
                <w14:textFill>
                  <w14:solidFill>
                    <w14:schemeClr w14:val="tx1"/>
                  </w14:solidFill>
                </w14:textFill>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82E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1" w:type="dxa"/>
            <w:vAlign w:val="center"/>
          </w:tcPr>
          <w:p w14:paraId="3F2C5384">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w:t>
            </w:r>
          </w:p>
        </w:tc>
        <w:tc>
          <w:tcPr>
            <w:tcW w:w="1847" w:type="dxa"/>
            <w:vAlign w:val="center"/>
          </w:tcPr>
          <w:p w14:paraId="5D380406">
            <w:pPr>
              <w:jc w:val="distribute"/>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备注</w:t>
            </w:r>
          </w:p>
        </w:tc>
        <w:tc>
          <w:tcPr>
            <w:tcW w:w="7493" w:type="dxa"/>
            <w:vAlign w:val="center"/>
          </w:tcPr>
          <w:p w14:paraId="1F242CC0">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按国家计委关于印发《招标代理服务收费管理暂行办法》的通知【计价格[2002]1980号】计算</w:t>
            </w:r>
            <w:r>
              <w:rPr>
                <w:rFonts w:hint="eastAsia" w:asciiTheme="minorEastAsia" w:hAnsiTheme="minorEastAsia" w:eastAsiaTheme="minorEastAsia"/>
                <w:color w:val="000000" w:themeColor="text1"/>
                <w:kern w:val="0"/>
                <w:szCs w:val="21"/>
                <w:lang w:val="en-US" w:eastAsia="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由中标人支付。</w:t>
            </w:r>
          </w:p>
        </w:tc>
      </w:tr>
    </w:tbl>
    <w:p w14:paraId="6201872C">
      <w:pPr>
        <w:spacing w:line="440" w:lineRule="exact"/>
        <w:jc w:val="center"/>
        <w:outlineLvl w:val="0"/>
        <w:rPr>
          <w:rFonts w:ascii="宋体" w:hAnsi="宋体" w:cs="宋体"/>
          <w:b/>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9" w:name="_Toc486588360"/>
      <w:bookmarkStart w:id="10" w:name="_Toc486588753"/>
      <w:bookmarkStart w:id="11" w:name="_Toc486588515"/>
      <w:bookmarkStart w:id="12" w:name="_Toc481666734"/>
      <w:bookmarkStart w:id="13" w:name="_Toc481666975"/>
      <w:bookmarkStart w:id="14" w:name="_Toc481666260"/>
      <w:bookmarkStart w:id="15" w:name="_Toc486587969"/>
      <w:bookmarkStart w:id="16" w:name="_Toc486588854"/>
      <w:bookmarkStart w:id="17" w:name="_Toc14366"/>
      <w:r>
        <w:rPr>
          <w:rFonts w:hint="eastAsia" w:ascii="宋体" w:hAnsi="宋体" w:cs="宋体"/>
          <w:b/>
          <w:color w:val="000000" w:themeColor="text1"/>
          <w:szCs w:val="21"/>
          <w14:textFill>
            <w14:solidFill>
              <w14:schemeClr w14:val="tx1"/>
            </w14:solidFill>
          </w14:textFill>
        </w:rPr>
        <w:t>第一章  供应商须知</w:t>
      </w:r>
      <w:bookmarkEnd w:id="9"/>
      <w:bookmarkEnd w:id="10"/>
      <w:bookmarkEnd w:id="11"/>
      <w:bookmarkEnd w:id="12"/>
      <w:bookmarkEnd w:id="13"/>
      <w:bookmarkEnd w:id="14"/>
      <w:bookmarkEnd w:id="15"/>
      <w:bookmarkEnd w:id="16"/>
      <w:bookmarkEnd w:id="17"/>
    </w:p>
    <w:p w14:paraId="037BAA6C">
      <w:pPr>
        <w:tabs>
          <w:tab w:val="center" w:pos="4832"/>
          <w:tab w:val="left" w:pos="7140"/>
        </w:tabs>
        <w:adjustRightInd w:val="0"/>
        <w:ind w:firstLine="413" w:firstLineChars="196"/>
        <w:jc w:val="left"/>
        <w:outlineLvl w:val="1"/>
        <w:rPr>
          <w:rFonts w:ascii="宋体" w:hAnsi="宋体" w:cs="宋体"/>
          <w:b/>
          <w:color w:val="000000" w:themeColor="text1"/>
          <w:szCs w:val="21"/>
          <w14:textFill>
            <w14:solidFill>
              <w14:schemeClr w14:val="tx1"/>
            </w14:solidFill>
          </w14:textFill>
        </w:rPr>
      </w:pPr>
      <w:bookmarkStart w:id="18" w:name="_Toc486588754"/>
      <w:bookmarkStart w:id="19" w:name="_Toc486587970"/>
      <w:bookmarkStart w:id="20" w:name="_Toc486588361"/>
      <w:bookmarkStart w:id="21" w:name="_Toc486588516"/>
      <w:bookmarkStart w:id="22" w:name="_Toc486588855"/>
      <w:bookmarkStart w:id="23" w:name="_Toc22601"/>
      <w:bookmarkStart w:id="24" w:name="_Toc481666262"/>
      <w:bookmarkStart w:id="25" w:name="_Toc481666736"/>
      <w:r>
        <w:rPr>
          <w:rFonts w:ascii="宋体" w:hAnsi="宋体" w:cs="宋体"/>
          <w:b/>
          <w:color w:val="000000" w:themeColor="text1"/>
          <w:szCs w:val="21"/>
          <w14:textFill>
            <w14:solidFill>
              <w14:schemeClr w14:val="tx1"/>
            </w14:solidFill>
          </w14:textFill>
        </w:rPr>
        <w:t>1．总则</w:t>
      </w:r>
      <w:bookmarkEnd w:id="18"/>
      <w:bookmarkEnd w:id="19"/>
      <w:bookmarkEnd w:id="20"/>
      <w:bookmarkEnd w:id="21"/>
      <w:bookmarkEnd w:id="22"/>
      <w:bookmarkEnd w:id="23"/>
    </w:p>
    <w:p w14:paraId="6ED2638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项目概况</w:t>
      </w:r>
    </w:p>
    <w:p w14:paraId="575FFDA2">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1.1.1项目名称：见供应商须知前附表。</w:t>
      </w:r>
    </w:p>
    <w:p w14:paraId="09835405">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1.1.2采购人：见供应商须知前附表。</w:t>
      </w:r>
    </w:p>
    <w:p w14:paraId="43EB2DB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1.1.3采购代理机构：见供应商须知前附表。</w:t>
      </w:r>
    </w:p>
    <w:p w14:paraId="517FF187">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1.1.4建设地点：见供应商须知前附表。</w:t>
      </w:r>
    </w:p>
    <w:p w14:paraId="42EECBB6">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w:t>
      </w:r>
      <w:r>
        <w:rPr>
          <w:rFonts w:hint="eastAsia" w:ascii="宋体" w:hAnsi="宋体" w:cs="宋体"/>
          <w:color w:val="000000" w:themeColor="text1"/>
          <w:szCs w:val="21"/>
          <w14:textFill>
            <w14:solidFill>
              <w14:schemeClr w14:val="tx1"/>
            </w14:solidFill>
          </w14:textFill>
        </w:rPr>
        <w:t>项目</w:t>
      </w:r>
      <w:r>
        <w:rPr>
          <w:rFonts w:hint="eastAsia" w:ascii="宋体" w:hAnsi="宋体"/>
          <w:color w:val="000000" w:themeColor="text1"/>
          <w:szCs w:val="21"/>
          <w14:textFill>
            <w14:solidFill>
              <w14:schemeClr w14:val="tx1"/>
            </w14:solidFill>
          </w14:textFill>
        </w:rPr>
        <w:t>概况：见供应商须知前附表。</w:t>
      </w:r>
    </w:p>
    <w:p w14:paraId="104B275F">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1.1.6资金来源：见供应商须知前附表。</w:t>
      </w:r>
    </w:p>
    <w:p w14:paraId="39653AA4">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1.1.7采购预算：见供应商须知前附表。</w:t>
      </w:r>
    </w:p>
    <w:p w14:paraId="6E672A4A">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1.1.8</w:t>
      </w:r>
      <w:r>
        <w:rPr>
          <w:rFonts w:hint="eastAsia" w:ascii="宋体" w:hAnsi="宋体" w:cs="宋体"/>
          <w:color w:val="000000" w:themeColor="text1"/>
          <w:szCs w:val="21"/>
          <w:lang w:val="zh-CN"/>
          <w14:textFill>
            <w14:solidFill>
              <w14:schemeClr w14:val="tx1"/>
            </w14:solidFill>
          </w14:textFill>
        </w:rPr>
        <w:t>采购最高限价</w:t>
      </w:r>
      <w:r>
        <w:rPr>
          <w:rFonts w:hint="eastAsia" w:ascii="宋体" w:hAnsi="宋体"/>
          <w:color w:val="000000" w:themeColor="text1"/>
          <w:szCs w:val="21"/>
          <w14:textFill>
            <w14:solidFill>
              <w14:schemeClr w14:val="tx1"/>
            </w14:solidFill>
          </w14:textFill>
        </w:rPr>
        <w:t>：见供应商须知前附表。</w:t>
      </w:r>
    </w:p>
    <w:p w14:paraId="6CE7A108">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1.1.9承包方式：见供应商须知前附表。</w:t>
      </w:r>
    </w:p>
    <w:p w14:paraId="35CEA686">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1.1.10 质量要求：见供应商须知前附表。</w:t>
      </w:r>
    </w:p>
    <w:p w14:paraId="1CFBB842">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1.1.11 工期：见供应商须知前附表。</w:t>
      </w:r>
    </w:p>
    <w:p w14:paraId="61CE642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采购范围</w:t>
      </w:r>
    </w:p>
    <w:p w14:paraId="275A844A">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 采购范围：见供应商须知前附表。</w:t>
      </w:r>
    </w:p>
    <w:p w14:paraId="393C5276">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 采购方式和资格审查方式</w:t>
      </w:r>
    </w:p>
    <w:p w14:paraId="6D71F3A1">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 采购方式：见供应商须知前附表。</w:t>
      </w:r>
    </w:p>
    <w:p w14:paraId="66667FF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 资格审查方式：见供应商须知前附表。</w:t>
      </w:r>
    </w:p>
    <w:p w14:paraId="28121949">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 评标办法、投标计价方式及定标方法</w:t>
      </w:r>
    </w:p>
    <w:p w14:paraId="67905CB5">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 评标办法：见供应商须知前附表。</w:t>
      </w:r>
    </w:p>
    <w:p w14:paraId="0B8F7566">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1.4.2投标计价方式：见供应商须知前附表。</w:t>
      </w:r>
    </w:p>
    <w:p w14:paraId="5EE04DFA">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1.4.3定标方法：见供应商须知前附表。</w:t>
      </w:r>
    </w:p>
    <w:p w14:paraId="4E0AD6B4">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 供应商资格条件和能力要求</w:t>
      </w:r>
    </w:p>
    <w:p w14:paraId="25263AE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 供应商应具备承担本招标项目的资格条件和能力，具体要求见供应商须知前附表。</w:t>
      </w:r>
    </w:p>
    <w:p w14:paraId="026B8414">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 供应商须知前附表规定接受联合体投标的，除应符合本章第1.4.1项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700C4D2D">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 供应商不得存在下列情形之一，否则相关投标均应被否决：</w:t>
      </w:r>
    </w:p>
    <w:p w14:paraId="3F7A3FF1">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（1）与采购人存在利害关系可能影响招标公正性的法人、其他组织或者个人的；</w:t>
      </w:r>
    </w:p>
    <w:p w14:paraId="37CCF087">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（2）单位负责人为同一人或者存在控股、管理关系的不同单位，参加同一标段投标或者未划分标段的同一采购项目投标的；</w:t>
      </w:r>
    </w:p>
    <w:p w14:paraId="4A615E6F">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（3）法定代表人为同一个人的两个及两个以上法人，母公司、全资子公司及其控股公司，参加同一标段投标或者未划分标段的同一采购项目投标的；</w:t>
      </w:r>
    </w:p>
    <w:p w14:paraId="2D992E0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（4）被责令停业的； </w:t>
      </w:r>
    </w:p>
    <w:p w14:paraId="06DC98A5">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（5）被暂停或取消投标资格的； </w:t>
      </w:r>
    </w:p>
    <w:p w14:paraId="42C8DA06">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（6）财产被接管或冻结的；</w:t>
      </w:r>
    </w:p>
    <w:p w14:paraId="7DBDCC2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（7）在最近三年内有骗取中标或严重违约或重大质量问题的；</w:t>
      </w:r>
    </w:p>
    <w:p w14:paraId="695DD692">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（8）法律规定的其他情形。</w:t>
      </w:r>
    </w:p>
    <w:p w14:paraId="60EF30AA">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 费用承担</w:t>
      </w:r>
    </w:p>
    <w:p w14:paraId="125E8BD7">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1.6.1竞争性磋商文件费：见供应商须知前附表。</w:t>
      </w:r>
    </w:p>
    <w:p w14:paraId="7989D55E">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1.6.2供应商应承担其编制响应文件与递交响应文件所涉及的一切费用，无论采购结果如何，采购人及采购代理机构对上述费用不作任何补偿。</w:t>
      </w:r>
    </w:p>
    <w:p w14:paraId="5B459681">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1.7磋商保证金：见供应商须知前附表。</w:t>
      </w:r>
    </w:p>
    <w:p w14:paraId="4BEE2A9B">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 踏勘现场</w:t>
      </w:r>
    </w:p>
    <w:p w14:paraId="12C8F9C5">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1.8.1 供应商须知前附表规定组织踏勘现场的，采购人或采购代理机构按供应商须知前附表规定的时间、地点组织供应商踏勘项目现场。 </w:t>
      </w:r>
    </w:p>
    <w:p w14:paraId="0BABE19E">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 供应商踏勘现场发生的费用自理。</w:t>
      </w:r>
    </w:p>
    <w:p w14:paraId="12A0BBDB">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 除采购人或采购代理机构的原因外，供应商自行负责在踏勘现场中所发生的人员伤亡和财产损失。</w:t>
      </w:r>
    </w:p>
    <w:p w14:paraId="2C287C9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1.8.4 采购人或采购代理机构在踏勘现场中介绍的工程场地和相关的周边环境情况，供应商在编制响应文件时参考，采购人或采购代理机构不对供应商据此作出的判断和决策负责。</w:t>
      </w:r>
    </w:p>
    <w:p w14:paraId="34B5669B">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 采购答疑会和采购澄清答疑要求</w:t>
      </w:r>
    </w:p>
    <w:p w14:paraId="5C871F9F">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1.9.1 供应商须知前附表规定召开采购答疑会的，采购人或采购代理机构按照供应商须知前附表规定的时间和地点召开采购答疑会，澄清供应商提出的问题。</w:t>
      </w:r>
    </w:p>
    <w:p w14:paraId="4A4B4BBF">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1.9.2 供应商若有疑问，应按供应商须知前附表规定的时间、方式向采购人或采购代理机构一次性提出，要求采购人对竞争性磋商文件予以澄清。</w:t>
      </w:r>
    </w:p>
    <w:p w14:paraId="000B7C7A">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1.9.3采购人或采购代理机构将按照供应商须知前附表规定的时间方式对供应商的疑问作出统一的解答。</w:t>
      </w:r>
    </w:p>
    <w:p w14:paraId="22937D1A">
      <w:pPr>
        <w:adjustRightInd w:val="0"/>
        <w:ind w:firstLine="42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w:t>
      </w:r>
      <w:r>
        <w:rPr>
          <w:rFonts w:hint="eastAsia" w:ascii="宋体" w:hAnsi="宋体" w:cs="宋体"/>
          <w:color w:val="000000" w:themeColor="text1"/>
          <w:szCs w:val="21"/>
          <w14:textFill>
            <w14:solidFill>
              <w14:schemeClr w14:val="tx1"/>
            </w14:solidFill>
          </w14:textFill>
        </w:rPr>
        <w:t>响应文件份数</w:t>
      </w:r>
      <w:r>
        <w:rPr>
          <w:rFonts w:hint="eastAsia" w:ascii="宋体" w:hAnsi="宋体"/>
          <w:color w:val="000000" w:themeColor="text1"/>
          <w:szCs w:val="21"/>
          <w14:textFill>
            <w14:solidFill>
              <w14:schemeClr w14:val="tx1"/>
            </w14:solidFill>
          </w14:textFill>
        </w:rPr>
        <w:t>：见供应商须知前附表。</w:t>
      </w:r>
    </w:p>
    <w:p w14:paraId="5F21C6B6">
      <w:pPr>
        <w:adjustRightIn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1.11响应文件递交</w:t>
      </w:r>
      <w:r>
        <w:rPr>
          <w:rFonts w:hint="eastAsia" w:ascii="宋体" w:hAnsi="宋体"/>
          <w:color w:val="000000" w:themeColor="text1"/>
          <w:szCs w:val="21"/>
          <w14:textFill>
            <w14:solidFill>
              <w14:schemeClr w14:val="tx1"/>
            </w14:solidFill>
          </w14:textFill>
        </w:rPr>
        <w:t>：见供应商须知前附表。</w:t>
      </w:r>
    </w:p>
    <w:p w14:paraId="6B029A47">
      <w:pPr>
        <w:adjustRightIn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1.12开标</w:t>
      </w:r>
      <w:r>
        <w:rPr>
          <w:rFonts w:hint="eastAsia" w:ascii="宋体" w:hAnsi="宋体"/>
          <w:color w:val="000000" w:themeColor="text1"/>
          <w:szCs w:val="21"/>
          <w14:textFill>
            <w14:solidFill>
              <w14:schemeClr w14:val="tx1"/>
            </w14:solidFill>
          </w14:textFill>
        </w:rPr>
        <w:t>：见供应商须知前附表。</w:t>
      </w:r>
    </w:p>
    <w:p w14:paraId="7A33A650">
      <w:pPr>
        <w:adjustRightIn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1.13投标有效期</w:t>
      </w:r>
      <w:r>
        <w:rPr>
          <w:rFonts w:hint="eastAsia" w:ascii="宋体" w:hAnsi="宋体"/>
          <w:color w:val="000000" w:themeColor="text1"/>
          <w:szCs w:val="21"/>
          <w14:textFill>
            <w14:solidFill>
              <w14:schemeClr w14:val="tx1"/>
            </w14:solidFill>
          </w14:textFill>
        </w:rPr>
        <w:t>：见供应商须知前附表。</w:t>
      </w:r>
    </w:p>
    <w:p w14:paraId="79967BDF">
      <w:pPr>
        <w:adjustRightIn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1.14磋商公告发布媒介</w:t>
      </w:r>
      <w:r>
        <w:rPr>
          <w:rFonts w:hint="eastAsia" w:ascii="宋体" w:hAnsi="宋体"/>
          <w:color w:val="000000" w:themeColor="text1"/>
          <w:szCs w:val="21"/>
          <w14:textFill>
            <w14:solidFill>
              <w14:schemeClr w14:val="tx1"/>
            </w14:solidFill>
          </w14:textFill>
        </w:rPr>
        <w:t>：见供应商须知前附表。</w:t>
      </w:r>
    </w:p>
    <w:p w14:paraId="69E3B731">
      <w:pPr>
        <w:adjustRightIn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1.15履约保证金</w:t>
      </w:r>
      <w:r>
        <w:rPr>
          <w:rFonts w:hint="eastAsia" w:ascii="宋体" w:hAnsi="宋体"/>
          <w:color w:val="000000" w:themeColor="text1"/>
          <w:szCs w:val="21"/>
          <w14:textFill>
            <w14:solidFill>
              <w14:schemeClr w14:val="tx1"/>
            </w14:solidFill>
          </w14:textFill>
        </w:rPr>
        <w:t>：见供应商须知前附表。</w:t>
      </w:r>
    </w:p>
    <w:p w14:paraId="6D8304CD">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1.16保密</w:t>
      </w:r>
    </w:p>
    <w:p w14:paraId="55351EF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参与采购活动的各方应当对竞争性磋商文件和响应文件中的商业和技术等秘密保密，否则应当承担相应的法律责任。</w:t>
      </w:r>
    </w:p>
    <w:p w14:paraId="34D9975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1.17语言文字</w:t>
      </w:r>
    </w:p>
    <w:p w14:paraId="085D9A0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除专用术语外，与采购活动有关的语言均应当使用中文。必要时专用术语应附有中文注释。</w:t>
      </w:r>
    </w:p>
    <w:p w14:paraId="50D95911">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1.18 计量单位</w:t>
      </w:r>
    </w:p>
    <w:p w14:paraId="02B2CD79">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所有计量均采用中华人民共和国法定计量单位。</w:t>
      </w:r>
    </w:p>
    <w:p w14:paraId="62C6D10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1.19偏离</w:t>
      </w:r>
    </w:p>
    <w:p w14:paraId="2D3D5277">
      <w:pPr>
        <w:adjustRightInd w:val="0"/>
        <w:ind w:firstLine="420" w:firstLineChars="200"/>
        <w:rPr>
          <w:rFonts w:ascii="宋体" w:hAnsi="宋体"/>
          <w:color w:val="000000" w:themeColor="text1"/>
          <w:szCs w:val="21"/>
          <w14:textFill>
            <w14:solidFill>
              <w14:schemeClr w14:val="tx1"/>
            </w14:solidFill>
          </w14:textFill>
        </w:rPr>
      </w:pPr>
      <w:bookmarkStart w:id="26" w:name="_Toc486587971"/>
      <w:bookmarkStart w:id="27" w:name="_Toc486588755"/>
      <w:bookmarkStart w:id="28" w:name="_Toc486588362"/>
      <w:bookmarkStart w:id="29" w:name="_Toc486588856"/>
      <w:bookmarkStart w:id="30" w:name="_Toc486588517"/>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19.1本条所称偏离为响应文件对竞争性磋商文件的偏离，即不满足、或不响应竞争性磋商文件的要求。偏离分为对竞争性磋商文件的实质性要求条款偏离和对竞争性磋商文件的一般商务和技术条款偏离。</w:t>
      </w:r>
    </w:p>
    <w:p w14:paraId="69A9B1FE">
      <w:pPr>
        <w:adjustRightIn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19.2除法律、法规和规章规定外。竞争性磋商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供应商注意，并认真查看竞争性磋商文件中的每一个条款及要求，因误读竞争性磋商文件而造成的后果，采购人概不负责。</w:t>
      </w:r>
    </w:p>
    <w:p w14:paraId="5C9E1A39">
      <w:pPr>
        <w:adjustRightInd w:val="0"/>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1.20政府采购政策的支持</w:t>
      </w:r>
    </w:p>
    <w:p w14:paraId="26577D73">
      <w:pPr>
        <w:adjustRightInd w:val="0"/>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1)政府采购有关的货物采购执行环境标志产品政府优先采购政策。在采购过程中执行最新一期的环境标志产品政府采购清单。优先采购政策规定可在：中国政府采购网（http://www.ccgp.gov.cn/）查询。</w:t>
      </w:r>
    </w:p>
    <w:p w14:paraId="5B2BCA74">
      <w:pPr>
        <w:adjustRightInd w:val="0"/>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2)政府采购有关的货物采购应当执行节能产品政府强制采购和优先采购政策。在采购过程中执行最新一期的节能产品政府采购清单。优先采购政策规定可在：中国政府采购网（http://www.ccgp.gov.cn/）查询。</w:t>
      </w:r>
    </w:p>
    <w:p w14:paraId="780EACCD">
      <w:pPr>
        <w:adjustRightInd w:val="0"/>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3)供应商在签署相关承诺、提供相关信息前，应当认真阅读财政部门的相关政策规定。符合本章第1)-3)款规定的，应当提供相关的证明材料。</w:t>
      </w:r>
    </w:p>
    <w:p w14:paraId="03080E0D">
      <w:pPr>
        <w:tabs>
          <w:tab w:val="center" w:pos="4832"/>
          <w:tab w:val="left" w:pos="7140"/>
        </w:tabs>
        <w:adjustRightInd w:val="0"/>
        <w:ind w:firstLine="413" w:firstLineChars="196"/>
        <w:jc w:val="left"/>
        <w:outlineLvl w:val="1"/>
        <w:rPr>
          <w:rFonts w:ascii="宋体" w:hAnsi="宋体" w:cs="宋体"/>
          <w:b/>
          <w:color w:val="000000" w:themeColor="text1"/>
          <w:szCs w:val="21"/>
          <w14:textFill>
            <w14:solidFill>
              <w14:schemeClr w14:val="tx1"/>
            </w14:solidFill>
          </w14:textFill>
        </w:rPr>
      </w:pPr>
      <w:bookmarkStart w:id="31" w:name="_Toc20519"/>
      <w:r>
        <w:rPr>
          <w:rFonts w:ascii="宋体" w:hAnsi="宋体" w:cs="宋体"/>
          <w:b/>
          <w:color w:val="000000" w:themeColor="text1"/>
          <w:szCs w:val="21"/>
          <w14:textFill>
            <w14:solidFill>
              <w14:schemeClr w14:val="tx1"/>
            </w14:solidFill>
          </w14:textFill>
        </w:rPr>
        <w:t>2．竞争性磋商文件</w:t>
      </w:r>
      <w:bookmarkEnd w:id="26"/>
      <w:bookmarkEnd w:id="27"/>
      <w:bookmarkEnd w:id="28"/>
      <w:bookmarkEnd w:id="29"/>
      <w:bookmarkEnd w:id="30"/>
      <w:bookmarkEnd w:id="31"/>
    </w:p>
    <w:p w14:paraId="48405C1C">
      <w:pPr>
        <w:adjustRightInd w:val="0"/>
        <w:ind w:firstLine="420" w:firstLineChars="200"/>
        <w:rPr>
          <w:rFonts w:ascii="宋体" w:hAnsi="宋体"/>
          <w:color w:val="000000" w:themeColor="text1"/>
          <w:szCs w:val="21"/>
          <w14:textFill>
            <w14:solidFill>
              <w14:schemeClr w14:val="tx1"/>
            </w14:solidFill>
          </w14:textFill>
        </w:rPr>
      </w:pPr>
      <w:bookmarkStart w:id="32" w:name="_BookMark_6"/>
      <w:bookmarkEnd w:id="32"/>
      <w:r>
        <w:rPr>
          <w:rFonts w:hint="eastAsia" w:ascii="宋体" w:hAnsi="宋体"/>
          <w:color w:val="000000" w:themeColor="text1"/>
          <w:szCs w:val="21"/>
          <w14:textFill>
            <w14:solidFill>
              <w14:schemeClr w14:val="tx1"/>
            </w14:solidFill>
          </w14:textFill>
        </w:rPr>
        <w:t>2.1 竞争性磋商文件的组成</w:t>
      </w:r>
    </w:p>
    <w:p w14:paraId="7B4AA41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（1）竞争性磋商公告</w:t>
      </w:r>
    </w:p>
    <w:p w14:paraId="39FAE6F5">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（2）供应商须知；</w:t>
      </w:r>
    </w:p>
    <w:p w14:paraId="4B86A451">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（3）评标方法；</w:t>
      </w:r>
    </w:p>
    <w:p w14:paraId="0E420CAD">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（4）合同条款及格式；</w:t>
      </w:r>
    </w:p>
    <w:p w14:paraId="1F62583A">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（5）技术规范及采购需求；</w:t>
      </w:r>
    </w:p>
    <w:p w14:paraId="3FBA0B89">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（6）图纸和技术资料；</w:t>
      </w:r>
    </w:p>
    <w:p w14:paraId="5B8DD9D9">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（7）工程量清单；</w:t>
      </w:r>
    </w:p>
    <w:p w14:paraId="3B57226B">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（8）响应文件格式；</w:t>
      </w:r>
    </w:p>
    <w:p w14:paraId="5305F8B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（9）补充条款。</w:t>
      </w:r>
    </w:p>
    <w:p w14:paraId="0888CEF3">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根据本章第2.4款和第2.5款对竞争性磋商文件所作的澄清、修改，构成竞争性磋商文件的组成部分。</w:t>
      </w:r>
    </w:p>
    <w:p w14:paraId="5E239E1D">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2.2竞争性磋商文件的获取</w:t>
      </w:r>
    </w:p>
    <w:p w14:paraId="7C3FB047">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凡有意参加并符合供应商须知前附表“供应商资格条件和能力”的供应商，均可登陆政采云https://www.zcygov.cn/平台后进入“项目采购“应用，在获取文件菜单中选择项目，申请获取采购文件。</w:t>
      </w:r>
    </w:p>
    <w:p w14:paraId="612499AF">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2.3竞争性磋商文件的澄清</w:t>
      </w:r>
    </w:p>
    <w:p w14:paraId="2DB0630E">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供应商应当仔细阅读和检查竞争性磋商文件的全部内容。如发现内容不全，应当及时向采购人提出，以便补齐。如有疑问，应当在供应商须知前附表规定的时间、方式向采购人提出，要求采购人对竞争性磋商文件予以澄清。</w:t>
      </w:r>
    </w:p>
    <w:p w14:paraId="4B302461">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2.3.2竞争性磋商文件的澄清将按照供应商须知前附表规定的时间、方式发布，但不指明澄清问题的来源。</w:t>
      </w:r>
    </w:p>
    <w:p w14:paraId="6A2C3924">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2.4竞争性磋商文件的修改</w:t>
      </w:r>
    </w:p>
    <w:p w14:paraId="429E9A4B">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2.4.1竞争性磋商文件的修改将按照供应商须知前附表规定的时间、方式发布，但不指明澄清问题的来源。</w:t>
      </w:r>
    </w:p>
    <w:p w14:paraId="3558814C">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2.4.2在供应商须知前附表规定的截止时间前，无论出于何种原因，采购代理机构和采购人可主动地或在解答潜在供应商提出的澄清问题时对竞争性磋商文件进行修改。</w:t>
      </w:r>
    </w:p>
    <w:p w14:paraId="48E5BE04">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2.4.3竞争性磋商文件的修改部分是竞争性磋商文件的组成部分对供应商具有约束力。</w:t>
      </w:r>
    </w:p>
    <w:p w14:paraId="167B4967">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2.4.4为使供应商准备投标时有充分时间对竞争性磋商文件的修改部分进行研究，采购人可适当推迟投标截止期。</w:t>
      </w:r>
    </w:p>
    <w:p w14:paraId="39262AA8">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2.4.5采购人发放的竞争性磋商文件及竞争性磋商文件的答疑文件、修改文件、补充文件前后不一致，发生矛盾情况时，以最后发出的为准。</w:t>
      </w:r>
    </w:p>
    <w:p w14:paraId="66242920">
      <w:pPr>
        <w:adjustRightIn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2.4.6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人将必须接受由采购人依据合同有关条款而做出的书面澄清。</w:t>
      </w:r>
    </w:p>
    <w:bookmarkEnd w:id="24"/>
    <w:bookmarkEnd w:id="25"/>
    <w:p w14:paraId="47C11630">
      <w:pPr>
        <w:tabs>
          <w:tab w:val="center" w:pos="4832"/>
          <w:tab w:val="left" w:pos="7140"/>
        </w:tabs>
        <w:adjustRightInd w:val="0"/>
        <w:ind w:firstLine="413" w:firstLineChars="196"/>
        <w:jc w:val="left"/>
        <w:outlineLvl w:val="1"/>
        <w:rPr>
          <w:rFonts w:ascii="宋体" w:hAnsi="宋体" w:cs="宋体"/>
          <w:b/>
          <w:color w:val="000000" w:themeColor="text1"/>
          <w:szCs w:val="21"/>
          <w14:textFill>
            <w14:solidFill>
              <w14:schemeClr w14:val="tx1"/>
            </w14:solidFill>
          </w14:textFill>
        </w:rPr>
      </w:pPr>
      <w:bookmarkStart w:id="33" w:name="_Toc486588518"/>
      <w:bookmarkStart w:id="34" w:name="_Toc486588363"/>
      <w:bookmarkStart w:id="35" w:name="_Toc486588756"/>
      <w:bookmarkStart w:id="36" w:name="_Toc486587972"/>
      <w:bookmarkStart w:id="37" w:name="_Toc486588857"/>
      <w:bookmarkStart w:id="38" w:name="_Toc23071"/>
      <w:bookmarkStart w:id="39" w:name="_Toc481666263"/>
      <w:bookmarkStart w:id="40" w:name="_Toc481666737"/>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竞争性磋商</w:t>
      </w:r>
      <w:r>
        <w:rPr>
          <w:rFonts w:ascii="宋体" w:hAnsi="宋体" w:cs="宋体"/>
          <w:b/>
          <w:color w:val="000000" w:themeColor="text1"/>
          <w:szCs w:val="21"/>
          <w14:textFill>
            <w14:solidFill>
              <w14:schemeClr w14:val="tx1"/>
            </w14:solidFill>
          </w14:textFill>
        </w:rPr>
        <w:t>响应文件</w:t>
      </w:r>
      <w:bookmarkEnd w:id="33"/>
      <w:bookmarkEnd w:id="34"/>
      <w:bookmarkEnd w:id="35"/>
      <w:bookmarkEnd w:id="36"/>
      <w:bookmarkEnd w:id="37"/>
      <w:bookmarkEnd w:id="38"/>
    </w:p>
    <w:p w14:paraId="71A10463">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3.1.要求</w:t>
      </w:r>
    </w:p>
    <w:p w14:paraId="2F76AB1F">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3.1.1供应商应详细阅读竞争性磋商文件中的条款、格式、表示、条件和规范等所有内容，按竞争性磋商文件的要求提供电子响应文件，并保证所提供的全部材料的真实性，以使其投标对竞争性磋商文件做出实质性响应。否则，其投标可能被拒绝。</w:t>
      </w:r>
    </w:p>
    <w:p w14:paraId="320D7C3D">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3.1.2响应文件语言和度量单位</w:t>
      </w:r>
    </w:p>
    <w:p w14:paraId="087F99C4">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1）响应文件及供应商和采购人就采购、投标响应交换的文件和往来信件，须以中文书写。供应商可提交其他语言的资料，但应附中文注释，在有差异时，以中文为主。</w:t>
      </w:r>
    </w:p>
    <w:p w14:paraId="216A1D69">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2）除在竞争性磋商文件的技术规格中另有规定外，计量单位应使用中华人民共和国法定计量单位（国际单位制和国家选定的其它计量单位）。</w:t>
      </w:r>
    </w:p>
    <w:p w14:paraId="1823CF26">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3.2.响应文件的组成</w:t>
      </w:r>
    </w:p>
    <w:p w14:paraId="15FDEFB0">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1）响应文件组成内容详见响应文件格式</w:t>
      </w:r>
    </w:p>
    <w:p w14:paraId="7122B5D0">
      <w:pPr>
        <w:widowControl/>
        <w:shd w:val="clear" w:color="auto" w:fill="FFFFFF"/>
        <w:snapToGrid w:val="0"/>
        <w:ind w:firstLine="422" w:firstLineChars="200"/>
        <w:rPr>
          <w:rFonts w:cs="Arial" w:asciiTheme="minorEastAsia" w:hAnsiTheme="minorEastAsia"/>
          <w:b/>
          <w:color w:val="000000" w:themeColor="text1"/>
          <w:kern w:val="0"/>
          <w:szCs w:val="24"/>
          <w14:textFill>
            <w14:solidFill>
              <w14:schemeClr w14:val="tx1"/>
            </w14:solidFill>
          </w14:textFill>
        </w:rPr>
      </w:pPr>
      <w:r>
        <w:rPr>
          <w:rFonts w:hint="eastAsia" w:cs="Arial" w:asciiTheme="minorEastAsia" w:hAnsiTheme="minorEastAsia"/>
          <w:b/>
          <w:color w:val="000000" w:themeColor="text1"/>
          <w:kern w:val="0"/>
          <w:szCs w:val="24"/>
          <w14:textFill>
            <w14:solidFill>
              <w14:schemeClr w14:val="tx1"/>
            </w14:solidFill>
          </w14:textFill>
        </w:rPr>
        <w:t>2）所有资格证明文件，均须为加盖供应商公章的复印件或扫描件，以备评标时审查。</w:t>
      </w:r>
    </w:p>
    <w:p w14:paraId="1B97A7CC">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3）评审前，采购人或采购代理机构将根据供应商提供的资格证明文件对其进行资格审查。所有资格证明文件必须满足竞争性磋商文件的要求，否则将导致投标被否决。</w:t>
      </w:r>
    </w:p>
    <w:p w14:paraId="6593EC2A">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4）供应商可按竞争性磋商文件的范本格式中提供的响应文件格式填写响应文件；如提供的范本格式有不完善之处，请自行补充完善。</w:t>
      </w:r>
    </w:p>
    <w:p w14:paraId="1F0BC0C7">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3.3.符合竞争性磋商文件规定的证明文件</w:t>
      </w:r>
    </w:p>
    <w:p w14:paraId="67A29D2F">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1）供应商提供的资格证明材料，须满足供应商须知前附表的要求。</w:t>
      </w:r>
    </w:p>
    <w:p w14:paraId="72DE015B">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2）供应商为联合体形式的，则应提交联合体各方的资格文件，否则将视为未实质性响应条款而被拒绝。</w:t>
      </w:r>
    </w:p>
    <w:p w14:paraId="19B71114">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3）对照采购人的采购内容及技术要求，逐条确定，指出所提供的货物（或服务）是否实质性响应竞争性磋商文件的要求，如有偏离，须填报偏离表。</w:t>
      </w:r>
    </w:p>
    <w:p w14:paraId="56B7CD98">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w:t>
      </w:r>
      <w:r>
        <w:rPr>
          <w:rFonts w:cs="Arial" w:asciiTheme="minorEastAsia" w:hAnsiTheme="minorEastAsia"/>
          <w:color w:val="000000" w:themeColor="text1"/>
          <w:kern w:val="0"/>
          <w:szCs w:val="24"/>
          <w14:textFill>
            <w14:solidFill>
              <w14:schemeClr w14:val="tx1"/>
            </w14:solidFill>
          </w14:textFill>
        </w:rPr>
        <w:t xml:space="preserve"> </w:t>
      </w:r>
      <w:r>
        <w:rPr>
          <w:rFonts w:hint="eastAsia" w:cs="Arial" w:asciiTheme="minorEastAsia" w:hAnsiTheme="minorEastAsia"/>
          <w:color w:val="000000" w:themeColor="text1"/>
          <w:kern w:val="0"/>
          <w:szCs w:val="24"/>
          <w14:textFill>
            <w14:solidFill>
              <w14:schemeClr w14:val="tx1"/>
            </w14:solidFill>
          </w14:textFill>
        </w:rPr>
        <w:t>投标价格</w:t>
      </w:r>
    </w:p>
    <w:p w14:paraId="4290A326">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成交后不予调整。</w:t>
      </w:r>
    </w:p>
    <w:p w14:paraId="65213BF7">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4.2其报价须保证在投标有效期及交付期内固定不变。采购人不接受有任何选择性报价。</w:t>
      </w:r>
    </w:p>
    <w:p w14:paraId="1F5E67E1">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4.3为了防止本次采购的响应报价过高，超出采购人为本次采购项目的资金支付能力，采购人依据主管部门的批复为本次采购项目的设定了采购最高限价，如果供应商的响应报价高于本项目的采购最高限价，其响应文件将被拒绝；如果所有供应商的投标报价均超出采购最高限价，采购人有权重新组织采购。</w:t>
      </w:r>
    </w:p>
    <w:p w14:paraId="663DDD99">
      <w:pPr>
        <w:adjustRightInd w:val="0"/>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供应商在投标截止时间前修改投标函中的投标总价的，此修改须符合本章第</w:t>
      </w:r>
      <w:r>
        <w:rPr>
          <w:rFonts w:ascii="宋体" w:hAnsi="宋体"/>
          <w:b/>
          <w:color w:val="000000" w:themeColor="text1"/>
          <w:szCs w:val="21"/>
          <w14:textFill>
            <w14:solidFill>
              <w14:schemeClr w14:val="tx1"/>
            </w14:solidFill>
          </w14:textFill>
        </w:rPr>
        <w:t>4.3</w:t>
      </w:r>
      <w:r>
        <w:rPr>
          <w:rFonts w:hint="eastAsia" w:ascii="宋体" w:hAnsi="宋体"/>
          <w:b/>
          <w:color w:val="000000" w:themeColor="text1"/>
          <w:szCs w:val="21"/>
          <w14:textFill>
            <w14:solidFill>
              <w14:schemeClr w14:val="tx1"/>
            </w14:solidFill>
          </w14:textFill>
        </w:rPr>
        <w:t>款的有关要求。</w:t>
      </w:r>
    </w:p>
    <w:p w14:paraId="66364473">
      <w:pPr>
        <w:adjustRightInd w:val="0"/>
        <w:ind w:firstLine="422"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5供应商提供的服务一律用人民币报价。</w:t>
      </w:r>
    </w:p>
    <w:p w14:paraId="305BAC80">
      <w:pPr>
        <w:adjustRightInd w:val="0"/>
        <w:ind w:firstLine="422" w:firstLineChars="200"/>
        <w:rPr>
          <w:rFonts w:ascii="宋体" w:hAnsi="宋体" w:cs="宋体"/>
          <w:b/>
          <w:color w:val="000000" w:themeColor="text1"/>
          <w:lang w:val="zh-CN"/>
          <w14:textFill>
            <w14:solidFill>
              <w14:schemeClr w14:val="tx1"/>
            </w14:solidFill>
          </w14:textFill>
        </w:rPr>
      </w:pPr>
      <w:r>
        <w:rPr>
          <w:rFonts w:hint="eastAsia" w:ascii="宋体" w:hAnsi="宋体"/>
          <w:b/>
          <w:color w:val="000000" w:themeColor="text1"/>
          <w:szCs w:val="21"/>
          <w14:textFill>
            <w14:solidFill>
              <w14:schemeClr w14:val="tx1"/>
            </w14:solidFill>
          </w14:textFill>
        </w:rPr>
        <w:t>3.4.6 工程量清单计价中的综合单价是指完成一个规定计量单位的分部分项工程量清单项目或措施清单项目所需的人工费、材料费、施工机械使用费和企业管理费与利润，以及一定范围内的风</w:t>
      </w:r>
      <w:r>
        <w:rPr>
          <w:rFonts w:hint="eastAsia" w:ascii="宋体" w:hAnsi="宋体" w:cs="宋体"/>
          <w:b/>
          <w:color w:val="000000" w:themeColor="text1"/>
          <w:lang w:val="zh-CN"/>
          <w14:textFill>
            <w14:solidFill>
              <w14:schemeClr w14:val="tx1"/>
            </w14:solidFill>
          </w14:textFill>
        </w:rPr>
        <w:t>险费用。</w:t>
      </w:r>
    </w:p>
    <w:p w14:paraId="30382E09">
      <w:pPr>
        <w:ind w:firstLine="422" w:firstLineChars="200"/>
        <w:rPr>
          <w:rFonts w:ascii="宋体" w:hAnsi="宋体"/>
          <w:b/>
          <w:color w:val="000000" w:themeColor="text1"/>
          <w:szCs w:val="2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3.4.7 供应商应当根据《建设工程工程量清单计价规范》GB50500-20</w:t>
      </w:r>
      <w:r>
        <w:rPr>
          <w:rFonts w:hint="eastAsia" w:ascii="宋体" w:hAnsi="宋体"/>
          <w:b/>
          <w:color w:val="000000" w:themeColor="text1"/>
          <w:szCs w:val="21"/>
          <w14:textFill>
            <w14:solidFill>
              <w14:schemeClr w14:val="tx1"/>
            </w14:solidFill>
          </w14:textFill>
        </w:rPr>
        <w:t>13、《通用安装工程工程量计算规范》GB50856-2013</w:t>
      </w:r>
      <w:r>
        <w:rPr>
          <w:rFonts w:hint="eastAsia" w:ascii="宋体" w:hAnsi="宋体" w:cs="宋体"/>
          <w:b/>
          <w:color w:val="000000" w:themeColor="text1"/>
          <w:lang w:val="zh-CN"/>
          <w14:textFill>
            <w14:solidFill>
              <w14:schemeClr w14:val="tx1"/>
            </w14:solidFill>
          </w14:textFill>
        </w:rPr>
        <w:t>、企业定额及当地市场因素及工程特点等报出综合单价,详见工程量清单总说明。</w:t>
      </w:r>
    </w:p>
    <w:p w14:paraId="0135AD00">
      <w:pPr>
        <w:autoSpaceDE w:val="0"/>
        <w:autoSpaceDN w:val="0"/>
        <w:adjustRightInd w:val="0"/>
        <w:ind w:firstLine="420"/>
        <w:rPr>
          <w:rFonts w:ascii="宋体" w:hAnsi="宋体" w:cs="宋体"/>
          <w:b/>
          <w:color w:val="000000" w:themeColor="text1"/>
          <w:lang w:val="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3.4.8 除非采购人对竞争性磋商文件予以修改，供应商应按采购人提供的工程量清单中列出的工程项目和工程量填报单价和合价。</w:t>
      </w:r>
    </w:p>
    <w:p w14:paraId="74069544">
      <w:pPr>
        <w:adjustRightInd w:val="0"/>
        <w:ind w:firstLine="422" w:firstLineChars="200"/>
        <w:rPr>
          <w:rFonts w:ascii="宋体" w:hAnsi="宋体" w:cs="宋体"/>
          <w:b/>
          <w:color w:val="000000" w:themeColor="text1"/>
          <w:lang w:val="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3.4.9 每一项目只允许有一个报价，任何有选择的报价将不予接受，视为废标</w:t>
      </w:r>
      <w:r>
        <w:rPr>
          <w:rFonts w:hint="eastAsia" w:ascii="宋体" w:hAnsi="宋体" w:cs="宋体"/>
          <w:b/>
          <w:color w:val="000000" w:themeColor="text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hAnsi="宋体" w:cs="宋体"/>
          <w:b/>
          <w:color w:val="000000" w:themeColor="text1"/>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EFC3169">
      <w:pPr>
        <w:adjustRightInd w:val="0"/>
        <w:ind w:firstLine="422" w:firstLineChars="20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 xml:space="preserve">3.4.10 </w:t>
      </w:r>
      <w:r>
        <w:rPr>
          <w:rFonts w:hint="eastAsia" w:ascii="宋体" w:hAnsi="宋体"/>
          <w:b/>
          <w:color w:val="000000" w:themeColor="text1"/>
          <w14:textFill>
            <w14:solidFill>
              <w14:schemeClr w14:val="tx1"/>
            </w14:solidFill>
          </w14:textFill>
        </w:rPr>
        <w:t>供应商没有填入单价或价格的细目在实施时业主将不予支付，并认为此细目的费用已包括在工程量清单的其它单价和价格之中。</w:t>
      </w:r>
    </w:p>
    <w:p w14:paraId="5D1B7E0A">
      <w:pPr>
        <w:autoSpaceDE w:val="0"/>
        <w:autoSpaceDN w:val="0"/>
        <w:adjustRightInd w:val="0"/>
        <w:ind w:firstLine="42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3.4.11 投标价由供应商自主确定，但不得低于成本；投标价应由供应商或受其委托具有相应资质的工程造价咨询人编制。</w:t>
      </w:r>
    </w:p>
    <w:p w14:paraId="06CB7D08">
      <w:pPr>
        <w:autoSpaceDE w:val="0"/>
        <w:autoSpaceDN w:val="0"/>
        <w:adjustRightInd w:val="0"/>
        <w:ind w:firstLine="420"/>
        <w:rPr>
          <w:rFonts w:ascii="宋体" w:hAnsi="宋体"/>
          <w:b/>
          <w:bCs/>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 xml:space="preserve">3.4.12 </w:t>
      </w:r>
      <w:r>
        <w:rPr>
          <w:rFonts w:hint="eastAsia" w:ascii="宋体" w:hAnsi="宋体" w:cs="宋体"/>
          <w:b/>
          <w:bCs/>
          <w:color w:val="000000" w:themeColor="text1"/>
          <w:lang w:val="zh-CN"/>
          <w14:textFill>
            <w14:solidFill>
              <w14:schemeClr w14:val="tx1"/>
            </w14:solidFill>
          </w14:textFill>
        </w:rPr>
        <w:t>供应商应按采购人提供的工程量清单填报价格。填写的项目编码、项目名称、项目特征、计量单位、工程量必须与采购人提供的一致。</w:t>
      </w:r>
    </w:p>
    <w:p w14:paraId="7348CF95">
      <w:pPr>
        <w:autoSpaceDE w:val="0"/>
        <w:autoSpaceDN w:val="0"/>
        <w:adjustRightInd w:val="0"/>
        <w:ind w:firstLine="42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3.4.13 分部分项工程费应依据综合单价的组成内容，按竞争性磋商文件中分部分项工程量清单项目的特征描述确定综合单价计算；综合单价中应考虑竞争性磋商文件中要求供应商承担的风险费用；竞争性磋商文件中提供了暂估单价的材料，按暂估的单价计入综合单价。</w:t>
      </w:r>
    </w:p>
    <w:p w14:paraId="4E954C7C">
      <w:pPr>
        <w:adjustRightInd w:val="0"/>
        <w:ind w:firstLine="422" w:firstLineChars="200"/>
        <w:rPr>
          <w:rFonts w:ascii="宋体" w:hAnsi="宋体" w:cs="宋体"/>
          <w:b/>
          <w:color w:val="000000" w:themeColor="text1"/>
          <w:lang w:val="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3.4.14 措施项目费的内容应依据竞争性磋商文件中的措施项目清单及投标时拟定的施工组织设计或施工方案；其计价方式应根据竞争性磋商文件的规定，可以计算工程量的措施项目，应按分部分项工程量清单的方式采用综合单价计价；其余的措施项目采用以</w:t>
      </w:r>
      <w:r>
        <w:rPr>
          <w:rFonts w:ascii="宋体" w:hAnsi="宋体"/>
          <w:b/>
          <w:color w:val="000000" w:themeColor="text1"/>
          <w:lang w:val="zh-CN"/>
          <w14:textFill>
            <w14:solidFill>
              <w14:schemeClr w14:val="tx1"/>
            </w14:solidFill>
          </w14:textFill>
        </w:rPr>
        <w:t>“</w:t>
      </w:r>
      <w:r>
        <w:rPr>
          <w:rFonts w:hint="eastAsia" w:ascii="宋体" w:hAnsi="宋体" w:cs="宋体"/>
          <w:b/>
          <w:color w:val="000000" w:themeColor="text1"/>
          <w:lang w:val="zh-CN"/>
          <w14:textFill>
            <w14:solidFill>
              <w14:schemeClr w14:val="tx1"/>
            </w14:solidFill>
          </w14:textFill>
        </w:rPr>
        <w:t>项</w:t>
      </w:r>
      <w:r>
        <w:rPr>
          <w:rFonts w:ascii="宋体" w:hAnsi="宋体"/>
          <w:b/>
          <w:color w:val="000000" w:themeColor="text1"/>
          <w:lang w:val="zh-CN"/>
          <w14:textFill>
            <w14:solidFill>
              <w14:schemeClr w14:val="tx1"/>
            </w14:solidFill>
          </w14:textFill>
        </w:rPr>
        <w:t>”</w:t>
      </w:r>
      <w:r>
        <w:rPr>
          <w:rFonts w:hint="eastAsia" w:ascii="宋体" w:hAnsi="宋体" w:cs="宋体"/>
          <w:b/>
          <w:color w:val="000000" w:themeColor="text1"/>
          <w:lang w:val="zh-CN"/>
          <w14:textFill>
            <w14:solidFill>
              <w14:schemeClr w14:val="tx1"/>
            </w14:solidFill>
          </w14:textFill>
        </w:rPr>
        <w:t>为单位的方式报价；措施项目费由供应商自主报价，但其中</w:t>
      </w:r>
      <w:r>
        <w:rPr>
          <w:rFonts w:hint="eastAsia" w:ascii="宋体" w:hAnsi="宋体" w:cs="宋体"/>
          <w:b/>
          <w:bCs/>
          <w:color w:val="000000" w:themeColor="text1"/>
          <w:lang w:val="zh-CN"/>
          <w14:textFill>
            <w14:solidFill>
              <w14:schemeClr w14:val="tx1"/>
            </w14:solidFill>
          </w14:textFill>
        </w:rPr>
        <w:t>安全文明施工费应按照国家或省级、行业建设主管部门的规定计价，不得作为竞争性费用。</w:t>
      </w:r>
    </w:p>
    <w:p w14:paraId="496E5825">
      <w:pPr>
        <w:adjustRightInd w:val="0"/>
        <w:ind w:firstLine="422" w:firstLineChars="200"/>
        <w:rPr>
          <w:rFonts w:ascii="宋体" w:hAnsi="宋体" w:cs="宋体"/>
          <w:b/>
          <w:color w:val="000000" w:themeColor="text1"/>
          <w:lang w:val="zh-CN"/>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3.4.15 其它项目费应按下列规定报价</w:t>
      </w:r>
    </w:p>
    <w:p w14:paraId="0F4BBA31">
      <w:pPr>
        <w:autoSpaceDE w:val="0"/>
        <w:autoSpaceDN w:val="0"/>
        <w:adjustRightInd w:val="0"/>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3.4.15</w:t>
      </w:r>
      <w:r>
        <w:rPr>
          <w:rFonts w:ascii="宋体" w:hAnsi="宋体"/>
          <w:b/>
          <w:color w:val="000000" w:themeColor="text1"/>
          <w14:textFill>
            <w14:solidFill>
              <w14:schemeClr w14:val="tx1"/>
            </w14:solidFill>
          </w14:textFill>
        </w:rPr>
        <w:t>.1</w:t>
      </w:r>
      <w:r>
        <w:rPr>
          <w:rFonts w:hint="eastAsia" w:ascii="宋体" w:hAnsi="宋体" w:cs="宋体"/>
          <w:b/>
          <w:color w:val="000000" w:themeColor="text1"/>
          <w:lang w:val="zh-CN"/>
          <w14:textFill>
            <w14:solidFill>
              <w14:schemeClr w14:val="tx1"/>
            </w14:solidFill>
          </w14:textFill>
        </w:rPr>
        <w:t xml:space="preserve"> 暂列金额应按采购人在其他项目清单中列出的金额填写，不得变动。</w:t>
      </w:r>
    </w:p>
    <w:p w14:paraId="53A6B96D">
      <w:pPr>
        <w:autoSpaceDE w:val="0"/>
        <w:autoSpaceDN w:val="0"/>
        <w:adjustRightInd w:val="0"/>
        <w:ind w:firstLine="422" w:firstLineChars="20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3.4.15</w:t>
      </w:r>
      <w:r>
        <w:rPr>
          <w:rFonts w:ascii="宋体" w:hAnsi="宋体"/>
          <w:b/>
          <w:color w:val="000000" w:themeColor="text1"/>
          <w14:textFill>
            <w14:solidFill>
              <w14:schemeClr w14:val="tx1"/>
            </w14:solidFill>
          </w14:textFill>
        </w:rPr>
        <w:t>.2</w:t>
      </w:r>
      <w:r>
        <w:rPr>
          <w:rFonts w:hint="eastAsia" w:ascii="宋体" w:hAnsi="宋体" w:cs="宋体"/>
          <w:b/>
          <w:color w:val="000000" w:themeColor="text1"/>
          <w:lang w:val="zh-CN"/>
          <w14:textFill>
            <w14:solidFill>
              <w14:schemeClr w14:val="tx1"/>
            </w14:solidFill>
          </w14:textFill>
        </w:rPr>
        <w:t xml:space="preserve"> 材料暂估价应按采购人在其他项目清单中列出的单价计入综合单价；专业工程暂估价应按采购人在其他项目清单中列出的金额填写，不得变动和更改。</w:t>
      </w:r>
    </w:p>
    <w:p w14:paraId="503D1C8E">
      <w:pPr>
        <w:autoSpaceDE w:val="0"/>
        <w:autoSpaceDN w:val="0"/>
        <w:adjustRightInd w:val="0"/>
        <w:ind w:firstLine="422" w:firstLineChars="20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3.4.15</w:t>
      </w:r>
      <w:r>
        <w:rPr>
          <w:rFonts w:ascii="宋体" w:hAnsi="宋体"/>
          <w:b/>
          <w:color w:val="000000" w:themeColor="text1"/>
          <w14:textFill>
            <w14:solidFill>
              <w14:schemeClr w14:val="tx1"/>
            </w14:solidFill>
          </w14:textFill>
        </w:rPr>
        <w:t>.3</w:t>
      </w:r>
      <w:r>
        <w:rPr>
          <w:rFonts w:hint="eastAsia" w:ascii="宋体" w:hAnsi="宋体" w:cs="宋体"/>
          <w:b/>
          <w:color w:val="000000" w:themeColor="text1"/>
          <w:lang w:val="zh-CN"/>
          <w14:textFill>
            <w14:solidFill>
              <w14:schemeClr w14:val="tx1"/>
            </w14:solidFill>
          </w14:textFill>
        </w:rPr>
        <w:t xml:space="preserve"> 计日工按采购人在其他项目清单中列出的项目和数量，自主确定综合单价并计算计日工费用。</w:t>
      </w:r>
    </w:p>
    <w:p w14:paraId="14289E13">
      <w:pPr>
        <w:autoSpaceDE w:val="0"/>
        <w:autoSpaceDN w:val="0"/>
        <w:adjustRightInd w:val="0"/>
        <w:ind w:firstLine="422" w:firstLineChars="20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3.4.15</w:t>
      </w:r>
      <w:r>
        <w:rPr>
          <w:rFonts w:ascii="宋体" w:hAnsi="宋体"/>
          <w:b/>
          <w:color w:val="000000" w:themeColor="text1"/>
          <w14:textFill>
            <w14:solidFill>
              <w14:schemeClr w14:val="tx1"/>
            </w14:solidFill>
          </w14:textFill>
        </w:rPr>
        <w:t>.4</w:t>
      </w:r>
      <w:r>
        <w:rPr>
          <w:rFonts w:hint="eastAsia" w:ascii="宋体" w:hAnsi="宋体" w:cs="宋体"/>
          <w:b/>
          <w:color w:val="000000" w:themeColor="text1"/>
          <w:lang w:val="zh-CN"/>
          <w14:textFill>
            <w14:solidFill>
              <w14:schemeClr w14:val="tx1"/>
            </w14:solidFill>
          </w14:textFill>
        </w:rPr>
        <w:t xml:space="preserve"> 总承包服务费根据竞争性磋商文件中列出的内容和提出的要求自主确定。</w:t>
      </w:r>
    </w:p>
    <w:p w14:paraId="2439BCAE">
      <w:pPr>
        <w:autoSpaceDE w:val="0"/>
        <w:autoSpaceDN w:val="0"/>
        <w:adjustRightInd w:val="0"/>
        <w:ind w:firstLine="422" w:firstLineChars="20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 xml:space="preserve">3.4.16 </w:t>
      </w:r>
      <w:r>
        <w:rPr>
          <w:rFonts w:hint="eastAsia" w:ascii="宋体" w:hAnsi="宋体" w:cs="宋体"/>
          <w:b/>
          <w:bCs/>
          <w:color w:val="000000" w:themeColor="text1"/>
          <w:lang w:val="zh-CN"/>
          <w14:textFill>
            <w14:solidFill>
              <w14:schemeClr w14:val="tx1"/>
            </w14:solidFill>
          </w14:textFill>
        </w:rPr>
        <w:t>规费和税金应按国家或省级、行业建设主管部门的规定计算，不得作为竞争性费用。</w:t>
      </w:r>
    </w:p>
    <w:p w14:paraId="4DD9C0DE">
      <w:pPr>
        <w:autoSpaceDE w:val="0"/>
        <w:autoSpaceDN w:val="0"/>
        <w:adjustRightInd w:val="0"/>
        <w:ind w:firstLine="422" w:firstLineChars="200"/>
        <w:rPr>
          <w:rFonts w:ascii="宋体" w:hAnsi="宋体"/>
          <w:b/>
          <w:color w:val="000000" w:themeColor="text1"/>
          <w14:textFill>
            <w14:solidFill>
              <w14:schemeClr w14:val="tx1"/>
            </w14:solidFill>
          </w14:textFill>
        </w:rPr>
      </w:pPr>
      <w:r>
        <w:rPr>
          <w:rFonts w:hint="eastAsia" w:ascii="宋体" w:hAnsi="宋体" w:cs="宋体"/>
          <w:b/>
          <w:color w:val="000000" w:themeColor="text1"/>
          <w:lang w:val="zh-CN"/>
          <w14:textFill>
            <w14:solidFill>
              <w14:schemeClr w14:val="tx1"/>
            </w14:solidFill>
          </w14:textFill>
        </w:rPr>
        <w:t>3.4.17 投标总价应当与分部分项工程费、措施项目费、其他项目费和规费、税金的合计金额一致。</w:t>
      </w:r>
    </w:p>
    <w:p w14:paraId="3EEDC9E5">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4.18 磋商结束后，磋商小组根据磋商情况，要求供应商进行第二次报价或多轮报价，并确定最终报价。最终报价是响应文件的有效组成部分。</w:t>
      </w:r>
    </w:p>
    <w:p w14:paraId="40F6C6A9">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4.19 参与竞争性磋商项目供应商，开标结束后，请及时进入“网上报价”页面（详见操作手册），等待最终报价通知。如未在系统提示的报价时限内报价，则视为上一轮报价为最终报价。</w:t>
      </w:r>
    </w:p>
    <w:p w14:paraId="4648A08F">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4.20投标报价货币单位：人民币。</w:t>
      </w:r>
    </w:p>
    <w:p w14:paraId="29F330A0">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cs="Arial" w:asciiTheme="minorEastAsia" w:hAnsiTheme="minorEastAsia"/>
          <w:color w:val="000000" w:themeColor="text1"/>
          <w:kern w:val="0"/>
          <w:szCs w:val="24"/>
          <w14:textFill>
            <w14:solidFill>
              <w14:schemeClr w14:val="tx1"/>
            </w14:solidFill>
          </w14:textFill>
        </w:rPr>
        <w:t>3.</w:t>
      </w:r>
      <w:r>
        <w:rPr>
          <w:rFonts w:hint="eastAsia" w:cs="Arial" w:asciiTheme="minorEastAsia" w:hAnsiTheme="minorEastAsia"/>
          <w:color w:val="000000" w:themeColor="text1"/>
          <w:kern w:val="0"/>
          <w:szCs w:val="24"/>
          <w14:textFill>
            <w14:solidFill>
              <w14:schemeClr w14:val="tx1"/>
            </w14:solidFill>
          </w14:textFill>
        </w:rPr>
        <w:t>4</w:t>
      </w:r>
      <w:r>
        <w:rPr>
          <w:rFonts w:cs="Arial" w:asciiTheme="minorEastAsia" w:hAnsiTheme="minorEastAsia"/>
          <w:color w:val="000000" w:themeColor="text1"/>
          <w:kern w:val="0"/>
          <w:szCs w:val="24"/>
          <w14:textFill>
            <w14:solidFill>
              <w14:schemeClr w14:val="tx1"/>
            </w14:solidFill>
          </w14:textFill>
        </w:rPr>
        <w:t>.</w:t>
      </w:r>
      <w:r>
        <w:rPr>
          <w:rFonts w:hint="eastAsia" w:cs="Arial" w:asciiTheme="minorEastAsia" w:hAnsiTheme="minorEastAsia"/>
          <w:color w:val="000000" w:themeColor="text1"/>
          <w:kern w:val="0"/>
          <w:szCs w:val="24"/>
          <w14:textFill>
            <w14:solidFill>
              <w14:schemeClr w14:val="tx1"/>
            </w14:solidFill>
          </w14:textFill>
        </w:rPr>
        <w:t>21</w:t>
      </w:r>
      <w:r>
        <w:rPr>
          <w:rFonts w:cs="Arial" w:asciiTheme="minorEastAsia" w:hAnsiTheme="minorEastAsia"/>
          <w:color w:val="000000" w:themeColor="text1"/>
          <w:kern w:val="0"/>
          <w:szCs w:val="24"/>
          <w14:textFill>
            <w14:solidFill>
              <w14:schemeClr w14:val="tx1"/>
            </w14:solidFill>
          </w14:textFill>
        </w:rPr>
        <w:t xml:space="preserve"> </w:t>
      </w:r>
      <w:r>
        <w:rPr>
          <w:rFonts w:hint="eastAsia" w:cs="Arial" w:asciiTheme="minorEastAsia" w:hAnsiTheme="minorEastAsia"/>
          <w:color w:val="000000" w:themeColor="text1"/>
          <w:kern w:val="0"/>
          <w:szCs w:val="24"/>
          <w14:textFill>
            <w14:solidFill>
              <w14:schemeClr w14:val="tx1"/>
            </w14:solidFill>
          </w14:textFill>
        </w:rPr>
        <w:t>供应商的投标价格不能超出本项目采购预算金额及采购最高限价。</w:t>
      </w:r>
    </w:p>
    <w:p w14:paraId="1F210EF7">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3.5.响应文件的签署及规定</w:t>
      </w:r>
    </w:p>
    <w:p w14:paraId="6F617187">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3.5.1电子响应文件使用政采云平台响应文件制作工具以及磋商文件要求进行制作编制。响应文件制作时，按照磋商文件中明确的响应文件目录和格式进行编制，保证目录清晰、内容完整。</w:t>
      </w:r>
    </w:p>
    <w:p w14:paraId="460F6027">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3.5.2电子响应文件须使用供应商电子公章及法定代表人的电子签名。若无电子签章和签名，则视为无效响应。</w:t>
      </w:r>
    </w:p>
    <w:p w14:paraId="2453E66C">
      <w:pPr>
        <w:widowControl/>
        <w:shd w:val="clear" w:color="auto" w:fill="FFFFFF"/>
        <w:snapToGrid w:val="0"/>
        <w:ind w:firstLine="420" w:firstLineChars="200"/>
        <w:rPr>
          <w:rFonts w:cs="Arial" w:asciiTheme="minorEastAsia" w:hAnsiTheme="minorEastAsia"/>
          <w:color w:val="000000" w:themeColor="text1"/>
          <w:kern w:val="0"/>
          <w:szCs w:val="24"/>
          <w14:textFill>
            <w14:solidFill>
              <w14:schemeClr w14:val="tx1"/>
            </w14:solidFill>
          </w14:textFill>
        </w:rPr>
      </w:pPr>
      <w:r>
        <w:rPr>
          <w:rFonts w:hint="eastAsia" w:cs="Arial" w:asciiTheme="minorEastAsia" w:hAnsiTheme="minorEastAsia"/>
          <w:color w:val="000000" w:themeColor="text1"/>
          <w:kern w:val="0"/>
          <w:szCs w:val="24"/>
          <w14:textFill>
            <w14:solidFill>
              <w14:schemeClr w14:val="tx1"/>
            </w14:solidFill>
          </w14:textFill>
        </w:rPr>
        <w:t>3.5.3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14:paraId="2EC04430">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 投标有效期</w:t>
      </w:r>
    </w:p>
    <w:p w14:paraId="6C030FBD">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3.6.1 在供应商须知前附表规定的投标有效期内，供应商不得要求撤销或修改其响应文件。</w:t>
      </w:r>
    </w:p>
    <w:p w14:paraId="42814418">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3.6.2 出现特殊情况需要延长投标有效期的，采购人将通知所有供应商延长投标有效期。供应商同意延长的，应当相应延长其磋商保证金的有效期，但不得要求或被允许修改或撤销其响应文件；供应商拒绝延长的，其投标失效，但供应商有权收回其磋商保证金。</w:t>
      </w:r>
    </w:p>
    <w:p w14:paraId="6CBE4D45">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3.6.3 磋商保证金的有效期与投标有效期一致。</w:t>
      </w:r>
    </w:p>
    <w:p w14:paraId="59E35893">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磋商保证金</w:t>
      </w:r>
    </w:p>
    <w:p w14:paraId="754251BD">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供应商应于投标截止时间前按供应商须知前附表规定数额提交磋商保证金。未提交磋商保证金的，将被视为非响应性投标而予以拒绝。</w:t>
      </w:r>
    </w:p>
    <w:p w14:paraId="47567CC3">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2磋商保证金是为了保护采购人免遭因供应商的行为而蒙受损失。采购人在因供应商的行为受到损害时可根据相关法律规定没收供应商的磋商保证金。</w:t>
      </w:r>
    </w:p>
    <w:p w14:paraId="0013A4F6">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3供应商在投标截止时间前撤回已提交的响应文件的，采购人或者采购代理机构应当自收到供应商书面撤回通知之日起</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个工作日内，退还已收取的磋商保证金，但因供应商自身原因导致无法及时退还的除外。采购人或者采购代理机构应当自成交通知书发出之日起</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个工作日内退还未成交人的磋商保证金，自采购合同签订之日起</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个工作日内退还成交人的磋商保证金。</w:t>
      </w:r>
    </w:p>
    <w:p w14:paraId="2B6D4D23">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4磋商保证金有效期与投标有效期一致。</w:t>
      </w:r>
    </w:p>
    <w:p w14:paraId="002931F7">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5有下列情形之一的，磋商保证金不予退还：</w:t>
      </w:r>
    </w:p>
    <w:p w14:paraId="0E86D02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）供应商在规定的投标有效期内撤销或修改其响应文件的；</w:t>
      </w:r>
    </w:p>
    <w:p w14:paraId="765A625E">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）成交人在收到成交通知书后，无正当理由拒签合同协议书或在签订合同时提出附加条件或者更改合同实质性内容的；</w:t>
      </w:r>
    </w:p>
    <w:p w14:paraId="17142C6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）未按竞争性磋商文件规定提交履约保证金的。</w:t>
      </w:r>
    </w:p>
    <w:p w14:paraId="4C188BD7">
      <w:pPr>
        <w:tabs>
          <w:tab w:val="center" w:pos="4832"/>
          <w:tab w:val="left" w:pos="7140"/>
        </w:tabs>
        <w:adjustRightInd w:val="0"/>
        <w:ind w:firstLine="413" w:firstLineChars="196"/>
        <w:jc w:val="left"/>
        <w:outlineLvl w:val="1"/>
        <w:rPr>
          <w:rFonts w:ascii="宋体" w:hAnsi="宋体" w:cs="宋体"/>
          <w:b/>
          <w:color w:val="000000" w:themeColor="text1"/>
          <w:szCs w:val="21"/>
          <w14:textFill>
            <w14:solidFill>
              <w14:schemeClr w14:val="tx1"/>
            </w14:solidFill>
          </w14:textFill>
        </w:rPr>
      </w:pPr>
      <w:bookmarkStart w:id="41" w:name="_BookMark_7"/>
      <w:bookmarkEnd w:id="41"/>
      <w:bookmarkStart w:id="42" w:name="_Toc486588757"/>
      <w:bookmarkStart w:id="43" w:name="_Toc486588519"/>
      <w:bookmarkStart w:id="44" w:name="_Toc486587973"/>
      <w:bookmarkStart w:id="45" w:name="_Toc486588364"/>
      <w:bookmarkStart w:id="46" w:name="_Toc486588858"/>
      <w:bookmarkStart w:id="47" w:name="_Toc14190"/>
      <w:r>
        <w:rPr>
          <w:rFonts w:ascii="宋体" w:hAnsi="宋体" w:cs="宋体"/>
          <w:b/>
          <w:color w:val="000000" w:themeColor="text1"/>
          <w:szCs w:val="21"/>
          <w14:textFill>
            <w14:solidFill>
              <w14:schemeClr w14:val="tx1"/>
            </w14:solidFill>
          </w14:textFill>
        </w:rPr>
        <w:t>4．投标</w:t>
      </w:r>
      <w:bookmarkEnd w:id="42"/>
      <w:bookmarkEnd w:id="43"/>
      <w:bookmarkEnd w:id="44"/>
      <w:bookmarkEnd w:id="45"/>
      <w:bookmarkEnd w:id="46"/>
      <w:bookmarkEnd w:id="47"/>
    </w:p>
    <w:p w14:paraId="191F1A86">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4.1 </w:t>
      </w:r>
      <w:r>
        <w:rPr>
          <w:rFonts w:hint="eastAsia" w:ascii="宋体" w:hAnsi="宋体"/>
          <w:color w:val="000000" w:themeColor="text1"/>
          <w14:textFill>
            <w14:solidFill>
              <w14:schemeClr w14:val="tx1"/>
            </w14:solidFill>
          </w14:textFill>
        </w:rPr>
        <w:t>竞争性磋商响应文件的密封</w:t>
      </w:r>
    </w:p>
    <w:p w14:paraId="5B9DE2FB">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4.1.1响应文件的密封：加密的电子响应文件（.jmbs格式）加密的电子响应文件（.jmbs格式）应在响应文件递交截止时间前通过政采云平台上传完成。</w:t>
      </w:r>
    </w:p>
    <w:p w14:paraId="75E233A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 响应文件递交截止时间</w:t>
      </w:r>
    </w:p>
    <w:p w14:paraId="0DD5AA80">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“电子加密响应文件”的递交截止时间及地点为竞争性磋商公告所规定的时间、地点，供应商将“电子加密响应文件”成功上传递交后，供应商可自行打印响应文件接收回执。</w:t>
      </w:r>
    </w:p>
    <w:p w14:paraId="1535AF83">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w:t>
      </w:r>
      <w:r>
        <w:rPr>
          <w:rFonts w:ascii="宋体" w:hAnsi="宋体"/>
          <w:color w:val="000000" w:themeColor="text1"/>
          <w14:textFill>
            <w14:solidFill>
              <w14:schemeClr w14:val="tx1"/>
            </w14:solidFill>
          </w14:textFill>
        </w:rPr>
        <w:t xml:space="preserve">.2 </w:t>
      </w:r>
      <w:r>
        <w:rPr>
          <w:rFonts w:hint="eastAsia" w:ascii="宋体" w:hAnsi="宋体"/>
          <w:color w:val="000000" w:themeColor="text1"/>
          <w14:textFill>
            <w14:solidFill>
              <w14:schemeClr w14:val="tx1"/>
            </w14:solidFill>
          </w14:textFill>
        </w:rPr>
        <w:t>出现因竞争性磋商文件的修改推迟投标截止时间时，则按采购人或者采购代理机构规定的顺延时间递交。</w:t>
      </w:r>
    </w:p>
    <w:p w14:paraId="31412446">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 响应文件的修改和撤回</w:t>
      </w:r>
    </w:p>
    <w:p w14:paraId="01028ED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27E226D">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4.3.2供应商不得在响应文件递交截止时间起至投标有效期期满前撤回响应文件。</w:t>
      </w:r>
    </w:p>
    <w:p w14:paraId="2AB1FE4A">
      <w:pPr>
        <w:tabs>
          <w:tab w:val="center" w:pos="4832"/>
          <w:tab w:val="left" w:pos="7140"/>
        </w:tabs>
        <w:adjustRightInd w:val="0"/>
        <w:ind w:firstLine="413" w:firstLineChars="196"/>
        <w:jc w:val="left"/>
        <w:outlineLvl w:val="1"/>
        <w:rPr>
          <w:rFonts w:ascii="宋体" w:hAnsi="宋体"/>
          <w:b/>
          <w:color w:val="000000" w:themeColor="text1"/>
          <w14:textFill>
            <w14:solidFill>
              <w14:schemeClr w14:val="tx1"/>
            </w14:solidFill>
          </w14:textFill>
        </w:rPr>
      </w:pPr>
      <w:bookmarkStart w:id="48" w:name="_BookMark_8"/>
      <w:bookmarkEnd w:id="48"/>
      <w:bookmarkStart w:id="49" w:name="_Toc486588859"/>
      <w:bookmarkStart w:id="50" w:name="_Toc486587974"/>
      <w:bookmarkStart w:id="51" w:name="_Toc486588365"/>
      <w:bookmarkStart w:id="52" w:name="_Toc486588758"/>
      <w:bookmarkStart w:id="53" w:name="_Toc486588520"/>
      <w:bookmarkStart w:id="54" w:name="_Toc32271"/>
      <w:r>
        <w:rPr>
          <w:rFonts w:ascii="宋体" w:hAnsi="宋体"/>
          <w:b/>
          <w:color w:val="000000" w:themeColor="text1"/>
          <w14:textFill>
            <w14:solidFill>
              <w14:schemeClr w14:val="tx1"/>
            </w14:solidFill>
          </w14:textFill>
        </w:rPr>
        <w:t>5．开标</w:t>
      </w:r>
      <w:bookmarkEnd w:id="49"/>
      <w:bookmarkEnd w:id="50"/>
      <w:bookmarkEnd w:id="51"/>
      <w:bookmarkEnd w:id="52"/>
      <w:bookmarkEnd w:id="53"/>
      <w:bookmarkEnd w:id="54"/>
    </w:p>
    <w:p w14:paraId="0DAFE24B">
      <w:pPr>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5.1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2DC460C3">
      <w:pPr>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5.2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50D4BAEC">
      <w:pPr>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5.3参与竞争性磋商项目供应商，开标结束后，请及时进入“网上报价”页面（详见操作手册），等待最终报价通知。如未在系统提示的报价时限内报价，则视为上一轮报价为最终报价。</w:t>
      </w:r>
    </w:p>
    <w:p w14:paraId="28A6CCB5">
      <w:pPr>
        <w:widowControl/>
        <w:shd w:val="clear" w:color="auto" w:fill="FFFFFF"/>
        <w:snapToGrid w:val="0"/>
        <w:ind w:firstLine="42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4 开标结束后由采购人对供应商已解密的电子响应文件进行资格审查（详见资格审查标准）。</w:t>
      </w:r>
    </w:p>
    <w:p w14:paraId="34E38753">
      <w:pPr>
        <w:tabs>
          <w:tab w:val="center" w:pos="4832"/>
          <w:tab w:val="left" w:pos="7140"/>
        </w:tabs>
        <w:adjustRightInd w:val="0"/>
        <w:ind w:firstLine="413" w:firstLineChars="196"/>
        <w:jc w:val="left"/>
        <w:outlineLvl w:val="1"/>
        <w:rPr>
          <w:rFonts w:ascii="宋体" w:hAnsi="宋体" w:cs="宋体"/>
          <w:b/>
          <w:color w:val="000000" w:themeColor="text1"/>
          <w:szCs w:val="21"/>
          <w14:textFill>
            <w14:solidFill>
              <w14:schemeClr w14:val="tx1"/>
            </w14:solidFill>
          </w14:textFill>
        </w:rPr>
      </w:pPr>
      <w:bookmarkStart w:id="55" w:name="_BookMark_9"/>
      <w:bookmarkEnd w:id="55"/>
      <w:bookmarkStart w:id="56" w:name="_Toc486588860"/>
      <w:bookmarkStart w:id="57" w:name="_Toc486588366"/>
      <w:bookmarkStart w:id="58" w:name="_Toc486588759"/>
      <w:bookmarkStart w:id="59" w:name="_Toc486587975"/>
      <w:bookmarkStart w:id="60" w:name="_Toc486588521"/>
      <w:bookmarkStart w:id="61" w:name="_Toc24052"/>
      <w:r>
        <w:rPr>
          <w:rFonts w:ascii="宋体" w:hAnsi="宋体" w:cs="宋体"/>
          <w:b/>
          <w:color w:val="000000" w:themeColor="text1"/>
          <w:szCs w:val="21"/>
          <w14:textFill>
            <w14:solidFill>
              <w14:schemeClr w14:val="tx1"/>
            </w14:solidFill>
          </w14:textFill>
        </w:rPr>
        <w:t>6．评标</w:t>
      </w:r>
      <w:bookmarkEnd w:id="56"/>
      <w:bookmarkEnd w:id="57"/>
      <w:bookmarkEnd w:id="58"/>
      <w:bookmarkEnd w:id="59"/>
      <w:bookmarkEnd w:id="60"/>
      <w:bookmarkEnd w:id="61"/>
    </w:p>
    <w:p w14:paraId="222C4F0E">
      <w:pPr>
        <w:autoSpaceDE w:val="0"/>
        <w:autoSpaceDN w:val="0"/>
        <w:adjustRightInd w:val="0"/>
        <w:ind w:firstLine="420" w:firstLineChars="200"/>
        <w:rPr>
          <w:rFonts w:ascii="宋体" w:hAnsi="宋体"/>
          <w:color w:val="000000" w:themeColor="text1"/>
          <w14:textFill>
            <w14:solidFill>
              <w14:schemeClr w14:val="tx1"/>
            </w14:solidFill>
          </w14:textFill>
        </w:rPr>
      </w:pPr>
      <w:bookmarkStart w:id="62" w:name="_BookMark_10"/>
      <w:bookmarkEnd w:id="62"/>
      <w:bookmarkStart w:id="63" w:name="_Toc486588861"/>
      <w:bookmarkStart w:id="64" w:name="_Toc486588760"/>
      <w:bookmarkStart w:id="65" w:name="_Toc486588522"/>
      <w:bookmarkStart w:id="66" w:name="_Toc486587976"/>
      <w:bookmarkStart w:id="67" w:name="_Toc486588367"/>
      <w:r>
        <w:rPr>
          <w:rFonts w:ascii="宋体" w:hAnsi="宋体"/>
          <w:color w:val="000000" w:themeColor="text1"/>
          <w14:textFill>
            <w14:solidFill>
              <w14:schemeClr w14:val="tx1"/>
            </w14:solidFill>
          </w14:textFill>
        </w:rPr>
        <w:t xml:space="preserve">6.1 </w:t>
      </w:r>
      <w:r>
        <w:rPr>
          <w:rFonts w:hint="eastAsia" w:ascii="宋体" w:hAnsi="宋体"/>
          <w:color w:val="000000" w:themeColor="text1"/>
          <w14:textFill>
            <w14:solidFill>
              <w14:schemeClr w14:val="tx1"/>
            </w14:solidFill>
          </w14:textFill>
        </w:rPr>
        <w:t>磋商小组</w:t>
      </w:r>
    </w:p>
    <w:p w14:paraId="2EFFFCEF">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6.1.1 </w:t>
      </w:r>
      <w:r>
        <w:rPr>
          <w:rFonts w:hint="eastAsia" w:ascii="宋体" w:hAnsi="宋体"/>
          <w:color w:val="000000" w:themeColor="text1"/>
          <w14:textFill>
            <w14:solidFill>
              <w14:schemeClr w14:val="tx1"/>
            </w14:solidFill>
          </w14:textFill>
        </w:rPr>
        <w:t>评标由采购人按照《政府采购评审专家管理办法》财库〔2016〕198号，依法组建的磋商小组负责。磋商小组负责评标工作，并向采购人提交书面评审报告。</w:t>
      </w:r>
    </w:p>
    <w:p w14:paraId="004E1371">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6.1.2 </w:t>
      </w:r>
      <w:r>
        <w:rPr>
          <w:rFonts w:hint="eastAsia" w:ascii="宋体" w:hAnsi="宋体"/>
          <w:color w:val="000000" w:themeColor="text1"/>
          <w14:textFill>
            <w14:solidFill>
              <w14:schemeClr w14:val="tx1"/>
            </w14:solidFill>
          </w14:textFill>
        </w:rPr>
        <w:t>磋商小组成员有下列情形之一的，应当回避：</w:t>
      </w:r>
    </w:p>
    <w:p w14:paraId="5FD05F6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）参加采购活动前三年内,与供应商存在劳动关系,或者担任过供应商的董事、监事,或者是供应商的控股股东或实际控制人。</w:t>
      </w:r>
    </w:p>
    <w:p w14:paraId="696FEE9A">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）与供应商的法定代表人或者负责人有夫妻、直系血亲、三代以内旁系血亲或者近姻亲关系。</w:t>
      </w:r>
    </w:p>
    <w:p w14:paraId="37E136D6">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）与供应商有其他可能影响政府采购活动公平、公正进行的关系。</w:t>
      </w:r>
    </w:p>
    <w:p w14:paraId="6091F24D">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6.2 </w:t>
      </w:r>
      <w:r>
        <w:rPr>
          <w:rFonts w:hint="eastAsia" w:ascii="宋体" w:hAnsi="宋体"/>
          <w:color w:val="000000" w:themeColor="text1"/>
          <w14:textFill>
            <w14:solidFill>
              <w14:schemeClr w14:val="tx1"/>
            </w14:solidFill>
          </w14:textFill>
        </w:rPr>
        <w:t>评标原则</w:t>
      </w:r>
    </w:p>
    <w:p w14:paraId="449888DD">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14:paraId="3D6CCC75">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6.3 </w:t>
      </w:r>
      <w:r>
        <w:rPr>
          <w:rFonts w:hint="eastAsia" w:ascii="宋体" w:hAnsi="宋体"/>
          <w:color w:val="000000" w:themeColor="text1"/>
          <w14:textFill>
            <w14:solidFill>
              <w14:schemeClr w14:val="tx1"/>
            </w14:solidFill>
          </w14:textFill>
        </w:rPr>
        <w:t>评标</w:t>
      </w:r>
    </w:p>
    <w:p w14:paraId="4BD63D3B">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磋商小组按照竞争性磋商文件中规定的方法、评审因素、标准和程序对竞争性磋商响应文件进行评审。</w:t>
      </w:r>
    </w:p>
    <w:p w14:paraId="1E620355">
      <w:pPr>
        <w:tabs>
          <w:tab w:val="center" w:pos="4832"/>
          <w:tab w:val="left" w:pos="7140"/>
        </w:tabs>
        <w:adjustRightInd w:val="0"/>
        <w:ind w:firstLine="413" w:firstLineChars="196"/>
        <w:jc w:val="left"/>
        <w:outlineLvl w:val="1"/>
        <w:rPr>
          <w:rFonts w:ascii="宋体" w:hAnsi="宋体" w:cs="宋体"/>
          <w:b/>
          <w:color w:val="000000" w:themeColor="text1"/>
          <w:szCs w:val="21"/>
          <w14:textFill>
            <w14:solidFill>
              <w14:schemeClr w14:val="tx1"/>
            </w14:solidFill>
          </w14:textFill>
        </w:rPr>
      </w:pPr>
      <w:bookmarkStart w:id="68" w:name="_Toc29850"/>
      <w:r>
        <w:rPr>
          <w:rFonts w:ascii="宋体" w:hAnsi="宋体" w:cs="宋体"/>
          <w:b/>
          <w:color w:val="000000" w:themeColor="text1"/>
          <w:szCs w:val="21"/>
          <w14:textFill>
            <w14:solidFill>
              <w14:schemeClr w14:val="tx1"/>
            </w14:solidFill>
          </w14:textFill>
        </w:rPr>
        <w:t>7．定标及合同授予</w:t>
      </w:r>
      <w:bookmarkEnd w:id="63"/>
      <w:bookmarkEnd w:id="64"/>
      <w:bookmarkEnd w:id="65"/>
      <w:bookmarkEnd w:id="66"/>
      <w:bookmarkEnd w:id="67"/>
      <w:bookmarkEnd w:id="68"/>
    </w:p>
    <w:p w14:paraId="44F97E2C">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7.1 </w:t>
      </w:r>
      <w:r>
        <w:rPr>
          <w:rFonts w:hint="eastAsia" w:ascii="宋体" w:hAnsi="宋体"/>
          <w:color w:val="000000" w:themeColor="text1"/>
          <w14:textFill>
            <w14:solidFill>
              <w14:schemeClr w14:val="tx1"/>
            </w14:solidFill>
          </w14:textFill>
        </w:rPr>
        <w:t>定标方法</w:t>
      </w:r>
    </w:p>
    <w:p w14:paraId="5979FB05">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7.1.1 </w:t>
      </w:r>
      <w:r>
        <w:rPr>
          <w:rFonts w:hint="eastAsia" w:ascii="宋体" w:hAnsi="宋体"/>
          <w:color w:val="000000" w:themeColor="text1"/>
          <w14:textFill>
            <w14:solidFill>
              <w14:schemeClr w14:val="tx1"/>
            </w14:solidFill>
          </w14:textFill>
        </w:rPr>
        <w:t>评标活动遵循公平、公正、科学和择优的原则。磋商小组按照竞争性磋商文件中规定的方法、评审因素、标准和程序对竞争性磋商响应文件进行评审，并按供应商须知前附表的规定向采购人推荐成交候选人。采购人依据磋商小组推荐的成交候选人确定成交人。</w:t>
      </w:r>
    </w:p>
    <w:p w14:paraId="377A7C55">
      <w:pPr>
        <w:autoSpaceDE w:val="0"/>
        <w:autoSpaceDN w:val="0"/>
        <w:adjustRightInd w:val="0"/>
        <w:ind w:firstLine="42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2 采购人从成交候选人中确定出成交人的原则：采购人应当确定综合得分排名第一的成交候选人为成交人。</w:t>
      </w:r>
      <w:r>
        <w:rPr>
          <w:rFonts w:ascii="Arial" w:hAnsi="Arial" w:eastAsia="宋体" w:cs="Arial"/>
          <w:color w:val="000000" w:themeColor="text1"/>
          <w:kern w:val="0"/>
          <w:szCs w:val="21"/>
          <w14:textFill>
            <w14:solidFill>
              <w14:schemeClr w14:val="tx1"/>
            </w14:solidFill>
          </w14:textFill>
        </w:rPr>
        <w:t>中标或者成交供应商拒绝与采购人签订合同的，采购人可以按照评审报告推荐的中标或者成交候选人名单排序，确定下一候选人为中标或者成交供应商，也可以重新开展政府采购活动。</w:t>
      </w:r>
    </w:p>
    <w:p w14:paraId="137927E6">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7.2 </w:t>
      </w:r>
      <w:r>
        <w:rPr>
          <w:rFonts w:hint="eastAsia" w:ascii="宋体" w:hAnsi="宋体"/>
          <w:color w:val="000000" w:themeColor="text1"/>
          <w14:textFill>
            <w14:solidFill>
              <w14:schemeClr w14:val="tx1"/>
            </w14:solidFill>
          </w14:textFill>
        </w:rPr>
        <w:t>成交结果公示</w:t>
      </w:r>
    </w:p>
    <w:p w14:paraId="1895F7D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成交结果的情况将在竞争性磋商公告发布的媒体上公示，公示期为1个工作日。</w:t>
      </w:r>
    </w:p>
    <w:p w14:paraId="6B2476D2">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7.3 </w:t>
      </w:r>
      <w:r>
        <w:rPr>
          <w:rFonts w:hint="eastAsia" w:ascii="宋体" w:hAnsi="宋体"/>
          <w:color w:val="000000" w:themeColor="text1"/>
          <w14:textFill>
            <w14:solidFill>
              <w14:schemeClr w14:val="tx1"/>
            </w14:solidFill>
          </w14:textFill>
        </w:rPr>
        <w:t>成交通知</w:t>
      </w:r>
    </w:p>
    <w:p w14:paraId="20EC1D67">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成交结果发布同时，采购人向成交人发出成交通知书，并通知其它供应商成交结果。</w:t>
      </w:r>
    </w:p>
    <w:p w14:paraId="56A465DE">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7.4 履约保证金</w:t>
      </w:r>
    </w:p>
    <w:p w14:paraId="629C8878">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7.4.1 在签订合同前，成交人应按供应商须知前附表规定的金额、形式向采购人提交履约保证金。联合体成交的，其履约保证金由牵头人提交，并应符合供应商须知前附表的规定。</w:t>
      </w:r>
    </w:p>
    <w:p w14:paraId="37D23088">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7.4.2 成交人不能按本章第7.4.1项要求提交履约保证金的，视为放弃成交，其磋商保证金不予退还；给采购人造成的损失超过磋商保证金数额的，成交人还应当对超过部分予以赔偿。</w:t>
      </w:r>
    </w:p>
    <w:p w14:paraId="4FF3323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 签订合同</w:t>
      </w:r>
    </w:p>
    <w:p w14:paraId="795A970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7.5.1采购人和成交人应当自成交通知书发出之日起30天内，根据竞争性磋商文件和成交人的响应文件订立书面合同。采购人和成交人不得再行订立背离合同实质性内容的其他协议。成交人无正当理由拒签合同的，采购人取消其成交资格，其磋商保证金不予退还；给采购人造成的损失超过磋商保证金数额的，成交人还应当对超过部分予以赔偿。</w:t>
      </w:r>
    </w:p>
    <w:p w14:paraId="327B6C36">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7.5.2 发出成交通知书后，采购人无正当理由拒签合同的，给成交人造成损失的，还应当赔偿成交人损失。</w:t>
      </w:r>
    </w:p>
    <w:p w14:paraId="5D1CFED5">
      <w:pPr>
        <w:tabs>
          <w:tab w:val="center" w:pos="4832"/>
          <w:tab w:val="left" w:pos="7140"/>
        </w:tabs>
        <w:adjustRightInd w:val="0"/>
        <w:ind w:firstLine="413" w:firstLineChars="196"/>
        <w:jc w:val="left"/>
        <w:outlineLvl w:val="1"/>
        <w:rPr>
          <w:rFonts w:ascii="宋体" w:hAnsi="宋体" w:cs="宋体"/>
          <w:b/>
          <w:color w:val="000000" w:themeColor="text1"/>
          <w:szCs w:val="21"/>
          <w14:textFill>
            <w14:solidFill>
              <w14:schemeClr w14:val="tx1"/>
            </w14:solidFill>
          </w14:textFill>
        </w:rPr>
      </w:pPr>
      <w:bookmarkStart w:id="69" w:name="_BookMark_11"/>
      <w:bookmarkEnd w:id="69"/>
      <w:bookmarkStart w:id="70" w:name="_Toc486587977"/>
      <w:bookmarkStart w:id="71" w:name="_Toc486588862"/>
      <w:bookmarkStart w:id="72" w:name="_Toc486588761"/>
      <w:bookmarkStart w:id="73" w:name="_Toc486588523"/>
      <w:bookmarkStart w:id="74" w:name="_Toc486588368"/>
      <w:bookmarkStart w:id="75" w:name="_Toc22678"/>
      <w:r>
        <w:rPr>
          <w:rFonts w:ascii="宋体" w:hAnsi="宋体" w:cs="宋体"/>
          <w:b/>
          <w:color w:val="000000" w:themeColor="text1"/>
          <w:szCs w:val="21"/>
          <w14:textFill>
            <w14:solidFill>
              <w14:schemeClr w14:val="tx1"/>
            </w14:solidFill>
          </w14:textFill>
        </w:rPr>
        <w:t>8．纪律和监督</w:t>
      </w:r>
      <w:bookmarkEnd w:id="70"/>
      <w:bookmarkEnd w:id="71"/>
      <w:bookmarkEnd w:id="72"/>
      <w:bookmarkEnd w:id="73"/>
      <w:bookmarkEnd w:id="74"/>
      <w:bookmarkEnd w:id="75"/>
    </w:p>
    <w:p w14:paraId="01AE2DEB">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 对采购人的纪律要求</w:t>
      </w:r>
    </w:p>
    <w:p w14:paraId="41F98313">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采购人不得泄漏采购活动中应当保密的情况和资料，不得与供应商串通损害国家利益、社会公共利益或者他人合法权益。</w:t>
      </w:r>
    </w:p>
    <w:p w14:paraId="51AEF672">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对供应商的纪律要求</w:t>
      </w:r>
    </w:p>
    <w:p w14:paraId="58F7E67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供应商不得相互串通投标或者与采购人串通投标，不得向采购人或者磋商小组成员行贿谋取成交，不得以他人名义投标或者以其他方式弄虚作假骗取成交；供应商不得以任何方式干扰、影响评标工作。</w:t>
      </w:r>
    </w:p>
    <w:p w14:paraId="6AC3DF45">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8.3 对评审磋商小组的纪律要求</w:t>
      </w:r>
    </w:p>
    <w:p w14:paraId="4FE81D29">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磋商小组成员不得收受他人的财物或者其他好处，不得向他人透漏对响应文件的评审和比较、成交候选人的推荐情况以及评标有关的其他情况。在评标活动中，评审磋商小组成员不得擅离职守，影响评标程序正常进行，不得使用第二章“评标办法”没有规定的评审因素和标准进行评标。</w:t>
      </w:r>
    </w:p>
    <w:p w14:paraId="5C1B55D3">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对与评标活动有关的工作人员的纪律要求</w:t>
      </w:r>
    </w:p>
    <w:p w14:paraId="32D3F7AD">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3353865C">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监督</w:t>
      </w:r>
    </w:p>
    <w:p w14:paraId="0AD5A80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本项目的采购活动及其相关当事人应当接受有管辖权的监督部门依法实施的监督。</w:t>
      </w:r>
    </w:p>
    <w:p w14:paraId="6AF8E8C7">
      <w:pPr>
        <w:autoSpaceDE w:val="0"/>
        <w:autoSpaceDN w:val="0"/>
        <w:adjustRightInd w:val="0"/>
        <w:ind w:firstLine="420" w:firstLineChars="200"/>
        <w:rPr>
          <w:rFonts w:ascii="宋体" w:hAnsi="宋体"/>
          <w:color w:val="000000" w:themeColor="text1"/>
          <w14:textFill>
            <w14:solidFill>
              <w14:schemeClr w14:val="tx1"/>
            </w14:solidFill>
          </w14:textFill>
        </w:rPr>
      </w:pPr>
      <w:bookmarkStart w:id="76" w:name="_BookMark_12"/>
      <w:bookmarkEnd w:id="76"/>
    </w:p>
    <w:p w14:paraId="5FD60B46">
      <w:pPr>
        <w:spacing w:line="440" w:lineRule="exact"/>
        <w:jc w:val="center"/>
        <w:outlineLvl w:val="0"/>
        <w:rPr>
          <w:rFonts w:ascii="宋体" w:hAnsi="宋体" w:cs="宋体"/>
          <w:b/>
          <w:color w:val="000000" w:themeColor="text1"/>
          <w:szCs w:val="21"/>
          <w14:textFill>
            <w14:solidFill>
              <w14:schemeClr w14:val="tx1"/>
            </w14:solidFill>
          </w14:textFill>
        </w:rPr>
      </w:pPr>
      <w:r>
        <w:rPr>
          <w:rFonts w:ascii="宋体" w:hAnsi="宋体" w:cs="Arial"/>
          <w:bCs/>
          <w:color w:val="000000" w:themeColor="text1"/>
          <w:kern w:val="0"/>
          <w:sz w:val="24"/>
          <w:szCs w:val="24"/>
          <w14:textFill>
            <w14:solidFill>
              <w14:schemeClr w14:val="tx1"/>
            </w14:solidFill>
          </w14:textFill>
        </w:rPr>
        <w:br w:type="page"/>
      </w:r>
      <w:bookmarkEnd w:id="39"/>
      <w:bookmarkEnd w:id="40"/>
      <w:bookmarkStart w:id="77" w:name="_Toc486588369"/>
      <w:bookmarkStart w:id="78" w:name="_Toc486588524"/>
      <w:bookmarkStart w:id="79" w:name="_Toc486587978"/>
      <w:bookmarkStart w:id="80" w:name="_Toc486588762"/>
      <w:bookmarkStart w:id="81" w:name="_Toc486588863"/>
      <w:bookmarkStart w:id="82" w:name="_Toc5129"/>
      <w:r>
        <w:rPr>
          <w:rFonts w:ascii="宋体" w:hAnsi="宋体" w:cs="宋体"/>
          <w:b/>
          <w:color w:val="000000" w:themeColor="text1"/>
          <w:szCs w:val="21"/>
          <w14:textFill>
            <w14:solidFill>
              <w14:schemeClr w14:val="tx1"/>
            </w14:solidFill>
          </w14:textFill>
        </w:rPr>
        <w:t>第二章 评标办法（综合评估法</w:t>
      </w:r>
      <w:r>
        <w:rPr>
          <w:rFonts w:hint="eastAsia" w:ascii="宋体" w:hAnsi="宋体" w:cs="宋体"/>
          <w:b/>
          <w:color w:val="000000" w:themeColor="text1"/>
          <w:szCs w:val="21"/>
          <w14:textFill>
            <w14:solidFill>
              <w14:schemeClr w14:val="tx1"/>
            </w14:solidFill>
          </w14:textFill>
        </w:rPr>
        <w:t>）</w:t>
      </w:r>
      <w:bookmarkEnd w:id="77"/>
      <w:bookmarkEnd w:id="78"/>
      <w:bookmarkEnd w:id="79"/>
      <w:bookmarkEnd w:id="80"/>
      <w:bookmarkEnd w:id="81"/>
      <w:bookmarkEnd w:id="82"/>
    </w:p>
    <w:p w14:paraId="118D5487">
      <w:pPr>
        <w:tabs>
          <w:tab w:val="center" w:pos="4832"/>
          <w:tab w:val="left" w:pos="7140"/>
        </w:tabs>
        <w:spacing w:line="360" w:lineRule="auto"/>
        <w:jc w:val="center"/>
        <w:outlineLvl w:val="1"/>
        <w:rPr>
          <w:rFonts w:ascii="宋体" w:hAnsi="宋体" w:cs="宋体"/>
          <w:b/>
          <w:color w:val="000000" w:themeColor="text1"/>
          <w:szCs w:val="21"/>
          <w14:textFill>
            <w14:solidFill>
              <w14:schemeClr w14:val="tx1"/>
            </w14:solidFill>
          </w14:textFill>
        </w:rPr>
      </w:pPr>
      <w:bookmarkStart w:id="83" w:name="_BookMark_1"/>
      <w:bookmarkEnd w:id="83"/>
      <w:bookmarkStart w:id="84" w:name="_Toc486588763"/>
      <w:bookmarkStart w:id="85" w:name="_Toc486588525"/>
      <w:bookmarkStart w:id="86" w:name="_Toc486588864"/>
      <w:bookmarkStart w:id="87" w:name="_Toc486588370"/>
      <w:bookmarkStart w:id="88" w:name="_Toc486587979"/>
      <w:bookmarkStart w:id="89" w:name="_Toc19950"/>
      <w:r>
        <w:rPr>
          <w:rFonts w:ascii="宋体" w:hAnsi="宋体" w:cs="宋体"/>
          <w:b/>
          <w:color w:val="000000" w:themeColor="text1"/>
          <w:szCs w:val="21"/>
          <w14:textFill>
            <w14:solidFill>
              <w14:schemeClr w14:val="tx1"/>
            </w14:solidFill>
          </w14:textFill>
        </w:rPr>
        <w:t>评标办法前附表</w:t>
      </w:r>
      <w:bookmarkEnd w:id="84"/>
      <w:bookmarkEnd w:id="85"/>
      <w:bookmarkEnd w:id="86"/>
      <w:bookmarkEnd w:id="87"/>
      <w:bookmarkEnd w:id="88"/>
      <w:bookmarkEnd w:id="89"/>
    </w:p>
    <w:tbl>
      <w:tblPr>
        <w:tblStyle w:val="47"/>
        <w:tblW w:w="9751" w:type="dxa"/>
        <w:jc w:val="center"/>
        <w:tblLayout w:type="fixed"/>
        <w:tblCellMar>
          <w:top w:w="0" w:type="dxa"/>
          <w:left w:w="0" w:type="dxa"/>
          <w:bottom w:w="0" w:type="dxa"/>
          <w:right w:w="0" w:type="dxa"/>
        </w:tblCellMar>
      </w:tblPr>
      <w:tblGrid>
        <w:gridCol w:w="620"/>
        <w:gridCol w:w="2107"/>
        <w:gridCol w:w="7024"/>
      </w:tblGrid>
      <w:tr w14:paraId="2A0543C7">
        <w:tblPrEx>
          <w:tblCellMar>
            <w:top w:w="0" w:type="dxa"/>
            <w:left w:w="0" w:type="dxa"/>
            <w:bottom w:w="0" w:type="dxa"/>
            <w:right w:w="0" w:type="dxa"/>
          </w:tblCellMar>
        </w:tblPrEx>
        <w:trPr>
          <w:trHeight w:val="330" w:hRule="atLeast"/>
          <w:jc w:val="center"/>
        </w:trPr>
        <w:tc>
          <w:tcPr>
            <w:tcW w:w="62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CC22511">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E53C6E2">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条款内容</w:t>
            </w:r>
          </w:p>
        </w:tc>
        <w:tc>
          <w:tcPr>
            <w:tcW w:w="702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ADEBBA1">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编列内容</w:t>
            </w:r>
          </w:p>
        </w:tc>
      </w:tr>
      <w:tr w14:paraId="62AA830B">
        <w:tblPrEx>
          <w:tblCellMar>
            <w:top w:w="0" w:type="dxa"/>
            <w:left w:w="0" w:type="dxa"/>
            <w:bottom w:w="0" w:type="dxa"/>
            <w:right w:w="0" w:type="dxa"/>
          </w:tblCellMar>
        </w:tblPrEx>
        <w:trPr>
          <w:trHeight w:val="639" w:hRule="atLeast"/>
          <w:jc w:val="center"/>
        </w:trPr>
        <w:tc>
          <w:tcPr>
            <w:tcW w:w="62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2FAD63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FE6931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分值构成</w:t>
            </w:r>
          </w:p>
          <w:p w14:paraId="139E6768">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(总分100分)</w:t>
            </w:r>
          </w:p>
        </w:tc>
        <w:tc>
          <w:tcPr>
            <w:tcW w:w="702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C2E3E14">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详细评审</w:t>
            </w:r>
            <w:r>
              <w:rPr>
                <w:rFonts w:hint="eastAsia"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p w14:paraId="33E41D2A">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投标报价</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0分</w:t>
            </w:r>
          </w:p>
        </w:tc>
      </w:tr>
      <w:tr w14:paraId="1A47D235">
        <w:tblPrEx>
          <w:tblCellMar>
            <w:top w:w="0" w:type="dxa"/>
            <w:left w:w="0" w:type="dxa"/>
            <w:bottom w:w="0" w:type="dxa"/>
            <w:right w:w="0" w:type="dxa"/>
          </w:tblCellMar>
        </w:tblPrEx>
        <w:trPr>
          <w:trHeight w:val="149" w:hRule="atLeast"/>
          <w:jc w:val="center"/>
        </w:trPr>
        <w:tc>
          <w:tcPr>
            <w:tcW w:w="62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873DBD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768134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w:t>
            </w:r>
          </w:p>
        </w:tc>
        <w:tc>
          <w:tcPr>
            <w:tcW w:w="702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60CDA4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详见资格审查评审标准</w:t>
            </w:r>
          </w:p>
        </w:tc>
      </w:tr>
      <w:tr w14:paraId="2DF45F94">
        <w:tblPrEx>
          <w:tblCellMar>
            <w:top w:w="0" w:type="dxa"/>
            <w:left w:w="0" w:type="dxa"/>
            <w:bottom w:w="0" w:type="dxa"/>
            <w:right w:w="0" w:type="dxa"/>
          </w:tblCellMar>
        </w:tblPrEx>
        <w:trPr>
          <w:trHeight w:val="149" w:hRule="atLeast"/>
          <w:jc w:val="center"/>
        </w:trPr>
        <w:tc>
          <w:tcPr>
            <w:tcW w:w="62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3D506B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523AF3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完备性及符合性审查</w:t>
            </w:r>
          </w:p>
        </w:tc>
        <w:tc>
          <w:tcPr>
            <w:tcW w:w="702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90362A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w:t>
            </w:r>
            <w:r>
              <w:rPr>
                <w:rFonts w:hint="eastAsia" w:ascii="宋体" w:hAnsi="宋体" w:cs="宋体"/>
                <w:color w:val="000000" w:themeColor="text1"/>
                <w:szCs w:val="21"/>
                <w14:textFill>
                  <w14:solidFill>
                    <w14:schemeClr w14:val="tx1"/>
                  </w14:solidFill>
                </w14:textFill>
              </w:rPr>
              <w:t>完备性及符合性审查标准</w:t>
            </w:r>
          </w:p>
        </w:tc>
      </w:tr>
      <w:tr w14:paraId="4C21972D">
        <w:tblPrEx>
          <w:tblCellMar>
            <w:top w:w="0" w:type="dxa"/>
            <w:left w:w="0" w:type="dxa"/>
            <w:bottom w:w="0" w:type="dxa"/>
            <w:right w:w="0" w:type="dxa"/>
          </w:tblCellMar>
        </w:tblPrEx>
        <w:trPr>
          <w:trHeight w:val="330" w:hRule="atLeast"/>
          <w:jc w:val="center"/>
        </w:trPr>
        <w:tc>
          <w:tcPr>
            <w:tcW w:w="62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82E4C31">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201B014">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详细评审</w:t>
            </w:r>
          </w:p>
        </w:tc>
        <w:tc>
          <w:tcPr>
            <w:tcW w:w="702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198025B">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详见详细评审标准</w:t>
            </w:r>
          </w:p>
        </w:tc>
      </w:tr>
      <w:tr w14:paraId="733D559A">
        <w:tblPrEx>
          <w:tblCellMar>
            <w:top w:w="0" w:type="dxa"/>
            <w:left w:w="0" w:type="dxa"/>
            <w:bottom w:w="0" w:type="dxa"/>
            <w:right w:w="0" w:type="dxa"/>
          </w:tblCellMar>
        </w:tblPrEx>
        <w:trPr>
          <w:trHeight w:val="406" w:hRule="atLeast"/>
          <w:jc w:val="center"/>
        </w:trPr>
        <w:tc>
          <w:tcPr>
            <w:tcW w:w="620"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EEE1AC2">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7"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9E500F2">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投标报价得分计算方法</w:t>
            </w:r>
          </w:p>
        </w:tc>
        <w:tc>
          <w:tcPr>
            <w:tcW w:w="702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80D075C">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投标报价得分计算方法：</w:t>
            </w:r>
          </w:p>
          <w:p w14:paraId="75F39547">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1.投标报价的确定</w:t>
            </w:r>
          </w:p>
          <w:p w14:paraId="77654AD0">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投标报价是指经评审的且不超过采购最高限价的投标价格</w:t>
            </w:r>
          </w:p>
          <w:p w14:paraId="3DBDED10">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2.评标基准价的确定</w:t>
            </w:r>
          </w:p>
          <w:p w14:paraId="36F75E58">
            <w:pP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满足竞争性磋商文件要求且</w:t>
            </w:r>
            <w:r>
              <w:rPr>
                <w:rFonts w:hint="eastAsia" w:asciiTheme="minorEastAsia" w:hAnsiTheme="minorEastAsia"/>
                <w:color w:val="000000" w:themeColor="text1"/>
                <w:szCs w:val="21"/>
                <w14:textFill>
                  <w14:solidFill>
                    <w14:schemeClr w14:val="tx1"/>
                  </w14:solidFill>
                </w14:textFill>
              </w:rPr>
              <w:t>投标报价</w:t>
            </w:r>
            <w:r>
              <w:rPr>
                <w:rFonts w:asciiTheme="minorEastAsia" w:hAnsiTheme="minorEastAsia"/>
                <w:color w:val="000000" w:themeColor="text1"/>
                <w:szCs w:val="21"/>
                <w14:textFill>
                  <w14:solidFill>
                    <w14:schemeClr w14:val="tx1"/>
                  </w14:solidFill>
                </w14:textFill>
              </w:rPr>
              <w:t>最低的为评标基准价</w:t>
            </w:r>
          </w:p>
          <w:p w14:paraId="34AE6D4E">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r>
              <w:rPr>
                <w:rFonts w:asciiTheme="minorEastAsia" w:hAnsiTheme="minorEastAsia"/>
                <w:color w:val="000000" w:themeColor="text1"/>
                <w:szCs w:val="21"/>
                <w14:textFill>
                  <w14:solidFill>
                    <w14:schemeClr w14:val="tx1"/>
                  </w14:solidFill>
                </w14:textFill>
              </w:rPr>
              <w:t>投标报价得分=(评标基准价／投标报价)×100×</w:t>
            </w:r>
            <w:r>
              <w:rPr>
                <w:rFonts w:hint="eastAsia" w:asciiTheme="minorEastAsia" w:hAnsiTheme="minorEastAsia"/>
                <w:color w:val="000000" w:themeColor="text1"/>
                <w:szCs w:val="21"/>
                <w:lang w:val="en-US" w:eastAsia="zh-CN"/>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0%</w:t>
            </w:r>
          </w:p>
          <w:p w14:paraId="790870BF">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4.评分分值计算保留小数点后两位，小数点后三位“四舍五入”。</w:t>
            </w:r>
          </w:p>
          <w:p w14:paraId="56A097D1">
            <w:pPr>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评分分值计算保留小数点后两位，小数点后三位“四舍五入”。</w:t>
            </w:r>
          </w:p>
          <w:p w14:paraId="38CEEEBE">
            <w:pPr>
              <w:rPr>
                <w:rFonts w:ascii="宋体" w:hAnsi="宋体"/>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注：本项目专门面对</w:t>
            </w:r>
            <w:r>
              <w:rPr>
                <w:rFonts w:hint="eastAsia" w:asciiTheme="minorEastAsia" w:hAnsiTheme="minorEastAsia"/>
                <w:b/>
                <w:color w:val="000000" w:themeColor="text1"/>
                <w:szCs w:val="21"/>
                <w:lang w:eastAsia="zh-CN"/>
                <w14:textFill>
                  <w14:solidFill>
                    <w14:schemeClr w14:val="tx1"/>
                  </w14:solidFill>
                </w14:textFill>
              </w:rPr>
              <w:t>中</w:t>
            </w:r>
            <w:r>
              <w:rPr>
                <w:rFonts w:hint="eastAsia" w:asciiTheme="minorEastAsia" w:hAnsiTheme="minorEastAsia"/>
                <w:b/>
                <w:color w:val="000000" w:themeColor="text1"/>
                <w:szCs w:val="21"/>
                <w14:textFill>
                  <w14:solidFill>
                    <w14:schemeClr w14:val="tx1"/>
                  </w14:solidFill>
                </w14:textFill>
              </w:rPr>
              <w:t>小微企业，不再执行价格评审优惠的扶持政策。</w:t>
            </w:r>
          </w:p>
        </w:tc>
      </w:tr>
    </w:tbl>
    <w:p w14:paraId="5EAAB7AB">
      <w:pPr>
        <w:tabs>
          <w:tab w:val="center" w:pos="4832"/>
          <w:tab w:val="left" w:pos="7140"/>
        </w:tabs>
        <w:spacing w:line="360" w:lineRule="auto"/>
        <w:jc w:val="center"/>
        <w:outlineLvl w:val="1"/>
        <w:rPr>
          <w:rFonts w:ascii="宋体" w:hAnsi="宋体" w:cs="宋体"/>
          <w:b/>
          <w:color w:val="000000" w:themeColor="text1"/>
          <w:szCs w:val="21"/>
          <w14:textFill>
            <w14:solidFill>
              <w14:schemeClr w14:val="tx1"/>
            </w14:solidFill>
          </w14:textFill>
        </w:rPr>
      </w:pPr>
      <w:bookmarkStart w:id="90" w:name="_Toc486588865"/>
      <w:bookmarkStart w:id="91" w:name="_Toc486588526"/>
      <w:bookmarkStart w:id="92" w:name="_Toc486587980"/>
      <w:bookmarkStart w:id="93" w:name="_Toc486588764"/>
      <w:bookmarkStart w:id="94" w:name="_Toc486588371"/>
      <w:bookmarkStart w:id="95" w:name="_Toc13365"/>
      <w:r>
        <w:rPr>
          <w:rFonts w:hint="eastAsia" w:ascii="宋体" w:hAnsi="宋体" w:cs="宋体"/>
          <w:b/>
          <w:color w:val="000000" w:themeColor="text1"/>
          <w:szCs w:val="21"/>
          <w14:textFill>
            <w14:solidFill>
              <w14:schemeClr w14:val="tx1"/>
            </w14:solidFill>
          </w14:textFill>
        </w:rPr>
        <w:t>资格审查标准</w:t>
      </w:r>
      <w:bookmarkEnd w:id="90"/>
      <w:bookmarkEnd w:id="91"/>
      <w:bookmarkEnd w:id="92"/>
      <w:bookmarkEnd w:id="93"/>
      <w:bookmarkEnd w:id="94"/>
      <w:bookmarkEnd w:id="95"/>
    </w:p>
    <w:tbl>
      <w:tblPr>
        <w:tblStyle w:val="48"/>
        <w:tblW w:w="9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809"/>
        <w:gridCol w:w="2294"/>
        <w:gridCol w:w="6160"/>
      </w:tblGrid>
      <w:tr w14:paraId="5D0B4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tcPr>
          <w:p w14:paraId="1A8F491C">
            <w:pPr>
              <w:widowControl/>
              <w:snapToGrid w:val="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bookmarkStart w:id="96" w:name="OLE_LINK59"/>
            <w:bookmarkStart w:id="97" w:name="OLE_LINK60"/>
            <w:r>
              <w:rPr>
                <w:rFonts w:hint="eastAsia" w:asciiTheme="minorEastAsia" w:hAnsiTheme="minorEastAsia" w:eastAsiaTheme="minorEastAsia" w:cstheme="minorEastAsia"/>
                <w:b/>
                <w:color w:val="000000" w:themeColor="text1"/>
                <w:sz w:val="21"/>
                <w:szCs w:val="21"/>
                <w14:textFill>
                  <w14:solidFill>
                    <w14:schemeClr w14:val="tx1"/>
                  </w14:solidFill>
                </w14:textFill>
              </w:rPr>
              <w:t>序号</w:t>
            </w:r>
          </w:p>
        </w:tc>
        <w:tc>
          <w:tcPr>
            <w:tcW w:w="809" w:type="dxa"/>
            <w:vAlign w:val="center"/>
          </w:tcPr>
          <w:p w14:paraId="7DCF3745">
            <w:pPr>
              <w:widowControl/>
              <w:snapToGrid w:val="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类型</w:t>
            </w:r>
          </w:p>
        </w:tc>
        <w:tc>
          <w:tcPr>
            <w:tcW w:w="2294" w:type="dxa"/>
            <w:vAlign w:val="center"/>
          </w:tcPr>
          <w:p w14:paraId="6AEBA6F1">
            <w:pPr>
              <w:widowControl/>
              <w:snapToGrid w:val="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审查要求</w:t>
            </w:r>
          </w:p>
        </w:tc>
        <w:tc>
          <w:tcPr>
            <w:tcW w:w="6160" w:type="dxa"/>
            <w:vAlign w:val="center"/>
          </w:tcPr>
          <w:p w14:paraId="45E5EE44">
            <w:pPr>
              <w:widowControl/>
              <w:snapToGrid w:val="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要求说明</w:t>
            </w:r>
          </w:p>
        </w:tc>
      </w:tr>
      <w:tr w14:paraId="5730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Merge w:val="restart"/>
            <w:vAlign w:val="center"/>
          </w:tcPr>
          <w:p w14:paraId="3E3CA1E1">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809" w:type="dxa"/>
            <w:vMerge w:val="restart"/>
            <w:vAlign w:val="center"/>
          </w:tcPr>
          <w:p w14:paraId="377B9922">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基本资质</w:t>
            </w:r>
          </w:p>
        </w:tc>
        <w:tc>
          <w:tcPr>
            <w:tcW w:w="2294" w:type="dxa"/>
            <w:vAlign w:val="center"/>
          </w:tcPr>
          <w:p w14:paraId="2DB38ABD">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具有独立承担民事责任的能力；</w:t>
            </w:r>
          </w:p>
        </w:tc>
        <w:tc>
          <w:tcPr>
            <w:tcW w:w="6160" w:type="dxa"/>
          </w:tcPr>
          <w:p w14:paraId="3DF2FC43">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投标人是企业（包括合伙企业）的，应提供其在工商部门注册的有效“企业法人营业执照”或“营业执照”的复印件； </w:t>
            </w:r>
          </w:p>
          <w:p w14:paraId="6B6E4BD8">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投标人是事业单位的，应提供其有效的“事业单位法人证书”复印件； </w:t>
            </w:r>
          </w:p>
          <w:p w14:paraId="22CE96B6">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投标人是非企业专业服务机构的，应提供其有效的执业许可证复印件； </w:t>
            </w:r>
          </w:p>
          <w:p w14:paraId="6726A874">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投标人是个体工商户的，应提供其有效的“个体工商户营业执照”复印件； </w:t>
            </w:r>
          </w:p>
          <w:p w14:paraId="549E751E">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投标人是自然人的，应提供其有效的自然人身份证明；</w:t>
            </w:r>
          </w:p>
        </w:tc>
      </w:tr>
      <w:tr w14:paraId="76DAE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505" w:type="dxa"/>
            <w:vMerge w:val="continue"/>
          </w:tcPr>
          <w:p w14:paraId="69CC3427">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tcPr>
          <w:p w14:paraId="0D4A868C">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vMerge w:val="restart"/>
            <w:vAlign w:val="center"/>
          </w:tcPr>
          <w:p w14:paraId="79EAE448">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具有良好的商业信誉和健全的财务会计制度；</w:t>
            </w:r>
          </w:p>
        </w:tc>
        <w:tc>
          <w:tcPr>
            <w:tcW w:w="6160" w:type="dxa"/>
          </w:tcPr>
          <w:p w14:paraId="349026DD">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①投标人可提供本单位 “信用中国”网站（www.creditchina.gov.cn）</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“中国政府采购网”（www.ccgp.gov.cn）中国裁判文书网（http://wenshu.court.gov.cn）已公布的信用记录查询截图。</w:t>
            </w:r>
          </w:p>
          <w:p w14:paraId="3F855C20">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截图含 1）重大税收违法失信主体的供应商；2）被列入失信被执行人；3）列入政府采购严重违法失信行为记录名单。</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有行贿犯罪记录的（尚在处罚期内的），将被拒绝参加本次采购活动； </w:t>
            </w:r>
          </w:p>
          <w:p w14:paraId="09DE79D3">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投标人提供的截图与采购人或采购代理机构查询截图不一致的或未提供的，以采购人或采购代理机构查询结果为准。</w:t>
            </w:r>
          </w:p>
        </w:tc>
      </w:tr>
      <w:tr w14:paraId="62F84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505" w:type="dxa"/>
            <w:vMerge w:val="continue"/>
          </w:tcPr>
          <w:p w14:paraId="13A30C29">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tcPr>
          <w:p w14:paraId="4618151E">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vMerge w:val="continue"/>
          </w:tcPr>
          <w:p w14:paraId="1168AE7A">
            <w:pPr>
              <w:widowControl/>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160" w:type="dxa"/>
          </w:tcPr>
          <w:p w14:paraId="23FD37BB">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98" w:name="OLE_LINK53"/>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②提供近一年内任意一个月财务报表或者会计师事务所出具的2023年度或2024年度财务审计报告（报告中须包括资产负债表、利润表、现金流量表及财务报表附注）； </w:t>
            </w:r>
          </w:p>
          <w:p w14:paraId="0995A2AC">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如果投标人为新成立单位，无法提供审计报告，则需提供新企业验资报告复印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件并加盖提供报告单位的公章； </w:t>
            </w:r>
          </w:p>
          <w:p w14:paraId="0A7438E2">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如投标人无法提供2023年度或2024年度财务审计报告或新企业验资报告，则需提供开户银行出具的资信证明；银行资信证明可提供原件的扫</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描件，也可提供银行在开标日前十二个月内开具资信证明的复印件，对于资信证明文件中写明“复印无效”的应提供原件的扫描件。银行资信证明的抬头可以与采购人或采购代理机构名称不同。 </w:t>
            </w:r>
          </w:p>
          <w:p w14:paraId="66106414">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银行资信证明应能说明该供应商与银行之间业务往来正常，无不良记录，企业信誉良好等。银行出具的存款证明不能作为银行资信证明。</w:t>
            </w:r>
            <w:bookmarkEnd w:id="98"/>
          </w:p>
        </w:tc>
      </w:tr>
      <w:tr w14:paraId="2F4A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Merge w:val="continue"/>
          </w:tcPr>
          <w:p w14:paraId="344A78E0">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tcPr>
          <w:p w14:paraId="5EE5F380">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tcPr>
          <w:p w14:paraId="794D24EC">
            <w:pPr>
              <w:widowControl/>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具有履行合同所必需的设备和专业技术能力；</w:t>
            </w:r>
          </w:p>
        </w:tc>
        <w:tc>
          <w:tcPr>
            <w:tcW w:w="6160" w:type="dxa"/>
          </w:tcPr>
          <w:p w14:paraId="6C1A51F3">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投标人提供具有履行合同所必需的设备和专业技术能力相关证明材料或承诺书；</w:t>
            </w:r>
          </w:p>
        </w:tc>
      </w:tr>
      <w:tr w14:paraId="749CD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Merge w:val="continue"/>
          </w:tcPr>
          <w:p w14:paraId="2E5C9821">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tcPr>
          <w:p w14:paraId="3FA7DCDD">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vAlign w:val="center"/>
          </w:tcPr>
          <w:p w14:paraId="4201D66A">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有依法缴纳税收和社会保障资金的良好记录；</w:t>
            </w:r>
          </w:p>
        </w:tc>
        <w:tc>
          <w:tcPr>
            <w:tcW w:w="6160" w:type="dxa"/>
          </w:tcPr>
          <w:p w14:paraId="76C835D2">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纳税收资料：投标人提供税务机构出具的递交投标文件截止时间近一年内任意一个月的依法缴纳税收等证明材料（刚成立不满一个月的企业，应提供依法缴纳税收承诺书；如依法免税的企业，应提供相应文件证明其依法免税）。 </w:t>
            </w:r>
          </w:p>
          <w:p w14:paraId="47E1DE68">
            <w:pPr>
              <w:widowControl/>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②缴纳社会保障资金资料：投标人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7B340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Merge w:val="continue"/>
          </w:tcPr>
          <w:p w14:paraId="150140D0">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tcPr>
          <w:p w14:paraId="265EB96F">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tcPr>
          <w:p w14:paraId="479D6338">
            <w:pPr>
              <w:widowControl/>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提供无重大违法记录声明书</w:t>
            </w:r>
          </w:p>
        </w:tc>
        <w:tc>
          <w:tcPr>
            <w:tcW w:w="6160" w:type="dxa"/>
          </w:tcPr>
          <w:p w14:paraId="70C07002">
            <w:pPr>
              <w:widowControl/>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提供参加政府采购活动前三年内在经营活动中没有重大违法记录的书面声明；</w:t>
            </w:r>
          </w:p>
        </w:tc>
      </w:tr>
      <w:tr w14:paraId="4A89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Merge w:val="continue"/>
          </w:tcPr>
          <w:p w14:paraId="57734D8B">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tcPr>
          <w:p w14:paraId="17F167BF">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tcPr>
          <w:p w14:paraId="10CBB0F5">
            <w:pPr>
              <w:widowControl/>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法律、行政法规规定的其他条件；</w:t>
            </w:r>
          </w:p>
        </w:tc>
        <w:tc>
          <w:tcPr>
            <w:tcW w:w="6160" w:type="dxa"/>
          </w:tcPr>
          <w:p w14:paraId="6981E99A">
            <w:pPr>
              <w:widowControl/>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提供供应商无关联关系书面承诺函：①与采购人存在利害关系可能影响招标公正性的法人、其他组织或者个人，不得参加投标。②单位负责人为同一人或者存在控股、管理关系的不同投标人，不得参加同一合同项下的采购活动。违反前两款规定的，相关投标均无效。</w:t>
            </w:r>
          </w:p>
        </w:tc>
      </w:tr>
      <w:tr w14:paraId="66854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505" w:type="dxa"/>
            <w:vMerge w:val="restart"/>
          </w:tcPr>
          <w:p w14:paraId="6951AF4A">
            <w:pPr>
              <w:widowControl/>
              <w:snapToGrid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c>
          <w:tcPr>
            <w:tcW w:w="809" w:type="dxa"/>
            <w:vMerge w:val="restart"/>
            <w:vAlign w:val="center"/>
          </w:tcPr>
          <w:p w14:paraId="38667A80">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特定资格要求</w:t>
            </w:r>
          </w:p>
        </w:tc>
        <w:tc>
          <w:tcPr>
            <w:tcW w:w="2294" w:type="dxa"/>
            <w:vAlign w:val="center"/>
          </w:tcPr>
          <w:p w14:paraId="66FEF5C6">
            <w:pPr>
              <w:widowControl/>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企业资质</w:t>
            </w:r>
          </w:p>
        </w:tc>
        <w:tc>
          <w:tcPr>
            <w:tcW w:w="6160" w:type="dxa"/>
          </w:tcPr>
          <w:p w14:paraId="752DC948">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供应商须具备有效的资质证书，且具备：建筑工程施工总承包资质三级及以上资质；</w:t>
            </w:r>
          </w:p>
        </w:tc>
      </w:tr>
      <w:tr w14:paraId="689A0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505" w:type="dxa"/>
            <w:vMerge w:val="continue"/>
          </w:tcPr>
          <w:p w14:paraId="0978C558">
            <w:pPr>
              <w:widowControl/>
              <w:snapToGrid w:val="0"/>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c>
          <w:tcPr>
            <w:tcW w:w="809" w:type="dxa"/>
            <w:vMerge w:val="continue"/>
            <w:vAlign w:val="center"/>
          </w:tcPr>
          <w:p w14:paraId="3B6EAA5B">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vAlign w:val="center"/>
          </w:tcPr>
          <w:p w14:paraId="023EAE01">
            <w:pPr>
              <w:widowControl/>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安全生产许可证</w:t>
            </w:r>
          </w:p>
        </w:tc>
        <w:tc>
          <w:tcPr>
            <w:tcW w:w="6160" w:type="dxa"/>
          </w:tcPr>
          <w:p w14:paraId="6DCDA6A1">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供应商须具备有效的安全生产许可证；</w:t>
            </w:r>
          </w:p>
          <w:p w14:paraId="6BF9B519">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供应商名称必须与营业执照、资质证书、安全生产许可证中的企业名称保持一致；</w:t>
            </w:r>
          </w:p>
        </w:tc>
      </w:tr>
      <w:tr w14:paraId="33698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505" w:type="dxa"/>
            <w:vMerge w:val="continue"/>
          </w:tcPr>
          <w:p w14:paraId="6A9A5643">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tcPr>
          <w:p w14:paraId="250B1E0E">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vAlign w:val="center"/>
          </w:tcPr>
          <w:p w14:paraId="5F85C032">
            <w:pPr>
              <w:widowControl/>
              <w:snapToGrid w:val="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项目负责人</w:t>
            </w:r>
          </w:p>
        </w:tc>
        <w:tc>
          <w:tcPr>
            <w:tcW w:w="6160" w:type="dxa"/>
          </w:tcPr>
          <w:p w14:paraId="1399981D">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供应商所报项目负责人须具备二级及以上注册建造师（建筑</w:t>
            </w:r>
            <w:r>
              <w:rPr>
                <w:rFonts w:asciiTheme="minorEastAsia" w:hAnsiTheme="minorEastAsia" w:eastAsiaTheme="minorEastAsia"/>
                <w:color w:val="000000" w:themeColor="text1"/>
                <w:szCs w:val="21"/>
                <w14:textFill>
                  <w14:solidFill>
                    <w14:schemeClr w14:val="tx1"/>
                  </w14:solidFill>
                </w14:textFill>
              </w:rPr>
              <w:t>工程</w:t>
            </w:r>
            <w:r>
              <w:rPr>
                <w:rFonts w:hint="eastAsia" w:asciiTheme="minorEastAsia" w:hAnsiTheme="minorEastAsia" w:eastAsiaTheme="minorEastAsia"/>
                <w:color w:val="000000" w:themeColor="text1"/>
                <w:szCs w:val="21"/>
                <w14:textFill>
                  <w14:solidFill>
                    <w14:schemeClr w14:val="tx1"/>
                  </w14:solidFill>
                </w14:textFill>
              </w:rPr>
              <w:t>专业）、安全生产考核证B类（须合格有效），未担任其他在建项目的项目负责人，本单位注册，且在有效期内,不接受临时注册建造师；</w:t>
            </w:r>
          </w:p>
        </w:tc>
      </w:tr>
      <w:tr w14:paraId="7C6AB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Merge w:val="restart"/>
            <w:vAlign w:val="center"/>
          </w:tcPr>
          <w:p w14:paraId="3BEEA934">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809" w:type="dxa"/>
            <w:vMerge w:val="restart"/>
            <w:vAlign w:val="center"/>
          </w:tcPr>
          <w:p w14:paraId="79DBACC9">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w:t>
            </w:r>
          </w:p>
        </w:tc>
        <w:tc>
          <w:tcPr>
            <w:tcW w:w="2294" w:type="dxa"/>
            <w:vAlign w:val="center"/>
          </w:tcPr>
          <w:p w14:paraId="261873DB">
            <w:pP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法人和授权代表资格</w:t>
            </w:r>
          </w:p>
        </w:tc>
        <w:tc>
          <w:tcPr>
            <w:tcW w:w="6160" w:type="dxa"/>
          </w:tcPr>
          <w:p w14:paraId="52223164">
            <w:pP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投标人提供有效的法定代表人身份证明文件及法定代表人授权委托书（法人组织提供授权委托书、其他组织提供负责人授权书、自然人提供身份证明文件）。</w:t>
            </w:r>
          </w:p>
        </w:tc>
      </w:tr>
      <w:tr w14:paraId="1408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Merge w:val="continue"/>
            <w:vAlign w:val="center"/>
          </w:tcPr>
          <w:p w14:paraId="5791B9E0">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09" w:type="dxa"/>
            <w:vMerge w:val="continue"/>
            <w:vAlign w:val="center"/>
          </w:tcPr>
          <w:p w14:paraId="7CDB0DDE">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294" w:type="dxa"/>
            <w:vAlign w:val="center"/>
          </w:tcPr>
          <w:p w14:paraId="0D99B0DA">
            <w:pPr>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保证金</w:t>
            </w:r>
          </w:p>
        </w:tc>
        <w:tc>
          <w:tcPr>
            <w:tcW w:w="6160" w:type="dxa"/>
          </w:tcPr>
          <w:p w14:paraId="3961F8BC">
            <w:pP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保证金是否按招标文件要求缴纳。</w:t>
            </w:r>
          </w:p>
        </w:tc>
      </w:tr>
      <w:tr w14:paraId="2898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5" w:type="dxa"/>
            <w:vAlign w:val="center"/>
          </w:tcPr>
          <w:p w14:paraId="2D4D8F67">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p>
        </w:tc>
        <w:tc>
          <w:tcPr>
            <w:tcW w:w="809" w:type="dxa"/>
            <w:vAlign w:val="center"/>
          </w:tcPr>
          <w:p w14:paraId="0235AC25">
            <w:pPr>
              <w:widowControl/>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采购政策</w:t>
            </w:r>
          </w:p>
        </w:tc>
        <w:tc>
          <w:tcPr>
            <w:tcW w:w="2294" w:type="dxa"/>
            <w:vAlign w:val="center"/>
          </w:tcPr>
          <w:p w14:paraId="10451F36">
            <w:pPr>
              <w:widowControl/>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99" w:name="OLE_LINK39"/>
            <w:bookmarkStart w:id="100" w:name="OLE_LINK40"/>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本项目为专门面向</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小微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企业采购</w:t>
            </w:r>
            <w:bookmarkEnd w:id="99"/>
            <w:bookmarkEnd w:id="100"/>
          </w:p>
        </w:tc>
        <w:tc>
          <w:tcPr>
            <w:tcW w:w="6160" w:type="dxa"/>
          </w:tcPr>
          <w:p w14:paraId="26363F36">
            <w:pPr>
              <w:widowControl/>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01" w:name="_Hlk19327305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投标人按招标文件要求提供《中小企业声明函》或（监狱企业声明函，残疾人企业声明函），且填写内容须完整准确。</w:t>
            </w:r>
            <w:bookmarkEnd w:id="101"/>
          </w:p>
        </w:tc>
      </w:tr>
      <w:tr w14:paraId="661D9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68" w:type="dxa"/>
            <w:gridSpan w:val="4"/>
          </w:tcPr>
          <w:p w14:paraId="42BDDCDB">
            <w:pPr>
              <w:widowControl/>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采购人如果依据投标人的投标文件，资格审查中有一项不满足审查标准的，将认定该投标人不通过资格审查，不得进入下一阶段评审。并且不允许投标人通过修改或撤销其不符合要求的差异或保留，使之成为具有响应性的投标。</w:t>
            </w:r>
          </w:p>
        </w:tc>
      </w:tr>
      <w:bookmarkEnd w:id="96"/>
      <w:bookmarkEnd w:id="97"/>
    </w:tbl>
    <w:p w14:paraId="4E1DEB37">
      <w:pPr>
        <w:tabs>
          <w:tab w:val="center" w:pos="4832"/>
          <w:tab w:val="left" w:pos="7140"/>
        </w:tabs>
        <w:spacing w:line="360" w:lineRule="auto"/>
        <w:jc w:val="center"/>
        <w:outlineLvl w:val="9"/>
        <w:rPr>
          <w:rFonts w:ascii="宋体" w:hAnsi="宋体" w:cs="宋体"/>
          <w:b/>
          <w:color w:val="000000" w:themeColor="text1"/>
          <w:szCs w:val="21"/>
          <w14:textFill>
            <w14:solidFill>
              <w14:schemeClr w14:val="tx1"/>
            </w14:solidFill>
          </w14:textFill>
        </w:rPr>
      </w:pPr>
    </w:p>
    <w:p w14:paraId="26133E91">
      <w:pPr>
        <w:widowControl/>
        <w:jc w:val="center"/>
        <w:outlineLvl w:val="1"/>
        <w:rPr>
          <w:rFonts w:ascii="宋体" w:hAnsi="宋体" w:cs="宋体"/>
          <w:b/>
          <w:color w:val="000000" w:themeColor="text1"/>
          <w:szCs w:val="21"/>
          <w14:textFill>
            <w14:solidFill>
              <w14:schemeClr w14:val="tx1"/>
            </w14:solidFill>
          </w14:textFill>
        </w:rPr>
      </w:pPr>
      <w:bookmarkStart w:id="102" w:name="_Toc31602"/>
      <w:r>
        <w:rPr>
          <w:rFonts w:hint="eastAsia" w:ascii="宋体" w:hAnsi="宋体" w:cs="宋体"/>
          <w:b/>
          <w:color w:val="000000" w:themeColor="text1"/>
          <w:szCs w:val="21"/>
          <w14:textFill>
            <w14:solidFill>
              <w14:schemeClr w14:val="tx1"/>
            </w14:solidFill>
          </w14:textFill>
        </w:rPr>
        <w:t>响应文件完备性及符合性审查标准</w:t>
      </w:r>
      <w:bookmarkEnd w:id="102"/>
    </w:p>
    <w:tbl>
      <w:tblPr>
        <w:tblStyle w:val="47"/>
        <w:tblW w:w="9734" w:type="dxa"/>
        <w:jc w:val="center"/>
        <w:tblLayout w:type="fixed"/>
        <w:tblCellMar>
          <w:top w:w="0" w:type="dxa"/>
          <w:left w:w="0" w:type="dxa"/>
          <w:bottom w:w="0" w:type="dxa"/>
          <w:right w:w="0" w:type="dxa"/>
        </w:tblCellMar>
      </w:tblPr>
      <w:tblGrid>
        <w:gridCol w:w="586"/>
        <w:gridCol w:w="9148"/>
      </w:tblGrid>
      <w:tr w14:paraId="5BFEABE9">
        <w:tblPrEx>
          <w:tblCellMar>
            <w:top w:w="0" w:type="dxa"/>
            <w:left w:w="0" w:type="dxa"/>
            <w:bottom w:w="0" w:type="dxa"/>
            <w:right w:w="0" w:type="dxa"/>
          </w:tblCellMar>
        </w:tblPrEx>
        <w:trPr>
          <w:cantSplit/>
          <w:trHeight w:val="329" w:hRule="atLeast"/>
          <w:jc w:val="center"/>
        </w:trPr>
        <w:tc>
          <w:tcPr>
            <w:tcW w:w="586" w:type="dxa"/>
            <w:tcBorders>
              <w:top w:val="single" w:color="auto" w:sz="8" w:space="0"/>
              <w:left w:val="single" w:color="auto" w:sz="8" w:space="0"/>
              <w:bottom w:val="single" w:color="auto" w:sz="8" w:space="0"/>
              <w:right w:val="single" w:color="auto" w:sz="8" w:space="0"/>
            </w:tcBorders>
            <w:vAlign w:val="center"/>
          </w:tcPr>
          <w:p w14:paraId="083BB5C1">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序号</w:t>
            </w:r>
          </w:p>
        </w:tc>
        <w:tc>
          <w:tcPr>
            <w:tcW w:w="9148" w:type="dxa"/>
            <w:tcBorders>
              <w:top w:val="single" w:color="auto" w:sz="8" w:space="0"/>
              <w:left w:val="single" w:color="auto" w:sz="8" w:space="0"/>
              <w:bottom w:val="single" w:color="auto" w:sz="8" w:space="0"/>
              <w:right w:val="single" w:color="auto" w:sz="8" w:space="0"/>
            </w:tcBorders>
            <w:vAlign w:val="center"/>
          </w:tcPr>
          <w:p w14:paraId="1C3FC60E">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评审标准</w:t>
            </w:r>
          </w:p>
        </w:tc>
      </w:tr>
      <w:tr w14:paraId="063D5E12">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EE05857">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p>
        </w:tc>
        <w:tc>
          <w:tcPr>
            <w:tcW w:w="9148" w:type="dxa"/>
            <w:tcBorders>
              <w:top w:val="nil"/>
              <w:left w:val="nil"/>
              <w:bottom w:val="single" w:color="auto" w:sz="8" w:space="0"/>
              <w:right w:val="single" w:color="auto" w:sz="8" w:space="0"/>
            </w:tcBorders>
            <w:tcMar>
              <w:top w:w="0" w:type="dxa"/>
              <w:left w:w="28" w:type="dxa"/>
              <w:bottom w:w="0" w:type="dxa"/>
              <w:right w:w="28" w:type="dxa"/>
            </w:tcMar>
          </w:tcPr>
          <w:p w14:paraId="4DF9A332">
            <w:pPr>
              <w:autoSpaceDE w:val="0"/>
              <w:autoSpaceDN w:val="0"/>
              <w:adjustRightInd w:val="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凡竞争性磋商文件中要求盖章或签字处，是否按要求加盖单位公章、法定代表人或被授权委托人签字或盖章的。</w:t>
            </w:r>
          </w:p>
        </w:tc>
      </w:tr>
      <w:tr w14:paraId="316A2367">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9253453">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p>
        </w:tc>
        <w:tc>
          <w:tcPr>
            <w:tcW w:w="9148" w:type="dxa"/>
            <w:tcBorders>
              <w:top w:val="nil"/>
              <w:left w:val="nil"/>
              <w:bottom w:val="single" w:color="auto" w:sz="8" w:space="0"/>
              <w:right w:val="single" w:color="auto" w:sz="8" w:space="0"/>
            </w:tcBorders>
            <w:tcMar>
              <w:top w:w="0" w:type="dxa"/>
              <w:left w:w="28" w:type="dxa"/>
              <w:bottom w:w="0" w:type="dxa"/>
              <w:right w:w="28" w:type="dxa"/>
            </w:tcMar>
          </w:tcPr>
          <w:p w14:paraId="448E5E41">
            <w:pPr>
              <w:autoSpaceDE w:val="0"/>
              <w:autoSpaceDN w:val="0"/>
              <w:adjustRightInd w:val="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响应文件组成齐全完整，内容均按规定填写；响应文件的关键内容无字迹模糊、无法辨认的。</w:t>
            </w:r>
          </w:p>
        </w:tc>
      </w:tr>
      <w:tr w14:paraId="56CAC867">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4B8BB43">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w:t>
            </w:r>
          </w:p>
        </w:tc>
        <w:tc>
          <w:tcPr>
            <w:tcW w:w="9148" w:type="dxa"/>
            <w:tcBorders>
              <w:top w:val="nil"/>
              <w:left w:val="nil"/>
              <w:bottom w:val="single" w:color="auto" w:sz="8" w:space="0"/>
              <w:right w:val="single" w:color="auto" w:sz="8" w:space="0"/>
            </w:tcBorders>
            <w:tcMar>
              <w:top w:w="0" w:type="dxa"/>
              <w:left w:w="28" w:type="dxa"/>
              <w:bottom w:w="0" w:type="dxa"/>
              <w:right w:w="28" w:type="dxa"/>
            </w:tcMar>
          </w:tcPr>
          <w:p w14:paraId="6FE66BBF">
            <w:pPr>
              <w:autoSpaceDE w:val="0"/>
              <w:autoSpaceDN w:val="0"/>
              <w:adjustRightInd w:val="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响应文件是否实质上响应了竞争性磋商文件的要求。实质上响应的投标应该是与竞争性磋商文件要求的全部条款、条件等相符，没有重大偏离或保留的投标。</w:t>
            </w:r>
          </w:p>
        </w:tc>
      </w:tr>
      <w:tr w14:paraId="7B72C32A">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8D34CEC">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4</w:t>
            </w:r>
          </w:p>
        </w:tc>
        <w:tc>
          <w:tcPr>
            <w:tcW w:w="9148" w:type="dxa"/>
            <w:tcBorders>
              <w:top w:val="nil"/>
              <w:left w:val="nil"/>
              <w:bottom w:val="single" w:color="auto" w:sz="8" w:space="0"/>
              <w:right w:val="single" w:color="auto" w:sz="8" w:space="0"/>
            </w:tcBorders>
            <w:tcMar>
              <w:top w:w="0" w:type="dxa"/>
              <w:left w:w="28" w:type="dxa"/>
              <w:bottom w:w="0" w:type="dxa"/>
              <w:right w:w="28" w:type="dxa"/>
            </w:tcMar>
            <w:vAlign w:val="center"/>
          </w:tcPr>
          <w:p w14:paraId="17CF966A">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投标承诺书中所报工期、质量标准必须要满足竞争性磋商文件规定。</w:t>
            </w:r>
          </w:p>
        </w:tc>
      </w:tr>
      <w:tr w14:paraId="119109D1">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4CFF8CB4">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5</w:t>
            </w:r>
          </w:p>
        </w:tc>
        <w:tc>
          <w:tcPr>
            <w:tcW w:w="9148" w:type="dxa"/>
            <w:tcBorders>
              <w:top w:val="nil"/>
              <w:left w:val="nil"/>
              <w:bottom w:val="single" w:color="auto" w:sz="8" w:space="0"/>
              <w:right w:val="single" w:color="auto" w:sz="8" w:space="0"/>
            </w:tcBorders>
            <w:tcMar>
              <w:top w:w="0" w:type="dxa"/>
              <w:left w:w="28" w:type="dxa"/>
              <w:bottom w:w="0" w:type="dxa"/>
              <w:right w:w="28" w:type="dxa"/>
            </w:tcMar>
            <w:vAlign w:val="center"/>
          </w:tcPr>
          <w:p w14:paraId="7694C831">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项目负责人简历表必须提供，且符合竞争性磋商文件要求。</w:t>
            </w:r>
          </w:p>
        </w:tc>
      </w:tr>
      <w:tr w14:paraId="0B7AE4C2">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31BD2D6">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6</w:t>
            </w:r>
          </w:p>
        </w:tc>
        <w:tc>
          <w:tcPr>
            <w:tcW w:w="9148" w:type="dxa"/>
            <w:tcBorders>
              <w:top w:val="nil"/>
              <w:left w:val="nil"/>
              <w:bottom w:val="single" w:color="auto" w:sz="8" w:space="0"/>
              <w:right w:val="single" w:color="auto" w:sz="8" w:space="0"/>
            </w:tcBorders>
            <w:tcMar>
              <w:top w:w="0" w:type="dxa"/>
              <w:left w:w="28" w:type="dxa"/>
              <w:bottom w:w="0" w:type="dxa"/>
              <w:right w:w="28" w:type="dxa"/>
            </w:tcMar>
            <w:vAlign w:val="center"/>
          </w:tcPr>
          <w:p w14:paraId="09B0E7B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项目管理人员表必须</w:t>
            </w:r>
            <w:r>
              <w:rPr>
                <w:rFonts w:hint="eastAsia" w:ascii="宋体" w:hAnsi="宋体"/>
                <w:bCs/>
                <w:color w:val="000000" w:themeColor="text1"/>
                <w:szCs w:val="21"/>
                <w14:textFill>
                  <w14:solidFill>
                    <w14:schemeClr w14:val="tx1"/>
                  </w14:solidFill>
                </w14:textFill>
              </w:rPr>
              <w:t>提供。</w:t>
            </w:r>
          </w:p>
        </w:tc>
      </w:tr>
      <w:tr w14:paraId="775E3176">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8A3805D">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7</w:t>
            </w:r>
          </w:p>
        </w:tc>
        <w:tc>
          <w:tcPr>
            <w:tcW w:w="9148" w:type="dxa"/>
            <w:tcBorders>
              <w:top w:val="nil"/>
              <w:left w:val="nil"/>
              <w:bottom w:val="single" w:color="auto" w:sz="8" w:space="0"/>
              <w:right w:val="single" w:color="auto" w:sz="8" w:space="0"/>
            </w:tcBorders>
            <w:tcMar>
              <w:top w:w="0" w:type="dxa"/>
              <w:left w:w="28" w:type="dxa"/>
              <w:bottom w:w="0" w:type="dxa"/>
              <w:right w:w="28" w:type="dxa"/>
            </w:tcMar>
            <w:vAlign w:val="center"/>
          </w:tcPr>
          <w:p w14:paraId="6DEDE7A6">
            <w:pPr>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每一个项目只允许有一个报价，任何有选择的报价将不予接受。</w:t>
            </w:r>
          </w:p>
        </w:tc>
      </w:tr>
      <w:tr w14:paraId="6B5FE9B3">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3D1CC03E">
            <w:pPr>
              <w:widowControl/>
              <w:shd w:val="clear" w:color="auto" w:fill="FFFFFF"/>
              <w:snapToGrid w:val="0"/>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8</w:t>
            </w:r>
          </w:p>
        </w:tc>
        <w:tc>
          <w:tcPr>
            <w:tcW w:w="9148" w:type="dxa"/>
            <w:tcBorders>
              <w:top w:val="nil"/>
              <w:left w:val="nil"/>
              <w:bottom w:val="single" w:color="auto" w:sz="8" w:space="0"/>
              <w:right w:val="single" w:color="auto" w:sz="8" w:space="0"/>
            </w:tcBorders>
            <w:tcMar>
              <w:top w:w="0" w:type="dxa"/>
              <w:left w:w="28" w:type="dxa"/>
              <w:bottom w:w="0" w:type="dxa"/>
              <w:right w:w="28" w:type="dxa"/>
            </w:tcMar>
            <w:vAlign w:val="center"/>
          </w:tcPr>
          <w:p w14:paraId="19378E1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w:t>
            </w:r>
            <w:r>
              <w:rPr>
                <w:rFonts w:hint="eastAsia" w:ascii="宋体" w:hAnsi="宋体"/>
                <w:bCs/>
                <w:color w:val="000000" w:themeColor="text1"/>
                <w:szCs w:val="21"/>
                <w14:textFill>
                  <w14:solidFill>
                    <w14:schemeClr w14:val="tx1"/>
                  </w14:solidFill>
                </w14:textFill>
              </w:rPr>
              <w:t>总价</w:t>
            </w:r>
            <w:r>
              <w:rPr>
                <w:rFonts w:hint="eastAsia" w:ascii="宋体" w:hAnsi="宋体"/>
                <w:color w:val="000000" w:themeColor="text1"/>
                <w:szCs w:val="21"/>
                <w14:textFill>
                  <w14:solidFill>
                    <w14:schemeClr w14:val="tx1"/>
                  </w14:solidFill>
                </w14:textFill>
              </w:rPr>
              <w:t>不得超过供应商须知前附表中的采购最高限价。</w:t>
            </w:r>
          </w:p>
        </w:tc>
      </w:tr>
      <w:tr w14:paraId="6FA38807">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7B2CDA5">
            <w:pPr>
              <w:widowControl/>
              <w:shd w:val="clear" w:color="auto" w:fill="FFFFFF"/>
              <w:snapToGrid w:val="0"/>
              <w:jc w:val="center"/>
              <w:rPr>
                <w:rFonts w:hint="default"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9</w:t>
            </w:r>
          </w:p>
        </w:tc>
        <w:tc>
          <w:tcPr>
            <w:tcW w:w="9148" w:type="dxa"/>
            <w:tcBorders>
              <w:top w:val="nil"/>
              <w:left w:val="nil"/>
              <w:bottom w:val="single" w:color="auto" w:sz="8" w:space="0"/>
              <w:right w:val="single" w:color="auto" w:sz="8" w:space="0"/>
            </w:tcBorders>
            <w:tcMar>
              <w:top w:w="0" w:type="dxa"/>
              <w:left w:w="28" w:type="dxa"/>
              <w:bottom w:w="0" w:type="dxa"/>
              <w:right w:w="28" w:type="dxa"/>
            </w:tcMar>
          </w:tcPr>
          <w:p w14:paraId="7EEA1814">
            <w:pPr>
              <w:autoSpaceDE w:val="0"/>
              <w:autoSpaceDN w:val="0"/>
              <w:adjustRightInd w:val="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响应文件未附有采购人不能接受的附加条件的。</w:t>
            </w:r>
          </w:p>
        </w:tc>
      </w:tr>
      <w:tr w14:paraId="21751EFE">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9818797">
            <w:pPr>
              <w:widowControl/>
              <w:shd w:val="clear" w:color="auto" w:fill="FFFFFF"/>
              <w:snapToGrid w:val="0"/>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rFonts w:hint="eastAsia" w:ascii="宋体" w:hAnsi="宋体" w:cs="Arial"/>
                <w:color w:val="000000" w:themeColor="text1"/>
                <w:kern w:val="0"/>
                <w:szCs w:val="21"/>
                <w:lang w:val="en-US" w:eastAsia="zh-CN"/>
                <w14:textFill>
                  <w14:solidFill>
                    <w14:schemeClr w14:val="tx1"/>
                  </w14:solidFill>
                </w14:textFill>
              </w:rPr>
              <w:t>0</w:t>
            </w:r>
          </w:p>
        </w:tc>
        <w:tc>
          <w:tcPr>
            <w:tcW w:w="9148" w:type="dxa"/>
            <w:tcBorders>
              <w:top w:val="nil"/>
              <w:left w:val="nil"/>
              <w:bottom w:val="single" w:color="auto" w:sz="8" w:space="0"/>
              <w:right w:val="single" w:color="auto" w:sz="8" w:space="0"/>
            </w:tcBorders>
            <w:tcMar>
              <w:top w:w="0" w:type="dxa"/>
              <w:left w:w="28" w:type="dxa"/>
              <w:bottom w:w="0" w:type="dxa"/>
              <w:right w:w="28" w:type="dxa"/>
            </w:tcMar>
          </w:tcPr>
          <w:p w14:paraId="7A29C757">
            <w:pPr>
              <w:autoSpaceDE w:val="0"/>
              <w:autoSpaceDN w:val="0"/>
              <w:adjustRightInd w:val="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不存在与其他供应商相互串通报价，或者与采购人串通投标的情形。</w:t>
            </w:r>
          </w:p>
        </w:tc>
      </w:tr>
      <w:tr w14:paraId="1AF711F2">
        <w:tblPrEx>
          <w:tblCellMar>
            <w:top w:w="0" w:type="dxa"/>
            <w:left w:w="0" w:type="dxa"/>
            <w:bottom w:w="0" w:type="dxa"/>
            <w:right w:w="0" w:type="dxa"/>
          </w:tblCellMar>
        </w:tblPrEx>
        <w:trPr>
          <w:cantSplit/>
          <w:trHeight w:val="20" w:hRule="atLeast"/>
          <w:jc w:val="center"/>
        </w:trPr>
        <w:tc>
          <w:tcPr>
            <w:tcW w:w="586"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C72F0B8">
            <w:pPr>
              <w:widowControl/>
              <w:shd w:val="clear" w:color="auto" w:fill="FFFFFF"/>
              <w:snapToGrid w:val="0"/>
              <w:jc w:val="center"/>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rFonts w:hint="eastAsia" w:ascii="宋体" w:hAnsi="宋体" w:cs="Arial"/>
                <w:color w:val="000000" w:themeColor="text1"/>
                <w:kern w:val="0"/>
                <w:szCs w:val="21"/>
                <w:lang w:val="en-US" w:eastAsia="zh-CN"/>
                <w14:textFill>
                  <w14:solidFill>
                    <w14:schemeClr w14:val="tx1"/>
                  </w14:solidFill>
                </w14:textFill>
              </w:rPr>
              <w:t>1</w:t>
            </w:r>
          </w:p>
        </w:tc>
        <w:tc>
          <w:tcPr>
            <w:tcW w:w="9148" w:type="dxa"/>
            <w:tcBorders>
              <w:top w:val="nil"/>
              <w:left w:val="nil"/>
              <w:bottom w:val="single" w:color="auto" w:sz="8" w:space="0"/>
              <w:right w:val="single" w:color="auto" w:sz="8" w:space="0"/>
            </w:tcBorders>
            <w:tcMar>
              <w:top w:w="0" w:type="dxa"/>
              <w:left w:w="28" w:type="dxa"/>
              <w:bottom w:w="0" w:type="dxa"/>
              <w:right w:w="28" w:type="dxa"/>
            </w:tcMar>
          </w:tcPr>
          <w:p w14:paraId="1895562B">
            <w:pPr>
              <w:autoSpaceDE w:val="0"/>
              <w:autoSpaceDN w:val="0"/>
              <w:adjustRightInd w:val="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法律、法规和竞争性磋商文件规定的其他无效情形。</w:t>
            </w:r>
          </w:p>
        </w:tc>
      </w:tr>
      <w:tr w14:paraId="34873550">
        <w:tblPrEx>
          <w:tblCellMar>
            <w:top w:w="0" w:type="dxa"/>
            <w:left w:w="0" w:type="dxa"/>
            <w:bottom w:w="0" w:type="dxa"/>
            <w:right w:w="0" w:type="dxa"/>
          </w:tblCellMar>
        </w:tblPrEx>
        <w:trPr>
          <w:cantSplit/>
          <w:trHeight w:val="20" w:hRule="atLeast"/>
          <w:jc w:val="center"/>
        </w:trPr>
        <w:tc>
          <w:tcPr>
            <w:tcW w:w="9734"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B42960C">
            <w:pPr>
              <w:widowControl/>
              <w:shd w:val="clear" w:color="auto" w:fill="FFFFFF"/>
              <w:snapToGrid w:val="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7742B27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磋商小组</w:t>
      </w:r>
      <w:r>
        <w:rPr>
          <w:rFonts w:hint="eastAsia" w:ascii="宋体" w:hAnsi="宋体"/>
          <w:color w:val="000000" w:themeColor="text1"/>
          <w14:textFill>
            <w14:solidFill>
              <w14:schemeClr w14:val="tx1"/>
            </w14:solidFill>
          </w14:textFill>
        </w:rPr>
        <w:t>只对通过上述评审的响应文件中工程量清单报价进行详细评审，看其是否有计算或表达上的错误，修改错误的原则如下：</w:t>
      </w:r>
    </w:p>
    <w:p w14:paraId="736B3AE0">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）投标总价应按建设项目投标报价汇总表合计金额填写。如不一致，以建设项目投标报价汇总表合计金额为准。</w:t>
      </w:r>
    </w:p>
    <w:p w14:paraId="126DFBA0">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）建设项目投标报价汇总表中单项工程名称、金额应按单项工程投标报价汇总表的工程名称、合计金额填写。如不一致，以单项工程投标报价汇总表的工程名称、合计金额为准。</w:t>
      </w:r>
    </w:p>
    <w:p w14:paraId="10C01876">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）单项工程投标报价汇总表中单位工程名称、金额应按单位工程投标报价汇总表的工程名称、合计金额填写。如不一致，以单位工程投标报价汇总表的工程名称、合计金额为准。</w:t>
      </w:r>
    </w:p>
    <w:p w14:paraId="3080AFF9">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单位工程投标报价汇总表中的金额应分别按照分部分项工程和单价措施项目清单与计价表、总价措施项目清单与计价表和其他项目清单与计价汇总表的合计金额填写，如不一致，以分部分项工程和单价措施项目清单与计价表、总价措施项目清单与计价表和其他项目清单与计价汇总表的合计金额为准。并按有关规定计算的规费、税金填写（规费和税金应按国家或省级、行业建设主管部门的规定计算，不得作为竞争性费用）。</w:t>
      </w:r>
    </w:p>
    <w:p w14:paraId="4F4EAF12">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）总价措施项目清单与计价表中供应商可根据工程实际情况结合施工组织设计，对采购人所列的措施项目进行增补，其中安全文明施工费应按照国家或省级、行业建设主管部门的规定计价，不得作为竞争性费用。</w:t>
      </w:r>
    </w:p>
    <w:p w14:paraId="3C15424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）其他项目清单与计价汇总表应按下列规定填报</w:t>
      </w:r>
    </w:p>
    <w:p w14:paraId="2614300D">
      <w:pPr>
        <w:autoSpaceDE w:val="0"/>
        <w:autoSpaceDN w:val="0"/>
        <w:adjustRightInd w:val="0"/>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①暂列金额应按采购人在其他项目清单中列出的金额填写，不得变动。</w:t>
      </w:r>
    </w:p>
    <w:p w14:paraId="59E9E279">
      <w:pPr>
        <w:autoSpaceDE w:val="0"/>
        <w:autoSpaceDN w:val="0"/>
        <w:adjustRightInd w:val="0"/>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②材料(工程设备)暂估价应按采购人在其他项目清单中列出的单价计入综合单价；专业工程暂估价应按采购人在其他项目清单中列出的金额填写，不得变动和更改。</w:t>
      </w:r>
    </w:p>
    <w:p w14:paraId="72DB69F1">
      <w:pPr>
        <w:autoSpaceDE w:val="0"/>
        <w:autoSpaceDN w:val="0"/>
        <w:adjustRightInd w:val="0"/>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③计日工按采购人在其他项目清单中列出的项目和数量，自主确定综合单价并计算计日工费用；</w:t>
      </w:r>
    </w:p>
    <w:p w14:paraId="10C6AA6E">
      <w:pPr>
        <w:autoSpaceDE w:val="0"/>
        <w:autoSpaceDN w:val="0"/>
        <w:adjustRightInd w:val="0"/>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④总承包服务费根据竞争性磋商文件中列出的内容和提出的要求自主确定。</w:t>
      </w:r>
    </w:p>
    <w:p w14:paraId="2956E281">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）投标报价当用数字表示的数额与用文字表示的数额不一致时，以文字为准。</w:t>
      </w:r>
    </w:p>
    <w:p w14:paraId="5942AFAD">
      <w:pPr>
        <w:autoSpaceDE w:val="0"/>
        <w:autoSpaceDN w:val="0"/>
        <w:adjustRightInd w:val="0"/>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）当单价与工程量的乘积与细目总价不一致时，通常以该行填报的单价为准。除非磋商小组认为单价有明显的小数点错位，此时应以填报的细目总价为准，并修改单价。</w:t>
      </w:r>
      <w:bookmarkStart w:id="103" w:name="_Toc486587985"/>
      <w:bookmarkStart w:id="104" w:name="_Toc486588870"/>
      <w:bookmarkStart w:id="105" w:name="_Toc486588376"/>
      <w:bookmarkStart w:id="106" w:name="_Toc486588769"/>
      <w:bookmarkStart w:id="107" w:name="_Toc486588531"/>
      <w:bookmarkStart w:id="108" w:name="_Toc486588767"/>
      <w:bookmarkStart w:id="109" w:name="_Toc486588529"/>
      <w:bookmarkStart w:id="110" w:name="_Toc486587983"/>
      <w:bookmarkStart w:id="111" w:name="_Toc486588868"/>
      <w:bookmarkStart w:id="112" w:name="_Toc486588374"/>
    </w:p>
    <w:p w14:paraId="70551BB3">
      <w:pPr>
        <w:autoSpaceDE w:val="0"/>
        <w:autoSpaceDN w:val="0"/>
        <w:adjustRightInd w:val="0"/>
        <w:ind w:firstLine="422" w:firstLineChars="200"/>
        <w:jc w:val="center"/>
        <w:outlineLvl w:val="1"/>
        <w:rPr>
          <w:rFonts w:ascii="宋体" w:hAnsi="宋体" w:cs="宋体"/>
          <w:b/>
          <w:color w:val="000000" w:themeColor="text1"/>
          <w:szCs w:val="21"/>
          <w14:textFill>
            <w14:solidFill>
              <w14:schemeClr w14:val="tx1"/>
            </w14:solidFill>
          </w14:textFill>
        </w:rPr>
      </w:pPr>
      <w:bookmarkStart w:id="113" w:name="_Toc21941"/>
      <w:r>
        <w:rPr>
          <w:rFonts w:hint="eastAsia" w:ascii="宋体" w:hAnsi="宋体" w:cs="宋体"/>
          <w:b/>
          <w:color w:val="000000" w:themeColor="text1"/>
          <w:szCs w:val="21"/>
          <w14:textFill>
            <w14:solidFill>
              <w14:schemeClr w14:val="tx1"/>
            </w14:solidFill>
          </w14:textFill>
        </w:rPr>
        <w:t>响应文件详细评审标准</w:t>
      </w:r>
      <w:bookmarkEnd w:id="103"/>
      <w:bookmarkEnd w:id="104"/>
      <w:bookmarkEnd w:id="105"/>
      <w:bookmarkEnd w:id="106"/>
      <w:bookmarkEnd w:id="107"/>
      <w:bookmarkEnd w:id="113"/>
    </w:p>
    <w:tbl>
      <w:tblPr>
        <w:tblStyle w:val="47"/>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18"/>
        <w:gridCol w:w="1140"/>
        <w:gridCol w:w="7257"/>
      </w:tblGrid>
      <w:tr w14:paraId="6500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6" w:type="dxa"/>
            <w:vAlign w:val="center"/>
          </w:tcPr>
          <w:p w14:paraId="015C1AB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评分项</w:t>
            </w:r>
          </w:p>
        </w:tc>
        <w:tc>
          <w:tcPr>
            <w:tcW w:w="918" w:type="dxa"/>
            <w:vAlign w:val="center"/>
          </w:tcPr>
          <w:p w14:paraId="39D32EB0">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权重值</w:t>
            </w:r>
          </w:p>
        </w:tc>
        <w:tc>
          <w:tcPr>
            <w:tcW w:w="1140" w:type="dxa"/>
            <w:vAlign w:val="center"/>
          </w:tcPr>
          <w:p w14:paraId="3664EDA2">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评分主要因素（分值）</w:t>
            </w:r>
          </w:p>
        </w:tc>
        <w:tc>
          <w:tcPr>
            <w:tcW w:w="7257" w:type="dxa"/>
            <w:vAlign w:val="center"/>
          </w:tcPr>
          <w:p w14:paraId="293309C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评分标准</w:t>
            </w:r>
          </w:p>
        </w:tc>
      </w:tr>
      <w:tr w14:paraId="2A88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16" w:type="dxa"/>
            <w:vMerge w:val="restart"/>
            <w:vAlign w:val="center"/>
          </w:tcPr>
          <w:p w14:paraId="7394158C">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商务技术部分</w:t>
            </w:r>
          </w:p>
        </w:tc>
        <w:tc>
          <w:tcPr>
            <w:tcW w:w="918" w:type="dxa"/>
            <w:vMerge w:val="restart"/>
            <w:vAlign w:val="center"/>
          </w:tcPr>
          <w:p w14:paraId="036A2675">
            <w:pPr>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80%</w:t>
            </w:r>
          </w:p>
        </w:tc>
        <w:tc>
          <w:tcPr>
            <w:tcW w:w="1140" w:type="dxa"/>
            <w:shd w:val="clear" w:color="auto" w:fill="auto"/>
            <w:vAlign w:val="center"/>
          </w:tcPr>
          <w:p w14:paraId="3140B6B4">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技术人员配备</w:t>
            </w:r>
          </w:p>
          <w:p w14:paraId="299B0C96">
            <w:pPr>
              <w:snapToGrid w:val="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7257" w:type="dxa"/>
            <w:shd w:val="clear" w:color="auto" w:fill="auto"/>
            <w:vAlign w:val="center"/>
          </w:tcPr>
          <w:p w14:paraId="4879351E">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专业人员技术支持，技术服务需满足工作内容要求。对技术人员包括项目负责人、技术负责人、安全员、质检员、施工员、资料员等人员配备齐全，配备情况及任职资格、资质证书、人员驻场时间等做评审。满分</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5F95D370">
            <w:pPr>
              <w:snapToGrid w:val="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以上配备人员及证书每缺一项内容，扣1分；扣完为止</w:t>
            </w:r>
          </w:p>
        </w:tc>
      </w:tr>
      <w:tr w14:paraId="4F11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6" w:type="dxa"/>
            <w:vMerge w:val="continue"/>
            <w:vAlign w:val="center"/>
          </w:tcPr>
          <w:p w14:paraId="27F858AE">
            <w:pPr>
              <w:snapToGrid w:val="0"/>
              <w:jc w:val="center"/>
              <w:rPr>
                <w:rFonts w:hint="eastAsia" w:ascii="宋体" w:hAnsi="宋体" w:cs="宋体"/>
                <w:color w:val="000000" w:themeColor="text1"/>
                <w:szCs w:val="21"/>
                <w14:textFill>
                  <w14:solidFill>
                    <w14:schemeClr w14:val="tx1"/>
                  </w14:solidFill>
                </w14:textFill>
              </w:rPr>
            </w:pPr>
          </w:p>
        </w:tc>
        <w:tc>
          <w:tcPr>
            <w:tcW w:w="918" w:type="dxa"/>
            <w:vMerge w:val="continue"/>
            <w:vAlign w:val="center"/>
          </w:tcPr>
          <w:p w14:paraId="3DDDEAD3">
            <w:pPr>
              <w:snapToGrid w:val="0"/>
              <w:jc w:val="center"/>
              <w:rPr>
                <w:rFonts w:hint="eastAsia" w:ascii="宋体" w:hAnsi="宋体" w:cs="宋体"/>
                <w:color w:val="000000" w:themeColor="text1"/>
                <w:szCs w:val="21"/>
                <w14:textFill>
                  <w14:solidFill>
                    <w14:schemeClr w14:val="tx1"/>
                  </w14:solidFill>
                </w14:textFill>
              </w:rPr>
            </w:pPr>
          </w:p>
        </w:tc>
        <w:tc>
          <w:tcPr>
            <w:tcW w:w="1140" w:type="dxa"/>
            <w:shd w:val="clear" w:color="auto" w:fill="auto"/>
            <w:vAlign w:val="center"/>
          </w:tcPr>
          <w:p w14:paraId="02115E8B">
            <w:pPr>
              <w:snapToGrid w:val="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工程项目售后方案（</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7257" w:type="dxa"/>
            <w:shd w:val="clear" w:color="auto" w:fill="auto"/>
            <w:vAlign w:val="center"/>
          </w:tcPr>
          <w:p w14:paraId="2198227C">
            <w:pPr>
              <w:widowControl/>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提供的工程售后服务方案内容进行综合评审。方案内容充分，详细具体，内容包括：1、服务方案承诺；2、响应时间；3、服务流程（包括故障处理、上门维护、紧急维护、电话回访维护等）4、应急预案；5、服务记录（包括服务报告、质量考核评估、满意度调查、电话回访记录），方案完全满足要求的得1</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分；每出现一项缺失（或负偏离、瑕疵）的扣</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分，扣完为止。</w:t>
            </w:r>
          </w:p>
        </w:tc>
      </w:tr>
      <w:tr w14:paraId="5770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16" w:type="dxa"/>
            <w:vMerge w:val="continue"/>
            <w:vAlign w:val="center"/>
          </w:tcPr>
          <w:p w14:paraId="508EC22B">
            <w:pPr>
              <w:snapToGrid w:val="0"/>
              <w:jc w:val="left"/>
              <w:rPr>
                <w:rFonts w:ascii="宋体" w:hAnsi="宋体" w:cs="宋体"/>
                <w:color w:val="000000" w:themeColor="text1"/>
                <w:szCs w:val="21"/>
                <w14:textFill>
                  <w14:solidFill>
                    <w14:schemeClr w14:val="tx1"/>
                  </w14:solidFill>
                </w14:textFill>
              </w:rPr>
            </w:pPr>
          </w:p>
        </w:tc>
        <w:tc>
          <w:tcPr>
            <w:tcW w:w="918" w:type="dxa"/>
            <w:vMerge w:val="continue"/>
            <w:vAlign w:val="center"/>
          </w:tcPr>
          <w:p w14:paraId="4E390D27">
            <w:pPr>
              <w:snapToGrid w:val="0"/>
              <w:jc w:val="left"/>
              <w:rPr>
                <w:rFonts w:ascii="宋体" w:hAnsi="宋体" w:cs="宋体"/>
                <w:color w:val="000000" w:themeColor="text1"/>
                <w:szCs w:val="21"/>
                <w14:textFill>
                  <w14:solidFill>
                    <w14:schemeClr w14:val="tx1"/>
                  </w14:solidFill>
                </w14:textFill>
              </w:rPr>
            </w:pPr>
          </w:p>
        </w:tc>
        <w:tc>
          <w:tcPr>
            <w:tcW w:w="1140" w:type="dxa"/>
            <w:vAlign w:val="center"/>
          </w:tcPr>
          <w:p w14:paraId="2CF31DC5">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工程概况及特点（</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w:t>
            </w:r>
          </w:p>
        </w:tc>
        <w:tc>
          <w:tcPr>
            <w:tcW w:w="7257" w:type="dxa"/>
            <w:vAlign w:val="center"/>
          </w:tcPr>
          <w:p w14:paraId="6D12970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根据供应商提供的工程概况及特点，包括但不限于： </w:t>
            </w:r>
          </w:p>
          <w:p w14:paraId="63DA960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①工程总体概况；②特点分析；此项满分</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分，每有一项缺项或漏项扣</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 xml:space="preserve">分，每有一处缺陷扣1分，扣完为止。 </w:t>
            </w:r>
          </w:p>
          <w:p w14:paraId="34DD5D59">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7D73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16" w:type="dxa"/>
            <w:vMerge w:val="continue"/>
            <w:vAlign w:val="center"/>
          </w:tcPr>
          <w:p w14:paraId="482F3558">
            <w:pPr>
              <w:snapToGrid w:val="0"/>
              <w:jc w:val="left"/>
              <w:rPr>
                <w:rFonts w:ascii="宋体" w:hAnsi="宋体" w:cs="宋体"/>
                <w:color w:val="000000" w:themeColor="text1"/>
                <w:szCs w:val="21"/>
                <w14:textFill>
                  <w14:solidFill>
                    <w14:schemeClr w14:val="tx1"/>
                  </w14:solidFill>
                </w14:textFill>
              </w:rPr>
            </w:pPr>
          </w:p>
        </w:tc>
        <w:tc>
          <w:tcPr>
            <w:tcW w:w="918" w:type="dxa"/>
            <w:vMerge w:val="continue"/>
            <w:vAlign w:val="center"/>
          </w:tcPr>
          <w:p w14:paraId="655514EE">
            <w:pPr>
              <w:snapToGrid w:val="0"/>
              <w:jc w:val="left"/>
              <w:rPr>
                <w:rFonts w:ascii="宋体" w:hAnsi="宋体" w:cs="宋体"/>
                <w:color w:val="000000" w:themeColor="text1"/>
                <w:szCs w:val="21"/>
                <w14:textFill>
                  <w14:solidFill>
                    <w14:schemeClr w14:val="tx1"/>
                  </w14:solidFill>
                </w14:textFill>
              </w:rPr>
            </w:pPr>
          </w:p>
        </w:tc>
        <w:tc>
          <w:tcPr>
            <w:tcW w:w="1140" w:type="dxa"/>
            <w:vAlign w:val="center"/>
          </w:tcPr>
          <w:p w14:paraId="14F94346">
            <w:pPr>
              <w:widowControl/>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施工方案（</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分）</w:t>
            </w:r>
          </w:p>
        </w:tc>
        <w:tc>
          <w:tcPr>
            <w:tcW w:w="7257" w:type="dxa"/>
            <w:vAlign w:val="center"/>
          </w:tcPr>
          <w:p w14:paraId="5E70B95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根据供应商提供的施工方案，包括但不限于： </w:t>
            </w:r>
          </w:p>
          <w:p w14:paraId="61C35FF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①施工方案符合工程实际情况；②部署及措施先进、可靠；③提高生产率、缩短工期、提高质量、降低消耗；④项目重点、难点分析、解决方案；⑤交通组织规划及措施；此项满分</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分，每有一项缺项或漏项扣</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分，每有一处缺陷扣</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扣完为止。 </w:t>
            </w:r>
          </w:p>
          <w:p w14:paraId="74F7E51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（缺陷是指：前后内容一致、存在凭空编造、前后逻辑错误、涉及的规范及标准错误、项目名称或实施地点区域错误、内容简略或与本项目无关等任意一种情形等）</w:t>
            </w:r>
          </w:p>
        </w:tc>
      </w:tr>
      <w:tr w14:paraId="26BC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916" w:type="dxa"/>
            <w:vMerge w:val="continue"/>
            <w:vAlign w:val="center"/>
          </w:tcPr>
          <w:p w14:paraId="636EFD8F">
            <w:pPr>
              <w:snapToGrid w:val="0"/>
              <w:jc w:val="left"/>
              <w:rPr>
                <w:rFonts w:ascii="宋体" w:hAnsi="宋体" w:cs="宋体"/>
                <w:color w:val="000000" w:themeColor="text1"/>
                <w:szCs w:val="21"/>
                <w14:textFill>
                  <w14:solidFill>
                    <w14:schemeClr w14:val="tx1"/>
                  </w14:solidFill>
                </w14:textFill>
              </w:rPr>
            </w:pPr>
          </w:p>
        </w:tc>
        <w:tc>
          <w:tcPr>
            <w:tcW w:w="918" w:type="dxa"/>
            <w:vMerge w:val="continue"/>
            <w:vAlign w:val="center"/>
          </w:tcPr>
          <w:p w14:paraId="3710A9E1">
            <w:pPr>
              <w:snapToGrid w:val="0"/>
              <w:jc w:val="left"/>
              <w:rPr>
                <w:rFonts w:ascii="宋体" w:hAnsi="宋体" w:cs="宋体"/>
                <w:color w:val="000000" w:themeColor="text1"/>
                <w:szCs w:val="21"/>
                <w14:textFill>
                  <w14:solidFill>
                    <w14:schemeClr w14:val="tx1"/>
                  </w14:solidFill>
                </w14:textFill>
              </w:rPr>
            </w:pPr>
          </w:p>
        </w:tc>
        <w:tc>
          <w:tcPr>
            <w:tcW w:w="1140" w:type="dxa"/>
            <w:vAlign w:val="center"/>
          </w:tcPr>
          <w:p w14:paraId="215E7F2A">
            <w:pPr>
              <w:widowControl/>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施工进度、施工平面布置方案（</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分）</w:t>
            </w:r>
          </w:p>
        </w:tc>
        <w:tc>
          <w:tcPr>
            <w:tcW w:w="7257" w:type="dxa"/>
            <w:vAlign w:val="center"/>
          </w:tcPr>
          <w:p w14:paraId="6EDDEE3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根据供应商提供的施工进度、施工平面布置方案，包括但不限于： </w:t>
            </w:r>
          </w:p>
          <w:p w14:paraId="484C159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①进度计划在空间和时间上的统筹安排；②施工平面的布置便于施工和管理，符合安全、文明生产要求；此项满分8分，每有一项缺项或漏项扣4分，每有一处缺陷扣</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 xml:space="preserve">分，扣完为止。 </w:t>
            </w:r>
          </w:p>
          <w:p w14:paraId="6620DBC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1513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16" w:type="dxa"/>
            <w:vMerge w:val="continue"/>
            <w:vAlign w:val="center"/>
          </w:tcPr>
          <w:p w14:paraId="5202F39E">
            <w:pPr>
              <w:snapToGrid w:val="0"/>
              <w:jc w:val="left"/>
              <w:rPr>
                <w:rFonts w:ascii="宋体" w:hAnsi="宋体" w:cs="宋体"/>
                <w:color w:val="000000" w:themeColor="text1"/>
                <w:szCs w:val="21"/>
                <w14:textFill>
                  <w14:solidFill>
                    <w14:schemeClr w14:val="tx1"/>
                  </w14:solidFill>
                </w14:textFill>
              </w:rPr>
            </w:pPr>
          </w:p>
        </w:tc>
        <w:tc>
          <w:tcPr>
            <w:tcW w:w="918" w:type="dxa"/>
            <w:vMerge w:val="continue"/>
            <w:vAlign w:val="center"/>
          </w:tcPr>
          <w:p w14:paraId="3CA7A135">
            <w:pPr>
              <w:snapToGrid w:val="0"/>
              <w:jc w:val="left"/>
              <w:rPr>
                <w:rFonts w:ascii="宋体" w:hAnsi="宋体" w:cs="宋体"/>
                <w:color w:val="000000" w:themeColor="text1"/>
                <w:szCs w:val="21"/>
                <w14:textFill>
                  <w14:solidFill>
                    <w14:schemeClr w14:val="tx1"/>
                  </w14:solidFill>
                </w14:textFill>
              </w:rPr>
            </w:pPr>
          </w:p>
        </w:tc>
        <w:tc>
          <w:tcPr>
            <w:tcW w:w="1140" w:type="dxa"/>
            <w:vAlign w:val="center"/>
          </w:tcPr>
          <w:p w14:paraId="6916C3F9">
            <w:pPr>
              <w:widowControl/>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劳动力、材料机械设备用量方案（9分）</w:t>
            </w:r>
          </w:p>
        </w:tc>
        <w:tc>
          <w:tcPr>
            <w:tcW w:w="7257" w:type="dxa"/>
            <w:vAlign w:val="center"/>
          </w:tcPr>
          <w:p w14:paraId="1D752FC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根据供应商提供的劳动力、材料、机械设备用量方案，包括但不限于： </w:t>
            </w:r>
          </w:p>
          <w:p w14:paraId="7CB1AFF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劳动力投入计划与施工部署、施工方法及进度计划；②材料投入计划与施工部署、施工方法及进度计划；③机械投入计划与施工部署、施工方法及进度计划能够相互呼应；此项满分9分，每有一项缺项或漏项扣3分，每有一处缺陷扣1</w:t>
            </w:r>
            <w:r>
              <w:rPr>
                <w:rFonts w:hint="eastAsia" w:ascii="宋体" w:hAnsi="宋体" w:cs="宋体"/>
                <w:color w:val="000000" w:themeColor="text1"/>
                <w:kern w:val="0"/>
                <w:szCs w:val="21"/>
                <w:lang w:val="en-US" w:eastAsia="zh-CN"/>
                <w14:textFill>
                  <w14:solidFill>
                    <w14:schemeClr w14:val="tx1"/>
                  </w14:solidFill>
                </w14:textFill>
              </w:rPr>
              <w:t>.5</w:t>
            </w:r>
            <w:bookmarkStart w:id="768" w:name="_GoBack"/>
            <w:bookmarkEnd w:id="768"/>
            <w:r>
              <w:rPr>
                <w:rFonts w:hint="eastAsia" w:ascii="宋体" w:hAnsi="宋体" w:cs="宋体"/>
                <w:color w:val="000000" w:themeColor="text1"/>
                <w:kern w:val="0"/>
                <w:szCs w:val="21"/>
                <w14:textFill>
                  <w14:solidFill>
                    <w14:schemeClr w14:val="tx1"/>
                  </w14:solidFill>
                </w14:textFill>
              </w:rPr>
              <w:t xml:space="preserve">分，扣完为止。 </w:t>
            </w:r>
          </w:p>
          <w:p w14:paraId="073DA6D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522E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16" w:type="dxa"/>
            <w:vMerge w:val="continue"/>
            <w:vAlign w:val="center"/>
          </w:tcPr>
          <w:p w14:paraId="494381C7">
            <w:pPr>
              <w:snapToGrid w:val="0"/>
              <w:jc w:val="left"/>
              <w:rPr>
                <w:rFonts w:ascii="宋体" w:hAnsi="宋体" w:cs="宋体"/>
                <w:color w:val="000000" w:themeColor="text1"/>
                <w:szCs w:val="21"/>
                <w14:textFill>
                  <w14:solidFill>
                    <w14:schemeClr w14:val="tx1"/>
                  </w14:solidFill>
                </w14:textFill>
              </w:rPr>
            </w:pPr>
          </w:p>
        </w:tc>
        <w:tc>
          <w:tcPr>
            <w:tcW w:w="918" w:type="dxa"/>
            <w:vMerge w:val="continue"/>
            <w:vAlign w:val="center"/>
          </w:tcPr>
          <w:p w14:paraId="4C81AE70">
            <w:pPr>
              <w:snapToGrid w:val="0"/>
              <w:jc w:val="left"/>
              <w:rPr>
                <w:rFonts w:ascii="宋体" w:hAnsi="宋体" w:cs="宋体"/>
                <w:color w:val="000000" w:themeColor="text1"/>
                <w:szCs w:val="21"/>
                <w14:textFill>
                  <w14:solidFill>
                    <w14:schemeClr w14:val="tx1"/>
                  </w14:solidFill>
                </w14:textFill>
              </w:rPr>
            </w:pPr>
          </w:p>
        </w:tc>
        <w:tc>
          <w:tcPr>
            <w:tcW w:w="1140" w:type="dxa"/>
            <w:vAlign w:val="center"/>
          </w:tcPr>
          <w:p w14:paraId="20BE799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质量、工期、安全保证等措施（9分）</w:t>
            </w:r>
          </w:p>
        </w:tc>
        <w:tc>
          <w:tcPr>
            <w:tcW w:w="7257" w:type="dxa"/>
            <w:vAlign w:val="center"/>
          </w:tcPr>
          <w:p w14:paraId="65ED02F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根据供应商提供的质量保证、工期保证、安全保证等措施，包括但不限于： </w:t>
            </w:r>
          </w:p>
          <w:p w14:paraId="29498FB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质量保证措施符合施工规律、国家强制性标准，实施措施全面有效；②详细施工整体进度计划，进度控制和工期保证措施；③安全目标明确，管理机构健全，职责分工明确，管理制度齐全。此项满分9分，每有一项缺项或漏项扣3分，每有一处缺陷扣1</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分，扣完为止。 </w:t>
            </w:r>
          </w:p>
          <w:p w14:paraId="34BB551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3F6B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6" w:type="dxa"/>
            <w:vMerge w:val="continue"/>
            <w:vAlign w:val="center"/>
          </w:tcPr>
          <w:p w14:paraId="5B0CBEE1">
            <w:pPr>
              <w:snapToGrid w:val="0"/>
              <w:jc w:val="left"/>
              <w:rPr>
                <w:rFonts w:ascii="宋体" w:hAnsi="宋体" w:cs="宋体"/>
                <w:color w:val="000000" w:themeColor="text1"/>
                <w:szCs w:val="21"/>
                <w14:textFill>
                  <w14:solidFill>
                    <w14:schemeClr w14:val="tx1"/>
                  </w14:solidFill>
                </w14:textFill>
              </w:rPr>
            </w:pPr>
          </w:p>
        </w:tc>
        <w:tc>
          <w:tcPr>
            <w:tcW w:w="918" w:type="dxa"/>
            <w:vMerge w:val="continue"/>
            <w:vAlign w:val="center"/>
          </w:tcPr>
          <w:p w14:paraId="69F34A83">
            <w:pPr>
              <w:snapToGrid w:val="0"/>
              <w:jc w:val="left"/>
              <w:rPr>
                <w:rFonts w:ascii="宋体" w:hAnsi="宋体" w:cs="宋体"/>
                <w:color w:val="000000" w:themeColor="text1"/>
                <w:szCs w:val="21"/>
                <w14:textFill>
                  <w14:solidFill>
                    <w14:schemeClr w14:val="tx1"/>
                  </w14:solidFill>
                </w14:textFill>
              </w:rPr>
            </w:pPr>
          </w:p>
        </w:tc>
        <w:tc>
          <w:tcPr>
            <w:tcW w:w="1140" w:type="dxa"/>
            <w:vAlign w:val="center"/>
          </w:tcPr>
          <w:p w14:paraId="497253F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现场文明施工措施（</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分）</w:t>
            </w:r>
          </w:p>
        </w:tc>
        <w:tc>
          <w:tcPr>
            <w:tcW w:w="7257" w:type="dxa"/>
            <w:vAlign w:val="center"/>
          </w:tcPr>
          <w:p w14:paraId="295DD71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根据供应商提供的现场文明施工措施，包括但不限于： </w:t>
            </w:r>
          </w:p>
          <w:p w14:paraId="70745CB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①管理措施目标明确；②管理机构健全，职责分工明确；③管理制度齐全； </w:t>
            </w:r>
          </w:p>
          <w:p w14:paraId="630BF53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此项满分</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分，每有一项缺项或漏项扣</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分，每有一处缺陷扣1</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分，扣完为止。 </w:t>
            </w:r>
          </w:p>
          <w:p w14:paraId="01089D0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71EB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34" w:type="dxa"/>
            <w:gridSpan w:val="2"/>
            <w:vAlign w:val="center"/>
          </w:tcPr>
          <w:p w14:paraId="120080F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1140" w:type="dxa"/>
            <w:vAlign w:val="center"/>
          </w:tcPr>
          <w:p w14:paraId="7E8A3A65">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0</w:t>
            </w:r>
          </w:p>
        </w:tc>
        <w:tc>
          <w:tcPr>
            <w:tcW w:w="7257" w:type="dxa"/>
            <w:vAlign w:val="center"/>
          </w:tcPr>
          <w:p w14:paraId="2996D5D4">
            <w:pPr>
              <w:snapToGrid w:val="0"/>
              <w:jc w:val="left"/>
              <w:rPr>
                <w:rFonts w:ascii="宋体" w:hAnsi="宋体" w:cs="宋体"/>
                <w:color w:val="000000" w:themeColor="text1"/>
                <w:szCs w:val="21"/>
                <w14:textFill>
                  <w14:solidFill>
                    <w14:schemeClr w14:val="tx1"/>
                  </w14:solidFill>
                </w14:textFill>
              </w:rPr>
            </w:pPr>
          </w:p>
        </w:tc>
      </w:tr>
      <w:tr w14:paraId="5639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231" w:type="dxa"/>
            <w:gridSpan w:val="4"/>
            <w:vAlign w:val="center"/>
          </w:tcPr>
          <w:p w14:paraId="741C6D88">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注：1、评委应认真了解本竞争性磋商文件和工程有关情况后，做出须自己负责的评审。</w:t>
            </w:r>
          </w:p>
          <w:p w14:paraId="63CEBD29">
            <w:pPr>
              <w:snapToGrid w:val="0"/>
              <w:jc w:val="left"/>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2、响应文件得分等于所有评委评分的算术平均值，计算结果值在小数点后保留两位小数，后余位数四舍五入。</w:t>
            </w:r>
          </w:p>
        </w:tc>
      </w:tr>
      <w:bookmarkEnd w:id="108"/>
      <w:bookmarkEnd w:id="109"/>
      <w:bookmarkEnd w:id="110"/>
      <w:bookmarkEnd w:id="111"/>
      <w:bookmarkEnd w:id="112"/>
    </w:tbl>
    <w:p w14:paraId="628DCFF4">
      <w:pPr>
        <w:tabs>
          <w:tab w:val="center" w:pos="4832"/>
          <w:tab w:val="left" w:pos="7140"/>
        </w:tabs>
        <w:spacing w:line="360" w:lineRule="auto"/>
        <w:ind w:firstLine="411" w:firstLineChars="196"/>
        <w:jc w:val="left"/>
        <w:outlineLvl w:val="9"/>
        <w:rPr>
          <w:rFonts w:ascii="宋体" w:hAnsi="宋体"/>
          <w:color w:val="000000" w:themeColor="text1"/>
          <w14:textFill>
            <w14:solidFill>
              <w14:schemeClr w14:val="tx1"/>
            </w14:solidFill>
          </w14:textFill>
        </w:rPr>
      </w:pPr>
      <w:bookmarkStart w:id="114" w:name="_Toc37592782"/>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评标方法</w:t>
      </w:r>
      <w:bookmarkEnd w:id="114"/>
    </w:p>
    <w:p w14:paraId="3DC4D09A">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本次评标采用竞争性磋商。磋商小组对满足竞争性磋商文件实质性要求的竞争性磋商响应文件，按照本节规定的评审标准进行评审。评标中各评委若发生意见分歧，以少数服从多数原则确定。</w:t>
      </w:r>
    </w:p>
    <w:p w14:paraId="6803B2BB">
      <w:pPr>
        <w:autoSpaceDE w:val="0"/>
        <w:autoSpaceDN w:val="0"/>
        <w:adjustRightInd w:val="0"/>
        <w:ind w:firstLine="420" w:firstLineChars="200"/>
        <w:rPr>
          <w:rFonts w:ascii="宋体" w:hAnsi="宋体"/>
          <w:color w:val="000000" w:themeColor="text1"/>
          <w14:textFill>
            <w14:solidFill>
              <w14:schemeClr w14:val="tx1"/>
            </w14:solidFill>
          </w14:textFill>
        </w:rPr>
      </w:pPr>
      <w:bookmarkStart w:id="115" w:name="_Toc37592783"/>
      <w:r>
        <w:rPr>
          <w:rFonts w:ascii="宋体" w:hAnsi="宋体"/>
          <w:color w:val="000000" w:themeColor="text1"/>
          <w14:textFill>
            <w14:solidFill>
              <w14:schemeClr w14:val="tx1"/>
            </w14:solidFill>
          </w14:textFill>
        </w:rPr>
        <w:t xml:space="preserve">2. </w:t>
      </w:r>
      <w:r>
        <w:rPr>
          <w:rFonts w:hint="eastAsia" w:ascii="宋体" w:hAnsi="宋体"/>
          <w:color w:val="000000" w:themeColor="text1"/>
          <w14:textFill>
            <w14:solidFill>
              <w14:schemeClr w14:val="tx1"/>
            </w14:solidFill>
          </w14:textFill>
        </w:rPr>
        <w:t>评审标准</w:t>
      </w:r>
      <w:bookmarkEnd w:id="115"/>
    </w:p>
    <w:p w14:paraId="38D086EE">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1资格审查：评审因素和评审标准见《资格审查标准》。</w:t>
      </w:r>
    </w:p>
    <w:p w14:paraId="24B6F067">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2完备性及符合性审查：评审因素和评审标准见《完备性及符合性审查标准》。</w:t>
      </w:r>
    </w:p>
    <w:p w14:paraId="3F9F3361">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3详细评审：</w:t>
      </w:r>
    </w:p>
    <w:p w14:paraId="2B6A6D09">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2.3.1详细评审：评审因素和评审标准见《详细评审标准》及本节第3.6款。</w:t>
      </w:r>
    </w:p>
    <w:p w14:paraId="31343B14">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xml:space="preserve">.2 </w:t>
      </w:r>
      <w:r>
        <w:rPr>
          <w:rFonts w:hint="eastAsia" w:ascii="宋体" w:hAnsi="宋体"/>
          <w:color w:val="000000" w:themeColor="text1"/>
          <w14:textFill>
            <w14:solidFill>
              <w14:schemeClr w14:val="tx1"/>
            </w14:solidFill>
          </w14:textFill>
        </w:rPr>
        <w:t>投标报价评分标准：</w:t>
      </w:r>
    </w:p>
    <w:p w14:paraId="3211FA6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）分值构成及权重：见评标办法前附表。</w:t>
      </w:r>
    </w:p>
    <w:p w14:paraId="184A86B1">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）评标基准价计算：见评标办法前附表。</w:t>
      </w:r>
    </w:p>
    <w:p w14:paraId="787ACA14">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（3）投标报价得分的计算：见评标办法前附表。</w:t>
      </w:r>
    </w:p>
    <w:p w14:paraId="064B4A04">
      <w:pPr>
        <w:autoSpaceDE w:val="0"/>
        <w:autoSpaceDN w:val="0"/>
        <w:adjustRightInd w:val="0"/>
        <w:ind w:firstLine="420" w:firstLineChars="200"/>
        <w:rPr>
          <w:rFonts w:ascii="宋体" w:hAnsi="宋体"/>
          <w:color w:val="000000" w:themeColor="text1"/>
          <w14:textFill>
            <w14:solidFill>
              <w14:schemeClr w14:val="tx1"/>
            </w14:solidFill>
          </w14:textFill>
        </w:rPr>
      </w:pPr>
      <w:bookmarkStart w:id="116" w:name="_Toc37592784"/>
      <w:r>
        <w:rPr>
          <w:rFonts w:ascii="宋体" w:hAnsi="宋体"/>
          <w:color w:val="000000" w:themeColor="text1"/>
          <w14:textFill>
            <w14:solidFill>
              <w14:schemeClr w14:val="tx1"/>
            </w14:solidFill>
          </w14:textFill>
        </w:rPr>
        <w:t xml:space="preserve">3. </w:t>
      </w:r>
      <w:r>
        <w:rPr>
          <w:rFonts w:hint="eastAsia" w:ascii="宋体" w:hAnsi="宋体"/>
          <w:color w:val="000000" w:themeColor="text1"/>
          <w14:textFill>
            <w14:solidFill>
              <w14:schemeClr w14:val="tx1"/>
            </w14:solidFill>
          </w14:textFill>
        </w:rPr>
        <w:t>评标程序</w:t>
      </w:r>
      <w:bookmarkEnd w:id="116"/>
    </w:p>
    <w:p w14:paraId="4765C7B0">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基本程序</w:t>
      </w:r>
    </w:p>
    <w:p w14:paraId="496576FC">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评标活动将按以下步骤进行：</w:t>
      </w:r>
    </w:p>
    <w:p w14:paraId="33EADD3A">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（1）评标准备</w:t>
      </w:r>
    </w:p>
    <w:p w14:paraId="7908DBB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（2）资格审查</w:t>
      </w:r>
    </w:p>
    <w:p w14:paraId="0BB39AC7">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（3）完备性及符合性审查</w:t>
      </w:r>
    </w:p>
    <w:p w14:paraId="18A76C83">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（4）详细评审</w:t>
      </w:r>
    </w:p>
    <w:p w14:paraId="4D5073AC">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（5）磋商报价</w:t>
      </w:r>
    </w:p>
    <w:p w14:paraId="66A4C6F5">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（6）澄清、说明或补正</w:t>
      </w:r>
    </w:p>
    <w:p w14:paraId="57898009">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（7）推荐成交候选人及提交评审报告</w:t>
      </w:r>
    </w:p>
    <w:p w14:paraId="7ECAD2FC">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 </w:t>
      </w:r>
      <w:r>
        <w:rPr>
          <w:rFonts w:hint="eastAsia" w:ascii="宋体" w:hAnsi="宋体"/>
          <w:color w:val="000000" w:themeColor="text1"/>
          <w14:textFill>
            <w14:solidFill>
              <w14:schemeClr w14:val="tx1"/>
            </w14:solidFill>
          </w14:textFill>
        </w:rPr>
        <w:t>评标准备</w:t>
      </w:r>
    </w:p>
    <w:p w14:paraId="2E980F44">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3.2.1</w:t>
      </w:r>
      <w:r>
        <w:rPr>
          <w:rFonts w:hint="eastAsia" w:ascii="宋体" w:hAnsi="宋体"/>
          <w:color w:val="000000" w:themeColor="text1"/>
          <w14:textFill>
            <w14:solidFill>
              <w14:schemeClr w14:val="tx1"/>
            </w14:solidFill>
          </w14:textFill>
        </w:rPr>
        <w:t>磋商小组成员签到</w:t>
      </w:r>
    </w:p>
    <w:p w14:paraId="63A6F96B">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磋商小组成员到达评审现场时应当在签到表上签到以证明其出席。</w:t>
      </w:r>
    </w:p>
    <w:p w14:paraId="7E7C0955">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3.2.2 </w:t>
      </w:r>
      <w:r>
        <w:rPr>
          <w:rFonts w:hint="eastAsia" w:ascii="宋体" w:hAnsi="宋体"/>
          <w:color w:val="000000" w:themeColor="text1"/>
          <w14:textFill>
            <w14:solidFill>
              <w14:schemeClr w14:val="tx1"/>
            </w14:solidFill>
          </w14:textFill>
        </w:rPr>
        <w:t>磋商小组的分工</w:t>
      </w:r>
    </w:p>
    <w:p w14:paraId="137B98A4">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3.2.2.1</w:t>
      </w:r>
      <w:r>
        <w:rPr>
          <w:rFonts w:hint="eastAsia" w:ascii="宋体" w:hAnsi="宋体"/>
          <w:color w:val="000000" w:themeColor="text1"/>
          <w14:textFill>
            <w14:solidFill>
              <w14:schemeClr w14:val="tx1"/>
            </w14:solidFill>
          </w14:textFill>
        </w:rPr>
        <w:t>磋商小组首先推选一名磋商小组组长（非采购人代表担任）。磋商小组组长负责评标活动的组织领导工作。磋商小组组长与磋商小组其他成员具有同等的评标权力。</w:t>
      </w:r>
    </w:p>
    <w:p w14:paraId="3444FB96">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3.2.2.2 </w:t>
      </w:r>
      <w:r>
        <w:rPr>
          <w:rFonts w:hint="eastAsia" w:ascii="宋体" w:hAnsi="宋体"/>
          <w:color w:val="000000" w:themeColor="text1"/>
          <w14:textFill>
            <w14:solidFill>
              <w14:schemeClr w14:val="tx1"/>
            </w14:solidFill>
          </w14:textFill>
        </w:rPr>
        <w:t>磋商小组组长除履行自己作为磋商小组成员独立评标的职责外，主要负责以下工作：</w:t>
      </w:r>
    </w:p>
    <w:p w14:paraId="79E69BD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）组织磋商小组成员学习竞争性磋商文件；</w:t>
      </w:r>
    </w:p>
    <w:p w14:paraId="2EEC6A3C">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）汇总各磋商小组成员认为需要供应商澄清、说明或者补正的问题；</w:t>
      </w:r>
    </w:p>
    <w:p w14:paraId="4B118293">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）组织磋商小组对供应商质询并对供应商的答复进行评审；</w:t>
      </w:r>
    </w:p>
    <w:p w14:paraId="435F7923">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）对出现较大争议的事项进行书面记录；</w:t>
      </w:r>
    </w:p>
    <w:p w14:paraId="4DF36D09">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）组织收回评标过程中使用的文件、表格和评标记录以及其他资料，并查验评标记录的完整性及有效性；</w:t>
      </w:r>
    </w:p>
    <w:p w14:paraId="44EC693E">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）组织对评标结论进行复核确认；</w:t>
      </w:r>
    </w:p>
    <w:p w14:paraId="3CF3B8E9">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）组织编写评标报告。</w:t>
      </w:r>
    </w:p>
    <w:p w14:paraId="171988AC">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3.2.3 </w:t>
      </w:r>
      <w:r>
        <w:rPr>
          <w:rFonts w:hint="eastAsia" w:ascii="宋体" w:hAnsi="宋体"/>
          <w:color w:val="000000" w:themeColor="text1"/>
          <w14:textFill>
            <w14:solidFill>
              <w14:schemeClr w14:val="tx1"/>
            </w14:solidFill>
          </w14:textFill>
        </w:rPr>
        <w:t>熟悉文件资料</w:t>
      </w:r>
    </w:p>
    <w:p w14:paraId="7F93CFCF">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3.2.3.1 </w:t>
      </w:r>
      <w:r>
        <w:rPr>
          <w:rFonts w:hint="eastAsia" w:ascii="宋体" w:hAnsi="宋体"/>
          <w:color w:val="000000" w:themeColor="text1"/>
          <w14:textFill>
            <w14:solidFill>
              <w14:schemeClr w14:val="tx1"/>
            </w14:solidFill>
          </w14:textFill>
        </w:rPr>
        <w:t>磋商小组组长应当组织磋商小组成员认真研究竞争性磋商文件，了解和熟悉采购目标、采购范围、主要合同条件、服务标准和要求，掌握评标标准和方法，熟悉本章及附件中包括的评标表格的使用，如果本章及附件所附的表格不能满足评审所需时，磋商小组应当补充编制评审所需的表格。</w:t>
      </w:r>
    </w:p>
    <w:p w14:paraId="222C6DA8">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3.2.3.2 </w:t>
      </w:r>
      <w:r>
        <w:rPr>
          <w:rFonts w:hint="eastAsia" w:ascii="宋体" w:hAnsi="宋体"/>
          <w:color w:val="000000" w:themeColor="text1"/>
          <w14:textFill>
            <w14:solidFill>
              <w14:schemeClr w14:val="tx1"/>
            </w14:solidFill>
          </w14:textFill>
        </w:rPr>
        <w:t>采购人或采购代理机构应当向磋商小组提供评标所需的信息和数据，包括：</w:t>
      </w:r>
    </w:p>
    <w:p w14:paraId="4CE3FCCE">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）竞争性磋商文件及其澄清修改等竞争性磋商文件补充；</w:t>
      </w:r>
    </w:p>
    <w:p w14:paraId="6A48CBD0">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）未在开标会上当场拒绝的各竞争性磋商响应文件；</w:t>
      </w:r>
    </w:p>
    <w:p w14:paraId="385107D6">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）开标会记录；</w:t>
      </w:r>
    </w:p>
    <w:p w14:paraId="12EAC38C">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）评标表格；</w:t>
      </w:r>
    </w:p>
    <w:p w14:paraId="2026C4F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）其他信息和数据。</w:t>
      </w:r>
    </w:p>
    <w:p w14:paraId="6212869F">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w:t>
      </w:r>
      <w:r>
        <w:rPr>
          <w:rFonts w:hint="eastAsia" w:ascii="宋体" w:hAnsi="宋体"/>
          <w:color w:val="000000" w:themeColor="text1"/>
          <w14:textFill>
            <w14:solidFill>
              <w14:schemeClr w14:val="tx1"/>
            </w14:solidFill>
          </w14:textFill>
        </w:rPr>
        <w:t>资格审查（适用于资格后审）</w:t>
      </w:r>
    </w:p>
    <w:p w14:paraId="4DE480B9">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会依据本章规定的评审因素和审查标准，对供应商的资格审查资料进行资格审查。资格审查有一项未通过审查标准，采购人将认定整个竞争性磋商响应文件不响应竞争性磋商文件而否决其投标，并且不允许供应商通过修改或撤销其不符合要求的差异或保留，使之成为具有响应性的投标。</w:t>
      </w:r>
    </w:p>
    <w:p w14:paraId="46BFEFAE">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3.4完备性及符合性审查</w:t>
      </w:r>
    </w:p>
    <w:p w14:paraId="1C23D665">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磋商小组依据本章规定的评审因素和评审标准，对供应商的竞争性磋商响应文件进行完备性及符合性审查。完备性及符合性审查有一项未通过评审标准，磋商小组将认定整个竞争性磋商响应文件不响应竞争性磋商文件而否决其投标，并且不允许供应商通过修改或撤销其不符合要求的差异或保留，使之成为具有响应性的投标。</w:t>
      </w:r>
    </w:p>
    <w:p w14:paraId="2004ABF2">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.2 </w:t>
      </w:r>
      <w:r>
        <w:rPr>
          <w:rFonts w:hint="eastAsia" w:ascii="宋体" w:hAnsi="宋体"/>
          <w:color w:val="000000" w:themeColor="text1"/>
          <w14:textFill>
            <w14:solidFill>
              <w14:schemeClr w14:val="tx1"/>
            </w14:solidFill>
          </w14:textFill>
        </w:rPr>
        <w:t>完备性及符合性审查条款是指对本采购项目产生了重大影响的重大偏差，而且纠正此类偏差将会对响应本次采购的其他供应商的竞争地位产生不公正的影响。</w:t>
      </w:r>
    </w:p>
    <w:p w14:paraId="18F7D4E2">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细微偏差是指竞争性磋商响应文件在实质上响应竞争性磋商文件要求，但在个别地方存在疏漏或者提供了不完整的技术信息和数据等情况，并且补正这些遗漏和不完整不会对其他供应商造成不公平的结果。细微偏差不影响竞争性磋商响应文件的有效性，磋商小组可要求存在细微偏差的供应商予以补正。</w:t>
      </w:r>
    </w:p>
    <w:p w14:paraId="5E4B35EA">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6详细评审</w:t>
      </w:r>
    </w:p>
    <w:p w14:paraId="70EAADDF">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只有通过了资格审查、完备性及符合性审查且供应商不少于3个方可进入详细评审。磋商小组所有成员将对响应文件进行详细评审，并根据磋商文件规定的程序、评定成交的标准等事项与实质性响应磋商文件的单一供应商分别进行磋商。</w:t>
      </w:r>
    </w:p>
    <w:p w14:paraId="629BEA15">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xml:space="preserve">.2 </w:t>
      </w:r>
      <w:r>
        <w:rPr>
          <w:rFonts w:hint="eastAsia" w:ascii="宋体" w:hAnsi="宋体"/>
          <w:color w:val="000000" w:themeColor="text1"/>
          <w14:textFill>
            <w14:solidFill>
              <w14:schemeClr w14:val="tx1"/>
            </w14:solidFill>
          </w14:textFill>
        </w:rPr>
        <w:t>澄清、说明和补正</w:t>
      </w:r>
    </w:p>
    <w:p w14:paraId="464172F0">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1在不改变供应商竞争性磋商响应文件实质性内容的前提下，磋商小组应当对竞争性磋商响应文件进行基础性数据分析和整理，从而发现并提取其中可能存在的对招标范围理解的偏差、技术响应偏离、投标价格的算术性错误、错漏项、投标价格构成不合理、不平衡报价等存在明显异常的问题。</w:t>
      </w:r>
    </w:p>
    <w:p w14:paraId="77DAAD10">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.2澄清、说明和补正内容不得改变竞争性磋商响应文件的实质性内容（算术性错误修正的除外）。供应商的书面澄清、说明和补正属于竞争性磋商响应文件的组成部分。</w:t>
      </w:r>
    </w:p>
    <w:p w14:paraId="696720B2">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3磋商小组针对需要供应商对所提交竞争性磋商响应文件中不明确的内容进行书面澄清、说明或补正。澄清通知不得向供应商提出带有暗示性或诱导性问题，或向其明确竞争性磋商响应文件中的遗漏和错误。供应商接到磋商小组发出的书面澄清通知后，应按磋商小组的要求提供书面澄清资料，并在规定的时间递交到指定地点。磋商小组不接受供应商主动提出的澄清、说明或补正。</w:t>
      </w:r>
    </w:p>
    <w:p w14:paraId="6F8DC892">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4磋商小组对供应商提交的澄清、说明或补正有疑问的，可以要求供应商进一步澄清、说明或补正，直至满足磋商小组的要求。磋商结束后，磋商小组应当要求所有继续参加磋商的供应商在规定时间内提交最后报价，提交最后报价的供应商不少于3家。</w:t>
      </w:r>
    </w:p>
    <w:p w14:paraId="4249BE83">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评委评分：评委按照《详细评审标准》评分，供应商详细评审得分等于全部评委评分的算术平均值。</w:t>
      </w:r>
    </w:p>
    <w:p w14:paraId="33E44A7A">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xml:space="preserve">.4 </w:t>
      </w:r>
      <w:r>
        <w:rPr>
          <w:rFonts w:hint="eastAsia" w:ascii="宋体" w:hAnsi="宋体"/>
          <w:color w:val="000000" w:themeColor="text1"/>
          <w14:textFill>
            <w14:solidFill>
              <w14:schemeClr w14:val="tx1"/>
            </w14:solidFill>
          </w14:textFill>
        </w:rPr>
        <w:t>算术错误修正：投标价格有算术错误的，磋商小组按以下原则对投标价格进行修正，修正的价格经供应商书面确认后具有约束力。供应商不接受修正价格的，其投标将被否决。</w:t>
      </w:r>
    </w:p>
    <w:p w14:paraId="13B02F79">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a. </w:t>
      </w:r>
      <w:r>
        <w:rPr>
          <w:rFonts w:hint="eastAsia" w:ascii="宋体" w:hAnsi="宋体"/>
          <w:color w:val="000000" w:themeColor="text1"/>
          <w14:textFill>
            <w14:solidFill>
              <w14:schemeClr w14:val="tx1"/>
            </w14:solidFill>
          </w14:textFill>
        </w:rPr>
        <w:t>响应文件中开标一览表（报价表）内容与响应文件中相应内容不一致的，以开标一览表（报价表）为准；</w:t>
      </w:r>
    </w:p>
    <w:p w14:paraId="7A70EBC6">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b. </w:t>
      </w:r>
      <w:r>
        <w:rPr>
          <w:rFonts w:hint="eastAsia" w:ascii="宋体" w:hAnsi="宋体"/>
          <w:color w:val="000000" w:themeColor="text1"/>
          <w14:textFill>
            <w14:solidFill>
              <w14:schemeClr w14:val="tx1"/>
            </w14:solidFill>
          </w14:textFill>
        </w:rPr>
        <w:t>大写金额和小写金额不一致的，以大写金额为准；</w:t>
      </w:r>
    </w:p>
    <w:p w14:paraId="6F7F4EB4">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c. </w:t>
      </w:r>
      <w:r>
        <w:rPr>
          <w:rFonts w:hint="eastAsia" w:ascii="宋体" w:hAnsi="宋体"/>
          <w:color w:val="000000" w:themeColor="text1"/>
          <w14:textFill>
            <w14:solidFill>
              <w14:schemeClr w14:val="tx1"/>
            </w14:solidFill>
          </w14:textFill>
        </w:rPr>
        <w:t>单价金额小数点或者百分比有明显错位的，以开标一览表的总价为准，并修改单价；</w:t>
      </w:r>
    </w:p>
    <w:p w14:paraId="6FC9708F">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d. </w:t>
      </w:r>
      <w:r>
        <w:rPr>
          <w:rFonts w:hint="eastAsia" w:ascii="宋体" w:hAnsi="宋体"/>
          <w:color w:val="000000" w:themeColor="text1"/>
          <w14:textFill>
            <w14:solidFill>
              <w14:schemeClr w14:val="tx1"/>
            </w14:solidFill>
          </w14:textFill>
        </w:rPr>
        <w:t>总价金额与按单价汇总金额不一致的，以单价金额计算结果为准。</w:t>
      </w:r>
    </w:p>
    <w:p w14:paraId="34D9EC1C">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 同时出现两种以上不一致的，按照前款规定的顺序修正。修正后的最终投标报价若超过最高投标限价（如有），评审小组应当否决其投标。</w:t>
      </w:r>
    </w:p>
    <w:p w14:paraId="174FA214">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xml:space="preserve">.5 </w:t>
      </w:r>
      <w:r>
        <w:rPr>
          <w:rFonts w:hint="eastAsia" w:ascii="宋体" w:hAnsi="宋体"/>
          <w:color w:val="000000" w:themeColor="text1"/>
          <w14:textFill>
            <w14:solidFill>
              <w14:schemeClr w14:val="tx1"/>
            </w14:solidFill>
          </w14:textFill>
        </w:rPr>
        <w:t>磋商小组发现供应商的报价明显低于其他供应商投标价格，使得其投标价格可能低于其成本的，应当要求该供应商作出书面说明并提供相应的证明材料。供应商不能合理说明或者不能提供相应证明材料的，由磋商小组认定该供应商以低于成本报价竞标，否决其投标。</w:t>
      </w:r>
    </w:p>
    <w:p w14:paraId="110C3C79">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xml:space="preserve">.6 </w:t>
      </w:r>
      <w:r>
        <w:rPr>
          <w:rFonts w:hint="eastAsia" w:ascii="宋体" w:hAnsi="宋体"/>
          <w:color w:val="000000" w:themeColor="text1"/>
          <w14:textFill>
            <w14:solidFill>
              <w14:schemeClr w14:val="tx1"/>
            </w14:solidFill>
          </w14:textFill>
        </w:rPr>
        <w:t>投标报价评分：对投标报价进行投标报价得分计算，计算方法详见评标办法前附表。</w:t>
      </w:r>
    </w:p>
    <w:p w14:paraId="16C69642">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供应商综合得分即为：报价文件得分+商务技术文件得分，评分分值计算保留小数点后两位，小数点后第三位“四舍五入”。</w:t>
      </w:r>
    </w:p>
    <w:p w14:paraId="66924136">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xml:space="preserve">.8 </w:t>
      </w:r>
      <w:r>
        <w:rPr>
          <w:rFonts w:hint="eastAsia" w:ascii="宋体" w:hAnsi="宋体"/>
          <w:color w:val="000000" w:themeColor="text1"/>
          <w14:textFill>
            <w14:solidFill>
              <w14:schemeClr w14:val="tx1"/>
            </w14:solidFill>
          </w14:textFill>
        </w:rPr>
        <w:t>详细评审工作全部结束后，供应商成交候选人排序按照以下原则进行。</w:t>
      </w:r>
    </w:p>
    <w:p w14:paraId="5401B3FF">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评审小组应当根据综合得分情况，按照供应商综合得分由高到低的顺序排列，依次推荐</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名成交候选人，并编写评审报告。供应商综合得分相同的，按照最终报价由低到高的顺序排列。供应商综合得分相同且最终报价也相同的并列，评审小组将按照随机抽取推荐。</w:t>
      </w:r>
    </w:p>
    <w:p w14:paraId="0D14EE51">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7推荐成交候选人及提交评标报告</w:t>
      </w:r>
    </w:p>
    <w:p w14:paraId="2C3226F8">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磋商小组推荐成交候选人，综合得分排序第一的供应商将被确定为第一成交候选人，以此类推确定出规定数量的的成交候选人。</w:t>
      </w:r>
    </w:p>
    <w:p w14:paraId="53072CDB">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当通过了资格审查、完备性及符合性审查后，供应商少于3个时，采购人应当依法重新采购。</w:t>
      </w:r>
    </w:p>
    <w:p w14:paraId="145979D5">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 xml:space="preserve">.3 </w:t>
      </w:r>
      <w:r>
        <w:rPr>
          <w:rFonts w:hint="eastAsia" w:ascii="宋体" w:hAnsi="宋体"/>
          <w:color w:val="000000" w:themeColor="text1"/>
          <w14:textFill>
            <w14:solidFill>
              <w14:schemeClr w14:val="tx1"/>
            </w14:solidFill>
          </w14:textFill>
        </w:rPr>
        <w:t>磋商小组完成评标后，应当向采购人提交书面评标报告。</w:t>
      </w:r>
    </w:p>
    <w:p w14:paraId="03046C4E">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9特殊情况的处置程序</w:t>
      </w:r>
    </w:p>
    <w:p w14:paraId="012E60D8">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关于评标活动暂停</w:t>
      </w:r>
    </w:p>
    <w:p w14:paraId="2433B010">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应当执行连续评标的原则，按评标办法中规定的程序、内容、方法、标准完成全部评标工作。只有发生不可抗力导致评标工作无法继续时，评标活动方可暂停。发生评标暂停情况时，应当封存全部竞争性磋商响应文件和评标记录，待不可抗力的影响结束且具备继续评标的条件时，由原磋商小组继续评标。</w:t>
      </w:r>
    </w:p>
    <w:p w14:paraId="0D2B3BAF">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关于评标中途更换评委</w:t>
      </w:r>
    </w:p>
    <w:p w14:paraId="512D3518">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 xml:space="preserve">.2.1 </w:t>
      </w:r>
      <w:r>
        <w:rPr>
          <w:rFonts w:hint="eastAsia" w:ascii="宋体" w:hAnsi="宋体"/>
          <w:color w:val="000000" w:themeColor="text1"/>
          <w14:textFill>
            <w14:solidFill>
              <w14:schemeClr w14:val="tx1"/>
            </w14:solidFill>
          </w14:textFill>
        </w:rPr>
        <w:t>除非发生下列情况之一，磋商小组成员不得在评标中途更换：</w:t>
      </w:r>
    </w:p>
    <w:p w14:paraId="57A13ED6">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）因不可抗拒的客观原因，不能到场或需在评标中途退出评标活动。</w:t>
      </w:r>
    </w:p>
    <w:p w14:paraId="3188DA7A">
      <w:pPr>
        <w:autoSpaceDE w:val="0"/>
        <w:autoSpaceDN w:val="0"/>
        <w:adjustRightInd w:val="0"/>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）根据法律法规规定，某个或某几个磋商小组成员需要回避。</w:t>
      </w:r>
    </w:p>
    <w:p w14:paraId="51B7F20E">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 xml:space="preserve">.2.2 </w:t>
      </w:r>
      <w:r>
        <w:rPr>
          <w:rFonts w:hint="eastAsia" w:ascii="宋体" w:hAnsi="宋体"/>
          <w:color w:val="000000" w:themeColor="text1"/>
          <w14:textFill>
            <w14:solidFill>
              <w14:schemeClr w14:val="tx1"/>
            </w14:solidFill>
          </w14:textFill>
        </w:rPr>
        <w:t>退出评标的磋商小组成员，其已完成的评标行为无效，由更换的评委进行评标。</w:t>
      </w:r>
    </w:p>
    <w:p w14:paraId="5F7C615E">
      <w:pPr>
        <w:autoSpaceDE w:val="0"/>
        <w:autoSpaceDN w:val="0"/>
        <w:adjustRightInd w:val="0"/>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9</w:t>
      </w:r>
      <w:r>
        <w:rPr>
          <w:rFonts w:ascii="宋体" w:hAnsi="宋体"/>
          <w:color w:val="000000" w:themeColor="text1"/>
          <w14:textFill>
            <w14:solidFill>
              <w14:schemeClr w14:val="tx1"/>
            </w14:solidFill>
          </w14:textFill>
        </w:rPr>
        <w:t xml:space="preserve">.3 </w:t>
      </w:r>
      <w:r>
        <w:rPr>
          <w:rFonts w:hint="eastAsia" w:ascii="宋体" w:hAnsi="宋体"/>
          <w:color w:val="000000" w:themeColor="text1"/>
          <w14:textFill>
            <w14:solidFill>
              <w14:schemeClr w14:val="tx1"/>
            </w14:solidFill>
          </w14:textFill>
        </w:rPr>
        <w:t>在评标环节中，需磋商小组就某项定性的评审结论做出表决的，由磋商小组全体成员按照少数服从多数的原则确定。</w:t>
      </w:r>
    </w:p>
    <w:p w14:paraId="25705FDB">
      <w:pPr>
        <w:autoSpaceDE w:val="0"/>
        <w:autoSpaceDN w:val="0"/>
        <w:adjustRightInd w:val="0"/>
        <w:ind w:firstLine="420" w:firstLineChars="200"/>
        <w:rPr>
          <w:rFonts w:ascii="宋体" w:hAnsi="宋体"/>
          <w:color w:val="000000" w:themeColor="text1"/>
          <w14:textFill>
            <w14:solidFill>
              <w14:schemeClr w14:val="tx1"/>
            </w14:solidFill>
          </w14:textFill>
        </w:rPr>
      </w:pPr>
    </w:p>
    <w:p w14:paraId="467E3C57">
      <w:pPr>
        <w:widowControl/>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0EE16F41">
      <w:pPr>
        <w:autoSpaceDE w:val="0"/>
        <w:autoSpaceDN w:val="0"/>
        <w:adjustRightInd w:val="0"/>
        <w:ind w:firstLine="420" w:firstLineChars="200"/>
        <w:rPr>
          <w:rFonts w:ascii="宋体" w:hAnsi="宋体"/>
          <w:color w:val="000000" w:themeColor="text1"/>
          <w14:textFill>
            <w14:solidFill>
              <w14:schemeClr w14:val="tx1"/>
            </w14:solidFill>
          </w14:textFill>
        </w:rPr>
      </w:pPr>
    </w:p>
    <w:p w14:paraId="6B9A2C9E">
      <w:pPr>
        <w:autoSpaceDE w:val="0"/>
        <w:autoSpaceDN w:val="0"/>
        <w:adjustRightInd w:val="0"/>
        <w:ind w:firstLine="422" w:firstLineChars="20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问题澄清通知</w:t>
      </w:r>
    </w:p>
    <w:p w14:paraId="4B286FA6">
      <w:pPr>
        <w:rPr>
          <w:rFonts w:ascii="宋体" w:hAnsi="宋体"/>
          <w:color w:val="000000" w:themeColor="text1"/>
          <w:szCs w:val="21"/>
          <w14:textFill>
            <w14:solidFill>
              <w14:schemeClr w14:val="tx1"/>
            </w14:solidFill>
          </w14:textFill>
        </w:rPr>
      </w:pPr>
    </w:p>
    <w:p w14:paraId="2264EE62">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（供应商名称）：</w:t>
      </w:r>
    </w:p>
    <w:p w14:paraId="506CF4A4">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（采购项目名称）采购的磋商小组，对你方的响应文件进行了仔细的审查，现需你方对本通知所附质疑问卷中的问题以书面形式予以澄清、说明或者补正。</w:t>
      </w:r>
    </w:p>
    <w:p w14:paraId="1FEEB983">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质疑问题：</w:t>
      </w:r>
    </w:p>
    <w:p w14:paraId="58E2C94B">
      <w:pPr>
        <w:rPr>
          <w:rFonts w:ascii="宋体" w:hAnsi="宋体" w:cs="Arial"/>
          <w:color w:val="000000" w:themeColor="text1"/>
          <w:kern w:val="0"/>
          <w:szCs w:val="21"/>
          <w14:textFill>
            <w14:solidFill>
              <w14:schemeClr w14:val="tx1"/>
            </w14:solidFill>
          </w14:textFill>
        </w:rPr>
      </w:pPr>
    </w:p>
    <w:p w14:paraId="73583765">
      <w:pPr>
        <w:rPr>
          <w:rFonts w:ascii="宋体" w:hAnsi="宋体" w:cs="Arial"/>
          <w:color w:val="000000" w:themeColor="text1"/>
          <w:kern w:val="0"/>
          <w:szCs w:val="21"/>
          <w14:textFill>
            <w14:solidFill>
              <w14:schemeClr w14:val="tx1"/>
            </w14:solidFill>
          </w14:textFill>
        </w:rPr>
      </w:pPr>
    </w:p>
    <w:p w14:paraId="0FABC613">
      <w:pPr>
        <w:rPr>
          <w:rFonts w:ascii="宋体" w:hAnsi="宋体" w:cs="Arial"/>
          <w:color w:val="000000" w:themeColor="text1"/>
          <w:kern w:val="0"/>
          <w:szCs w:val="21"/>
          <w14:textFill>
            <w14:solidFill>
              <w14:schemeClr w14:val="tx1"/>
            </w14:solidFill>
          </w14:textFill>
        </w:rPr>
      </w:pPr>
    </w:p>
    <w:p w14:paraId="42C9D0CE">
      <w:pPr>
        <w:rPr>
          <w:rFonts w:ascii="宋体" w:hAnsi="宋体" w:cs="Arial"/>
          <w:color w:val="000000" w:themeColor="text1"/>
          <w:kern w:val="0"/>
          <w:szCs w:val="21"/>
          <w14:textFill>
            <w14:solidFill>
              <w14:schemeClr w14:val="tx1"/>
            </w14:solidFill>
          </w14:textFill>
        </w:rPr>
      </w:pPr>
    </w:p>
    <w:p w14:paraId="745DC72F">
      <w:pPr>
        <w:rPr>
          <w:rFonts w:ascii="宋体" w:hAnsi="宋体" w:cs="Arial"/>
          <w:color w:val="000000" w:themeColor="text1"/>
          <w:kern w:val="0"/>
          <w:szCs w:val="21"/>
          <w14:textFill>
            <w14:solidFill>
              <w14:schemeClr w14:val="tx1"/>
            </w14:solidFill>
          </w14:textFill>
        </w:rPr>
      </w:pPr>
    </w:p>
    <w:p w14:paraId="652FC6FF">
      <w:pPr>
        <w:rPr>
          <w:rFonts w:ascii="宋体" w:hAnsi="宋体" w:cs="Arial"/>
          <w:color w:val="000000" w:themeColor="text1"/>
          <w:kern w:val="0"/>
          <w:szCs w:val="21"/>
          <w14:textFill>
            <w14:solidFill>
              <w14:schemeClr w14:val="tx1"/>
            </w14:solidFill>
          </w14:textFill>
        </w:rPr>
      </w:pPr>
    </w:p>
    <w:p w14:paraId="11DC7B20">
      <w:pPr>
        <w:rPr>
          <w:rFonts w:ascii="宋体" w:hAnsi="宋体" w:cs="Arial"/>
          <w:color w:val="000000" w:themeColor="text1"/>
          <w:kern w:val="0"/>
          <w:szCs w:val="21"/>
          <w14:textFill>
            <w14:solidFill>
              <w14:schemeClr w14:val="tx1"/>
            </w14:solidFill>
          </w14:textFill>
        </w:rPr>
      </w:pPr>
    </w:p>
    <w:p w14:paraId="1950B0E3">
      <w:pPr>
        <w:rPr>
          <w:rFonts w:ascii="宋体" w:hAnsi="宋体" w:cs="Arial"/>
          <w:color w:val="000000" w:themeColor="text1"/>
          <w:kern w:val="0"/>
          <w:szCs w:val="21"/>
          <w14:textFill>
            <w14:solidFill>
              <w14:schemeClr w14:val="tx1"/>
            </w14:solidFill>
          </w14:textFill>
        </w:rPr>
      </w:pPr>
    </w:p>
    <w:p w14:paraId="5F0DCD92">
      <w:pPr>
        <w:rPr>
          <w:rFonts w:ascii="宋体" w:hAnsi="宋体" w:cs="Arial"/>
          <w:color w:val="000000" w:themeColor="text1"/>
          <w:kern w:val="0"/>
          <w:szCs w:val="21"/>
          <w14:textFill>
            <w14:solidFill>
              <w14:schemeClr w14:val="tx1"/>
            </w14:solidFill>
          </w14:textFill>
        </w:rPr>
      </w:pPr>
    </w:p>
    <w:p w14:paraId="6EFF0AD1">
      <w:pPr>
        <w:rPr>
          <w:rFonts w:ascii="宋体" w:hAnsi="宋体" w:cs="Arial"/>
          <w:color w:val="000000" w:themeColor="text1"/>
          <w:kern w:val="0"/>
          <w:szCs w:val="21"/>
          <w14:textFill>
            <w14:solidFill>
              <w14:schemeClr w14:val="tx1"/>
            </w14:solidFill>
          </w14:textFill>
        </w:rPr>
      </w:pPr>
    </w:p>
    <w:p w14:paraId="78CBF847">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磋商小组（签字）：</w:t>
      </w:r>
    </w:p>
    <w:p w14:paraId="271DE85A">
      <w:pPr>
        <w:rPr>
          <w:rFonts w:ascii="宋体" w:hAnsi="宋体" w:cs="Arial"/>
          <w:color w:val="000000" w:themeColor="text1"/>
          <w:kern w:val="0"/>
          <w:szCs w:val="21"/>
          <w14:textFill>
            <w14:solidFill>
              <w14:schemeClr w14:val="tx1"/>
            </w14:solidFill>
          </w14:textFill>
        </w:rPr>
      </w:pPr>
    </w:p>
    <w:p w14:paraId="74FE4461">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日期：    年    月    日</w:t>
      </w:r>
    </w:p>
    <w:p w14:paraId="6D19BD06">
      <w:pPr>
        <w:jc w:val="center"/>
        <w:rPr>
          <w:rFonts w:ascii="宋体" w:hAnsi="宋体"/>
          <w:b/>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br w:type="page"/>
      </w:r>
      <w:r>
        <w:rPr>
          <w:rFonts w:hint="eastAsia" w:ascii="宋体" w:hAnsi="宋体"/>
          <w:b/>
          <w:color w:val="000000" w:themeColor="text1"/>
          <w:szCs w:val="21"/>
          <w14:textFill>
            <w14:solidFill>
              <w14:schemeClr w14:val="tx1"/>
            </w14:solidFill>
          </w14:textFill>
        </w:rPr>
        <w:t>问题的澄清、说明或补正</w:t>
      </w:r>
    </w:p>
    <w:p w14:paraId="0C788D1C">
      <w:pPr>
        <w:rPr>
          <w:rFonts w:ascii="宋体" w:hAnsi="宋体" w:cs="Arial"/>
          <w:color w:val="000000" w:themeColor="text1"/>
          <w:kern w:val="0"/>
          <w:szCs w:val="21"/>
          <w14:textFill>
            <w14:solidFill>
              <w14:schemeClr w14:val="tx1"/>
            </w14:solidFill>
          </w14:textFill>
        </w:rPr>
      </w:pPr>
    </w:p>
    <w:p w14:paraId="12965A89">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磋商小组：</w:t>
      </w:r>
    </w:p>
    <w:p w14:paraId="3C92D6A3">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（采购项目名称）的问题澄清通知已收悉，现澄清、说明或者补正如下：</w:t>
      </w:r>
    </w:p>
    <w:p w14:paraId="7E4EF73E">
      <w:pPr>
        <w:rPr>
          <w:rFonts w:ascii="宋体" w:hAnsi="宋体" w:cs="Arial"/>
          <w:color w:val="000000" w:themeColor="text1"/>
          <w:kern w:val="0"/>
          <w:szCs w:val="21"/>
          <w14:textFill>
            <w14:solidFill>
              <w14:schemeClr w14:val="tx1"/>
            </w14:solidFill>
          </w14:textFill>
        </w:rPr>
      </w:pPr>
    </w:p>
    <w:p w14:paraId="622CA30F">
      <w:pPr>
        <w:rPr>
          <w:rFonts w:ascii="宋体" w:hAnsi="宋体" w:cs="Arial"/>
          <w:color w:val="000000" w:themeColor="text1"/>
          <w:kern w:val="0"/>
          <w:szCs w:val="21"/>
          <w14:textFill>
            <w14:solidFill>
              <w14:schemeClr w14:val="tx1"/>
            </w14:solidFill>
          </w14:textFill>
        </w:rPr>
      </w:pPr>
    </w:p>
    <w:p w14:paraId="4429D7C7">
      <w:pPr>
        <w:rPr>
          <w:rFonts w:ascii="宋体" w:hAnsi="宋体" w:cs="Arial"/>
          <w:color w:val="000000" w:themeColor="text1"/>
          <w:kern w:val="0"/>
          <w:szCs w:val="21"/>
          <w14:textFill>
            <w14:solidFill>
              <w14:schemeClr w14:val="tx1"/>
            </w14:solidFill>
          </w14:textFill>
        </w:rPr>
      </w:pPr>
    </w:p>
    <w:p w14:paraId="0618F406">
      <w:pPr>
        <w:rPr>
          <w:rFonts w:ascii="宋体" w:hAnsi="宋体" w:cs="Arial"/>
          <w:color w:val="000000" w:themeColor="text1"/>
          <w:kern w:val="0"/>
          <w:szCs w:val="21"/>
          <w14:textFill>
            <w14:solidFill>
              <w14:schemeClr w14:val="tx1"/>
            </w14:solidFill>
          </w14:textFill>
        </w:rPr>
      </w:pPr>
    </w:p>
    <w:p w14:paraId="5F427FB3">
      <w:pPr>
        <w:rPr>
          <w:rFonts w:ascii="宋体" w:hAnsi="宋体" w:cs="Arial"/>
          <w:color w:val="000000" w:themeColor="text1"/>
          <w:kern w:val="0"/>
          <w:szCs w:val="21"/>
          <w14:textFill>
            <w14:solidFill>
              <w14:schemeClr w14:val="tx1"/>
            </w14:solidFill>
          </w14:textFill>
        </w:rPr>
      </w:pPr>
    </w:p>
    <w:p w14:paraId="08A8A556">
      <w:pPr>
        <w:rPr>
          <w:rFonts w:ascii="宋体" w:hAnsi="宋体" w:cs="Arial"/>
          <w:color w:val="000000" w:themeColor="text1"/>
          <w:kern w:val="0"/>
          <w:szCs w:val="21"/>
          <w14:textFill>
            <w14:solidFill>
              <w14:schemeClr w14:val="tx1"/>
            </w14:solidFill>
          </w14:textFill>
        </w:rPr>
      </w:pPr>
    </w:p>
    <w:p w14:paraId="27EB293B">
      <w:pPr>
        <w:rPr>
          <w:rFonts w:ascii="宋体" w:hAnsi="宋体" w:cs="Arial"/>
          <w:color w:val="000000" w:themeColor="text1"/>
          <w:kern w:val="0"/>
          <w:szCs w:val="21"/>
          <w14:textFill>
            <w14:solidFill>
              <w14:schemeClr w14:val="tx1"/>
            </w14:solidFill>
          </w14:textFill>
        </w:rPr>
      </w:pPr>
    </w:p>
    <w:p w14:paraId="3DD6F556">
      <w:pPr>
        <w:rPr>
          <w:rFonts w:ascii="宋体" w:hAnsi="宋体" w:cs="Arial"/>
          <w:color w:val="000000" w:themeColor="text1"/>
          <w:kern w:val="0"/>
          <w:szCs w:val="21"/>
          <w14:textFill>
            <w14:solidFill>
              <w14:schemeClr w14:val="tx1"/>
            </w14:solidFill>
          </w14:textFill>
        </w:rPr>
      </w:pPr>
    </w:p>
    <w:p w14:paraId="2518DEFC">
      <w:pPr>
        <w:rPr>
          <w:rFonts w:ascii="宋体" w:hAnsi="宋体" w:cs="Arial"/>
          <w:color w:val="000000" w:themeColor="text1"/>
          <w:kern w:val="0"/>
          <w:szCs w:val="21"/>
          <w14:textFill>
            <w14:solidFill>
              <w14:schemeClr w14:val="tx1"/>
            </w14:solidFill>
          </w14:textFill>
        </w:rPr>
      </w:pPr>
    </w:p>
    <w:p w14:paraId="2CF2B4E7">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法定代表人或其授权委托人（签字）：</w:t>
      </w:r>
    </w:p>
    <w:p w14:paraId="2721617C">
      <w:pPr>
        <w:rPr>
          <w:rFonts w:ascii="宋体" w:hAnsi="宋体" w:cs="Arial"/>
          <w:color w:val="000000" w:themeColor="text1"/>
          <w:kern w:val="0"/>
          <w:szCs w:val="21"/>
          <w14:textFill>
            <w14:solidFill>
              <w14:schemeClr w14:val="tx1"/>
            </w14:solidFill>
          </w14:textFill>
        </w:rPr>
      </w:pPr>
    </w:p>
    <w:p w14:paraId="0BF7EB68">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日期：    年    月    日</w:t>
      </w:r>
    </w:p>
    <w:p w14:paraId="7A1D2D6E">
      <w:pPr>
        <w:spacing w:line="480" w:lineRule="exact"/>
        <w:jc w:val="both"/>
        <w:outlineLvl w:val="9"/>
        <w:rPr>
          <w:rFonts w:hint="eastAsia" w:ascii="宋体" w:hAnsi="宋体" w:cs="宋体"/>
          <w:b/>
          <w:bCs/>
          <w:color w:val="000000" w:themeColor="text1"/>
          <w:sz w:val="32"/>
          <w:szCs w:val="32"/>
          <w:highlight w:val="none"/>
          <w14:textFill>
            <w14:solidFill>
              <w14:schemeClr w14:val="tx1"/>
            </w14:solidFill>
          </w14:textFill>
        </w:rPr>
      </w:pPr>
      <w:bookmarkStart w:id="117" w:name="_Toc486588385"/>
      <w:bookmarkStart w:id="118" w:name="_Toc486588778"/>
      <w:bookmarkStart w:id="119" w:name="_Toc486588540"/>
      <w:bookmarkStart w:id="120" w:name="_Toc481666277"/>
      <w:bookmarkStart w:id="121" w:name="_Toc481666751"/>
      <w:bookmarkStart w:id="122" w:name="_Toc486588879"/>
      <w:bookmarkStart w:id="123" w:name="_Toc486587994"/>
      <w:r>
        <w:rPr>
          <w:rFonts w:ascii="宋体" w:hAnsi="宋体" w:cs="仿宋_GB2312"/>
          <w:color w:val="000000" w:themeColor="text1"/>
          <w:szCs w:val="21"/>
          <w14:textFill>
            <w14:solidFill>
              <w14:schemeClr w14:val="tx1"/>
            </w14:solidFill>
          </w14:textFill>
        </w:rPr>
        <w:br w:type="page"/>
      </w:r>
    </w:p>
    <w:p w14:paraId="47F87371">
      <w:pPr>
        <w:spacing w:line="480" w:lineRule="exact"/>
        <w:jc w:val="center"/>
        <w:outlineLvl w:val="0"/>
        <w:rPr>
          <w:rFonts w:hint="eastAsia" w:ascii="宋体" w:hAnsi="宋体" w:cs="宋体"/>
          <w:b/>
          <w:color w:val="000000" w:themeColor="text1"/>
          <w:sz w:val="32"/>
          <w:szCs w:val="32"/>
          <w:highlight w:val="none"/>
          <w14:textFill>
            <w14:solidFill>
              <w14:schemeClr w14:val="tx1"/>
            </w14:solidFill>
          </w14:textFill>
        </w:rPr>
      </w:pPr>
      <w:bookmarkStart w:id="124" w:name="_Toc7275"/>
      <w:r>
        <w:rPr>
          <w:rFonts w:hint="eastAsia" w:ascii="宋体" w:hAnsi="宋体" w:cs="宋体"/>
          <w:b/>
          <w:bCs/>
          <w:color w:val="000000" w:themeColor="text1"/>
          <w:sz w:val="32"/>
          <w:szCs w:val="32"/>
          <w:highlight w:val="none"/>
          <w14:textFill>
            <w14:solidFill>
              <w14:schemeClr w14:val="tx1"/>
            </w14:solidFill>
          </w14:textFill>
        </w:rPr>
        <w:t>第</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 xml:space="preserve">章  </w:t>
      </w:r>
      <w:r>
        <w:rPr>
          <w:rFonts w:hint="eastAsia" w:ascii="宋体" w:hAnsi="宋体" w:cs="宋体"/>
          <w:b/>
          <w:color w:val="000000" w:themeColor="text1"/>
          <w:sz w:val="32"/>
          <w:szCs w:val="32"/>
          <w:highlight w:val="none"/>
          <w14:textFill>
            <w14:solidFill>
              <w14:schemeClr w14:val="tx1"/>
            </w14:solidFill>
          </w14:textFill>
        </w:rPr>
        <w:t>合同条款及格式</w:t>
      </w:r>
      <w:bookmarkEnd w:id="124"/>
      <w:bookmarkStart w:id="125" w:name="_Toc20669"/>
    </w:p>
    <w:bookmarkEnd w:id="125"/>
    <w:p w14:paraId="4BC386F0">
      <w:pP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  执行住房城乡建设部及国家工商行政管理总局制定的建设工程施工合同（GF—2017—0201），以下合同条款内容仅供参考，以采购人实际签订为准</w:t>
      </w:r>
    </w:p>
    <w:p w14:paraId="1F279607">
      <w:pPr>
        <w:tabs>
          <w:tab w:val="center" w:pos="4832"/>
          <w:tab w:val="left" w:pos="7140"/>
        </w:tabs>
        <w:spacing w:line="360" w:lineRule="auto"/>
        <w:jc w:val="center"/>
        <w:outlineLvl w:val="1"/>
        <w:rPr>
          <w:rFonts w:ascii="宋体" w:hAnsi="宋体" w:cs="宋体"/>
          <w:b/>
          <w:color w:val="000000" w:themeColor="text1"/>
          <w:szCs w:val="21"/>
          <w14:textFill>
            <w14:solidFill>
              <w14:schemeClr w14:val="tx1"/>
            </w14:solidFill>
          </w14:textFill>
        </w:rPr>
      </w:pPr>
      <w:bookmarkStart w:id="126" w:name="_Toc504473201"/>
      <w:bookmarkStart w:id="127" w:name="_Toc504472591"/>
      <w:bookmarkStart w:id="128" w:name="_Toc24408"/>
      <w:bookmarkStart w:id="129" w:name="_Toc22391"/>
      <w:bookmarkStart w:id="130" w:name="_Toc481666276"/>
      <w:bookmarkStart w:id="131" w:name="_Toc481666750"/>
      <w:r>
        <w:rPr>
          <w:rFonts w:hint="eastAsia" w:ascii="宋体" w:hAnsi="宋体" w:cs="宋体"/>
          <w:b/>
          <w:color w:val="000000" w:themeColor="text1"/>
          <w:szCs w:val="21"/>
          <w14:textFill>
            <w14:solidFill>
              <w14:schemeClr w14:val="tx1"/>
            </w14:solidFill>
          </w14:textFill>
        </w:rPr>
        <w:t>第一部分 合同协议书</w:t>
      </w:r>
      <w:bookmarkEnd w:id="126"/>
      <w:bookmarkEnd w:id="127"/>
      <w:bookmarkEnd w:id="128"/>
      <w:bookmarkEnd w:id="129"/>
    </w:p>
    <w:p w14:paraId="58671212">
      <w:pPr>
        <w:ind w:firstLine="422" w:firstLineChars="200"/>
        <w:rPr>
          <w:b/>
          <w:color w:val="000000" w:themeColor="text1"/>
          <w:u w:val="single"/>
          <w14:textFill>
            <w14:solidFill>
              <w14:schemeClr w14:val="tx1"/>
            </w14:solidFill>
          </w14:textFill>
        </w:rPr>
      </w:pPr>
      <w:bookmarkStart w:id="132" w:name="_Toc504472592"/>
      <w:r>
        <w:rPr>
          <w:b/>
          <w:color w:val="000000" w:themeColor="text1"/>
          <w14:textFill>
            <w14:solidFill>
              <w14:schemeClr w14:val="tx1"/>
            </w14:solidFill>
          </w14:textFill>
        </w:rPr>
        <w:t>发包人（全称）：</w:t>
      </w:r>
      <w:r>
        <w:rPr>
          <w:b/>
          <w:color w:val="000000" w:themeColor="text1"/>
          <w:u w:val="single"/>
          <w14:textFill>
            <w14:solidFill>
              <w14:schemeClr w14:val="tx1"/>
            </w14:solidFill>
          </w14:textFill>
        </w:rPr>
        <w:t>         </w:t>
      </w:r>
      <w:bookmarkEnd w:id="132"/>
    </w:p>
    <w:p w14:paraId="3EC2E2D2">
      <w:pPr>
        <w:ind w:firstLine="422" w:firstLineChars="200"/>
        <w:rPr>
          <w:b/>
          <w:color w:val="000000" w:themeColor="text1"/>
          <w:u w:val="single"/>
          <w14:textFill>
            <w14:solidFill>
              <w14:schemeClr w14:val="tx1"/>
            </w14:solidFill>
          </w14:textFill>
        </w:rPr>
      </w:pPr>
      <w:bookmarkStart w:id="133" w:name="_Toc504472593"/>
      <w:r>
        <w:rPr>
          <w:b/>
          <w:color w:val="000000" w:themeColor="text1"/>
          <w14:textFill>
            <w14:solidFill>
              <w14:schemeClr w14:val="tx1"/>
            </w14:solidFill>
          </w14:textFill>
        </w:rPr>
        <w:t>承包人（全称）：</w:t>
      </w:r>
      <w:r>
        <w:rPr>
          <w:b/>
          <w:color w:val="000000" w:themeColor="text1"/>
          <w:u w:val="single"/>
          <w14:textFill>
            <w14:solidFill>
              <w14:schemeClr w14:val="tx1"/>
            </w14:solidFill>
          </w14:textFill>
        </w:rPr>
        <w:t>     </w:t>
      </w:r>
      <w:bookmarkEnd w:id="133"/>
      <w:r>
        <w:rPr>
          <w:rFonts w:hint="eastAsia"/>
          <w:b/>
          <w:color w:val="000000" w:themeColor="text1"/>
          <w:u w:val="single"/>
          <w14:textFill>
            <w14:solidFill>
              <w14:schemeClr w14:val="tx1"/>
            </w14:solidFill>
          </w14:textFill>
        </w:rPr>
        <w:t xml:space="preserve">    </w:t>
      </w:r>
    </w:p>
    <w:p w14:paraId="0D834CE7">
      <w:pPr>
        <w:ind w:firstLine="420" w:firstLineChars="200"/>
        <w:rPr>
          <w:color w:val="000000" w:themeColor="text1"/>
          <w14:textFill>
            <w14:solidFill>
              <w14:schemeClr w14:val="tx1"/>
            </w14:solidFill>
          </w14:textFill>
        </w:rPr>
      </w:pPr>
      <w:bookmarkStart w:id="134" w:name="_Toc504472594"/>
      <w:r>
        <w:rPr>
          <w:color w:val="000000" w:themeColor="text1"/>
          <w14:textFill>
            <w14:solidFill>
              <w14:schemeClr w14:val="tx1"/>
            </w14:solidFill>
          </w14:textFill>
        </w:rPr>
        <w:t>根据《中华人民共和国</w:t>
      </w:r>
      <w:r>
        <w:rPr>
          <w:rFonts w:hint="eastAsia"/>
          <w:color w:val="000000" w:themeColor="text1"/>
          <w14:textFill>
            <w14:solidFill>
              <w14:schemeClr w14:val="tx1"/>
            </w14:solidFill>
          </w14:textFill>
        </w:rPr>
        <w:t>民法典</w:t>
      </w:r>
      <w:r>
        <w:rPr>
          <w:color w:val="000000" w:themeColor="text1"/>
          <w14:textFill>
            <w14:solidFill>
              <w14:schemeClr w14:val="tx1"/>
            </w14:solidFill>
          </w14:textFill>
        </w:rPr>
        <w:t>》、《中华人民共和国建筑法》及有关法律规定，遵循平等、自愿、公平和诚实信用的原则，双方就工程施工及有关事项协商一致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共同达成如下协议：</w:t>
      </w:r>
      <w:bookmarkEnd w:id="134"/>
    </w:p>
    <w:p w14:paraId="65869FD9">
      <w:pPr>
        <w:ind w:firstLine="422" w:firstLineChars="200"/>
        <w:rPr>
          <w:b/>
          <w:bCs/>
          <w:color w:val="000000" w:themeColor="text1"/>
          <w14:textFill>
            <w14:solidFill>
              <w14:schemeClr w14:val="tx1"/>
            </w14:solidFill>
          </w14:textFill>
        </w:rPr>
      </w:pPr>
      <w:bookmarkStart w:id="135" w:name="_Toc504472595"/>
      <w:bookmarkStart w:id="136" w:name="_Toc351203481"/>
      <w:r>
        <w:rPr>
          <w:b/>
          <w:color w:val="000000" w:themeColor="text1"/>
          <w14:textFill>
            <w14:solidFill>
              <w14:schemeClr w14:val="tx1"/>
            </w14:solidFill>
          </w14:textFill>
        </w:rPr>
        <w:t>一、工程概况</w:t>
      </w:r>
      <w:bookmarkEnd w:id="135"/>
      <w:bookmarkEnd w:id="136"/>
    </w:p>
    <w:p w14:paraId="3BEFF9CD">
      <w:pPr>
        <w:ind w:firstLine="420" w:firstLineChars="200"/>
        <w:rPr>
          <w:color w:val="000000" w:themeColor="text1"/>
          <w:u w:val="single"/>
          <w14:textFill>
            <w14:solidFill>
              <w14:schemeClr w14:val="tx1"/>
            </w14:solidFill>
          </w14:textFill>
        </w:rPr>
      </w:pPr>
      <w:bookmarkStart w:id="137" w:name="_Toc504472596"/>
      <w:r>
        <w:rPr>
          <w:bCs/>
          <w:color w:val="000000" w:themeColor="text1"/>
          <w14:textFill>
            <w14:solidFill>
              <w14:schemeClr w14:val="tx1"/>
            </w14:solidFill>
          </w14:textFill>
        </w:rPr>
        <w:t>1.工程名称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bookmarkEnd w:id="137"/>
    </w:p>
    <w:p w14:paraId="10148B47">
      <w:pPr>
        <w:ind w:firstLine="420" w:firstLineChars="200"/>
        <w:rPr>
          <w:bCs/>
          <w:color w:val="000000" w:themeColor="text1"/>
          <w14:textFill>
            <w14:solidFill>
              <w14:schemeClr w14:val="tx1"/>
            </w14:solidFill>
          </w14:textFill>
        </w:rPr>
      </w:pPr>
      <w:bookmarkStart w:id="138" w:name="_Toc504472597"/>
      <w:r>
        <w:rPr>
          <w:bCs/>
          <w:color w:val="000000" w:themeColor="text1"/>
          <w14:textFill>
            <w14:solidFill>
              <w14:schemeClr w14:val="tx1"/>
            </w14:solidFill>
          </w14:textFill>
        </w:rPr>
        <w:t>2.工程地点：</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bookmarkEnd w:id="138"/>
    </w:p>
    <w:p w14:paraId="36ADB292">
      <w:pPr>
        <w:ind w:firstLine="420" w:firstLineChars="200"/>
        <w:rPr>
          <w:bCs/>
          <w:color w:val="000000" w:themeColor="text1"/>
          <w14:textFill>
            <w14:solidFill>
              <w14:schemeClr w14:val="tx1"/>
            </w14:solidFill>
          </w14:textFill>
        </w:rPr>
      </w:pPr>
      <w:bookmarkStart w:id="139" w:name="_Toc504472598"/>
      <w:r>
        <w:rPr>
          <w:bCs/>
          <w:color w:val="000000" w:themeColor="text1"/>
          <w14:textFill>
            <w14:solidFill>
              <w14:schemeClr w14:val="tx1"/>
            </w14:solidFill>
          </w14:textFill>
        </w:rPr>
        <w:t>3.工程立项批准文号：</w:t>
      </w:r>
      <w:r>
        <w:rPr>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w:t>
      </w:r>
      <w:bookmarkEnd w:id="139"/>
    </w:p>
    <w:p w14:paraId="6F50E491">
      <w:pPr>
        <w:ind w:firstLine="420" w:firstLineChars="200"/>
        <w:rPr>
          <w:bCs/>
          <w:color w:val="000000" w:themeColor="text1"/>
          <w14:textFill>
            <w14:solidFill>
              <w14:schemeClr w14:val="tx1"/>
            </w14:solidFill>
          </w14:textFill>
        </w:rPr>
      </w:pPr>
      <w:bookmarkStart w:id="140" w:name="_Toc504472599"/>
      <w:r>
        <w:rPr>
          <w:bCs/>
          <w:color w:val="000000" w:themeColor="text1"/>
          <w14:textFill>
            <w14:solidFill>
              <w14:schemeClr w14:val="tx1"/>
            </w14:solidFill>
          </w14:textFill>
        </w:rPr>
        <w:t>4.资金来源：</w:t>
      </w:r>
      <w:r>
        <w:rPr>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w:t>
      </w:r>
      <w:bookmarkEnd w:id="140"/>
    </w:p>
    <w:p w14:paraId="27CB7E7F">
      <w:pPr>
        <w:ind w:firstLine="420" w:firstLineChars="200"/>
        <w:rPr>
          <w:bCs/>
          <w:color w:val="000000" w:themeColor="text1"/>
          <w14:textFill>
            <w14:solidFill>
              <w14:schemeClr w14:val="tx1"/>
            </w14:solidFill>
          </w14:textFill>
        </w:rPr>
      </w:pPr>
      <w:bookmarkStart w:id="141" w:name="_Toc504472600"/>
      <w:r>
        <w:rPr>
          <w:rFonts w:hint="eastAsia"/>
          <w:bCs/>
          <w:color w:val="000000" w:themeColor="text1"/>
          <w14:textFill>
            <w14:solidFill>
              <w14:schemeClr w14:val="tx1"/>
            </w14:solidFill>
          </w14:textFill>
        </w:rPr>
        <w:t>5.工程内容：</w:t>
      </w:r>
      <w:r>
        <w:rPr>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w:t>
      </w:r>
      <w:bookmarkEnd w:id="141"/>
    </w:p>
    <w:p w14:paraId="0E057629">
      <w:pPr>
        <w:ind w:firstLine="420" w:firstLineChars="200"/>
        <w:rPr>
          <w:bCs/>
          <w:color w:val="000000" w:themeColor="text1"/>
          <w14:textFill>
            <w14:solidFill>
              <w14:schemeClr w14:val="tx1"/>
            </w14:solidFill>
          </w14:textFill>
        </w:rPr>
      </w:pPr>
      <w:bookmarkStart w:id="142" w:name="_Toc504472601"/>
      <w:r>
        <w:rPr>
          <w:rFonts w:hint="eastAsia"/>
          <w:color w:val="000000" w:themeColor="text1"/>
          <w14:textFill>
            <w14:solidFill>
              <w14:schemeClr w14:val="tx1"/>
            </w14:solidFill>
          </w14:textFill>
        </w:rPr>
        <w:t>群体工程应附《</w:t>
      </w:r>
      <w:r>
        <w:rPr>
          <w:color w:val="000000" w:themeColor="text1"/>
          <w14:textFill>
            <w14:solidFill>
              <w14:schemeClr w14:val="tx1"/>
            </w14:solidFill>
          </w14:textFill>
        </w:rPr>
        <w:t>承包人承揽工程项目一览表</w:t>
      </w:r>
      <w:r>
        <w:rPr>
          <w:rFonts w:hint="eastAsia"/>
          <w:color w:val="000000" w:themeColor="text1"/>
          <w14:textFill>
            <w14:solidFill>
              <w14:schemeClr w14:val="tx1"/>
            </w14:solidFill>
          </w14:textFill>
        </w:rPr>
        <w:t>》（附件1）。</w:t>
      </w:r>
      <w:bookmarkEnd w:id="142"/>
    </w:p>
    <w:p w14:paraId="175BEF0E">
      <w:pPr>
        <w:ind w:firstLine="420" w:firstLineChars="200"/>
        <w:rPr>
          <w:bCs/>
          <w:color w:val="000000" w:themeColor="text1"/>
          <w14:textFill>
            <w14:solidFill>
              <w14:schemeClr w14:val="tx1"/>
            </w14:solidFill>
          </w14:textFill>
        </w:rPr>
      </w:pPr>
      <w:bookmarkStart w:id="143" w:name="_Toc504472602"/>
      <w:r>
        <w:rPr>
          <w:rFonts w:hint="eastAsia"/>
          <w:bCs/>
          <w:color w:val="000000" w:themeColor="text1"/>
          <w14:textFill>
            <w14:solidFill>
              <w14:schemeClr w14:val="tx1"/>
            </w14:solidFill>
          </w14:textFill>
        </w:rPr>
        <w:t>6</w:t>
      </w:r>
      <w:r>
        <w:rPr>
          <w:bCs/>
          <w:color w:val="000000" w:themeColor="text1"/>
          <w14:textFill>
            <w14:solidFill>
              <w14:schemeClr w14:val="tx1"/>
            </w14:solidFill>
          </w14:textFill>
        </w:rPr>
        <w:t>.工程承包范围：</w:t>
      </w:r>
      <w:r>
        <w:rPr>
          <w:color w:val="000000" w:themeColor="text1"/>
          <w:u w:val="single"/>
          <w14:textFill>
            <w14:solidFill>
              <w14:schemeClr w14:val="tx1"/>
            </w14:solidFill>
          </w14:textFill>
        </w:rPr>
        <w:t></w:t>
      </w:r>
      <w:r>
        <w:rPr>
          <w:color w:val="000000" w:themeColor="text1"/>
          <w14:textFill>
            <w14:solidFill>
              <w14:schemeClr w14:val="tx1"/>
            </w14:solidFill>
          </w14:textFill>
        </w:rPr>
        <w:t>。</w:t>
      </w:r>
      <w:bookmarkEnd w:id="143"/>
    </w:p>
    <w:p w14:paraId="09D3D0D8">
      <w:pPr>
        <w:ind w:firstLine="422" w:firstLineChars="200"/>
        <w:rPr>
          <w:b/>
          <w:color w:val="000000" w:themeColor="text1"/>
          <w14:textFill>
            <w14:solidFill>
              <w14:schemeClr w14:val="tx1"/>
            </w14:solidFill>
          </w14:textFill>
        </w:rPr>
      </w:pPr>
      <w:bookmarkStart w:id="144" w:name="_Toc351203482"/>
      <w:bookmarkStart w:id="145" w:name="_Toc504472603"/>
      <w:r>
        <w:rPr>
          <w:b/>
          <w:color w:val="000000" w:themeColor="text1"/>
          <w14:textFill>
            <w14:solidFill>
              <w14:schemeClr w14:val="tx1"/>
            </w14:solidFill>
          </w14:textFill>
        </w:rPr>
        <w:t>二、合同工期</w:t>
      </w:r>
      <w:bookmarkEnd w:id="144"/>
      <w:bookmarkEnd w:id="145"/>
    </w:p>
    <w:p w14:paraId="5DE5DDDF">
      <w:pPr>
        <w:ind w:firstLine="420" w:firstLineChars="200"/>
        <w:rPr>
          <w:color w:val="000000" w:themeColor="text1"/>
          <w:szCs w:val="21"/>
          <w14:textFill>
            <w14:solidFill>
              <w14:schemeClr w14:val="tx1"/>
            </w14:solidFill>
          </w14:textFill>
        </w:rPr>
      </w:pPr>
      <w:bookmarkStart w:id="146" w:name="_Toc504472606"/>
      <w:r>
        <w:rPr>
          <w:rFonts w:hint="eastAsia" w:cs="Arial" w:asciiTheme="minorEastAsia" w:hAnsiTheme="minorEastAsia" w:eastAsiaTheme="minorEastAsia"/>
          <w:color w:val="000000" w:themeColor="text1"/>
          <w:kern w:val="0"/>
          <w:szCs w:val="21"/>
          <w14:textFill>
            <w14:solidFill>
              <w14:schemeClr w14:val="tx1"/>
            </w14:solidFill>
          </w14:textFill>
        </w:rPr>
        <w:t>自采购合同签订之日起</w:t>
      </w:r>
      <w:r>
        <w:rPr>
          <w:rFonts w:hint="eastAsia" w:cs="Arial" w:asciiTheme="minorEastAsia" w:hAnsiTheme="minorEastAsia" w:eastAsiaTheme="minorEastAsia"/>
          <w:color w:val="000000" w:themeColor="text1"/>
          <w:kern w:val="0"/>
          <w:szCs w:val="21"/>
          <w:u w:val="single"/>
          <w14:textFill>
            <w14:solidFill>
              <w14:schemeClr w14:val="tx1"/>
            </w14:solidFill>
          </w14:textFill>
        </w:rPr>
        <w:t xml:space="preserve">     </w:t>
      </w:r>
      <w:r>
        <w:rPr>
          <w:rFonts w:hint="eastAsia" w:cs="Arial" w:asciiTheme="minorEastAsia" w:hAnsiTheme="minorEastAsia" w:eastAsiaTheme="minorEastAsia"/>
          <w:color w:val="000000" w:themeColor="text1"/>
          <w:kern w:val="0"/>
          <w:szCs w:val="21"/>
          <w14:textFill>
            <w14:solidFill>
              <w14:schemeClr w14:val="tx1"/>
            </w14:solidFill>
          </w14:textFill>
        </w:rPr>
        <w:t>日历日内完成。</w:t>
      </w:r>
      <w:bookmarkEnd w:id="146"/>
    </w:p>
    <w:p w14:paraId="4EC18188">
      <w:pPr>
        <w:ind w:firstLine="422" w:firstLineChars="200"/>
        <w:rPr>
          <w:b/>
          <w:bCs/>
          <w:color w:val="000000" w:themeColor="text1"/>
          <w14:textFill>
            <w14:solidFill>
              <w14:schemeClr w14:val="tx1"/>
            </w14:solidFill>
          </w14:textFill>
        </w:rPr>
      </w:pPr>
      <w:bookmarkStart w:id="147" w:name="_Toc351203483"/>
      <w:bookmarkStart w:id="148" w:name="_Toc504472607"/>
      <w:r>
        <w:rPr>
          <w:b/>
          <w:color w:val="000000" w:themeColor="text1"/>
          <w14:textFill>
            <w14:solidFill>
              <w14:schemeClr w14:val="tx1"/>
            </w14:solidFill>
          </w14:textFill>
        </w:rPr>
        <w:t>三、质量标准</w:t>
      </w:r>
      <w:bookmarkEnd w:id="147"/>
      <w:bookmarkEnd w:id="148"/>
    </w:p>
    <w:p w14:paraId="39401F0B">
      <w:pPr>
        <w:ind w:firstLine="420" w:firstLineChars="200"/>
        <w:rPr>
          <w:color w:val="000000" w:themeColor="text1"/>
          <w14:textFill>
            <w14:solidFill>
              <w14:schemeClr w14:val="tx1"/>
            </w14:solidFill>
          </w14:textFill>
        </w:rPr>
      </w:pPr>
      <w:bookmarkStart w:id="149" w:name="_Toc504472608"/>
      <w:r>
        <w:rPr>
          <w:color w:val="000000" w:themeColor="text1"/>
          <w14:textFill>
            <w14:solidFill>
              <w14:schemeClr w14:val="tx1"/>
            </w14:solidFill>
          </w14:textFill>
        </w:rPr>
        <w:t>工程质量符合</w:t>
      </w:r>
      <w:r>
        <w:rPr>
          <w:color w:val="000000" w:themeColor="text1"/>
          <w:u w:val="single"/>
          <w14:textFill>
            <w14:solidFill>
              <w14:schemeClr w14:val="tx1"/>
            </w14:solidFill>
          </w14:textFill>
        </w:rPr>
        <w:t></w:t>
      </w:r>
      <w:r>
        <w:rPr>
          <w:color w:val="000000" w:themeColor="text1"/>
          <w14:textFill>
            <w14:solidFill>
              <w14:schemeClr w14:val="tx1"/>
            </w14:solidFill>
          </w14:textFill>
        </w:rPr>
        <w:t>标准。</w:t>
      </w:r>
      <w:bookmarkEnd w:id="149"/>
    </w:p>
    <w:p w14:paraId="3A76A27C">
      <w:pPr>
        <w:ind w:firstLine="422" w:firstLineChars="200"/>
        <w:rPr>
          <w:b/>
          <w:bCs/>
          <w:color w:val="000000" w:themeColor="text1"/>
          <w14:textFill>
            <w14:solidFill>
              <w14:schemeClr w14:val="tx1"/>
            </w14:solidFill>
          </w14:textFill>
        </w:rPr>
      </w:pPr>
      <w:bookmarkStart w:id="150" w:name="_Toc504472609"/>
      <w:bookmarkStart w:id="151" w:name="_Toc351203484"/>
      <w:r>
        <w:rPr>
          <w:b/>
          <w:color w:val="000000" w:themeColor="text1"/>
          <w14:textFill>
            <w14:solidFill>
              <w14:schemeClr w14:val="tx1"/>
            </w14:solidFill>
          </w14:textFill>
        </w:rPr>
        <w:t>四、签约合同价与合同价格形式</w:t>
      </w:r>
      <w:bookmarkEnd w:id="150"/>
      <w:bookmarkEnd w:id="151"/>
      <w:r>
        <w:rPr>
          <w:b/>
          <w:color w:val="000000" w:themeColor="text1"/>
          <w14:textFill>
            <w14:solidFill>
              <w14:schemeClr w14:val="tx1"/>
            </w14:solidFill>
          </w14:textFill>
        </w:rPr>
        <w:tab/>
      </w:r>
    </w:p>
    <w:p w14:paraId="51EAF64E">
      <w:pPr>
        <w:ind w:firstLine="420" w:firstLineChars="200"/>
        <w:rPr>
          <w:color w:val="000000" w:themeColor="text1"/>
          <w14:textFill>
            <w14:solidFill>
              <w14:schemeClr w14:val="tx1"/>
            </w14:solidFill>
          </w14:textFill>
        </w:rPr>
      </w:pPr>
      <w:bookmarkStart w:id="152" w:name="_Toc504472610"/>
      <w:r>
        <w:rPr>
          <w:color w:val="000000" w:themeColor="text1"/>
          <w14:textFill>
            <w14:solidFill>
              <w14:schemeClr w14:val="tx1"/>
            </w14:solidFill>
          </w14:textFill>
        </w:rPr>
        <w:t>1.签约合同价为：</w:t>
      </w:r>
      <w:bookmarkEnd w:id="152"/>
    </w:p>
    <w:p w14:paraId="2190D314">
      <w:pPr>
        <w:ind w:firstLine="420" w:firstLineChars="200"/>
        <w:rPr>
          <w:color w:val="000000" w:themeColor="text1"/>
          <w14:textFill>
            <w14:solidFill>
              <w14:schemeClr w14:val="tx1"/>
            </w14:solidFill>
          </w14:textFill>
        </w:rPr>
      </w:pPr>
      <w:bookmarkStart w:id="153" w:name="_Toc504472611"/>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w:t>
      </w:r>
      <w:r>
        <w:rPr>
          <w:color w:val="000000" w:themeColor="text1"/>
          <w14:textFill>
            <w14:solidFill>
              <w14:schemeClr w14:val="tx1"/>
            </w14:solidFill>
          </w14:textFill>
        </w:rPr>
        <w:t>）(¥</w:t>
      </w:r>
      <w:r>
        <w:rPr>
          <w:color w:val="000000" w:themeColor="text1"/>
          <w:u w:val="single"/>
          <w14:textFill>
            <w14:solidFill>
              <w14:schemeClr w14:val="tx1"/>
            </w14:solidFill>
          </w14:textFill>
        </w:rPr>
        <w:t></w:t>
      </w:r>
      <w:r>
        <w:rPr>
          <w:color w:val="000000" w:themeColor="text1"/>
          <w14:textFill>
            <w14:solidFill>
              <w14:schemeClr w14:val="tx1"/>
            </w14:solidFill>
          </w14:textFill>
        </w:rPr>
        <w:t>元)；</w:t>
      </w:r>
      <w:bookmarkEnd w:id="153"/>
    </w:p>
    <w:p w14:paraId="1E912728">
      <w:pPr>
        <w:ind w:firstLine="420" w:firstLineChars="200"/>
        <w:rPr>
          <w:color w:val="000000" w:themeColor="text1"/>
          <w14:textFill>
            <w14:solidFill>
              <w14:schemeClr w14:val="tx1"/>
            </w14:solidFill>
          </w14:textFill>
        </w:rPr>
      </w:pPr>
      <w:bookmarkStart w:id="154" w:name="_Toc504472612"/>
      <w:r>
        <w:rPr>
          <w:color w:val="000000" w:themeColor="text1"/>
          <w14:textFill>
            <w14:solidFill>
              <w14:schemeClr w14:val="tx1"/>
            </w14:solidFill>
          </w14:textFill>
        </w:rPr>
        <w:t>其中：</w:t>
      </w:r>
      <w:bookmarkEnd w:id="154"/>
      <w:r>
        <w:rPr>
          <w:color w:val="000000" w:themeColor="text1"/>
          <w:u w:val="single"/>
          <w14:textFill>
            <w14:solidFill>
              <w14:schemeClr w14:val="tx1"/>
            </w14:solidFill>
          </w14:textFill>
        </w:rPr>
        <w:t></w:t>
      </w:r>
    </w:p>
    <w:p w14:paraId="25FA1B4F">
      <w:pPr>
        <w:ind w:firstLine="420" w:firstLineChars="200"/>
        <w:rPr>
          <w:color w:val="000000" w:themeColor="text1"/>
          <w14:textFill>
            <w14:solidFill>
              <w14:schemeClr w14:val="tx1"/>
            </w14:solidFill>
          </w14:textFill>
        </w:rPr>
      </w:pPr>
      <w:bookmarkStart w:id="155" w:name="_Toc504472613"/>
      <w:r>
        <w:rPr>
          <w:color w:val="000000" w:themeColor="text1"/>
          <w14:textFill>
            <w14:solidFill>
              <w14:schemeClr w14:val="tx1"/>
            </w14:solidFill>
          </w14:textFill>
        </w:rPr>
        <w:t>（1）安全文明施工费：</w:t>
      </w:r>
      <w:bookmarkEnd w:id="155"/>
    </w:p>
    <w:p w14:paraId="632E3D90">
      <w:pPr>
        <w:ind w:firstLine="420" w:firstLineChars="200"/>
        <w:rPr>
          <w:color w:val="000000" w:themeColor="text1"/>
          <w14:textFill>
            <w14:solidFill>
              <w14:schemeClr w14:val="tx1"/>
            </w14:solidFill>
          </w14:textFill>
        </w:rPr>
      </w:pPr>
      <w:bookmarkStart w:id="156" w:name="_Toc504472614"/>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元)；</w:t>
      </w:r>
      <w:bookmarkEnd w:id="156"/>
    </w:p>
    <w:p w14:paraId="38A33081">
      <w:pPr>
        <w:ind w:firstLine="420" w:firstLineChars="200"/>
        <w:rPr>
          <w:color w:val="000000" w:themeColor="text1"/>
          <w14:textFill>
            <w14:solidFill>
              <w14:schemeClr w14:val="tx1"/>
            </w14:solidFill>
          </w14:textFill>
        </w:rPr>
      </w:pPr>
      <w:bookmarkStart w:id="157" w:name="_Toc504472615"/>
      <w:r>
        <w:rPr>
          <w:color w:val="000000" w:themeColor="text1"/>
          <w14:textFill>
            <w14:solidFill>
              <w14:schemeClr w14:val="tx1"/>
            </w14:solidFill>
          </w14:textFill>
        </w:rPr>
        <w:t>（2）材料和工程设备暂估价金额：</w:t>
      </w:r>
      <w:bookmarkEnd w:id="157"/>
    </w:p>
    <w:p w14:paraId="0A25DEA3">
      <w:pPr>
        <w:ind w:firstLine="420" w:firstLineChars="200"/>
        <w:rPr>
          <w:color w:val="000000" w:themeColor="text1"/>
          <w14:textFill>
            <w14:solidFill>
              <w14:schemeClr w14:val="tx1"/>
            </w14:solidFill>
          </w14:textFill>
        </w:rPr>
      </w:pPr>
      <w:bookmarkStart w:id="158" w:name="_Toc504472616"/>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元)；</w:t>
      </w:r>
      <w:bookmarkEnd w:id="158"/>
    </w:p>
    <w:p w14:paraId="195144C4">
      <w:pPr>
        <w:ind w:firstLine="420" w:firstLineChars="200"/>
        <w:rPr>
          <w:color w:val="000000" w:themeColor="text1"/>
          <w14:textFill>
            <w14:solidFill>
              <w14:schemeClr w14:val="tx1"/>
            </w14:solidFill>
          </w14:textFill>
        </w:rPr>
      </w:pPr>
      <w:bookmarkStart w:id="159" w:name="_Toc504472617"/>
      <w:r>
        <w:rPr>
          <w:color w:val="000000" w:themeColor="text1"/>
          <w14:textFill>
            <w14:solidFill>
              <w14:schemeClr w14:val="tx1"/>
            </w14:solidFill>
          </w14:textFill>
        </w:rPr>
        <w:t>（3）专业工程暂估价金额：</w:t>
      </w:r>
      <w:bookmarkEnd w:id="159"/>
    </w:p>
    <w:p w14:paraId="0C50418F">
      <w:pPr>
        <w:ind w:firstLine="420" w:firstLineChars="200"/>
        <w:rPr>
          <w:color w:val="000000" w:themeColor="text1"/>
          <w14:textFill>
            <w14:solidFill>
              <w14:schemeClr w14:val="tx1"/>
            </w14:solidFill>
          </w14:textFill>
        </w:rPr>
      </w:pPr>
      <w:bookmarkStart w:id="160" w:name="_Toc504472618"/>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元)；</w:t>
      </w:r>
      <w:bookmarkEnd w:id="160"/>
    </w:p>
    <w:p w14:paraId="35293FDC">
      <w:pPr>
        <w:ind w:firstLine="420" w:firstLineChars="200"/>
        <w:rPr>
          <w:color w:val="000000" w:themeColor="text1"/>
          <w14:textFill>
            <w14:solidFill>
              <w14:schemeClr w14:val="tx1"/>
            </w14:solidFill>
          </w14:textFill>
        </w:rPr>
      </w:pPr>
      <w:bookmarkStart w:id="161" w:name="_Toc504472619"/>
      <w:r>
        <w:rPr>
          <w:color w:val="000000" w:themeColor="text1"/>
          <w14:textFill>
            <w14:solidFill>
              <w14:schemeClr w14:val="tx1"/>
            </w14:solidFill>
          </w14:textFill>
        </w:rPr>
        <w:t>（4）暂列金额：</w:t>
      </w:r>
      <w:bookmarkEnd w:id="161"/>
    </w:p>
    <w:p w14:paraId="7DE22025">
      <w:pPr>
        <w:ind w:firstLine="420" w:firstLineChars="200"/>
        <w:rPr>
          <w:color w:val="000000" w:themeColor="text1"/>
          <w14:textFill>
            <w14:solidFill>
              <w14:schemeClr w14:val="tx1"/>
            </w14:solidFill>
          </w14:textFill>
        </w:rPr>
      </w:pPr>
      <w:bookmarkStart w:id="162" w:name="_Toc504472620"/>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元)。</w:t>
      </w:r>
      <w:bookmarkEnd w:id="162"/>
    </w:p>
    <w:p w14:paraId="1736295F">
      <w:pPr>
        <w:ind w:firstLine="420" w:firstLineChars="200"/>
        <w:rPr>
          <w:color w:val="000000" w:themeColor="text1"/>
          <w14:textFill>
            <w14:solidFill>
              <w14:schemeClr w14:val="tx1"/>
            </w14:solidFill>
          </w14:textFill>
        </w:rPr>
      </w:pPr>
      <w:bookmarkStart w:id="163" w:name="_Toc504472621"/>
      <w:r>
        <w:rPr>
          <w:color w:val="000000" w:themeColor="text1"/>
          <w14:textFill>
            <w14:solidFill>
              <w14:schemeClr w14:val="tx1"/>
            </w14:solidFill>
          </w14:textFill>
        </w:rPr>
        <w:t>2.合同价格形式：</w:t>
      </w:r>
      <w:r>
        <w:rPr>
          <w:color w:val="000000" w:themeColor="text1"/>
          <w:u w:val="single"/>
          <w14:textFill>
            <w14:solidFill>
              <w14:schemeClr w14:val="tx1"/>
            </w14:solidFill>
          </w14:textFill>
        </w:rPr>
        <w:t>           </w:t>
      </w:r>
      <w:r>
        <w:rPr>
          <w:color w:val="000000" w:themeColor="text1"/>
          <w14:textFill>
            <w14:solidFill>
              <w14:schemeClr w14:val="tx1"/>
            </w14:solidFill>
          </w14:textFill>
        </w:rPr>
        <w:t>。</w:t>
      </w:r>
      <w:bookmarkEnd w:id="163"/>
    </w:p>
    <w:p w14:paraId="0F83BA3B">
      <w:pPr>
        <w:ind w:firstLine="422" w:firstLineChars="200"/>
        <w:rPr>
          <w:b/>
          <w:color w:val="000000" w:themeColor="text1"/>
          <w14:textFill>
            <w14:solidFill>
              <w14:schemeClr w14:val="tx1"/>
            </w14:solidFill>
          </w14:textFill>
        </w:rPr>
      </w:pPr>
      <w:bookmarkStart w:id="164" w:name="_Toc351203485"/>
      <w:bookmarkStart w:id="165" w:name="_Toc504472622"/>
      <w:r>
        <w:rPr>
          <w:b/>
          <w:color w:val="000000" w:themeColor="text1"/>
          <w14:textFill>
            <w14:solidFill>
              <w14:schemeClr w14:val="tx1"/>
            </w14:solidFill>
          </w14:textFill>
        </w:rPr>
        <w:t>五、</w:t>
      </w:r>
      <w:bookmarkEnd w:id="164"/>
      <w:r>
        <w:rPr>
          <w:b/>
          <w:color w:val="000000" w:themeColor="text1"/>
          <w14:textFill>
            <w14:solidFill>
              <w14:schemeClr w14:val="tx1"/>
            </w14:solidFill>
          </w14:textFill>
        </w:rPr>
        <w:t>项目经理</w:t>
      </w:r>
      <w:bookmarkEnd w:id="165"/>
    </w:p>
    <w:p w14:paraId="53728400">
      <w:pPr>
        <w:ind w:firstLine="420" w:firstLineChars="200"/>
        <w:rPr>
          <w:color w:val="000000" w:themeColor="text1"/>
          <w14:textFill>
            <w14:solidFill>
              <w14:schemeClr w14:val="tx1"/>
            </w14:solidFill>
          </w14:textFill>
        </w:rPr>
      </w:pPr>
      <w:bookmarkStart w:id="166" w:name="_Toc504472623"/>
      <w:r>
        <w:rPr>
          <w:color w:val="000000" w:themeColor="text1"/>
          <w14:textFill>
            <w14:solidFill>
              <w14:schemeClr w14:val="tx1"/>
            </w14:solidFill>
          </w14:textFill>
        </w:rPr>
        <w:t>承包人项目经理：</w:t>
      </w:r>
      <w:r>
        <w:rPr>
          <w:color w:val="000000" w:themeColor="text1"/>
          <w:u w:val="single"/>
          <w14:textFill>
            <w14:solidFill>
              <w14:schemeClr w14:val="tx1"/>
            </w14:solidFill>
          </w14:textFill>
        </w:rPr>
        <w:t>         </w:t>
      </w:r>
      <w:r>
        <w:rPr>
          <w:color w:val="000000" w:themeColor="text1"/>
          <w14:textFill>
            <w14:solidFill>
              <w14:schemeClr w14:val="tx1"/>
            </w14:solidFill>
          </w14:textFill>
        </w:rPr>
        <w:t>。</w:t>
      </w:r>
      <w:bookmarkEnd w:id="166"/>
    </w:p>
    <w:p w14:paraId="0D2794B0">
      <w:pPr>
        <w:ind w:firstLine="422" w:firstLineChars="200"/>
        <w:rPr>
          <w:b/>
          <w:bCs/>
          <w:color w:val="000000" w:themeColor="text1"/>
          <w14:textFill>
            <w14:solidFill>
              <w14:schemeClr w14:val="tx1"/>
            </w14:solidFill>
          </w14:textFill>
        </w:rPr>
      </w:pPr>
      <w:bookmarkStart w:id="167" w:name="_Toc351203486"/>
      <w:bookmarkStart w:id="168" w:name="_Toc504472624"/>
      <w:r>
        <w:rPr>
          <w:b/>
          <w:color w:val="000000" w:themeColor="text1"/>
          <w14:textFill>
            <w14:solidFill>
              <w14:schemeClr w14:val="tx1"/>
            </w14:solidFill>
          </w14:textFill>
        </w:rPr>
        <w:t>六、合同文件构成</w:t>
      </w:r>
      <w:bookmarkEnd w:id="167"/>
      <w:bookmarkEnd w:id="168"/>
    </w:p>
    <w:p w14:paraId="417B1DA6">
      <w:pPr>
        <w:ind w:firstLine="420" w:firstLineChars="200"/>
        <w:rPr>
          <w:bCs/>
          <w:color w:val="000000" w:themeColor="text1"/>
          <w14:textFill>
            <w14:solidFill>
              <w14:schemeClr w14:val="tx1"/>
            </w14:solidFill>
          </w14:textFill>
        </w:rPr>
      </w:pPr>
      <w:bookmarkStart w:id="169" w:name="_Toc504472625"/>
      <w:r>
        <w:rPr>
          <w:bCs/>
          <w:color w:val="000000" w:themeColor="text1"/>
          <w14:textFill>
            <w14:solidFill>
              <w14:schemeClr w14:val="tx1"/>
            </w14:solidFill>
          </w14:textFill>
        </w:rPr>
        <w:t>本协议书与下列文件一起构成合同文件：</w:t>
      </w:r>
      <w:bookmarkEnd w:id="169"/>
    </w:p>
    <w:p w14:paraId="4C2F50DD">
      <w:pPr>
        <w:ind w:firstLine="420" w:firstLineChars="200"/>
        <w:rPr>
          <w:color w:val="000000" w:themeColor="text1"/>
          <w14:textFill>
            <w14:solidFill>
              <w14:schemeClr w14:val="tx1"/>
            </w14:solidFill>
          </w14:textFill>
        </w:rPr>
      </w:pPr>
      <w:bookmarkStart w:id="170" w:name="_Toc504472626"/>
      <w:r>
        <w:rPr>
          <w:color w:val="000000" w:themeColor="text1"/>
          <w14:textFill>
            <w14:solidFill>
              <w14:schemeClr w14:val="tx1"/>
            </w14:solidFill>
          </w14:textFill>
        </w:rPr>
        <w:t>（1）成交通知书（如果有）；</w:t>
      </w:r>
      <w:bookmarkEnd w:id="170"/>
    </w:p>
    <w:p w14:paraId="48CFAC28">
      <w:pPr>
        <w:ind w:firstLine="420" w:firstLineChars="200"/>
        <w:rPr>
          <w:color w:val="000000" w:themeColor="text1"/>
          <w14:textFill>
            <w14:solidFill>
              <w14:schemeClr w14:val="tx1"/>
            </w14:solidFill>
          </w14:textFill>
        </w:rPr>
      </w:pPr>
      <w:bookmarkStart w:id="171" w:name="_Toc504472627"/>
      <w:r>
        <w:rPr>
          <w:color w:val="000000" w:themeColor="text1"/>
          <w14:textFill>
            <w14:solidFill>
              <w14:schemeClr w14:val="tx1"/>
            </w14:solidFill>
          </w14:textFill>
        </w:rPr>
        <w:t>（2）投标函及其附录（如果有）；</w:t>
      </w:r>
      <w:bookmarkEnd w:id="171"/>
    </w:p>
    <w:p w14:paraId="14CE8170">
      <w:pPr>
        <w:ind w:firstLine="420" w:firstLineChars="200"/>
        <w:rPr>
          <w:color w:val="000000" w:themeColor="text1"/>
          <w14:textFill>
            <w14:solidFill>
              <w14:schemeClr w14:val="tx1"/>
            </w14:solidFill>
          </w14:textFill>
        </w:rPr>
      </w:pPr>
      <w:bookmarkStart w:id="172" w:name="_Toc504472628"/>
      <w:r>
        <w:rPr>
          <w:color w:val="000000" w:themeColor="text1"/>
          <w14:textFill>
            <w14:solidFill>
              <w14:schemeClr w14:val="tx1"/>
            </w14:solidFill>
          </w14:textFill>
        </w:rPr>
        <w:t>（3）专用合同条款及其附件；</w:t>
      </w:r>
      <w:bookmarkEnd w:id="172"/>
    </w:p>
    <w:p w14:paraId="3152E950">
      <w:pPr>
        <w:ind w:firstLine="420" w:firstLineChars="200"/>
        <w:rPr>
          <w:color w:val="000000" w:themeColor="text1"/>
          <w14:textFill>
            <w14:solidFill>
              <w14:schemeClr w14:val="tx1"/>
            </w14:solidFill>
          </w14:textFill>
        </w:rPr>
      </w:pPr>
      <w:bookmarkStart w:id="173" w:name="_Toc504472629"/>
      <w:r>
        <w:rPr>
          <w:color w:val="000000" w:themeColor="text1"/>
          <w14:textFill>
            <w14:solidFill>
              <w14:schemeClr w14:val="tx1"/>
            </w14:solidFill>
          </w14:textFill>
        </w:rPr>
        <w:t>（4）通用合同条款；</w:t>
      </w:r>
      <w:bookmarkEnd w:id="173"/>
    </w:p>
    <w:p w14:paraId="6DCDAC26">
      <w:pPr>
        <w:ind w:firstLine="420" w:firstLineChars="200"/>
        <w:rPr>
          <w:color w:val="000000" w:themeColor="text1"/>
          <w14:textFill>
            <w14:solidFill>
              <w14:schemeClr w14:val="tx1"/>
            </w14:solidFill>
          </w14:textFill>
        </w:rPr>
      </w:pPr>
      <w:bookmarkStart w:id="174" w:name="_Toc504472630"/>
      <w:r>
        <w:rPr>
          <w:color w:val="000000" w:themeColor="text1"/>
          <w14:textFill>
            <w14:solidFill>
              <w14:schemeClr w14:val="tx1"/>
            </w14:solidFill>
          </w14:textFill>
        </w:rPr>
        <w:t>（5）技术文件准和要求；</w:t>
      </w:r>
      <w:bookmarkEnd w:id="174"/>
    </w:p>
    <w:p w14:paraId="58F3735C">
      <w:pPr>
        <w:ind w:firstLine="420" w:firstLineChars="200"/>
        <w:rPr>
          <w:color w:val="000000" w:themeColor="text1"/>
          <w14:textFill>
            <w14:solidFill>
              <w14:schemeClr w14:val="tx1"/>
            </w14:solidFill>
          </w14:textFill>
        </w:rPr>
      </w:pPr>
      <w:bookmarkStart w:id="175" w:name="_Toc504472631"/>
      <w:r>
        <w:rPr>
          <w:color w:val="000000" w:themeColor="text1"/>
          <w14:textFill>
            <w14:solidFill>
              <w14:schemeClr w14:val="tx1"/>
            </w14:solidFill>
          </w14:textFill>
        </w:rPr>
        <w:t>（6）图纸；</w:t>
      </w:r>
      <w:bookmarkEnd w:id="175"/>
    </w:p>
    <w:p w14:paraId="3DFE3DEC">
      <w:pPr>
        <w:ind w:firstLine="420" w:firstLineChars="200"/>
        <w:rPr>
          <w:color w:val="000000" w:themeColor="text1"/>
          <w14:textFill>
            <w14:solidFill>
              <w14:schemeClr w14:val="tx1"/>
            </w14:solidFill>
          </w14:textFill>
        </w:rPr>
      </w:pPr>
      <w:bookmarkStart w:id="176" w:name="_Toc504472632"/>
      <w:r>
        <w:rPr>
          <w:color w:val="000000" w:themeColor="text1"/>
          <w14:textFill>
            <w14:solidFill>
              <w14:schemeClr w14:val="tx1"/>
            </w14:solidFill>
          </w14:textFill>
        </w:rPr>
        <w:t>（7）已标价工程量清单或预算书；</w:t>
      </w:r>
      <w:bookmarkEnd w:id="176"/>
    </w:p>
    <w:p w14:paraId="2274846C">
      <w:pPr>
        <w:ind w:firstLine="420" w:firstLineChars="200"/>
        <w:rPr>
          <w:color w:val="000000" w:themeColor="text1"/>
          <w14:textFill>
            <w14:solidFill>
              <w14:schemeClr w14:val="tx1"/>
            </w14:solidFill>
          </w14:textFill>
        </w:rPr>
      </w:pPr>
      <w:bookmarkStart w:id="177" w:name="_Toc504472633"/>
      <w:r>
        <w:rPr>
          <w:color w:val="000000" w:themeColor="text1"/>
          <w14:textFill>
            <w14:solidFill>
              <w14:schemeClr w14:val="tx1"/>
            </w14:solidFill>
          </w14:textFill>
        </w:rPr>
        <w:t>（8）其他合同文件。</w:t>
      </w:r>
      <w:bookmarkEnd w:id="177"/>
    </w:p>
    <w:p w14:paraId="0832CD69">
      <w:pPr>
        <w:ind w:firstLine="420" w:firstLineChars="200"/>
        <w:rPr>
          <w:color w:val="000000" w:themeColor="text1"/>
          <w14:textFill>
            <w14:solidFill>
              <w14:schemeClr w14:val="tx1"/>
            </w14:solidFill>
          </w14:textFill>
        </w:rPr>
      </w:pPr>
      <w:bookmarkStart w:id="178" w:name="_Toc504472634"/>
      <w:r>
        <w:rPr>
          <w:color w:val="000000" w:themeColor="text1"/>
          <w14:textFill>
            <w14:solidFill>
              <w14:schemeClr w14:val="tx1"/>
            </w14:solidFill>
          </w14:textFill>
        </w:rPr>
        <w:t>在合同订立及履行过程中形成的与合同有关的文件均构成合同文件组成部分。</w:t>
      </w:r>
      <w:bookmarkEnd w:id="178"/>
    </w:p>
    <w:p w14:paraId="25339C49">
      <w:pPr>
        <w:ind w:firstLine="420" w:firstLineChars="200"/>
        <w:rPr>
          <w:color w:val="000000" w:themeColor="text1"/>
          <w14:textFill>
            <w14:solidFill>
              <w14:schemeClr w14:val="tx1"/>
            </w14:solidFill>
          </w14:textFill>
        </w:rPr>
      </w:pPr>
      <w:bookmarkStart w:id="179" w:name="_Toc504472635"/>
      <w:r>
        <w:rPr>
          <w:color w:val="000000" w:themeColor="text1"/>
          <w14:textFill>
            <w14:solidFill>
              <w14:schemeClr w14:val="tx1"/>
            </w14:solidFill>
          </w14:textFill>
        </w:rPr>
        <w:t>上述各项合同文件包括合同当事人就该项合同文件所作出的补充和修改，属于同一类内容的文件，应以最新签署的为准。</w:t>
      </w:r>
      <w:r>
        <w:rPr>
          <w:rFonts w:hint="eastAsia"/>
          <w:color w:val="000000" w:themeColor="text1"/>
          <w14:textFill>
            <w14:solidFill>
              <w14:schemeClr w14:val="tx1"/>
            </w14:solidFill>
          </w14:textFill>
        </w:rPr>
        <w:t>专用合同条款及其附件须经合同当事人签字或盖章。</w:t>
      </w:r>
      <w:bookmarkEnd w:id="179"/>
    </w:p>
    <w:p w14:paraId="4D664EA5">
      <w:pPr>
        <w:ind w:firstLine="422" w:firstLineChars="200"/>
        <w:rPr>
          <w:b/>
          <w:bCs/>
          <w:color w:val="000000" w:themeColor="text1"/>
          <w14:textFill>
            <w14:solidFill>
              <w14:schemeClr w14:val="tx1"/>
            </w14:solidFill>
          </w14:textFill>
        </w:rPr>
      </w:pPr>
      <w:bookmarkStart w:id="180" w:name="_Toc351203487"/>
      <w:bookmarkStart w:id="181" w:name="_Toc504472636"/>
      <w:r>
        <w:rPr>
          <w:b/>
          <w:color w:val="000000" w:themeColor="text1"/>
          <w14:textFill>
            <w14:solidFill>
              <w14:schemeClr w14:val="tx1"/>
            </w14:solidFill>
          </w14:textFill>
        </w:rPr>
        <w:t>七、承诺</w:t>
      </w:r>
      <w:bookmarkEnd w:id="180"/>
      <w:bookmarkEnd w:id="181"/>
    </w:p>
    <w:p w14:paraId="3938BC95">
      <w:pPr>
        <w:ind w:firstLine="420" w:firstLineChars="200"/>
        <w:rPr>
          <w:bCs/>
          <w:color w:val="000000" w:themeColor="text1"/>
          <w14:textFill>
            <w14:solidFill>
              <w14:schemeClr w14:val="tx1"/>
            </w14:solidFill>
          </w14:textFill>
        </w:rPr>
      </w:pPr>
      <w:bookmarkStart w:id="182" w:name="_Toc504472637"/>
      <w:r>
        <w:rPr>
          <w:bCs/>
          <w:color w:val="000000" w:themeColor="text1"/>
          <w14:textFill>
            <w14:solidFill>
              <w14:schemeClr w14:val="tx1"/>
            </w14:solidFill>
          </w14:textFill>
        </w:rPr>
        <w:t>1.发包人承诺按照法律规定履行项目审批手续、筹集工程建设资金并按照合同约定的期限和方式支付合同价款。</w:t>
      </w:r>
      <w:bookmarkEnd w:id="182"/>
    </w:p>
    <w:p w14:paraId="26A1ABED">
      <w:pPr>
        <w:ind w:firstLine="420" w:firstLineChars="200"/>
        <w:rPr>
          <w:bCs/>
          <w:color w:val="000000" w:themeColor="text1"/>
          <w14:textFill>
            <w14:solidFill>
              <w14:schemeClr w14:val="tx1"/>
            </w14:solidFill>
          </w14:textFill>
        </w:rPr>
      </w:pPr>
      <w:bookmarkStart w:id="183" w:name="_Toc504472638"/>
      <w:r>
        <w:rPr>
          <w:bCs/>
          <w:color w:val="000000" w:themeColor="text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bookmarkEnd w:id="183"/>
    </w:p>
    <w:p w14:paraId="007F6578">
      <w:pPr>
        <w:ind w:firstLine="420" w:firstLineChars="200"/>
        <w:rPr>
          <w:bCs/>
          <w:color w:val="000000" w:themeColor="text1"/>
          <w14:textFill>
            <w14:solidFill>
              <w14:schemeClr w14:val="tx1"/>
            </w14:solidFill>
          </w14:textFill>
        </w:rPr>
      </w:pPr>
      <w:bookmarkStart w:id="184" w:name="_Toc504472639"/>
      <w:r>
        <w:rPr>
          <w:bCs/>
          <w:color w:val="000000" w:themeColor="text1"/>
          <w14:textFill>
            <w14:solidFill>
              <w14:schemeClr w14:val="tx1"/>
            </w14:solidFill>
          </w14:textFill>
        </w:rPr>
        <w:t>3.发包人和承包人通过招投标形式签订合同的，双方理解并</w:t>
      </w:r>
      <w:r>
        <w:rPr>
          <w:rFonts w:hint="eastAsia"/>
          <w:bCs/>
          <w:color w:val="000000" w:themeColor="text1"/>
          <w14:textFill>
            <w14:solidFill>
              <w14:schemeClr w14:val="tx1"/>
            </w14:solidFill>
          </w14:textFill>
        </w:rPr>
        <w:t>承诺</w:t>
      </w:r>
      <w:r>
        <w:rPr>
          <w:bCs/>
          <w:color w:val="000000" w:themeColor="text1"/>
          <w14:textFill>
            <w14:solidFill>
              <w14:schemeClr w14:val="tx1"/>
            </w14:solidFill>
          </w14:textFill>
        </w:rPr>
        <w:t>不再就同一工程另行签订与合同实质性内容相背离的协议。</w:t>
      </w:r>
      <w:bookmarkEnd w:id="184"/>
    </w:p>
    <w:p w14:paraId="18F088B1">
      <w:pPr>
        <w:ind w:firstLine="422" w:firstLineChars="200"/>
        <w:rPr>
          <w:b/>
          <w:bCs/>
          <w:color w:val="000000" w:themeColor="text1"/>
          <w14:textFill>
            <w14:solidFill>
              <w14:schemeClr w14:val="tx1"/>
            </w14:solidFill>
          </w14:textFill>
        </w:rPr>
      </w:pPr>
      <w:bookmarkStart w:id="185" w:name="_Toc504472640"/>
      <w:bookmarkStart w:id="186" w:name="_Toc351203488"/>
      <w:r>
        <w:rPr>
          <w:b/>
          <w:color w:val="000000" w:themeColor="text1"/>
          <w14:textFill>
            <w14:solidFill>
              <w14:schemeClr w14:val="tx1"/>
            </w14:solidFill>
          </w14:textFill>
        </w:rPr>
        <w:t>八、词语含义</w:t>
      </w:r>
      <w:bookmarkEnd w:id="185"/>
      <w:bookmarkEnd w:id="186"/>
    </w:p>
    <w:p w14:paraId="71FC819D">
      <w:pPr>
        <w:ind w:firstLine="420" w:firstLineChars="200"/>
        <w:rPr>
          <w:bCs/>
          <w:color w:val="000000" w:themeColor="text1"/>
          <w14:textFill>
            <w14:solidFill>
              <w14:schemeClr w14:val="tx1"/>
            </w14:solidFill>
          </w14:textFill>
        </w:rPr>
      </w:pPr>
      <w:bookmarkStart w:id="187" w:name="_Toc504472641"/>
      <w:r>
        <w:rPr>
          <w:bCs/>
          <w:color w:val="000000" w:themeColor="text1"/>
          <w14:textFill>
            <w14:solidFill>
              <w14:schemeClr w14:val="tx1"/>
            </w14:solidFill>
          </w14:textFill>
        </w:rPr>
        <w:t>本协议书中词语含义与第二部分通用合同条款中赋予的含义相同。</w:t>
      </w:r>
      <w:bookmarkEnd w:id="187"/>
    </w:p>
    <w:p w14:paraId="7D199052">
      <w:pPr>
        <w:ind w:firstLine="422" w:firstLineChars="200"/>
        <w:rPr>
          <w:b/>
          <w:bCs/>
          <w:color w:val="000000" w:themeColor="text1"/>
          <w14:textFill>
            <w14:solidFill>
              <w14:schemeClr w14:val="tx1"/>
            </w14:solidFill>
          </w14:textFill>
        </w:rPr>
      </w:pPr>
      <w:bookmarkStart w:id="188" w:name="_Toc351203489"/>
      <w:bookmarkStart w:id="189" w:name="_Toc504472642"/>
      <w:r>
        <w:rPr>
          <w:b/>
          <w:color w:val="000000" w:themeColor="text1"/>
          <w14:textFill>
            <w14:solidFill>
              <w14:schemeClr w14:val="tx1"/>
            </w14:solidFill>
          </w14:textFill>
        </w:rPr>
        <w:t>九、签订时间</w:t>
      </w:r>
      <w:bookmarkEnd w:id="188"/>
      <w:bookmarkEnd w:id="189"/>
    </w:p>
    <w:p w14:paraId="42728A97">
      <w:pPr>
        <w:ind w:firstLine="420" w:firstLineChars="200"/>
        <w:rPr>
          <w:bCs/>
          <w:color w:val="000000" w:themeColor="text1"/>
          <w14:textFill>
            <w14:solidFill>
              <w14:schemeClr w14:val="tx1"/>
            </w14:solidFill>
          </w14:textFill>
        </w:rPr>
      </w:pPr>
      <w:bookmarkStart w:id="190" w:name="_Toc504472643"/>
      <w:r>
        <w:rPr>
          <w:bCs/>
          <w:color w:val="000000" w:themeColor="text1"/>
          <w14:textFill>
            <w14:solidFill>
              <w14:schemeClr w14:val="tx1"/>
            </w14:solidFill>
          </w14:textFill>
        </w:rPr>
        <w:t>本合同于</w:t>
      </w:r>
      <w:r>
        <w:rPr>
          <w:rFonts w:hint="eastAsia"/>
          <w:bCs/>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年</w:t>
      </w:r>
      <w:r>
        <w:rPr>
          <w:rFonts w:hint="eastAsia"/>
          <w:bCs/>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月</w:t>
      </w:r>
      <w:r>
        <w:rPr>
          <w:rFonts w:hint="eastAsia"/>
          <w:bCs/>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日签订。</w:t>
      </w:r>
      <w:bookmarkEnd w:id="190"/>
    </w:p>
    <w:p w14:paraId="1CB42B7C">
      <w:pPr>
        <w:ind w:firstLine="422" w:firstLineChars="200"/>
        <w:rPr>
          <w:b/>
          <w:bCs/>
          <w:color w:val="000000" w:themeColor="text1"/>
          <w14:textFill>
            <w14:solidFill>
              <w14:schemeClr w14:val="tx1"/>
            </w14:solidFill>
          </w14:textFill>
        </w:rPr>
      </w:pPr>
      <w:bookmarkStart w:id="191" w:name="_Toc504472644"/>
      <w:bookmarkStart w:id="192" w:name="_Toc351203490"/>
      <w:r>
        <w:rPr>
          <w:b/>
          <w:color w:val="000000" w:themeColor="text1"/>
          <w14:textFill>
            <w14:solidFill>
              <w14:schemeClr w14:val="tx1"/>
            </w14:solidFill>
          </w14:textFill>
        </w:rPr>
        <w:t>十、签订地点</w:t>
      </w:r>
      <w:bookmarkEnd w:id="191"/>
      <w:bookmarkEnd w:id="192"/>
    </w:p>
    <w:p w14:paraId="5F7FC5E7">
      <w:pPr>
        <w:ind w:firstLine="420" w:firstLineChars="200"/>
        <w:rPr>
          <w:bCs/>
          <w:color w:val="000000" w:themeColor="text1"/>
          <w14:textFill>
            <w14:solidFill>
              <w14:schemeClr w14:val="tx1"/>
            </w14:solidFill>
          </w14:textFill>
        </w:rPr>
      </w:pPr>
      <w:bookmarkStart w:id="193" w:name="_Toc504472645"/>
      <w:r>
        <w:rPr>
          <w:bCs/>
          <w:color w:val="000000" w:themeColor="text1"/>
          <w14:textFill>
            <w14:solidFill>
              <w14:schemeClr w14:val="tx1"/>
            </w14:solidFill>
          </w14:textFill>
        </w:rPr>
        <w:t>本合同在签订。</w:t>
      </w:r>
      <w:bookmarkEnd w:id="193"/>
    </w:p>
    <w:p w14:paraId="73B5D317">
      <w:pPr>
        <w:ind w:firstLine="422" w:firstLineChars="200"/>
        <w:rPr>
          <w:b/>
          <w:bCs/>
          <w:color w:val="000000" w:themeColor="text1"/>
          <w14:textFill>
            <w14:solidFill>
              <w14:schemeClr w14:val="tx1"/>
            </w14:solidFill>
          </w14:textFill>
        </w:rPr>
      </w:pPr>
      <w:bookmarkStart w:id="194" w:name="_Toc504472646"/>
      <w:bookmarkStart w:id="195" w:name="_Toc351203491"/>
      <w:r>
        <w:rPr>
          <w:b/>
          <w:color w:val="000000" w:themeColor="text1"/>
          <w14:textFill>
            <w14:solidFill>
              <w14:schemeClr w14:val="tx1"/>
            </w14:solidFill>
          </w14:textFill>
        </w:rPr>
        <w:t>十一、补充协议</w:t>
      </w:r>
      <w:bookmarkEnd w:id="194"/>
      <w:bookmarkEnd w:id="195"/>
    </w:p>
    <w:p w14:paraId="504EF0C8">
      <w:pPr>
        <w:ind w:firstLine="420" w:firstLineChars="200"/>
        <w:rPr>
          <w:b/>
          <w:bCs/>
          <w:color w:val="000000" w:themeColor="text1"/>
          <w14:textFill>
            <w14:solidFill>
              <w14:schemeClr w14:val="tx1"/>
            </w14:solidFill>
          </w14:textFill>
        </w:rPr>
      </w:pPr>
      <w:bookmarkStart w:id="196" w:name="_Toc504472647"/>
      <w:r>
        <w:rPr>
          <w:bCs/>
          <w:color w:val="000000" w:themeColor="text1"/>
          <w14:textFill>
            <w14:solidFill>
              <w14:schemeClr w14:val="tx1"/>
            </w14:solidFill>
          </w14:textFill>
        </w:rPr>
        <w:t>合同未尽事宜，合同当事人另行签订补充协议</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补充协议是合同的组成部分。</w:t>
      </w:r>
      <w:bookmarkEnd w:id="196"/>
    </w:p>
    <w:p w14:paraId="7099E3BF">
      <w:pPr>
        <w:ind w:firstLine="422" w:firstLineChars="200"/>
        <w:rPr>
          <w:b/>
          <w:bCs/>
          <w:color w:val="000000" w:themeColor="text1"/>
          <w14:textFill>
            <w14:solidFill>
              <w14:schemeClr w14:val="tx1"/>
            </w14:solidFill>
          </w14:textFill>
        </w:rPr>
      </w:pPr>
      <w:bookmarkStart w:id="197" w:name="_Toc351203492"/>
      <w:bookmarkStart w:id="198" w:name="_Toc504472648"/>
      <w:r>
        <w:rPr>
          <w:b/>
          <w:color w:val="000000" w:themeColor="text1"/>
          <w14:textFill>
            <w14:solidFill>
              <w14:schemeClr w14:val="tx1"/>
            </w14:solidFill>
          </w14:textFill>
        </w:rPr>
        <w:t>十二、合同生效</w:t>
      </w:r>
      <w:bookmarkEnd w:id="197"/>
      <w:bookmarkEnd w:id="198"/>
    </w:p>
    <w:p w14:paraId="0366A181">
      <w:pPr>
        <w:ind w:firstLine="420" w:firstLineChars="200"/>
        <w:rPr>
          <w:bCs/>
          <w:color w:val="000000" w:themeColor="text1"/>
          <w14:textFill>
            <w14:solidFill>
              <w14:schemeClr w14:val="tx1"/>
            </w14:solidFill>
          </w14:textFill>
        </w:rPr>
      </w:pPr>
      <w:bookmarkStart w:id="199" w:name="_Toc504472649"/>
      <w:r>
        <w:rPr>
          <w:bCs/>
          <w:color w:val="000000" w:themeColor="text1"/>
          <w14:textFill>
            <w14:solidFill>
              <w14:schemeClr w14:val="tx1"/>
            </w14:solidFill>
          </w14:textFill>
        </w:rPr>
        <w:t>本合同自生效。</w:t>
      </w:r>
      <w:bookmarkEnd w:id="199"/>
    </w:p>
    <w:p w14:paraId="6148C8BB">
      <w:pPr>
        <w:ind w:firstLine="422" w:firstLineChars="200"/>
        <w:rPr>
          <w:b/>
          <w:bCs/>
          <w:color w:val="000000" w:themeColor="text1"/>
          <w14:textFill>
            <w14:solidFill>
              <w14:schemeClr w14:val="tx1"/>
            </w14:solidFill>
          </w14:textFill>
        </w:rPr>
      </w:pPr>
      <w:bookmarkStart w:id="200" w:name="_Toc504472650"/>
      <w:bookmarkStart w:id="201" w:name="_Toc351203493"/>
      <w:r>
        <w:rPr>
          <w:b/>
          <w:color w:val="000000" w:themeColor="text1"/>
          <w14:textFill>
            <w14:solidFill>
              <w14:schemeClr w14:val="tx1"/>
            </w14:solidFill>
          </w14:textFill>
        </w:rPr>
        <w:t>十三、合同份数</w:t>
      </w:r>
      <w:bookmarkEnd w:id="200"/>
      <w:bookmarkEnd w:id="201"/>
    </w:p>
    <w:p w14:paraId="2F06A64A">
      <w:pPr>
        <w:ind w:firstLine="420" w:firstLineChars="200"/>
        <w:rPr>
          <w:bCs/>
          <w:color w:val="000000" w:themeColor="text1"/>
          <w14:textFill>
            <w14:solidFill>
              <w14:schemeClr w14:val="tx1"/>
            </w14:solidFill>
          </w14:textFill>
        </w:rPr>
      </w:pPr>
      <w:bookmarkStart w:id="202" w:name="_Toc504472651"/>
      <w:r>
        <w:rPr>
          <w:bCs/>
          <w:color w:val="000000" w:themeColor="text1"/>
          <w14:textFill>
            <w14:solidFill>
              <w14:schemeClr w14:val="tx1"/>
            </w14:solidFill>
          </w14:textFill>
        </w:rPr>
        <w:t>本合同一式份，均具有同等法律效力，发包人执</w:t>
      </w:r>
      <w:r>
        <w:rPr>
          <w:rFonts w:hint="eastAsia"/>
          <w:bCs/>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份，承包人执</w:t>
      </w:r>
      <w:r>
        <w:rPr>
          <w:rFonts w:hint="eastAsia"/>
          <w:bCs/>
          <w:color w:val="000000" w:themeColor="text1"/>
          <w:u w:val="single"/>
          <w14:textFill>
            <w14:solidFill>
              <w14:schemeClr w14:val="tx1"/>
            </w14:solidFill>
          </w14:textFill>
        </w:rPr>
        <w:t xml:space="preserve">   </w:t>
      </w:r>
      <w:r>
        <w:rPr>
          <w:bCs/>
          <w:color w:val="000000" w:themeColor="text1"/>
          <w14:textFill>
            <w14:solidFill>
              <w14:schemeClr w14:val="tx1"/>
            </w14:solidFill>
          </w14:textFill>
        </w:rPr>
        <w:t>份。</w:t>
      </w:r>
      <w:bookmarkEnd w:id="202"/>
    </w:p>
    <w:p w14:paraId="17C7FE77">
      <w:pPr>
        <w:ind w:firstLine="420" w:firstLineChars="200"/>
        <w:rPr>
          <w:color w:val="000000" w:themeColor="text1"/>
          <w14:textFill>
            <w14:solidFill>
              <w14:schemeClr w14:val="tx1"/>
            </w14:solidFill>
          </w14:textFill>
        </w:rPr>
      </w:pPr>
      <w:bookmarkStart w:id="203" w:name="_Toc504472652"/>
      <w:r>
        <w:rPr>
          <w:color w:val="000000" w:themeColor="text1"/>
          <w14:textFill>
            <w14:solidFill>
              <w14:schemeClr w14:val="tx1"/>
            </w14:solidFill>
          </w14:textFill>
        </w:rPr>
        <w:t>发包人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(公章)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承包人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(公章)</w:t>
      </w:r>
      <w:bookmarkEnd w:id="203"/>
    </w:p>
    <w:p w14:paraId="312F251B">
      <w:pPr>
        <w:ind w:firstLine="420" w:firstLineChars="200"/>
        <w:rPr>
          <w:color w:val="000000" w:themeColor="text1"/>
          <w:u w:val="single"/>
          <w14:textFill>
            <w14:solidFill>
              <w14:schemeClr w14:val="tx1"/>
            </w14:solidFill>
          </w14:textFill>
        </w:rPr>
      </w:pPr>
    </w:p>
    <w:p w14:paraId="47F515E0">
      <w:pPr>
        <w:ind w:firstLine="420" w:firstLineChars="200"/>
        <w:rPr>
          <w:color w:val="000000" w:themeColor="text1"/>
          <w14:textFill>
            <w14:solidFill>
              <w14:schemeClr w14:val="tx1"/>
            </w14:solidFill>
          </w14:textFill>
        </w:rPr>
      </w:pPr>
      <w:bookmarkStart w:id="204" w:name="_Toc504472653"/>
      <w:r>
        <w:rPr>
          <w:rFonts w:hint="eastAsia"/>
          <w:color w:val="000000" w:themeColor="text1"/>
          <w14:textFill>
            <w14:solidFill>
              <w14:schemeClr w14:val="tx1"/>
            </w14:solidFill>
          </w14:textFill>
        </w:rPr>
        <w:t>法定代表人或其委托代理人：                      法定代表人或其委托代理人：</w:t>
      </w:r>
      <w:bookmarkEnd w:id="204"/>
    </w:p>
    <w:p w14:paraId="440CC83E">
      <w:pPr>
        <w:ind w:firstLine="420" w:firstLineChars="200"/>
        <w:rPr>
          <w:color w:val="000000" w:themeColor="text1"/>
          <w14:textFill>
            <w14:solidFill>
              <w14:schemeClr w14:val="tx1"/>
            </w14:solidFill>
          </w14:textFill>
        </w:rPr>
      </w:pPr>
      <w:bookmarkStart w:id="205" w:name="_Toc504472654"/>
      <w:r>
        <w:rPr>
          <w:rFonts w:hint="eastAsia"/>
          <w:color w:val="000000" w:themeColor="text1"/>
          <w14:textFill>
            <w14:solidFill>
              <w14:schemeClr w14:val="tx1"/>
            </w14:solidFill>
          </w14:textFill>
        </w:rPr>
        <w:t xml:space="preserve">               （签字）                                            （签字）</w:t>
      </w:r>
      <w:bookmarkEnd w:id="205"/>
    </w:p>
    <w:p w14:paraId="3AD57AE5">
      <w:pPr>
        <w:ind w:firstLine="420" w:firstLineChars="200"/>
        <w:rPr>
          <w:color w:val="000000" w:themeColor="text1"/>
          <w14:textFill>
            <w14:solidFill>
              <w14:schemeClr w14:val="tx1"/>
            </w14:solidFill>
          </w14:textFill>
        </w:rPr>
      </w:pPr>
      <w:bookmarkStart w:id="206" w:name="_Toc504472655"/>
      <w:r>
        <w:rPr>
          <w:rFonts w:hint="eastAsia"/>
          <w:color w:val="000000" w:themeColor="text1"/>
          <w14:textFill>
            <w14:solidFill>
              <w14:schemeClr w14:val="tx1"/>
            </w14:solidFill>
          </w14:textFill>
        </w:rPr>
        <w:t>组织机构代码：</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组织机构代码：</w:t>
      </w:r>
      <w:r>
        <w:rPr>
          <w:color w:val="000000" w:themeColor="text1"/>
          <w:u w:val="single"/>
          <w14:textFill>
            <w14:solidFill>
              <w14:schemeClr w14:val="tx1"/>
            </w14:solidFill>
          </w14:textFill>
        </w:rPr>
        <w:t> </w:t>
      </w:r>
      <w:bookmarkEnd w:id="206"/>
      <w:r>
        <w:rPr>
          <w:rFonts w:hint="eastAsia"/>
          <w:color w:val="000000" w:themeColor="text1"/>
          <w:u w:val="single"/>
          <w14:textFill>
            <w14:solidFill>
              <w14:schemeClr w14:val="tx1"/>
            </w14:solidFill>
          </w14:textFill>
        </w:rPr>
        <w:t xml:space="preserve">           </w:t>
      </w:r>
    </w:p>
    <w:p w14:paraId="5A6E0209">
      <w:pPr>
        <w:ind w:firstLine="420" w:firstLineChars="200"/>
        <w:rPr>
          <w:color w:val="000000" w:themeColor="text1"/>
          <w14:textFill>
            <w14:solidFill>
              <w14:schemeClr w14:val="tx1"/>
            </w14:solidFill>
          </w14:textFill>
        </w:rPr>
      </w:pPr>
      <w:bookmarkStart w:id="207" w:name="_Toc504472656"/>
      <w:r>
        <w:rPr>
          <w:color w:val="000000" w:themeColor="text1"/>
          <w14:textFill>
            <w14:solidFill>
              <w14:schemeClr w14:val="tx1"/>
            </w14:solidFill>
          </w14:textFill>
        </w:rPr>
        <w:t>地址：</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地址：</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bookmarkEnd w:id="207"/>
    </w:p>
    <w:p w14:paraId="492512AE">
      <w:pPr>
        <w:ind w:firstLine="420" w:firstLineChars="200"/>
        <w:rPr>
          <w:color w:val="000000" w:themeColor="text1"/>
          <w14:textFill>
            <w14:solidFill>
              <w14:schemeClr w14:val="tx1"/>
            </w14:solidFill>
          </w14:textFill>
        </w:rPr>
      </w:pPr>
      <w:bookmarkStart w:id="208" w:name="_Toc504472657"/>
      <w:r>
        <w:rPr>
          <w:color w:val="000000" w:themeColor="text1"/>
          <w14:textFill>
            <w14:solidFill>
              <w14:schemeClr w14:val="tx1"/>
            </w14:solidFill>
          </w14:textFill>
        </w:rPr>
        <w:t>邮政编码：</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邮政编码：</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bookmarkEnd w:id="208"/>
    </w:p>
    <w:p w14:paraId="7FFB83C0">
      <w:pPr>
        <w:ind w:firstLine="420" w:firstLineChars="200"/>
        <w:rPr>
          <w:color w:val="000000" w:themeColor="text1"/>
          <w14:textFill>
            <w14:solidFill>
              <w14:schemeClr w14:val="tx1"/>
            </w14:solidFill>
          </w14:textFill>
        </w:rPr>
      </w:pPr>
      <w:bookmarkStart w:id="209" w:name="_Toc504472658"/>
      <w:r>
        <w:rPr>
          <w:color w:val="000000" w:themeColor="text1"/>
          <w14:textFill>
            <w14:solidFill>
              <w14:schemeClr w14:val="tx1"/>
            </w14:solidFill>
          </w14:textFill>
        </w:rPr>
        <w:t>法定代表人：</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法定代表人：</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bookmarkEnd w:id="209"/>
    </w:p>
    <w:p w14:paraId="13FAD143">
      <w:pPr>
        <w:ind w:firstLine="420" w:firstLineChars="200"/>
        <w:rPr>
          <w:color w:val="000000" w:themeColor="text1"/>
          <w14:textFill>
            <w14:solidFill>
              <w14:schemeClr w14:val="tx1"/>
            </w14:solidFill>
          </w14:textFill>
        </w:rPr>
      </w:pPr>
      <w:bookmarkStart w:id="210" w:name="_Toc504472659"/>
      <w:r>
        <w:rPr>
          <w:color w:val="000000" w:themeColor="text1"/>
          <w14:textFill>
            <w14:solidFill>
              <w14:schemeClr w14:val="tx1"/>
            </w14:solidFill>
          </w14:textFill>
        </w:rPr>
        <w:t>委托代理人：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委托代理人：</w:t>
      </w:r>
      <w:r>
        <w:rPr>
          <w:color w:val="000000" w:themeColor="text1"/>
          <w:u w:val="single"/>
          <w14:textFill>
            <w14:solidFill>
              <w14:schemeClr w14:val="tx1"/>
            </w14:solidFill>
          </w14:textFill>
        </w:rPr>
        <w:t></w:t>
      </w:r>
      <w:bookmarkEnd w:id="210"/>
      <w:r>
        <w:rPr>
          <w:rFonts w:hint="eastAsia"/>
          <w:color w:val="000000" w:themeColor="text1"/>
          <w:u w:val="single"/>
          <w14:textFill>
            <w14:solidFill>
              <w14:schemeClr w14:val="tx1"/>
            </w14:solidFill>
          </w14:textFill>
        </w:rPr>
        <w:t xml:space="preserve">               </w:t>
      </w:r>
    </w:p>
    <w:p w14:paraId="286D59AC">
      <w:pPr>
        <w:ind w:firstLine="420" w:firstLineChars="200"/>
        <w:rPr>
          <w:color w:val="000000" w:themeColor="text1"/>
          <w14:textFill>
            <w14:solidFill>
              <w14:schemeClr w14:val="tx1"/>
            </w14:solidFill>
          </w14:textFill>
        </w:rPr>
      </w:pPr>
      <w:bookmarkStart w:id="211" w:name="_Toc504472660"/>
      <w:r>
        <w:rPr>
          <w:color w:val="000000" w:themeColor="text1"/>
          <w14:textFill>
            <w14:solidFill>
              <w14:schemeClr w14:val="tx1"/>
            </w14:solidFill>
          </w14:textFill>
        </w:rPr>
        <w:t>电话：</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电话：</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bookmarkEnd w:id="211"/>
    </w:p>
    <w:p w14:paraId="5F112DB4">
      <w:pPr>
        <w:ind w:firstLine="420" w:firstLineChars="200"/>
        <w:rPr>
          <w:color w:val="000000" w:themeColor="text1"/>
          <w14:textFill>
            <w14:solidFill>
              <w14:schemeClr w14:val="tx1"/>
            </w14:solidFill>
          </w14:textFill>
        </w:rPr>
      </w:pPr>
      <w:bookmarkStart w:id="212" w:name="_Toc504472661"/>
      <w:r>
        <w:rPr>
          <w:color w:val="000000" w:themeColor="text1"/>
          <w14:textFill>
            <w14:solidFill>
              <w14:schemeClr w14:val="tx1"/>
            </w14:solidFill>
          </w14:textFill>
        </w:rPr>
        <w:t>传真：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传真：</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bookmarkEnd w:id="212"/>
    </w:p>
    <w:p w14:paraId="2D56D572">
      <w:pPr>
        <w:ind w:firstLine="420" w:firstLineChars="200"/>
        <w:rPr>
          <w:color w:val="000000" w:themeColor="text1"/>
          <w14:textFill>
            <w14:solidFill>
              <w14:schemeClr w14:val="tx1"/>
            </w14:solidFill>
          </w14:textFill>
        </w:rPr>
      </w:pPr>
      <w:bookmarkStart w:id="213" w:name="_Toc504472662"/>
      <w:r>
        <w:rPr>
          <w:color w:val="000000" w:themeColor="text1"/>
          <w14:textFill>
            <w14:solidFill>
              <w14:schemeClr w14:val="tx1"/>
            </w14:solidFill>
          </w14:textFill>
        </w:rPr>
        <w:t>电子信箱：</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电子信箱：</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bookmarkEnd w:id="213"/>
    </w:p>
    <w:p w14:paraId="1501D32F">
      <w:pPr>
        <w:ind w:firstLine="420" w:firstLineChars="200"/>
        <w:rPr>
          <w:color w:val="000000" w:themeColor="text1"/>
          <w14:textFill>
            <w14:solidFill>
              <w14:schemeClr w14:val="tx1"/>
            </w14:solidFill>
          </w14:textFill>
        </w:rPr>
      </w:pPr>
      <w:bookmarkStart w:id="214" w:name="_Toc504472663"/>
      <w:r>
        <w:rPr>
          <w:color w:val="000000" w:themeColor="text1"/>
          <w14:textFill>
            <w14:solidFill>
              <w14:schemeClr w14:val="tx1"/>
            </w14:solidFill>
          </w14:textFill>
        </w:rPr>
        <w:t>开户银行：</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开户银行：</w:t>
      </w:r>
      <w:r>
        <w:rPr>
          <w:color w:val="000000" w:themeColor="text1"/>
          <w:u w:val="single"/>
          <w14:textFill>
            <w14:solidFill>
              <w14:schemeClr w14:val="tx1"/>
            </w14:solidFill>
          </w14:textFill>
        </w:rPr>
        <w:t></w:t>
      </w:r>
      <w:bookmarkEnd w:id="214"/>
      <w:r>
        <w:rPr>
          <w:rFonts w:hint="eastAsia"/>
          <w:color w:val="000000" w:themeColor="text1"/>
          <w:u w:val="single"/>
          <w14:textFill>
            <w14:solidFill>
              <w14:schemeClr w14:val="tx1"/>
            </w14:solidFill>
          </w14:textFill>
        </w:rPr>
        <w:t xml:space="preserve">     </w:t>
      </w:r>
    </w:p>
    <w:p w14:paraId="3D7B6CBB">
      <w:pPr>
        <w:ind w:firstLine="420" w:firstLineChars="200"/>
        <w:rPr>
          <w:color w:val="000000" w:themeColor="text1"/>
          <w14:textFill>
            <w14:solidFill>
              <w14:schemeClr w14:val="tx1"/>
            </w14:solidFill>
          </w14:textFill>
        </w:rPr>
      </w:pPr>
      <w:bookmarkStart w:id="215" w:name="_Toc504472664"/>
      <w:r>
        <w:rPr>
          <w:color w:val="000000" w:themeColor="text1"/>
          <w14:textFill>
            <w14:solidFill>
              <w14:schemeClr w14:val="tx1"/>
            </w14:solidFill>
          </w14:textFill>
        </w:rPr>
        <w:t>账号：</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账号：</w:t>
      </w:r>
      <w:r>
        <w:rPr>
          <w:color w:val="000000" w:themeColor="text1"/>
          <w:u w:val="single"/>
          <w14:textFill>
            <w14:solidFill>
              <w14:schemeClr w14:val="tx1"/>
            </w14:solidFill>
          </w14:textFill>
        </w:rPr>
        <w:t></w:t>
      </w:r>
      <w:bookmarkEnd w:id="215"/>
      <w:r>
        <w:rPr>
          <w:rFonts w:hint="eastAsia"/>
          <w:color w:val="000000" w:themeColor="text1"/>
          <w:u w:val="single"/>
          <w14:textFill>
            <w14:solidFill>
              <w14:schemeClr w14:val="tx1"/>
            </w14:solidFill>
          </w14:textFill>
        </w:rPr>
        <w:t xml:space="preserve">         </w:t>
      </w:r>
    </w:p>
    <w:p w14:paraId="305F742F">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DDA5525">
      <w:pPr>
        <w:tabs>
          <w:tab w:val="center" w:pos="4832"/>
          <w:tab w:val="left" w:pos="7140"/>
        </w:tabs>
        <w:spacing w:line="360" w:lineRule="auto"/>
        <w:jc w:val="center"/>
        <w:outlineLvl w:val="1"/>
        <w:rPr>
          <w:rFonts w:ascii="宋体" w:hAnsi="宋体" w:cs="宋体"/>
          <w:b/>
          <w:color w:val="000000" w:themeColor="text1"/>
          <w:szCs w:val="21"/>
          <w14:textFill>
            <w14:solidFill>
              <w14:schemeClr w14:val="tx1"/>
            </w14:solidFill>
          </w14:textFill>
        </w:rPr>
      </w:pPr>
      <w:bookmarkStart w:id="216" w:name="_Toc504472665"/>
      <w:bookmarkStart w:id="217" w:name="_Toc504473202"/>
      <w:bookmarkStart w:id="218" w:name="_Toc499565522"/>
      <w:bookmarkStart w:id="219" w:name="_Toc19535"/>
      <w:bookmarkStart w:id="220" w:name="_Toc2486"/>
      <w:r>
        <w:rPr>
          <w:rFonts w:ascii="宋体" w:hAnsi="宋体" w:cs="宋体"/>
          <w:b/>
          <w:color w:val="000000" w:themeColor="text1"/>
          <w:szCs w:val="21"/>
          <w14:textFill>
            <w14:solidFill>
              <w14:schemeClr w14:val="tx1"/>
            </w14:solidFill>
          </w14:textFill>
        </w:rPr>
        <w:t>第二部分 通用合同条款</w:t>
      </w:r>
      <w:bookmarkEnd w:id="216"/>
      <w:bookmarkEnd w:id="217"/>
      <w:bookmarkEnd w:id="218"/>
      <w:bookmarkEnd w:id="219"/>
      <w:bookmarkEnd w:id="220"/>
    </w:p>
    <w:p w14:paraId="6B2D7C58">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 一般约定</w:t>
      </w:r>
    </w:p>
    <w:p w14:paraId="34C1B9B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1.1词语定义与解释</w:t>
      </w:r>
    </w:p>
    <w:p w14:paraId="791DF28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合同协议书、通用合同条款、专用合同条款中的下列词语具有本款所赋予的含义：</w:t>
      </w:r>
    </w:p>
    <w:p w14:paraId="40CF30D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 合同</w:t>
      </w:r>
    </w:p>
    <w:p w14:paraId="62CF0D2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1.1.1.1 合同：是指根据法律规定和合同当事人约定具有约束力的文件，构成合同的文件包括合同协议书、成交通知书（如果有）、投标函及其附录（如果有）、专用合同条款及其附件、通用合同条款、技术文件准和要求、图纸、已标价工程量清单或预算书以及其他合同文件。</w:t>
      </w:r>
    </w:p>
    <w:p w14:paraId="4057B18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1.1.1.2 合同协议书：是指构成合同的由发包人和承包人共同签署的称为“合同协议书”的书面文件。</w:t>
      </w:r>
    </w:p>
    <w:p w14:paraId="5D6C392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1.1.1.3 成交通知书：是指构成合同的由发包人通知承包人中标的书面文件。</w:t>
      </w:r>
    </w:p>
    <w:p w14:paraId="6448007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1.1.1.4 投标函：是指构成合同的由承包人填写并签署的用于投标的称为“投标函”的文件。</w:t>
      </w:r>
    </w:p>
    <w:p w14:paraId="50C7CD9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1.1.1.5 投标函附录：是指构成合同的附在投标函后的称为“投标函附录”的文件。</w:t>
      </w:r>
    </w:p>
    <w:p w14:paraId="3FD34DF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1.1.1.6 技术文件准和要求：是指构成合同的施工应当遵守的或指导施工的国家、行业或地方的技术文件准和要求，以及合同约定的技术文件准和要求。</w:t>
      </w:r>
    </w:p>
    <w:p w14:paraId="4C2A583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14:paraId="3C29AD9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1.1.1.8 已标价工程量清单：是指构成合同的由承包人按照规定的格式和要求填写并标明价格的工程量清单，包括说明和表格。</w:t>
      </w:r>
    </w:p>
    <w:p w14:paraId="4F8AA3E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1.1.1.9 预算书：是指构成合同的由承包人按照发包人规定的格式和要求编制的工程预算文件。</w:t>
      </w:r>
    </w:p>
    <w:p w14:paraId="4E60881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1.1.1.10 其他合同文件：是指经合同当事人约定的与工程施工有关的具有合同约束力的文件或书面协议。合同当事人可以在专用合同条款中进行约定。</w:t>
      </w:r>
    </w:p>
    <w:p w14:paraId="16A2341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 合同当事人及其他相关方</w:t>
      </w:r>
    </w:p>
    <w:p w14:paraId="5A8ED8B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1.1.2.1 合同当事人：是指发包人和（或）承包人。</w:t>
      </w:r>
    </w:p>
    <w:p w14:paraId="214D7E4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1.1.2.2 发包人：是指与承包人签订合同协议书的当事人及取得该当事人资格的合法继承人。</w:t>
      </w:r>
    </w:p>
    <w:p w14:paraId="55863C7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1.1.2.3 承包人：是指与发包人签订合同协议书的，具有相应工程施工承包资质的当事人及取得该当事人资格的合法继承人。</w:t>
      </w:r>
    </w:p>
    <w:p w14:paraId="647A368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1.1.2.4 监理人：是指在专用合同条款中指明的，受发包人委托按照法律规定进行工程监督管理的法人或其他组织。</w:t>
      </w:r>
    </w:p>
    <w:p w14:paraId="776F736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1.1.2.5 设计人：是指在专用合同条款中指明的，受发包人委托负责工程设计并具备相应工程设计资质的法人或其他组织。</w:t>
      </w:r>
    </w:p>
    <w:p w14:paraId="318682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1.1.2.6 分包人：是指按照法律规定和合同约定，分包部分工程或工作，并与承包人签订分包合同的具有相应资质的法人。</w:t>
      </w:r>
    </w:p>
    <w:p w14:paraId="05B9BFD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1.1.2.7 发包人代表：是指由发包人任命并派驻施工现场在发包人授权范围内行使发包人权利的人。</w:t>
      </w:r>
    </w:p>
    <w:p w14:paraId="17E1D9E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1.1.2.8 项目经理：是指由承包人任命并派驻施工现场，在承包人授权范围内负责合同履行，且按照法律规定具有相应资格的项目负责人。</w:t>
      </w:r>
    </w:p>
    <w:p w14:paraId="47FDED1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1.1.2.9 总监理工程师：是指由监理人任命并派驻施工现场进行工程监理的总负责人。</w:t>
      </w:r>
    </w:p>
    <w:p w14:paraId="3FC3475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 工程和设备</w:t>
      </w:r>
    </w:p>
    <w:p w14:paraId="71E7046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1.1.3.1 工程：是指与合同协议书中工程承包范围对应的永久工程和（或）临时工程。</w:t>
      </w:r>
    </w:p>
    <w:p w14:paraId="6FE43CB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1.1.3.2 永久工程：是指按合同约定建造并移交给发包人的工程，包括工程设备。</w:t>
      </w:r>
    </w:p>
    <w:p w14:paraId="3A8A3F4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1.1.3.3 临时工程：是指为完成合同约定的永久工程所修建的各类临时性工程，不包括施工设备。</w:t>
      </w:r>
    </w:p>
    <w:p w14:paraId="01D36DF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1.1.3.4 单位工程：是指在合同协议书中指明的，具备独立施工条件并能形成独立使用功能的永久工程。</w:t>
      </w:r>
    </w:p>
    <w:p w14:paraId="666916B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1.1.3.5 工程设备：是指构成永久工程的机电设备、金属结构设备、仪器及其他类似的设备和装置。</w:t>
      </w:r>
    </w:p>
    <w:p w14:paraId="34FDAE0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1.1.3.6 施工设备：是指为完成合同约定的各项工作所需的设备、器具和其他物品，但不包括工程设备、临时工程和材料。</w:t>
      </w:r>
    </w:p>
    <w:p w14:paraId="32A24E2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1.1.3.7 施工现场：是指用于工程施工的场所，以及在专用合同条款中指明作为施工场所组成部分的其他场所，包括永久占地和临时占地。</w:t>
      </w:r>
    </w:p>
    <w:p w14:paraId="24C710C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1.1.3.8临时设施：是指为完成合同约定的各项工作所服务的临时性生产和生活设施。</w:t>
      </w:r>
    </w:p>
    <w:p w14:paraId="0FE93EB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1.1.3.9 永久占地：是指专用合同条款中指明为实施工程需永久占用的土地。</w:t>
      </w:r>
    </w:p>
    <w:p w14:paraId="417E8D2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1.1.3.10 临时占地：是指专用合同条款中指明为实施工程需要临时占用的土地。</w:t>
      </w:r>
    </w:p>
    <w:p w14:paraId="41DE490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1.1.4 日期和期限</w:t>
      </w:r>
    </w:p>
    <w:p w14:paraId="69134FF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BE7524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14:paraId="703D41C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1.1.4.3 工期：是指在合同协议书约定的承包人完成工程所需的期限，包括按照合同约定所作的期限变更。</w:t>
      </w:r>
    </w:p>
    <w:p w14:paraId="6A9C4CF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1.1.4.4 缺陷责任期：是指承包人按照合同约定承担缺陷修复义务，且发包人预留质量保证金（已缴纳履约保证金的除外）的期限，自工程实际竣工日期起计算。</w:t>
      </w:r>
    </w:p>
    <w:p w14:paraId="561544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1.1.4.5 保修期：是指承包人按照合同约定对工程承担保修责任的期限，从工程竣工验收合格之日起计算。</w:t>
      </w:r>
    </w:p>
    <w:p w14:paraId="7E8F46D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1.1.4.6 基准日期：招标发包的工程以投标截止日前28天的日期为基准日期，直接发包的工程以合同签订日前28天的日期为基准日期。</w:t>
      </w:r>
    </w:p>
    <w:p w14:paraId="5324CA4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1.1.4.7 天：除特别指明外，均指日历天。合同中按天计算时间的，开始当天不计入，从次日开始计算，期限最后一天的截止时间为当天24:00时。</w:t>
      </w:r>
    </w:p>
    <w:p w14:paraId="3F5D604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 合同价格和费用</w:t>
      </w:r>
    </w:p>
    <w:p w14:paraId="035C373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1.1.5.1 签约合同价：是指发包人和承包人在合同协议书中确定的总金额，包括安全文明施工费、暂估价及暂列金额等。</w:t>
      </w:r>
    </w:p>
    <w:p w14:paraId="299A555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1.1.5.2 合同价格：是指发包人用于支付承包人按照合同约定完成承包范围内全部工作的金额，包括合同履行过程中按合同约定发生的价格变化。</w:t>
      </w:r>
    </w:p>
    <w:p w14:paraId="3DCAC96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1.1.5.3 费用：是指为履行合同所发生的或将要发生的所有必需的开支，包括管理费和应分摊的其他费用，但不包括利润。</w:t>
      </w:r>
    </w:p>
    <w:p w14:paraId="444204E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1.1.5.4 暂估价：是指发包人在工程量清单或预算书中提供的用于支付必然发生但暂时不能确定价格的材料、工程设备的单价、专业工程以及服务工作的金额。</w:t>
      </w:r>
    </w:p>
    <w:p w14:paraId="1D13493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5D9311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1.1.5.6 计日工：是指合同履行过程中，承包人完成发包人提出的零星工作或需要采用计日工计价的变更工作时，按合同中约定的单价计价的一种方式。</w:t>
      </w:r>
    </w:p>
    <w:p w14:paraId="4ABCE6F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1.1.5.7 质量保证金：是指按照第15.3款〔质量保证金〕约定承包人用于保证其在缺陷责任期内履行缺陷修补义务的担保。</w:t>
      </w:r>
    </w:p>
    <w:p w14:paraId="3A21F97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1.1.5.8 总价项目：是指在现行国家、行业以及地方的计量规则中无工程量计算规则，在已标价工程量清单或预算书中以总价或以费率形式计算的项目。</w:t>
      </w:r>
    </w:p>
    <w:p w14:paraId="74CBCAA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1.1.6 其他</w:t>
      </w:r>
    </w:p>
    <w:p w14:paraId="7AF30DD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1.1.6.1 书面形式：是指合同文件、信函、电报、传真等可以有形地表现所载内容的形式。</w:t>
      </w:r>
    </w:p>
    <w:p w14:paraId="1433A89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1.2语言文字</w:t>
      </w:r>
    </w:p>
    <w:p w14:paraId="743391A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合同以中国的汉语简体文字编写、解释和说明。合同当事人在专用合同条款中约定使用两种以上语言时，汉语为优先解释和说明合同的语言。</w:t>
      </w:r>
    </w:p>
    <w:p w14:paraId="2E8D336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1.3法律</w:t>
      </w:r>
    </w:p>
    <w:p w14:paraId="197DF85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合同所称法律是指中华人民共和国法律、行政法规、部门规章，以及工程所在地的地方性法规、自治条例、单行条例和地方政府规章等。</w:t>
      </w:r>
    </w:p>
    <w:p w14:paraId="682D0E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合同当事人可以在专用合同条款中约定合同适用的其他规范性文件。</w:t>
      </w:r>
    </w:p>
    <w:p w14:paraId="48E9E80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 标准和规范</w:t>
      </w:r>
    </w:p>
    <w:p w14:paraId="0CF0A05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1.4.1 适用于工程的国家标准、行业标准、工程所在地的地方性标准，以及相应的规范、规程等，合同当事人有特别要求的，应在专用合同条款中约定。</w:t>
      </w:r>
    </w:p>
    <w:p w14:paraId="7DF8B29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1.4.2 发包人要求使用国外标准、规范的，发包人负责提供原文版本和中文译本，并在专用合同条款中约定提供标准规范的名称、份数和时间。</w:t>
      </w:r>
    </w:p>
    <w:p w14:paraId="0DDC74D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1.4.3 发包人对工程的技术文件准、功能要求高于或严于现行国家、行业或地方标准的，应当在专用合同条款中予以明确。除专用合同条款另有约定外，应视为承包人在签订合同前已充分预见前述技术文件准和功能要求的复杂程度，签约合同价中已包含由此产生的费用。</w:t>
      </w:r>
    </w:p>
    <w:p w14:paraId="4C9B300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 合同文件的优先顺序</w:t>
      </w:r>
    </w:p>
    <w:p w14:paraId="567FD47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组成合同的各项文件应互相解释，互为说明。除专用合同条款另有约定外，解释合同文件的优先顺序如下：</w:t>
      </w:r>
    </w:p>
    <w:p w14:paraId="6B2C393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（1）合同协议书；</w:t>
      </w:r>
    </w:p>
    <w:p w14:paraId="03C8848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（2）成交通知书（如果有）；</w:t>
      </w:r>
    </w:p>
    <w:p w14:paraId="43DF69B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（3）投标函及其附录（如果有）；</w:t>
      </w:r>
    </w:p>
    <w:p w14:paraId="6E6EDF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（4）专用合同条款及其附件；</w:t>
      </w:r>
    </w:p>
    <w:p w14:paraId="4E202C7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（5）通用合同条款；</w:t>
      </w:r>
    </w:p>
    <w:p w14:paraId="5752FDA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（6）技术文件准和要求；</w:t>
      </w:r>
    </w:p>
    <w:p w14:paraId="297A9E1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（7）图纸；</w:t>
      </w:r>
    </w:p>
    <w:p w14:paraId="27E3B33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（8）已标价工程量清单或预算书；</w:t>
      </w:r>
    </w:p>
    <w:p w14:paraId="4F0C745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（9）其他合同文件。</w:t>
      </w:r>
    </w:p>
    <w:p w14:paraId="446FDCC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上述各项合同文件包括合同当事人就该项合同文件所作出的补充和修改，属于同一类内容的文件，应以最新签署的为准。</w:t>
      </w:r>
    </w:p>
    <w:p w14:paraId="7C7DEB3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在合同订立及履行过程中形成的与合同有关的文件均构成合同文件组成部分，并根据其性质确定优先解释顺序。</w:t>
      </w:r>
    </w:p>
    <w:p w14:paraId="1A57895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1.6图纸和承包人文件</w:t>
      </w:r>
    </w:p>
    <w:p w14:paraId="644E25E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1.6.1 图纸的提供和交底</w:t>
      </w:r>
    </w:p>
    <w:p w14:paraId="06783FE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D78924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因发包人未按合同约定提供图纸导致承包人费用增加和（或）工期延误的，按照第7.5.1项〔因发包人原因导致工期延误〕约定办理。</w:t>
      </w:r>
    </w:p>
    <w:p w14:paraId="06A4221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1.6.2 图纸的错误</w:t>
      </w:r>
    </w:p>
    <w:p w14:paraId="4C9EC30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33ACF4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1.6.3 图纸的修改和补充</w:t>
      </w:r>
    </w:p>
    <w:p w14:paraId="3B11E2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14:paraId="3B10E63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1.6.4 承包人文件</w:t>
      </w:r>
    </w:p>
    <w:p w14:paraId="4AA385B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14:paraId="2865003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59BEE6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1.6.5 图纸和承包人文件的保管</w:t>
      </w:r>
    </w:p>
    <w:p w14:paraId="126F17D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除专用合同条款另有约定外，承包人应在施工现场另外保存一套完整的图纸和承包人文件，供发包人、监理人及有关人员进行工程检查时使用。</w:t>
      </w:r>
    </w:p>
    <w:p w14:paraId="7ED905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1.7联络</w:t>
      </w:r>
    </w:p>
    <w:p w14:paraId="5C73069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14:paraId="3C4A511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14:paraId="1B33125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14:paraId="480B2CF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1.8严禁贿赂</w:t>
      </w:r>
    </w:p>
    <w:p w14:paraId="678C84F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14:paraId="0F9C3FB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14:paraId="336E325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1.9化石、文物</w:t>
      </w:r>
    </w:p>
    <w:p w14:paraId="16F3C75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3FFD71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发包人、监理人和承包人应按有关政府行政管理部门要求采取妥善的保护措施，由此增加的费用和（或）延误的工期由发包人承担。</w:t>
      </w:r>
    </w:p>
    <w:p w14:paraId="61F9EE4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承包人发现文物后不及时报告或隐瞒不报，致使文物丢失或损坏的，应赔偿损失，并承担相应的法律责任。</w:t>
      </w:r>
    </w:p>
    <w:p w14:paraId="46D7EC0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1.10交通运输</w:t>
      </w:r>
    </w:p>
    <w:p w14:paraId="2EB5F5A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1.10.1 出入现场的权利</w:t>
      </w:r>
    </w:p>
    <w:p w14:paraId="7E9CFCA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021FAC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1D95580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1.10.2 场外交通</w:t>
      </w:r>
    </w:p>
    <w:p w14:paraId="55A5B88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6B61D9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1.10.3场内交通</w:t>
      </w:r>
    </w:p>
    <w:p w14:paraId="670A522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9BFD31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2ABBE9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场外交通和场内交通的边界由合同当事人在专用合同条款中约定。</w:t>
      </w:r>
    </w:p>
    <w:p w14:paraId="778A808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1.10.4 超大件和超重件的运输</w:t>
      </w:r>
    </w:p>
    <w:p w14:paraId="72CE9EE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48E033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1.10.5 道路和桥梁的损坏责任</w:t>
      </w:r>
    </w:p>
    <w:p w14:paraId="3D1A44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因承包人运输造成施工场地内外公共道路和桥梁损坏的，由承包人承担修复损坏的全部费用和可能引起的赔偿。</w:t>
      </w:r>
    </w:p>
    <w:p w14:paraId="3893CB9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1.10.6 水路和航空运输</w:t>
      </w:r>
    </w:p>
    <w:p w14:paraId="6C2342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14:paraId="5956177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1.11知识产权 </w:t>
      </w:r>
    </w:p>
    <w:p w14:paraId="2490D75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2A1D7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2ECD54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244EA7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1.11.4 除专用合同条款另有约定外，承包人在合同签订前和签订时已确定采用的专利、专有技术、技术秘密的使用费已包含在签约合同价中。</w:t>
      </w:r>
    </w:p>
    <w:p w14:paraId="10BE92E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1.12保密</w:t>
      </w:r>
    </w:p>
    <w:p w14:paraId="4738E4B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除法律规定或合同另有约定外，未经发包人同意，承包人不得将发包人提供的图纸、文件以及声明需要保密的资料信息等商业秘密泄露给第三方。</w:t>
      </w:r>
    </w:p>
    <w:p w14:paraId="59D5A40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除法律规定或合同另有约定外，未经承包人同意，发包人不得将承包人提供的技术秘密及声明需要保密的资料信息等商业秘密泄露给第三方。</w:t>
      </w:r>
    </w:p>
    <w:p w14:paraId="5326BB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1.13工程量清单错误的修正</w:t>
      </w:r>
    </w:p>
    <w:p w14:paraId="540E9CE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除专用合同条款另有约定外，发包人提供的工程量清单，应被认为是准确的和完整的。出现下列情形之一时，发包人应予以修正，并相应调整合同价格：</w:t>
      </w:r>
    </w:p>
    <w:p w14:paraId="48E6090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（1）工程量清单存在缺项、漏项的；</w:t>
      </w:r>
    </w:p>
    <w:p w14:paraId="4348212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（2）工程量清单偏差超出专用合同条款约定的工程量偏差范围的；</w:t>
      </w:r>
    </w:p>
    <w:p w14:paraId="2FEA621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（3）未按照国家现行计量规范强制性规定计量的。</w:t>
      </w:r>
    </w:p>
    <w:p w14:paraId="1A38D93C">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 发包人</w:t>
      </w:r>
    </w:p>
    <w:p w14:paraId="6D578AF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2.1 许可或批准</w:t>
      </w:r>
    </w:p>
    <w:p w14:paraId="69F5683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27EF6A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因发包人原因未能及时办理完毕前述许可、批准或备案，由发包人承担由此增加的费用和（或）延误的工期，并支付承包人合理的利润。</w:t>
      </w:r>
    </w:p>
    <w:p w14:paraId="5967859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2.2 发包人代表</w:t>
      </w:r>
    </w:p>
    <w:p w14:paraId="1FAFC5F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D66737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发包人代表不能按照合同约定履行其职责及义务，并导致合同无法继续正常履行的，承包人可以要求发包人撤换发包人代表。</w:t>
      </w:r>
    </w:p>
    <w:p w14:paraId="72CA1CE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不属于法定必须监理的工程，监理人的职权可以由发包人代表或发包人指定的其他人员行使。</w:t>
      </w:r>
    </w:p>
    <w:p w14:paraId="019C4EB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2.3 发包人人员</w:t>
      </w:r>
    </w:p>
    <w:p w14:paraId="7CD577A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14:paraId="589D19D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发包人人员包括发包人代表及其他由发包人派驻施工现场的人员。</w:t>
      </w:r>
    </w:p>
    <w:p w14:paraId="390365A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2.4 施工现场、施工条件和基础资料的提供  </w:t>
      </w:r>
    </w:p>
    <w:p w14:paraId="5D08443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2.4.1 提供施工现场</w:t>
      </w:r>
    </w:p>
    <w:p w14:paraId="1BC21B6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除专用合同条款另有约定外，发包人应最迟于开工日期7天前向承包人移交施工现场。</w:t>
      </w:r>
    </w:p>
    <w:p w14:paraId="2EACCF3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2.4.2 提供施工条件</w:t>
      </w:r>
    </w:p>
    <w:p w14:paraId="4AC59AC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除专用合同条款另有约定外，发包人应负责提供施工所需要的条件，包括：</w:t>
      </w:r>
    </w:p>
    <w:p w14:paraId="6119A56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（1）将施工用水、电力、通讯线路等施工所必需的条件接至施工现场内；</w:t>
      </w:r>
    </w:p>
    <w:p w14:paraId="79E6410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（2）保证向承包人提供正常施工所需要的进入施工现场的交通条件；</w:t>
      </w:r>
    </w:p>
    <w:p w14:paraId="0F431F8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（3）协调处理施工现场周围地下管线和邻近建筑物、构筑物、古树名木的保护工作，并承担相关费用；</w:t>
      </w:r>
    </w:p>
    <w:p w14:paraId="6F99A80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（4）按照专用合同条款约定应提供的其他设施和条件。</w:t>
      </w:r>
    </w:p>
    <w:p w14:paraId="607A54E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2.4.3 提供基础资料</w:t>
      </w:r>
    </w:p>
    <w:p w14:paraId="0590921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20F438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14:paraId="0DE422F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2.4.4 逾期提供的责任</w:t>
      </w:r>
    </w:p>
    <w:p w14:paraId="303426C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因发包人原因未能按合同约定及时向承包人提供施工现场、施工条件、基础资料的，由发包人承担由此增加的费用和（或）延误的工期。</w:t>
      </w:r>
    </w:p>
    <w:p w14:paraId="5D7DA37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2.5 资金来源证明及支付担保</w:t>
      </w:r>
    </w:p>
    <w:p w14:paraId="04E56CA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14:paraId="73A7223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14:paraId="3FB26F9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2.6 支付合同价款</w:t>
      </w:r>
    </w:p>
    <w:p w14:paraId="22B94FC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发包人应按合同约定向承包人及时支付合同价款。</w:t>
      </w:r>
    </w:p>
    <w:p w14:paraId="450BF38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2.7 组织竣工验收</w:t>
      </w:r>
    </w:p>
    <w:p w14:paraId="3637D47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发包人应按合同约定及时组织竣工验收。</w:t>
      </w:r>
    </w:p>
    <w:p w14:paraId="49501A1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2.8 现场统一管理协议</w:t>
      </w:r>
    </w:p>
    <w:p w14:paraId="613CC92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14:paraId="1FEC3255">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 承包人</w:t>
      </w:r>
    </w:p>
    <w:p w14:paraId="7A01F2C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3.1 承包人的一般义务</w:t>
      </w:r>
    </w:p>
    <w:p w14:paraId="598B2FA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承包人在履行合同过程中应遵守法律和工程建设标准规范，并履行以下义务：</w:t>
      </w:r>
    </w:p>
    <w:p w14:paraId="79FE2BB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（1）办理法律规定应由承包人办理的许可和批准，并将办理结果书面报送发包人留存；</w:t>
      </w:r>
    </w:p>
    <w:p w14:paraId="10059DF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（2）按法律规定和合同约定完成工程，并在保修期内承担保修义务；</w:t>
      </w:r>
    </w:p>
    <w:p w14:paraId="5BBAB6A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（3）按法律规定和合同约定采取施工安全和环境保护措施，办理工伤保险，确保工程及人员、材料、设备和设施的安全；</w:t>
      </w:r>
    </w:p>
    <w:p w14:paraId="0F2127B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（4）按合同约定的工作内容和施工进度要求，编制施工组织设计和施工措施计划，并对所有施工作业和施工方法的完备性和安全可靠性负责；</w:t>
      </w:r>
    </w:p>
    <w:p w14:paraId="7347299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72A48D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（6）按照第6.3款〔环境保护〕约定负责施工场地及其周边环境与生态的保护工作；</w:t>
      </w:r>
    </w:p>
    <w:p w14:paraId="7AFC13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（7）按第6.1款〔安全文明施工〕约定采取施工安全措施，确保工程及其人员、材料、设备和设施的安全，防止因工程施工造成的人身伤害和财产损失；</w:t>
      </w:r>
    </w:p>
    <w:p w14:paraId="7A1E264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（8）将发包人按合同约定支付的各项价款专用于合同工程，且应及时支付其雇用人员工资，并及时向分包人支付合同价款；</w:t>
      </w:r>
    </w:p>
    <w:p w14:paraId="44EDC90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（9）按照法律规定和合同约定编制竣工资料，完成竣工资料立卷及归档，并按专用合同条款约定的竣工资料的套数、内容、时间等要求移交发包人；</w:t>
      </w:r>
    </w:p>
    <w:p w14:paraId="5D2E474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（10）应履行的其他义务。</w:t>
      </w:r>
    </w:p>
    <w:p w14:paraId="6BEC967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 项目经理</w:t>
      </w:r>
    </w:p>
    <w:p w14:paraId="59E7D93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06091D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5E6FF7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承包人违反上述约定的，应按照专用合同条款的约定，承担违约责任。</w:t>
      </w:r>
    </w:p>
    <w:p w14:paraId="7049271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872F5A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9C292C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5E04F3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3.2.5 项目经理因特殊情况授权其下属人员履行其某项工作职责的，该下属人员应具备履行相应职责的能力，并应提前7天将上述人员的姓名和授权范围书面通知监理人，并征得发包人书面同意。</w:t>
      </w:r>
    </w:p>
    <w:p w14:paraId="011B405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 承包人人员</w:t>
      </w:r>
    </w:p>
    <w:p w14:paraId="5A85185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2647E3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11AB53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特殊工种作业人员均应持有相应的资格证明，监理人可以随时检查。</w:t>
      </w:r>
    </w:p>
    <w:p w14:paraId="5853DAC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827384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2F0590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3.3.5 承包人擅自更换主要施工管理人员，或前述人员未经监理人或发包人同意擅自离开施工现场的，应按照专用合同条款约定承担违约责任。</w:t>
      </w:r>
    </w:p>
    <w:p w14:paraId="710C4B1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3.4 承包人现场查勘</w:t>
      </w:r>
    </w:p>
    <w:p w14:paraId="0CF69F3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14:paraId="5128FF9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8455A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 分包</w:t>
      </w:r>
    </w:p>
    <w:p w14:paraId="734700D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3.5.1 分包的一般约定</w:t>
      </w:r>
    </w:p>
    <w:p w14:paraId="178F400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DFC57D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承包人不得以劳务分包的名义转包或违法分包工程。</w:t>
      </w:r>
    </w:p>
    <w:p w14:paraId="55B7A49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3.5.2 分包的确定</w:t>
      </w:r>
    </w:p>
    <w:p w14:paraId="301E898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8FC186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3.5.3 分包管理</w:t>
      </w:r>
    </w:p>
    <w:p w14:paraId="08B2279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1EA63F0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3.5.4 分包合同价款</w:t>
      </w:r>
    </w:p>
    <w:p w14:paraId="7F63E8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14:paraId="16FE21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（2）生效法律文书要求发包人向分包人支付分包合同价款的，发包人有权从应付承包人工程款中扣除该部分款项。</w:t>
      </w:r>
    </w:p>
    <w:p w14:paraId="68BE705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3.5.5 分包合同权益的转让</w:t>
      </w:r>
    </w:p>
    <w:p w14:paraId="5DF35E9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20CF59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3.6 工程照管与成品、半成品保护</w:t>
      </w:r>
    </w:p>
    <w:p w14:paraId="6B2E4B5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14:paraId="49BAA60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（2）在承包人负责照管期间，因承包人原因造成工程、材料、工程设备损坏的，由承包人负责修复或更换，并承担由此增加的费用和（或）延误的工期。</w:t>
      </w:r>
    </w:p>
    <w:p w14:paraId="629871D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14:paraId="4EC8F4E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3.7 履约担保</w:t>
      </w:r>
    </w:p>
    <w:p w14:paraId="47DD35C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FAE4C7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14:paraId="639D608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3.8 联合体</w:t>
      </w:r>
    </w:p>
    <w:p w14:paraId="5D5CCA8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3.8.1 联合体各方应共同与发包人签订合同协议书。联合体各方应为履行合同向发包人承担连带责任。</w:t>
      </w:r>
    </w:p>
    <w:p w14:paraId="791A921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3.8.2 联合体协议经发包人确认后作为合同附件。在履行合同过程中，未经发包人同意，不得修改联合体协议。</w:t>
      </w:r>
    </w:p>
    <w:p w14:paraId="6DE8083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3.8.3 联合体牵头人负责与发包人和监理人联系，并接受指示，负责组织联合体各成员全面履行合同。</w:t>
      </w:r>
    </w:p>
    <w:p w14:paraId="410D30B6">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 监理人</w:t>
      </w:r>
    </w:p>
    <w:p w14:paraId="2301B31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4.1监理人的一般规定</w:t>
      </w:r>
    </w:p>
    <w:p w14:paraId="65BC958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4A9934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除专用合同条款另有约定外，监理人在施工现场的办公场所、生活场所由承包人提供，所发生的费用由发包人承担。</w:t>
      </w:r>
    </w:p>
    <w:p w14:paraId="584AC10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4.2监理人员</w:t>
      </w:r>
    </w:p>
    <w:p w14:paraId="7955054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433E19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4.3监理人的指示</w:t>
      </w:r>
    </w:p>
    <w:p w14:paraId="7640092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6264C9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726DE1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14:paraId="2CC0C4A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713DA2E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4.4 商定或确定</w:t>
      </w:r>
    </w:p>
    <w:p w14:paraId="2D70E92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14:paraId="064E3FA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B0F0125">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 工程质量</w:t>
      </w:r>
    </w:p>
    <w:p w14:paraId="7907474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5.1质量要求</w:t>
      </w:r>
    </w:p>
    <w:p w14:paraId="2430DE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5.1.1 工程质量标准必须符合现行国家有关工程施工质量验收规范和标准的要求。有关工程质量的特殊标准或要求由合同当事人在专用合同条款中约定。</w:t>
      </w:r>
    </w:p>
    <w:p w14:paraId="4031093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5.1.2 因发包人原因造成工程质量未达到合同约定标准的，由发包人承担由此增加的费用和（或）延误的工期，并支付承包人合理的利润。</w:t>
      </w:r>
    </w:p>
    <w:p w14:paraId="19337B1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14:paraId="0B65B87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5.2质量保证措施</w:t>
      </w:r>
    </w:p>
    <w:p w14:paraId="627A8AC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5.2.1 发包人的质量管理</w:t>
      </w:r>
    </w:p>
    <w:p w14:paraId="7B8C9A4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发包人应按照法律规定及合同约定完成与工程质量有关的各项工作。</w:t>
      </w:r>
    </w:p>
    <w:p w14:paraId="4FD6D6A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5.2.2 承包人的质量管理</w:t>
      </w:r>
    </w:p>
    <w:p w14:paraId="3EBD65A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56288D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承包人应对施工人员进行质量教育和技术培训，定期考核施工人员的劳动技能，严格执行施工规范和操作规程。</w:t>
      </w:r>
    </w:p>
    <w:p w14:paraId="73CC675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2CF512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5.2.3 监理人的质量检查和检验</w:t>
      </w:r>
    </w:p>
    <w:p w14:paraId="3A64151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A917A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18BCDD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5.3 隐蔽工程检查</w:t>
      </w:r>
    </w:p>
    <w:p w14:paraId="3414EC4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5.3.1承包人自检</w:t>
      </w:r>
    </w:p>
    <w:p w14:paraId="6C8A78F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承包人应当对工程隐蔽部位进行自检，并经自检确认是否具备覆盖条件。</w:t>
      </w:r>
    </w:p>
    <w:p w14:paraId="67B7E15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5.3.2检查程序</w:t>
      </w:r>
    </w:p>
    <w:p w14:paraId="5490702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34C19A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545D91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9C9C74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5.3.3 重新检查</w:t>
      </w:r>
    </w:p>
    <w:p w14:paraId="3A71A5E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725F1D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5.3.4 承包人私自覆盖</w:t>
      </w:r>
    </w:p>
    <w:p w14:paraId="7BB0FB4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14:paraId="29B77BB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5.4不合格工程的处理</w:t>
      </w:r>
    </w:p>
    <w:p w14:paraId="1212C64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EC65B5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5.4.2 因发包人原因造成工程不合格的，由此增加的费用和（或）延误的工期由发包人承担，并支付承包人合理的利润。</w:t>
      </w:r>
    </w:p>
    <w:p w14:paraId="1036C5D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5.5 质量争议检测</w:t>
      </w:r>
    </w:p>
    <w:p w14:paraId="58D52ED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合同当事人对工程质量有争议的，由双方协商确定的工程质量检测机构鉴定，由此产生的费用及因此造成的损失，由责任方承担。</w:t>
      </w:r>
    </w:p>
    <w:p w14:paraId="118451A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合同当事人均有责任的，由双方根据其责任分别承担。合同当事人无法达成一致的，按照第4.4款〔商定或确定〕执行。</w:t>
      </w:r>
    </w:p>
    <w:p w14:paraId="02FC503D">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6. 安全文明施工与环境保护</w:t>
      </w:r>
    </w:p>
    <w:p w14:paraId="5A6D4FA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6.1安全文明施工</w:t>
      </w:r>
    </w:p>
    <w:p w14:paraId="37AE9CB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6.1.1安全生产要求</w:t>
      </w:r>
    </w:p>
    <w:p w14:paraId="4CAB7F1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018A87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14:paraId="0DF3A09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因安全生产需要暂停施工的，按照第7.8款〔暂停施工〕的约定执行。</w:t>
      </w:r>
    </w:p>
    <w:p w14:paraId="2A06507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6.1.2 安全生产保证措施</w:t>
      </w:r>
    </w:p>
    <w:p w14:paraId="6C76BD3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4B18A8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6.1.3特别安全生产事项</w:t>
      </w:r>
    </w:p>
    <w:p w14:paraId="64ABDBC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755DB1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14:paraId="523331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14:paraId="0073A56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14:paraId="357AAD1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6.1.4 治安保卫</w:t>
      </w:r>
    </w:p>
    <w:p w14:paraId="3AF94CE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14:paraId="24DB8D5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发包人和承包人除应协助现场治安管理机构或联防组织维护施工场地的社会治安外，还应做好包括生活区在内的各自管辖区的治安保卫工作。</w:t>
      </w:r>
    </w:p>
    <w:p w14:paraId="28DA7A6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CBF0FB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6.1.5 文明施工</w:t>
      </w:r>
    </w:p>
    <w:p w14:paraId="77AF7B5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D6DAF8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50C950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6.1.6 安全文明施工费</w:t>
      </w:r>
    </w:p>
    <w:p w14:paraId="1650FED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14:paraId="48BB84D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B79142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4C8797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77D11E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6.1.7 紧急情况处理</w:t>
      </w:r>
    </w:p>
    <w:p w14:paraId="7A1560D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DDBCA1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6.1.8 事故处理</w:t>
      </w:r>
    </w:p>
    <w:p w14:paraId="2C4EBB6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2E5DB3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6.1.9 安全生产责任</w:t>
      </w:r>
    </w:p>
    <w:p w14:paraId="3AF0C8E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6.1.9.1 发包人的安全责任</w:t>
      </w:r>
    </w:p>
    <w:p w14:paraId="31C5432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发包人应负责赔偿以下各种情况造成的损失：</w:t>
      </w:r>
    </w:p>
    <w:p w14:paraId="0B6E244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（1）工程或工程的任何部分对土地的占用所造成的第三者财产损失；</w:t>
      </w:r>
    </w:p>
    <w:p w14:paraId="6A94AE6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（2）由于发包人原因在施工场地及其毗邻地带造成的第三者人身伤亡和财产损失；</w:t>
      </w:r>
    </w:p>
    <w:p w14:paraId="766CB66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（3）由于发包人原因对承包人、监理人造成的人员人身伤亡和财产损失；</w:t>
      </w:r>
    </w:p>
    <w:p w14:paraId="6A932C0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（4）由于发包人原因造成的发包人自身人员的人身伤害以及财产损失。</w:t>
      </w:r>
    </w:p>
    <w:p w14:paraId="65663E5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6.1.9.2 承包人的安全责任</w:t>
      </w:r>
    </w:p>
    <w:p w14:paraId="4CD48E2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由于承包人原因在施工场地内及其毗邻地带造成的发包人、监理人以及第三者人员伤亡和财产损失，由承包人负责赔偿。</w:t>
      </w:r>
    </w:p>
    <w:p w14:paraId="0E5FAF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6.2 职业健康</w:t>
      </w:r>
    </w:p>
    <w:p w14:paraId="102FA1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6.2.1 劳动保护</w:t>
      </w:r>
    </w:p>
    <w:p w14:paraId="5A875D5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AF8F8B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278ED7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14:paraId="0D6A0D4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6.2.2 生活条件</w:t>
      </w:r>
    </w:p>
    <w:p w14:paraId="48829B8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C9ACAA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6.3 环境保护</w:t>
      </w:r>
    </w:p>
    <w:p w14:paraId="2EBF71A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EBE016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1D196945">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7. 工期和进度</w:t>
      </w:r>
    </w:p>
    <w:p w14:paraId="0A833F1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7.1施工组织设计</w:t>
      </w:r>
    </w:p>
    <w:p w14:paraId="79B7F9A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7.1.1 施工组织设计的内容</w:t>
      </w:r>
    </w:p>
    <w:p w14:paraId="65F898F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施工组织设计应包含以下内容：</w:t>
      </w:r>
    </w:p>
    <w:p w14:paraId="667B0E4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（1）施工方案； </w:t>
      </w:r>
    </w:p>
    <w:p w14:paraId="437C832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（2）施工现场平面布置图；</w:t>
      </w:r>
    </w:p>
    <w:p w14:paraId="33EF197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（3）施工进度计划和保证措施； </w:t>
      </w:r>
    </w:p>
    <w:p w14:paraId="7A753D6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（4）劳动力及材料供应计划；</w:t>
      </w:r>
    </w:p>
    <w:p w14:paraId="66B8624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（5）施工机械设备的选用；</w:t>
      </w:r>
    </w:p>
    <w:p w14:paraId="6CA7B70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（6）质量保证体系及措施；</w:t>
      </w:r>
    </w:p>
    <w:p w14:paraId="45ED020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（7）安全生产、文明施工措施；</w:t>
      </w:r>
    </w:p>
    <w:p w14:paraId="6894209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（8）环境保护、成本控制措施；</w:t>
      </w:r>
    </w:p>
    <w:p w14:paraId="2EE77F9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（9）合同当事人约定的其他内容。</w:t>
      </w:r>
    </w:p>
    <w:p w14:paraId="2A2A9AB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7.1.2 施工组织设计的提交和修改</w:t>
      </w:r>
    </w:p>
    <w:p w14:paraId="00A62C3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E66D5F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施工进度计划的编制和修改按照第7.2款〔施工进度计划〕执行。</w:t>
      </w:r>
    </w:p>
    <w:p w14:paraId="30B246E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 施工进度计划</w:t>
      </w:r>
    </w:p>
    <w:p w14:paraId="15C6C88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7.2.1 施工进度计划的编制</w:t>
      </w:r>
    </w:p>
    <w:p w14:paraId="69CD18E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5C07D4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7.2.2 施工进度计划的修订</w:t>
      </w:r>
    </w:p>
    <w:p w14:paraId="4C46ADB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C77D03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7.3 开工</w:t>
      </w:r>
    </w:p>
    <w:p w14:paraId="44AACD6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7.3.1 开工准备</w:t>
      </w:r>
    </w:p>
    <w:p w14:paraId="1654A2F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97D5B2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除专用合同条款另有约定外，合同当事人应按约定完成开工准备工作。</w:t>
      </w:r>
    </w:p>
    <w:p w14:paraId="05BA6A7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7.3.2 开工通知</w:t>
      </w:r>
    </w:p>
    <w:p w14:paraId="1A21B97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2FE457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117C06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7.4测量放线</w:t>
      </w:r>
    </w:p>
    <w:p w14:paraId="51C547D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CDAF66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850E80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B90575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施工过程中对施工现场内水准点等测量标志物的保护工作由承包人负责。</w:t>
      </w:r>
    </w:p>
    <w:p w14:paraId="1F67E34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7.5 工期延误</w:t>
      </w:r>
    </w:p>
    <w:p w14:paraId="052AE7B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7.5.1 因发包人原因导致工期延误</w:t>
      </w:r>
    </w:p>
    <w:p w14:paraId="520815E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14:paraId="454381F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（1）发包人未能按合同约定提供图纸或所提供图纸不符合合同约定的；</w:t>
      </w:r>
    </w:p>
    <w:p w14:paraId="21C7621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（2）发包人未能按合同约定提供施工现场、施工条件、基础资料、许可、批准等开工条件的；</w:t>
      </w:r>
    </w:p>
    <w:p w14:paraId="1050D4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（3）发包人提供的测量基准点、基准线和水准点及其书面资料存在错误或疏漏的；</w:t>
      </w:r>
    </w:p>
    <w:p w14:paraId="7614D16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（4）发包人未能在计划开工日期之日起7天内同意下达开工通知的；</w:t>
      </w:r>
    </w:p>
    <w:p w14:paraId="3294388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（5）发包人未能按合同约定日期支付工程预付款、进度款或竣工结算款的；</w:t>
      </w:r>
    </w:p>
    <w:p w14:paraId="579E7A5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（6）监理人未按合同约定发出指示、批准等文件的；</w:t>
      </w:r>
    </w:p>
    <w:p w14:paraId="629D122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（7）专用合同条款中约定的其他情形。</w:t>
      </w:r>
    </w:p>
    <w:p w14:paraId="2EDCAF0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155C64C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7.5.2 因承包人原因导致工期延误</w:t>
      </w:r>
    </w:p>
    <w:p w14:paraId="0F851B8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因承包人原因造成工期延误的，可以在专用合同条款中约定逾期竣工违约金的计算方法和逾期竣工违约金的上限。承包人支付逾期竣工违约金后，不免除承包人继续完成工程及修补缺陷的义务。</w:t>
      </w:r>
    </w:p>
    <w:p w14:paraId="0C017BB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7.6 不利物质条件</w:t>
      </w:r>
    </w:p>
    <w:p w14:paraId="2E6A354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411BF2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74BBE9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7.7 异常恶劣的气候条件</w:t>
      </w:r>
    </w:p>
    <w:p w14:paraId="6945F83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E05B14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2C5E54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 暂停施工</w:t>
      </w:r>
    </w:p>
    <w:p w14:paraId="581D1EB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7.8.1发包人原因引起的暂停施工</w:t>
      </w:r>
    </w:p>
    <w:p w14:paraId="46D7361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14:paraId="2A037C7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因发包人原因引起的暂停施工，发包人应承担由此增加的费用和（或）延误的工期，并支付承包人合理的利润。</w:t>
      </w:r>
    </w:p>
    <w:p w14:paraId="43F7272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7.8.2 承包人原因引起的暂停施工</w:t>
      </w:r>
    </w:p>
    <w:p w14:paraId="4A11391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486480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7.8.3 指示暂停施工</w:t>
      </w:r>
    </w:p>
    <w:p w14:paraId="60BF712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监理人认为有必要时，并经发包人批准后，可向承包人作出暂停施工的指示，承包人应按监理人指示暂停施工。</w:t>
      </w:r>
    </w:p>
    <w:p w14:paraId="748BD83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7.8.4 紧急情况下的暂停施工</w:t>
      </w:r>
    </w:p>
    <w:p w14:paraId="1C626BF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89D42D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7.8.5 暂停施工后的复工</w:t>
      </w:r>
    </w:p>
    <w:p w14:paraId="5C8D373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3B994E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14:paraId="0F0BAD5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7.8.6 暂停施工持续56天以上</w:t>
      </w:r>
    </w:p>
    <w:p w14:paraId="77B91D3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41EAFB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58DBEA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7.8.7 暂停施工期间的工程照管</w:t>
      </w:r>
    </w:p>
    <w:p w14:paraId="46BE631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暂停施工期间，承包人应负责妥善照管工程并提供安全保障，由此增加的费用由责任方承担。</w:t>
      </w:r>
    </w:p>
    <w:p w14:paraId="1E31617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7.8.8 暂停施工的措施</w:t>
      </w:r>
    </w:p>
    <w:p w14:paraId="287F319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暂停施工期间，发包人和承包人均应采取必要的措施确保工程质量及安全，防止因暂停施工扩大损失。</w:t>
      </w:r>
    </w:p>
    <w:p w14:paraId="157EE83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7.9提前竣工</w:t>
      </w:r>
    </w:p>
    <w:p w14:paraId="46C9C6E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874FEC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7.9.2 发包人要求承包人提前竣工，或承包人提出提前竣工的建议能够给发包人带来效益的，合同当事人可以在专用合同条款中约定提前竣工的奖励。</w:t>
      </w:r>
    </w:p>
    <w:p w14:paraId="7EEE6ED0">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8. 材料与设备</w:t>
      </w:r>
    </w:p>
    <w:p w14:paraId="3F7670A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8.1发包人供应材料与工程设备</w:t>
      </w:r>
    </w:p>
    <w:p w14:paraId="5B0998A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14:paraId="7415C3A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26F1C3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8.2承包人采购材料与工程设备</w:t>
      </w:r>
    </w:p>
    <w:p w14:paraId="033BE2F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4B5B5D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8.3材料与工程设备的接收与拒收</w:t>
      </w:r>
    </w:p>
    <w:p w14:paraId="6D364AD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1B3F9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14:paraId="1B72607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4C5094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1A1046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8.4材料与工程设备的保管与使用</w:t>
      </w:r>
    </w:p>
    <w:p w14:paraId="50C1F1E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8.4.1 发包人供应材料与工程设备的保管与使用</w:t>
      </w:r>
    </w:p>
    <w:p w14:paraId="3E2668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4A0340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发包人供应的材料和工程设备使用前，由承包人负责检验，检验费用由发包人承担，不合格的不得使用。</w:t>
      </w:r>
    </w:p>
    <w:p w14:paraId="20B56AE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8.4.2 承包人采购材料与工程设备的保管与使用</w:t>
      </w:r>
    </w:p>
    <w:p w14:paraId="5283B62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7162BF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14:paraId="7C4FF79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8.5禁止使用不合格的材料和工程设备</w:t>
      </w:r>
    </w:p>
    <w:p w14:paraId="6166C9E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14:paraId="782612E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8.5.2 监理人发现承包人使用了不合格的材料和工程设备，承包人应按照监理人的指示立即改正，并禁止在工程中继续使用不合格的材料和工程设备。</w:t>
      </w:r>
    </w:p>
    <w:p w14:paraId="428CE43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14:paraId="29D5E1A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8.6 样品</w:t>
      </w:r>
    </w:p>
    <w:p w14:paraId="2AEEC81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8.6.1样品的报送与封存</w:t>
      </w:r>
    </w:p>
    <w:p w14:paraId="6D00CE2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需要承包人报送样品的材料或工程设备，样品的种类、名称、规格、数量等要求均应在专用合同条款中约定。样品的报送程序如下：</w:t>
      </w:r>
    </w:p>
    <w:p w14:paraId="4F107CC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8F328A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4F1BF5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3D894F8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C74A63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8.6.2 样品的保管</w:t>
      </w:r>
    </w:p>
    <w:p w14:paraId="0127CC5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经批准的样品应由监理人负责封存于现场，承包人应在现场为保存样品提供适当和固定的场所并保持适当和良好的存储环境条件。</w:t>
      </w:r>
    </w:p>
    <w:p w14:paraId="4470DD5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8.7材料与工程设备的替代</w:t>
      </w:r>
    </w:p>
    <w:p w14:paraId="3969FE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8.7.1 出现下列情况需要使用替代材料和工程设备的，承包人应按照第8.7.2项约定的程序执行：</w:t>
      </w:r>
    </w:p>
    <w:p w14:paraId="58BA155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（1）基准日期后生效的法律规定禁止使用的；</w:t>
      </w:r>
    </w:p>
    <w:p w14:paraId="53EAB19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（2）发包人要求使用替代品的；</w:t>
      </w:r>
    </w:p>
    <w:p w14:paraId="4F53CF1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（3）因其他原因必须使用替代品的。</w:t>
      </w:r>
    </w:p>
    <w:p w14:paraId="2AB6390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8.7.2 承包人应在使用替代材料和工程设备28天前书面通知监理人，并附下列文件：</w:t>
      </w:r>
    </w:p>
    <w:p w14:paraId="6DB017A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（1）被替代的材料和工程设备的名称、数量、规格、型号、品牌、性能、价格及其他相关资料；</w:t>
      </w:r>
    </w:p>
    <w:p w14:paraId="1269D8D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（2）替代品的名称、数量、规格、型号、品牌、性能、价格及其他相关资料；</w:t>
      </w:r>
    </w:p>
    <w:p w14:paraId="66AB21D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（3）替代品与被替代产品之间的差异以及使用替代品可能对工程产生的影响；</w:t>
      </w:r>
    </w:p>
    <w:p w14:paraId="0EEA383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（4）替代品与被替代产品的价格差异；</w:t>
      </w:r>
    </w:p>
    <w:p w14:paraId="6754DC3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（5）使用替代品的理由和原因说明；</w:t>
      </w:r>
    </w:p>
    <w:p w14:paraId="6570AC6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（6）监理人要求的其他文件。</w:t>
      </w:r>
    </w:p>
    <w:p w14:paraId="2AF47BC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监理人应在收到通知后14天内向承包人发出经发包人签认的书面指示；监理人逾期发出书面指示的，视为发包人和监理人同意使用替代品。</w:t>
      </w:r>
    </w:p>
    <w:p w14:paraId="52E2547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5E43E8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8.8施工设备和临时设施</w:t>
      </w:r>
    </w:p>
    <w:p w14:paraId="64F89D1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8.8.1 承包人提供的施工设备和临时设施</w:t>
      </w:r>
    </w:p>
    <w:p w14:paraId="08715E2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14:paraId="1534C7D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除专用合同条款另有约定外，承包人应自行承担修建临时设施的费用，需要临时占地的，应由发包人办理申请手续并承担相应费用。</w:t>
      </w:r>
    </w:p>
    <w:p w14:paraId="2253200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8.8.2发包人提供的施工设备和临时设施</w:t>
      </w:r>
    </w:p>
    <w:p w14:paraId="3D8169D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发包人提供的施工设备或临时设施在专用合同条款中约定。</w:t>
      </w:r>
    </w:p>
    <w:p w14:paraId="4570B1C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8.8.3要求承包人增加或更换施工设备</w:t>
      </w:r>
    </w:p>
    <w:p w14:paraId="6ED0456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14:paraId="537F220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8.9材料与设备专用要求</w:t>
      </w:r>
    </w:p>
    <w:p w14:paraId="408D649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6B7C00AA">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9. 试验与检验</w:t>
      </w:r>
    </w:p>
    <w:p w14:paraId="3680701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9.1试验设备与试验人员</w:t>
      </w:r>
    </w:p>
    <w:p w14:paraId="03ABB63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41F0F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9.1.2 承包人应按专用合同条款的约定提供试验设备、取样装置、试验场所和试验条件，并向监理人提交相应进场计划表。</w:t>
      </w:r>
    </w:p>
    <w:p w14:paraId="2B4D110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518278A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14:paraId="13D7248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9.2取样</w:t>
      </w:r>
    </w:p>
    <w:p w14:paraId="1EEB88E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试验属于自检性质的，承包人可以单独取样。试验属于监理人抽检性质的，可由监理人取样，也可由承包人的试验人员在监理人的监督下取样。</w:t>
      </w:r>
    </w:p>
    <w:p w14:paraId="19C1793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9.3材料、工程设备和工程的试验和检验</w:t>
      </w:r>
    </w:p>
    <w:p w14:paraId="3B67B2E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8D458A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85DD6E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53DE7F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9.4现场工艺试验</w:t>
      </w:r>
    </w:p>
    <w:p w14:paraId="67E98FD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14:paraId="343A1F55">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10. 变更</w:t>
      </w:r>
    </w:p>
    <w:p w14:paraId="26DD136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10.1变更的范围</w:t>
      </w:r>
    </w:p>
    <w:p w14:paraId="3EDD689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除专用合同条款另有约定外，合同履行过程中发生以下情形的，应按照本条约定进行变更：</w:t>
      </w:r>
    </w:p>
    <w:p w14:paraId="5D4A9D5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（1）增加或减少合同中任何工作，或追加额外的工作；</w:t>
      </w:r>
    </w:p>
    <w:p w14:paraId="78F4F04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（2）取消合同中任何工作，但转由他人实施的工作除外；</w:t>
      </w:r>
    </w:p>
    <w:p w14:paraId="4A6616B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（3）改变合同中任何工作的质量标准或其他特性；</w:t>
      </w:r>
    </w:p>
    <w:p w14:paraId="0EB0C11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（4）改变工程的基线、标高、位置和尺寸；</w:t>
      </w:r>
    </w:p>
    <w:p w14:paraId="5AF880C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（5）改变工程的时间安排或实施顺序。</w:t>
      </w:r>
    </w:p>
    <w:p w14:paraId="790920A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10.2变更权</w:t>
      </w:r>
    </w:p>
    <w:p w14:paraId="161B927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A4C58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涉及设计变更的，应由设计人提供变更后的图纸和说明。如变更超过原设计标准或批准的建设规模时，发包人应及时办理规划、设计变更等审批手续。</w:t>
      </w:r>
    </w:p>
    <w:p w14:paraId="2419DFC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10.3变更程序</w:t>
      </w:r>
    </w:p>
    <w:p w14:paraId="6999E8D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10.3.1 发包人提出变更</w:t>
      </w:r>
    </w:p>
    <w:p w14:paraId="1EAFAC7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发包人提出变更的，应通过监理人向承包人发出变更指示，变更指示应说明计划变更的工程范围和变更的内容。</w:t>
      </w:r>
    </w:p>
    <w:p w14:paraId="4BA5564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10.3.2 监理人提出变更建议</w:t>
      </w:r>
    </w:p>
    <w:p w14:paraId="486BEA6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7DFFD3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10.3.3 变更执行</w:t>
      </w:r>
    </w:p>
    <w:p w14:paraId="208D01E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FC9577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10.4变更估价</w:t>
      </w:r>
    </w:p>
    <w:p w14:paraId="00AF076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10.4.1 变更估价原则</w:t>
      </w:r>
    </w:p>
    <w:p w14:paraId="26DFDF7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除专用合同条款另有约定外，变更估价按照本款约定处理：</w:t>
      </w:r>
    </w:p>
    <w:p w14:paraId="2BF04D7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（1）已标价工程量清单或预算书有相同项目的，按照相同项目单价认定；</w:t>
      </w:r>
    </w:p>
    <w:p w14:paraId="6A66F21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（2）已标价工程量清单或预算书中无相同项目，但有类似项目的，参照类似项目的单价认定；</w:t>
      </w:r>
    </w:p>
    <w:p w14:paraId="1FDA547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BAD41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10.4.2 变更估价程序</w:t>
      </w:r>
    </w:p>
    <w:p w14:paraId="4FAED73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66C2E8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因变更引起的价格调整应计入最近一期的进度款中支付。</w:t>
      </w:r>
    </w:p>
    <w:p w14:paraId="67F649E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10.5承包人的合理化建议</w:t>
      </w:r>
    </w:p>
    <w:p w14:paraId="7D054C2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承包人提出合理化建议的，应向监理人提交合理化建议说明，说明建议的内容和理由，以及实施该建议对合同价格和工期的影响。</w:t>
      </w:r>
    </w:p>
    <w:p w14:paraId="6F203DE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C3B79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合理化建议降低了合同价格或者提高了工程经济效益的，发包人可对承包人给予奖励，奖励的方法和金额在专用合同条款中约定。</w:t>
      </w:r>
    </w:p>
    <w:p w14:paraId="620D888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10.6变更引起的工期调整   </w:t>
      </w:r>
    </w:p>
    <w:p w14:paraId="203D392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14:paraId="7190B97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10.7暂估价</w:t>
      </w:r>
    </w:p>
    <w:p w14:paraId="79F32AE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暂估价专业分包工程、服务、材料和工程设备的明细由合同当事人在专用合同条款中约定。</w:t>
      </w:r>
    </w:p>
    <w:p w14:paraId="681696A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10.7.1 依法必须招标的暂估价项目</w:t>
      </w:r>
    </w:p>
    <w:p w14:paraId="2147537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对于依法必须招标的暂估价项目，采取以下第1种方式确定。合同当事人也可以在专用合同条款中选择其他招标方式。</w:t>
      </w:r>
    </w:p>
    <w:p w14:paraId="63897A4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第1种方式：对于依法必须招标的暂估价项目，由承包人招标，对该暂估价项目的确认和批准按照以下约定执行：</w:t>
      </w:r>
    </w:p>
    <w:p w14:paraId="627BBB5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A754DF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应当根据施工进度计划，提前14天将竞争性磋商文件通过监理人报送发包人审批，发包人应当在收到承包人报送的相关文件后7天内完成审批或提出修改意见；发包人有权确定采购最高限价并按照法律规定参加评标；</w:t>
      </w:r>
    </w:p>
    <w:p w14:paraId="799CEC4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14:paraId="14F9DDF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14:paraId="18DD271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10.7.2不属于依法必须招标的暂估价项目</w:t>
      </w:r>
    </w:p>
    <w:p w14:paraId="50AE25D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除专用合同条款另有约定外，对于不属于依法必须招标的暂估价项目，采取以下第1种方式确定： </w:t>
      </w:r>
    </w:p>
    <w:p w14:paraId="4EAA1B8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第1种方式：对于不属于依法必须招标的暂估价项目，按本项约定确认和批准：</w:t>
      </w:r>
    </w:p>
    <w:p w14:paraId="06A26DC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D2E8D8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（2）发包人认为承包人确定的供应商、分包人无法满足工程质量或合同要求的，发包人可以要求承包人重新确定暂估价项目的供应商、分包人;</w:t>
      </w:r>
    </w:p>
    <w:p w14:paraId="2F9A79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（3）承包人应当在签订暂估价合同后7天内，将暂估价合同副本报送发包人留存。</w:t>
      </w:r>
    </w:p>
    <w:p w14:paraId="4E074F0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第2种方式：承包人按照第10.7.1项〔依法必须招标的暂估价项目〕约定的第1种方式确定暂估价项目。</w:t>
      </w:r>
    </w:p>
    <w:p w14:paraId="7EDA293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第3种方式：承包人直接实施的暂估价项目</w:t>
      </w:r>
    </w:p>
    <w:p w14:paraId="4B57A4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14:paraId="0743747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2E2CB5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10.8暂列金额</w:t>
      </w:r>
    </w:p>
    <w:p w14:paraId="797F9CB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暂列金额应按照发包人的要求使用，发包人的要求应通过监理人发出。合同当事人可以在专用合同条款中协商确定有关事项。</w:t>
      </w:r>
    </w:p>
    <w:p w14:paraId="58D500A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10.9计日工 </w:t>
      </w:r>
    </w:p>
    <w:p w14:paraId="5ECDE0C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35327D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采用计日工计价的任何一项工作，承包人应在该项工作实施过程中，每天提交以下报表和有关凭证报送监理人审查：</w:t>
      </w:r>
    </w:p>
    <w:p w14:paraId="4E034BE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（1）工作名称、内容和数量；</w:t>
      </w:r>
    </w:p>
    <w:p w14:paraId="4F4CFFB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（2）投入该工作的所有人员的姓名、专业、工种、级别和耗用工时；</w:t>
      </w:r>
    </w:p>
    <w:p w14:paraId="512AF96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（3）投入该工作的材料类别和数量；</w:t>
      </w:r>
    </w:p>
    <w:p w14:paraId="34AB96E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（4）投入该工作的施工设备型号、台数和耗用台时；</w:t>
      </w:r>
    </w:p>
    <w:p w14:paraId="730CEF7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（5）其他有关资料和凭证。</w:t>
      </w:r>
    </w:p>
    <w:p w14:paraId="266DFD1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计日工由承包人汇总后，列入最近一期进度付款申请单，由监理人审查并经发包人批准后列入进度付款。</w:t>
      </w:r>
    </w:p>
    <w:p w14:paraId="3E129DDF">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11. 价格调整</w:t>
      </w:r>
    </w:p>
    <w:p w14:paraId="29E83CF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11.1市场价格波动引起的调整</w:t>
      </w:r>
    </w:p>
    <w:p w14:paraId="3F344E4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14:paraId="31D687E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第1种方式：采用价格指数进行价格调整。</w:t>
      </w:r>
    </w:p>
    <w:p w14:paraId="5E4EA23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（1）价格调整公式</w:t>
      </w:r>
    </w:p>
    <w:p w14:paraId="7FFAA73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因人工、材料和设备等价格波动影响合同价格时，根据专用合同条款中约定的数据，按以下公式计算差额并调整合同价格：</w:t>
      </w:r>
    </w:p>
    <w:p w14:paraId="6F09CED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公式中：ΔP——需调整的价格差额；</w:t>
      </w:r>
    </w:p>
    <w:p w14:paraId="0509DC6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——约定的付款证书中承包人应得到的已完成工程量的金额。此项金额应不包括价格调整、不计质量保证金的扣留和支付、预付款的支付和扣回。约定的变更及其他金额已按现行价格计价的，也不计在内；</w:t>
      </w:r>
    </w:p>
    <w:p w14:paraId="01EA70A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A——定值权重（即不调部分的权重）；</w:t>
      </w:r>
    </w:p>
    <w:p w14:paraId="358CA33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——各可调因子的变值权重（即可调部分的权重），为各可调因子在签约合同价中所占的比例；</w:t>
      </w:r>
    </w:p>
    <w:p w14:paraId="5085B4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——各可调因子的现行价格指数，指约定的付款证书相关周期最后一天的前42天的各可调因子的价格指数；</w:t>
      </w:r>
    </w:p>
    <w:p w14:paraId="7BCA8BD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——各可调因子的基本价格指数，指基准日期的各可调因子的价格指数。</w:t>
      </w:r>
    </w:p>
    <w:p w14:paraId="34C55FA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9A392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（2）暂时确定调整差额</w:t>
      </w:r>
    </w:p>
    <w:p w14:paraId="3598C66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在计算调整差额时无现行价格指数的，合同当事人同意暂用前次价格指数计算。实际价格指数有调整的，合同当事人进行相应调整。</w:t>
      </w:r>
    </w:p>
    <w:p w14:paraId="61EAB6C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（3）权重的调整</w:t>
      </w:r>
    </w:p>
    <w:p w14:paraId="6160782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因变更导致合同约定的权重不合理时，按照第4.4款〔商定或确定〕执行。</w:t>
      </w:r>
    </w:p>
    <w:p w14:paraId="6A2CB6A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（4）因承包人原因工期延误后的价格调整</w:t>
      </w:r>
    </w:p>
    <w:p w14:paraId="5211550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14:paraId="6197694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第2种方式：采用造价信息进行价格调整。</w:t>
      </w:r>
    </w:p>
    <w:p w14:paraId="5888E9C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A315E4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474ADF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（2）材料、工程设备价格变化的价款调整按照发包人提供的基准价格，按以下风险范围规定执行:</w:t>
      </w:r>
    </w:p>
    <w:p w14:paraId="1F9EFD6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9011AF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27B572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14:paraId="42960BB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D02321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前述基准价格是指由发包人在竞争性磋商文件或专用合同条款中给定的材料、工程设备的价格，该价格原则上应当按照省级或行业建设主管部门或其授权的工程造价管理机构发布的信息价编制。</w:t>
      </w:r>
    </w:p>
    <w:p w14:paraId="7107EB7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（3）施工机械台班单价或施工机械使用费发生变化超过省级或行业建设主管部门或其授权的工程造价管理机构规定的范围时，按规定调整合同价格。</w:t>
      </w:r>
    </w:p>
    <w:p w14:paraId="79DA194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第3种方式：专用合同条款约定的其他方式。</w:t>
      </w:r>
    </w:p>
    <w:p w14:paraId="63B742B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11.2法律变化引起的调整</w:t>
      </w:r>
    </w:p>
    <w:p w14:paraId="1C007CA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D748D3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因法律变化引起的合同价格和工期调整，合同当事人无法达成一致的，由总监理工程师按第4.4款〔商定或确定〕的约定处理。</w:t>
      </w:r>
    </w:p>
    <w:p w14:paraId="342A72E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因承包人原因造成工期延误，在工期延误期间出现法律变化的，由此增加的费用和（或）延误的工期由承包人承担。</w:t>
      </w:r>
    </w:p>
    <w:p w14:paraId="25C2DD9D">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12. 合同价格、计量与支付</w:t>
      </w:r>
    </w:p>
    <w:p w14:paraId="7559A85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12.1 合同价格形式</w:t>
      </w:r>
    </w:p>
    <w:p w14:paraId="6DA1971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发包人和承包人应在合同协议书中选择下列一种合同价格形式： </w:t>
      </w:r>
    </w:p>
    <w:p w14:paraId="4927E48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1.单价合同</w:t>
      </w:r>
    </w:p>
    <w:p w14:paraId="5B1F34C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25CC8C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2.总价合同</w:t>
      </w:r>
    </w:p>
    <w:p w14:paraId="2B87234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C5690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3.其它价格形式</w:t>
      </w:r>
    </w:p>
    <w:p w14:paraId="0D3DD86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合同当事人可在专用合同条款中约定其他合同价格形式。</w:t>
      </w:r>
    </w:p>
    <w:p w14:paraId="3F7E648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12.2预付款</w:t>
      </w:r>
    </w:p>
    <w:p w14:paraId="314334E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12.2.1预付款的支付</w:t>
      </w:r>
    </w:p>
    <w:p w14:paraId="0944914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14:paraId="1AE8F33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除专用合同条款另有约定外，预付款在进度付款中同比例扣回。在颁发工程接收证书前，提前解除合同的，尚未扣完的预付款应与合同价款一并结算。</w:t>
      </w:r>
    </w:p>
    <w:p w14:paraId="404001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14:paraId="277D260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12.2.2 预付款担保</w:t>
      </w:r>
    </w:p>
    <w:p w14:paraId="05A5ED1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3A33C0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发包人在工程款中逐期扣回预付款后，预付款担保额度应相应减少，但剩余的预付款担保金额不得低于未被扣回的预付款金额。</w:t>
      </w:r>
    </w:p>
    <w:p w14:paraId="6DA49EF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12.3计量</w:t>
      </w:r>
    </w:p>
    <w:p w14:paraId="33B8A8D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12.3.1 计量原则</w:t>
      </w:r>
    </w:p>
    <w:p w14:paraId="1E6A484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14:paraId="6BBF8C0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12.3.2 计量周期</w:t>
      </w:r>
    </w:p>
    <w:p w14:paraId="6506122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除专用合同条款另有约定外，工程量的计量按月进行。</w:t>
      </w:r>
    </w:p>
    <w:p w14:paraId="2652B0A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12.3.3 单价合同的计量</w:t>
      </w:r>
    </w:p>
    <w:p w14:paraId="603A963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除专用合同条款另有约定外，单价合同的计量按照本项约定执行：</w:t>
      </w:r>
    </w:p>
    <w:p w14:paraId="4BFFB3C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（1）承包人应于每月25日向监理人报送上月20日至当月19日已完成的工程量报告，并附具进度付款申请单、已完成工程量报表和有关资料。</w:t>
      </w:r>
    </w:p>
    <w:p w14:paraId="79CD8A4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625AE8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14:paraId="2133D36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12.3.4 总价合同的计量</w:t>
      </w:r>
    </w:p>
    <w:p w14:paraId="6A15D97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除专用合同条款另有约定外，按月计量支付的总价合同，按照本项约定执行：</w:t>
      </w:r>
    </w:p>
    <w:p w14:paraId="666C9CF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（1）承包人应于每月25日向监理人报送上月20日至当月19日已完成的工程量报告，并附具进度付款申请单、已完成工程量报表和有关资料。</w:t>
      </w:r>
    </w:p>
    <w:p w14:paraId="71044C7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F41B2D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（3）监理人未在收到承包人提交的工程量报表后的7天内完成复核的，承包人提交的工程量报告中的工程量视为承包人实际完成的工程量。</w:t>
      </w:r>
    </w:p>
    <w:p w14:paraId="626810C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12.3.5 总价合同采用支付分解表计量支付的，可以按照第12.3.4项〔总价合同的计量〕约定进行计量，但合同价款按照支付分解表进行支付。</w:t>
      </w:r>
    </w:p>
    <w:p w14:paraId="3BAAC60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12.3.6 其他价格形式合同的计量</w:t>
      </w:r>
    </w:p>
    <w:p w14:paraId="0769F50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合同当事人可在专用合同条款中约定其他价格形式合同的计量方式和程序。</w:t>
      </w:r>
    </w:p>
    <w:p w14:paraId="101A1AD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12.4工程进度款支付</w:t>
      </w:r>
    </w:p>
    <w:p w14:paraId="0CB828B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12.4.1 付款周期</w:t>
      </w:r>
    </w:p>
    <w:p w14:paraId="460A06B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除专用合同条款另有约定外，付款周期应按照第12.3.2项〔计量周期〕的约定与计量周期保持一致。</w:t>
      </w:r>
    </w:p>
    <w:p w14:paraId="7AA0442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12.4.2 进度付款申请单的编制</w:t>
      </w:r>
    </w:p>
    <w:p w14:paraId="3426A8C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除专用合同条款另有约定外，进度付款申请单应包括下列内容：</w:t>
      </w:r>
    </w:p>
    <w:p w14:paraId="09C74AD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（1）截至本次付款周期已完成工作对应的金额；</w:t>
      </w:r>
    </w:p>
    <w:p w14:paraId="6068CBC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（2）根据第10条〔变更〕应增加和扣减的变更金额；</w:t>
      </w:r>
    </w:p>
    <w:p w14:paraId="0124778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（3）根据第12.2款〔预付款〕约定应支付的预付款和扣减的返还预付款；</w:t>
      </w:r>
    </w:p>
    <w:p w14:paraId="603C733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（4）根据第15.3款〔质量保证金〕约定应扣减的质量保证金；</w:t>
      </w:r>
    </w:p>
    <w:p w14:paraId="7C76694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（5）根据第19条〔索赔〕应增加和扣减的索赔金额；</w:t>
      </w:r>
    </w:p>
    <w:p w14:paraId="50FD2B2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（6）对已签发的进度款支付证书中出现错误的修正，应在本次进度付款中支付或扣除的金额；</w:t>
      </w:r>
    </w:p>
    <w:p w14:paraId="744E500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（7）根据合同约定应增加和扣减的其他金额。</w:t>
      </w:r>
    </w:p>
    <w:p w14:paraId="009CB8D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12.4.3 进度付款申请单的提交</w:t>
      </w:r>
    </w:p>
    <w:p w14:paraId="140E7E0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（1）单价合同进度付款申请单的提交</w:t>
      </w:r>
    </w:p>
    <w:p w14:paraId="01E6347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8F3BB1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（2）总价合同进度付款申请单的提交</w:t>
      </w:r>
    </w:p>
    <w:p w14:paraId="55ACA03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14:paraId="3201EA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总价合同按支付分解表支付的，承包人应按照第12.4.6项〔支付分解表〕及第12.4.2项〔进度付款申请单的编制〕的约定向监理人提交进度付款申请单。</w:t>
      </w:r>
    </w:p>
    <w:p w14:paraId="0B17973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（3）其他价格形式合同的进度付款申请单的提交</w:t>
      </w:r>
    </w:p>
    <w:p w14:paraId="668200F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合同当事人可在专用合同条款中约定其他价格形式合同的进度付款申请单的编制和提交程序。</w:t>
      </w:r>
    </w:p>
    <w:p w14:paraId="3A4F4F2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12.4.4 进度款审核和支付</w:t>
      </w:r>
    </w:p>
    <w:p w14:paraId="58B7D84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F83791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6F6C6D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14:paraId="5B1B8EF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（3）发包人签发进度款支付证书或临时进度款支付证书，不表明发包人已同意、批准或接受了承包人完成的相应部分的工作。</w:t>
      </w:r>
    </w:p>
    <w:p w14:paraId="21ED448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12.4.5 进度付款的修正</w:t>
      </w:r>
    </w:p>
    <w:p w14:paraId="6DF669B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14:paraId="628AE9B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12.4.6 支付分解表</w:t>
      </w:r>
    </w:p>
    <w:p w14:paraId="6A5F2A7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1.支付分解表的编制要求</w:t>
      </w:r>
    </w:p>
    <w:p w14:paraId="1FF2196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（1）支付分解表中所列的每期付款金额，应为第12.4.2项〔进度付款申请单的编制〕第（1）目的估算金额；</w:t>
      </w:r>
    </w:p>
    <w:p w14:paraId="049EC41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（2）实际进度与施工进度计划不一致的，合同当事人可按照第4.4款〔商定或确定〕修改支付分解表；</w:t>
      </w:r>
    </w:p>
    <w:p w14:paraId="75FAE26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（3）不采用支付分解表的，承包人应向发包人和监理人提交按季度编制的支付估算分解表，用于支付参考。</w:t>
      </w:r>
    </w:p>
    <w:p w14:paraId="0964227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2.总价合同支付分解表的编制与审批</w:t>
      </w:r>
    </w:p>
    <w:p w14:paraId="18F8E2A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A3A20B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14:paraId="25B4613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（3）发包人逾期未完成支付分解表审批的，也未及时要求承包人进行修正和提供补充资料的，则承包人提交的支付分解表视为已经获得发包人批准。</w:t>
      </w:r>
    </w:p>
    <w:p w14:paraId="255030B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3.单价合同的总价项目支付分解表的编制与审批</w:t>
      </w:r>
    </w:p>
    <w:p w14:paraId="095CD75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663AD0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12.5支付账户</w:t>
      </w:r>
    </w:p>
    <w:p w14:paraId="59969E3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发包人应将合同价款支付至合同协议书中约定的承包人账户。</w:t>
      </w:r>
    </w:p>
    <w:p w14:paraId="791C319A">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13. 验收和工程试车</w:t>
      </w:r>
    </w:p>
    <w:p w14:paraId="3E69019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13.1分部分项工程验收</w:t>
      </w:r>
    </w:p>
    <w:p w14:paraId="7EFDFA3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13.1.1 分部分项工程质量应符合国家有关工程施工验收规范、标准及合同约定，承包人应按照施工组织设计的要求完成分部分项工程施工。</w:t>
      </w:r>
    </w:p>
    <w:p w14:paraId="4D58FFC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D2A3C2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分部分项工程的验收资料应当作为竣工资料的组成部分。</w:t>
      </w:r>
    </w:p>
    <w:p w14:paraId="0B6A48D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13.2竣工验收</w:t>
      </w:r>
    </w:p>
    <w:p w14:paraId="1E6EF4F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13.2.1竣工验收条件</w:t>
      </w:r>
    </w:p>
    <w:p w14:paraId="7D982F1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工程具备以下条件的，承包人可以申请竣工验收：</w:t>
      </w:r>
    </w:p>
    <w:p w14:paraId="5C9C35F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2EC25C2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（2）已按合同约定编制了甩项工作和缺陷修补工作清单以及相应的施工计划；</w:t>
      </w:r>
    </w:p>
    <w:p w14:paraId="7583073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（3）已按合同约定的内容和份数备齐竣工资料。</w:t>
      </w:r>
    </w:p>
    <w:p w14:paraId="34000E0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13.2.2竣工验收程序</w:t>
      </w:r>
    </w:p>
    <w:p w14:paraId="58DFFA9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除专用合同条款另有约定外，承包人申请竣工验收的，应当按照以下程序进行：</w:t>
      </w:r>
    </w:p>
    <w:p w14:paraId="73C41C0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0975D7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1C7361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14:paraId="32D7FDD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43B447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60458E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14:paraId="00255B1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13.2.3竣工日期</w:t>
      </w:r>
    </w:p>
    <w:p w14:paraId="0590AF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3B5CE69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13.2.4 拒绝接收全部或部分工程</w:t>
      </w:r>
    </w:p>
    <w:p w14:paraId="388FAA6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8BF67F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13.2.5 移交、接收全部与部分工程</w:t>
      </w:r>
    </w:p>
    <w:p w14:paraId="5B99D16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除专用合同条款另有约定外，合同当事人应当在颁发工程接收证书后7天内完成工程的移交。</w:t>
      </w:r>
    </w:p>
    <w:p w14:paraId="24A267E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14:paraId="14F4CE4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4C5DC67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13.3工程试车</w:t>
      </w:r>
    </w:p>
    <w:p w14:paraId="76C6BFA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13.3.1试车程序</w:t>
      </w:r>
    </w:p>
    <w:p w14:paraId="4FB6D17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工程需要试车的，除专用合同条款另有约定外，试车内容应与承包人承包范围相一致，试车费用由承包人承担。工程试车应按如下程序进行：</w:t>
      </w:r>
    </w:p>
    <w:p w14:paraId="52EF28B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CA43B1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62B256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050801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13.3.2 试车中的责任</w:t>
      </w:r>
    </w:p>
    <w:p w14:paraId="14CC8E8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23BCF4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B24BA4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13.3.3 投料试车</w:t>
      </w:r>
    </w:p>
    <w:p w14:paraId="7DE4B9A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14:paraId="74B9EA8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46480F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13.4提前交付单位工程的验收</w:t>
      </w:r>
    </w:p>
    <w:p w14:paraId="55256AB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14:paraId="5D58CE7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14:paraId="4C13F94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14:paraId="619F3F1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13.5 施工期运行</w:t>
      </w:r>
    </w:p>
    <w:p w14:paraId="09271B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22542A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13.5.2 在施工期运行中发现工程或工程设备损坏或存在缺陷的，由承包人按第15.2款〔缺陷责任期〕约定进行修复。</w:t>
      </w:r>
    </w:p>
    <w:p w14:paraId="69602A9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13.6 竣工退场</w:t>
      </w:r>
    </w:p>
    <w:p w14:paraId="4AF3B67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13.6.1 竣工退场</w:t>
      </w:r>
    </w:p>
    <w:p w14:paraId="16C3F31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颁发工程接收证书后，承包人应按以下要求对施工现场进行清理：</w:t>
      </w:r>
    </w:p>
    <w:p w14:paraId="191E133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（1）施工现场内残留的垃圾已全部清除出场；</w:t>
      </w:r>
    </w:p>
    <w:p w14:paraId="4AEF48E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（2）临时工程已拆除，场地已进行清理、平整或复原；</w:t>
      </w:r>
    </w:p>
    <w:p w14:paraId="14F5199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（3）按合同约定应撤离的人员、承包人施工设备和剩余的材料，包括废弃的施工设备和材料，已按计划撤离施工现场；</w:t>
      </w:r>
    </w:p>
    <w:p w14:paraId="17224D8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（4）施工现场周边及其附近道路、河道的施工堆积物，已全部清理；</w:t>
      </w:r>
    </w:p>
    <w:p w14:paraId="32F7C6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（5）施工现场其他场地清理工作已全部完成。</w:t>
      </w:r>
    </w:p>
    <w:p w14:paraId="2608785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213E6E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13.6.2 地表还原</w:t>
      </w:r>
    </w:p>
    <w:p w14:paraId="1288CAF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0AE696EA">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14. 竣工结算</w:t>
      </w:r>
    </w:p>
    <w:p w14:paraId="0F54949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14.1 竣工结算申请</w:t>
      </w:r>
    </w:p>
    <w:p w14:paraId="0CBCF6D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CB7FF4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除专用合同条款另有约定外，竣工结算申请单应包括以下内容：</w:t>
      </w:r>
    </w:p>
    <w:p w14:paraId="1EC006F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（1）竣工结算合同价格；</w:t>
      </w:r>
    </w:p>
    <w:p w14:paraId="55D768F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（2）发包人已支付承包人的款项；</w:t>
      </w:r>
    </w:p>
    <w:p w14:paraId="2AF17AF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（3）应扣留的质量保证金。已缴纳履约保证金的或提供其他工程质量担保方式的除外； </w:t>
      </w:r>
    </w:p>
    <w:p w14:paraId="3E46536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（4）发包人应支付承包人的合同价款。</w:t>
      </w:r>
    </w:p>
    <w:p w14:paraId="7FCC4CE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14.2 竣工结算审核</w:t>
      </w:r>
    </w:p>
    <w:p w14:paraId="4352260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5CA36D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CB7BF9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D3E692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01DF40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14.3 甩项竣工协议</w:t>
      </w:r>
    </w:p>
    <w:p w14:paraId="248AC08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14:paraId="6896029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14.4 最终结清</w:t>
      </w:r>
    </w:p>
    <w:p w14:paraId="5DE753C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14.4.1 最终结清申请单</w:t>
      </w:r>
    </w:p>
    <w:p w14:paraId="201BCA7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14:paraId="38D2769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除专用合同条款另有约定外，最终结清申请单应列明质量保证金、应扣除的质量保证金、缺陷责任期内发生的增减费用。</w:t>
      </w:r>
    </w:p>
    <w:p w14:paraId="489FF30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（2）发包人对最终结清申请单内容有异议的，有权要求承包人进行修正和提供补充资料，承包人应向发包人提交修正后的最终结清申请单。</w:t>
      </w:r>
    </w:p>
    <w:p w14:paraId="0315682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14.4.2 最终结清证书和支付</w:t>
      </w:r>
    </w:p>
    <w:p w14:paraId="6784457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26E432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F2BD78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（3）承包人对发包人颁发的最终结清证书有异议的，按第20条〔争议解决〕的约定办理。</w:t>
      </w:r>
    </w:p>
    <w:p w14:paraId="6088E8DD">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15. 缺陷责任与保修</w:t>
      </w:r>
    </w:p>
    <w:p w14:paraId="0CA6AD8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15.1 工程保修的原则</w:t>
      </w:r>
    </w:p>
    <w:p w14:paraId="05BAD4F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5EE4A6A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15.2 缺陷责任期</w:t>
      </w:r>
    </w:p>
    <w:p w14:paraId="0BDAC81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15.2.1 缺陷责任期从工程通过竣工验收之日起计算，合同当事人应在专用合同条款约定缺陷责任期的具体期限，但该期限最长不超过24个月。</w:t>
      </w:r>
    </w:p>
    <w:p w14:paraId="65DA37F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ACB8B9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5C901B1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由他人原因造成的缺陷，发包人负责组织维修，承包人不承担费用，且发包人不得从保证金中扣除费用。</w:t>
      </w:r>
    </w:p>
    <w:p w14:paraId="1184428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14:paraId="014D578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D9EFB8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15.3 质量保证金</w:t>
      </w:r>
    </w:p>
    <w:p w14:paraId="0BF5192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经合同当事人协商一致扣留质量保证金的，应在专用合同条款中予以明确。</w:t>
      </w:r>
    </w:p>
    <w:p w14:paraId="06DE8CC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在工程项目竣工前，承包人已经提供履约担保的，发包人不得同时预留工程质量保证金。</w:t>
      </w:r>
    </w:p>
    <w:p w14:paraId="48F057C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15.3.1 承包人提供质量保证金的方式</w:t>
      </w:r>
    </w:p>
    <w:p w14:paraId="56E2626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承包人提供质量保证金有以下三种方式：</w:t>
      </w:r>
    </w:p>
    <w:p w14:paraId="6B79FDF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（1）质量保证金保函； </w:t>
      </w:r>
    </w:p>
    <w:p w14:paraId="3CE313F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（2）相应比例的工程款；</w:t>
      </w:r>
    </w:p>
    <w:p w14:paraId="2345ABE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（3）双方约定的其他方式。</w:t>
      </w:r>
    </w:p>
    <w:p w14:paraId="7917868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除专用合同条款另有约定外，质量保证金原则上采用上述第（1）种方式。</w:t>
      </w:r>
    </w:p>
    <w:p w14:paraId="6E765C6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15.3.2 质量保证金的扣留</w:t>
      </w:r>
    </w:p>
    <w:p w14:paraId="2A75EEA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质量保证金的扣留有以下三种方式：</w:t>
      </w:r>
    </w:p>
    <w:p w14:paraId="4D4CCCE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26C8621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（2）工程竣工结算时一次性扣留质量保证金；</w:t>
      </w:r>
    </w:p>
    <w:p w14:paraId="3FF8D47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（3）双方约定的其他扣留方式。</w:t>
      </w:r>
    </w:p>
    <w:p w14:paraId="049B9EE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除专用合同条款另有约定外，质量保证金的扣留原则上采用上述第（1）种方式。</w:t>
      </w:r>
    </w:p>
    <w:p w14:paraId="04B3ABF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E4E087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发包人在退还质量保证金的同时按照中国人民银行发布的同期同类贷款基准利率支付利息。</w:t>
      </w:r>
    </w:p>
    <w:p w14:paraId="3B15FEE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15.3.3 质量保证金的退还</w:t>
      </w:r>
    </w:p>
    <w:p w14:paraId="6D9311B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缺陷责任期内，承包人认真履行合同约定的责任，到期后，承包人可向发包人申请返还保证金。</w:t>
      </w:r>
    </w:p>
    <w:p w14:paraId="4DD0BC6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0B76E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发包人和承包人对保证金预留、返还以及工程维修质量、费用有争议的，按本合同第20条约定的争议和纠纷解决程序处理。</w:t>
      </w:r>
    </w:p>
    <w:p w14:paraId="706284C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15.4 保修</w:t>
      </w:r>
    </w:p>
    <w:p w14:paraId="5F19835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15.4.1保修责任</w:t>
      </w:r>
    </w:p>
    <w:p w14:paraId="2FD084B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85ECE2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发包人未经竣工验收擅自使用工程的，保修期自转移占有之日起算。</w:t>
      </w:r>
    </w:p>
    <w:p w14:paraId="082A9F2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15.4.2 修复费用</w:t>
      </w:r>
    </w:p>
    <w:p w14:paraId="37B97EE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保修期内，修复的费用按照以下约定处理：</w:t>
      </w:r>
    </w:p>
    <w:p w14:paraId="7268490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（1）保修期内，因承包人原因造成工程的缺陷、损坏，承包人应负责修复，并承担修复的费用以及因工程的缺陷、损坏造成的人身伤害和财产损失；</w:t>
      </w:r>
    </w:p>
    <w:p w14:paraId="07D87A9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（2）保修期内，因发包人使用不当造成工程的缺陷、损坏，可以委托承包人修复，但发包人应承担修复的费用，并支付承包人合理利润；</w:t>
      </w:r>
    </w:p>
    <w:p w14:paraId="2E06158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64B4CD9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15.4.3 修复通知</w:t>
      </w:r>
    </w:p>
    <w:p w14:paraId="1B533C4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1232F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15.4.4 未能修复</w:t>
      </w:r>
    </w:p>
    <w:p w14:paraId="27FBE1B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679753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15.4.5 承包人出入权</w:t>
      </w:r>
    </w:p>
    <w:p w14:paraId="1CC8812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FD91145">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16. 违约</w:t>
      </w:r>
    </w:p>
    <w:p w14:paraId="30982DF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16.1 发包人违约</w:t>
      </w:r>
    </w:p>
    <w:p w14:paraId="0B7B690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16.1.1 发包人违约的情形</w:t>
      </w:r>
    </w:p>
    <w:p w14:paraId="391B951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在合同履行过程中发生的下列情形，属于发包人违约：</w:t>
      </w:r>
    </w:p>
    <w:p w14:paraId="6159C56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（1）因发包人原因未能在计划开工日期前7天内下达开工通知的；</w:t>
      </w:r>
    </w:p>
    <w:p w14:paraId="5F91E95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（2）因发包人原因未能按合同约定支付合同价款的；</w:t>
      </w:r>
    </w:p>
    <w:p w14:paraId="2CE54AB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（3）发包人违反第10.1款〔变更的范围〕第（2）项约定，自行实施被取消的工作或转由他人实施的；</w:t>
      </w:r>
    </w:p>
    <w:p w14:paraId="3194652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w:t>
      </w:r>
    </w:p>
    <w:p w14:paraId="12A629F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（5）因发包人违反合同约定造成暂停施工的；</w:t>
      </w:r>
    </w:p>
    <w:p w14:paraId="4A0F4F2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（6）发包人无正当理由没有在约定期限内发出复工指示，导致承包人无法复工的；</w:t>
      </w:r>
    </w:p>
    <w:p w14:paraId="23B886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（7）发包人明确表示或者以其行为表明不履行合同主要义务的；</w:t>
      </w:r>
    </w:p>
    <w:p w14:paraId="686CA55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（8）发包人未能按照合同约定履行其他义务的。</w:t>
      </w:r>
    </w:p>
    <w:p w14:paraId="0B02D58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0F8154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16.1.2 发包人违约的责任</w:t>
      </w:r>
    </w:p>
    <w:p w14:paraId="54CCBB4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14:paraId="1D1FDC6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16.1.3 因发包人违约解除合同</w:t>
      </w:r>
    </w:p>
    <w:p w14:paraId="05C4D29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382871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16.1.4 因发包人违约解除合同后的付款</w:t>
      </w:r>
    </w:p>
    <w:p w14:paraId="6F1D4E6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承包人按照本款约定解除合同的，发包人应在解除合同后28天内支付下列款项，并解除履约担保：</w:t>
      </w:r>
    </w:p>
    <w:p w14:paraId="0D501A0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（1）合同解除前所完成工作的价款；</w:t>
      </w:r>
    </w:p>
    <w:p w14:paraId="40088B1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（2）承包人为工程施工订购并已付款的材料、工程设备和其他物品的价款；</w:t>
      </w:r>
    </w:p>
    <w:p w14:paraId="4E2470C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（3）承包人撤离施工现场以及遣散承包人人员的款项；</w:t>
      </w:r>
    </w:p>
    <w:p w14:paraId="72F60EB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（4）按照合同约定在合同解除前应支付的违约金；</w:t>
      </w:r>
    </w:p>
    <w:p w14:paraId="17B815A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（5）按照合同约定应当支付给承包人的其他款项；</w:t>
      </w:r>
    </w:p>
    <w:p w14:paraId="1762CC4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（6）按照合同约定应退还的质量保证金；</w:t>
      </w:r>
    </w:p>
    <w:p w14:paraId="164F164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（7）因解除合同给承包人造成的损失。</w:t>
      </w:r>
    </w:p>
    <w:p w14:paraId="29A1B1D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合同当事人未能就解除合同后的结清达成一致的，按照第20条〔争议解决〕的约定处理。</w:t>
      </w:r>
    </w:p>
    <w:p w14:paraId="77A6025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6B65E56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16.2 承包人违约</w:t>
      </w:r>
    </w:p>
    <w:p w14:paraId="0A1438C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16.2.1 承包人违约的情形</w:t>
      </w:r>
    </w:p>
    <w:p w14:paraId="3ED9C44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在合同履行过程中发生的下列情形，属于承包人违约：</w:t>
      </w:r>
    </w:p>
    <w:p w14:paraId="7E4C5B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（1）承包人违反合同约定进行转包或违法分包的；</w:t>
      </w:r>
    </w:p>
    <w:p w14:paraId="4F863DF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（2）承包人违反合同约定采购和使用不合格的材料和工程设备的；</w:t>
      </w:r>
    </w:p>
    <w:p w14:paraId="7ABE70D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（3）因承包人原因导致工程质量不符合合同要求的； </w:t>
      </w:r>
    </w:p>
    <w:p w14:paraId="1B6F713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（4）承包人违反第8.9款〔材料与设备专用要求〕的约定，未经批准，私自将已按照合同约定进入施工现场的材料或设备撤离施工现场的；</w:t>
      </w:r>
    </w:p>
    <w:p w14:paraId="17583E4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（5）承包人未能按施工进度计划及时完成合同约定的工作，造成工期延误的；</w:t>
      </w:r>
    </w:p>
    <w:p w14:paraId="1050C4A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（6）承包人在缺陷责任期及保修期内，未能在合理期限对工程缺陷进行修复，或拒绝按发包人要求进行修复的；</w:t>
      </w:r>
    </w:p>
    <w:p w14:paraId="42DAE7E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（7）承包人明确表示或者以其行为表明不履行合同主要义务的；</w:t>
      </w:r>
    </w:p>
    <w:p w14:paraId="61A7F49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（8）承包人未能按照合同约定履行其他义务的。</w:t>
      </w:r>
    </w:p>
    <w:p w14:paraId="48FC3CB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承包人发生除本项第（7）目约定以外的其他违约情况时，监理人可向承包人发出整改通知，要求其在指定的期限内改正。</w:t>
      </w:r>
    </w:p>
    <w:p w14:paraId="15471B2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16.2.2 承包人违约的责任</w:t>
      </w:r>
    </w:p>
    <w:p w14:paraId="1FC39ED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14:paraId="025999E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16.2.3 因承包人违约解除合同</w:t>
      </w:r>
    </w:p>
    <w:p w14:paraId="6A40F62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EB0B1F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16.2.4因承包人违约解除合同后的处理</w:t>
      </w:r>
    </w:p>
    <w:p w14:paraId="496FC46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因承包人原因导致合同解除的，则合同当事人应在合同解除后28天内完成估价、付款和清算，并按以下约定执行：</w:t>
      </w:r>
    </w:p>
    <w:p w14:paraId="70D075F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14:paraId="41E4263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（2）合同解除后，承包人应支付的违约金；</w:t>
      </w:r>
    </w:p>
    <w:p w14:paraId="396EB09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（3）合同解除后，因解除合同给发包人造成的损失；</w:t>
      </w:r>
    </w:p>
    <w:p w14:paraId="7AD75C0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（4）合同解除后，承包人应按照发包人要求和监理人的指示完成现场的清理和撤离；</w:t>
      </w:r>
    </w:p>
    <w:p w14:paraId="4D4405A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（5）发包人和承包人应在合同解除后进行清算，出具最终结清付款证书，结清全部款项。</w:t>
      </w:r>
    </w:p>
    <w:p w14:paraId="34FFEFE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14:paraId="4292989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16.2.5采购合同权益转让</w:t>
      </w:r>
    </w:p>
    <w:p w14:paraId="0AB2813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B2D5F1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16.3 第三人造成的违约</w:t>
      </w:r>
    </w:p>
    <w:p w14:paraId="4809D6E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4D754C3A">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17. 不可抗力 </w:t>
      </w:r>
    </w:p>
    <w:p w14:paraId="2DC060F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17.1 不可抗力的确认</w:t>
      </w:r>
    </w:p>
    <w:p w14:paraId="4FBE247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5D75A81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D601FB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17.2 不可抗力的通知</w:t>
      </w:r>
    </w:p>
    <w:p w14:paraId="0C93DC3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14:paraId="50A3A72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14:paraId="6E5D448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17.3 不可抗力后果的承担</w:t>
      </w:r>
    </w:p>
    <w:p w14:paraId="039CE7F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14:paraId="6F3D9E9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17.3.2 不可抗力导致的人员伤亡、财产损失、费用增加和（或）工期延误等后果，由合同当事人按以下原则承担：</w:t>
      </w:r>
    </w:p>
    <w:p w14:paraId="6DEF876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（1）永久工程、已运至施工现场的材料和工程设备的损坏，以及因工程损坏造成的第三人人员伤亡和财产损失由发包人承担；</w:t>
      </w:r>
    </w:p>
    <w:p w14:paraId="16A035E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（2）承包人施工设备的损坏由承包人承担；</w:t>
      </w:r>
    </w:p>
    <w:p w14:paraId="0FCFC5C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（3）发包人和承包人承担各自人员伤亡和财产的损失；</w:t>
      </w:r>
    </w:p>
    <w:p w14:paraId="57104ED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51C2A1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（5）因不可抗力引起或将引起工期延误，发包人要求赶工的，由此增加的赶工费用由发包人承担；</w:t>
      </w:r>
    </w:p>
    <w:p w14:paraId="1382283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（6）承包人在停工期间按照发包人要求照管、清理和修复工程的费用由发包人承担。</w:t>
      </w:r>
    </w:p>
    <w:p w14:paraId="24AA880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0CF770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因合同一方迟延履行合同义务，在迟延履行期间遭遇不可抗力的，不免除其违约责任。</w:t>
      </w:r>
    </w:p>
    <w:p w14:paraId="57E7048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17.4 因不可抗力解除合同</w:t>
      </w:r>
    </w:p>
    <w:p w14:paraId="2845ADD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14:paraId="770FC5D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（1）合同解除前承包人已完成工作的价款；</w:t>
      </w:r>
    </w:p>
    <w:p w14:paraId="672A74D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（2）承包人为工程订购的并已交付给承包人，或承包人有责任接受交付的材料、工程设备和其他物品的价款；</w:t>
      </w:r>
    </w:p>
    <w:p w14:paraId="7F71BA4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（3）发包人要求承包人退货或解除订货合同而产生的费用，或因不能退货或解除合同而产生的损失；</w:t>
      </w:r>
    </w:p>
    <w:p w14:paraId="60FC917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（4）承包人撤离施工现场以及遣散承包人人员的费用；</w:t>
      </w:r>
    </w:p>
    <w:p w14:paraId="370CC6A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（5）按照合同约定在合同解除前应支付给承包人的其他款项；</w:t>
      </w:r>
    </w:p>
    <w:p w14:paraId="3C6EC8A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（6）扣减承包人按照合同约定应向发包人支付的款项；</w:t>
      </w:r>
    </w:p>
    <w:p w14:paraId="73C2C3D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（7）双方商定或确定的其他款项。</w:t>
      </w:r>
    </w:p>
    <w:p w14:paraId="266DD26C">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除专用合同条款另有约定外，合同解除后，发包人应在商定或确定上述款项后28天内完成上述款项的支付。</w:t>
      </w:r>
    </w:p>
    <w:p w14:paraId="0AF76E11">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18. 保险</w:t>
      </w:r>
    </w:p>
    <w:p w14:paraId="5252A69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18.1 工程保险</w:t>
      </w:r>
    </w:p>
    <w:p w14:paraId="1170007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14:paraId="13ABCD1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18.2 工伤保险</w:t>
      </w:r>
    </w:p>
    <w:p w14:paraId="12D070E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18.2.1 发包人应依照法律规定参加工伤保险，并为在施工现场的全部员工办理工伤保险，缴纳工伤保险费，并要求监理人及由发包人为履行合同聘请的第三方依法参加工伤保险。</w:t>
      </w:r>
    </w:p>
    <w:p w14:paraId="7637FA8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14:paraId="18BBDA6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18.3其他保险</w:t>
      </w:r>
    </w:p>
    <w:p w14:paraId="64338E6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14:paraId="3E5C254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除专用合同条款另有约定外，承包人应为其施工设备等办理财产保险。</w:t>
      </w:r>
    </w:p>
    <w:p w14:paraId="2ED57CD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18.4持续保险</w:t>
      </w:r>
    </w:p>
    <w:p w14:paraId="230B897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合同当事人应与保险人保持联系，使保险人能够随时了解工程实施中的变动，并确保按保险合同条款要求持续保险。</w:t>
      </w:r>
    </w:p>
    <w:p w14:paraId="204271A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18.5 保险凭证</w:t>
      </w:r>
    </w:p>
    <w:p w14:paraId="1A8532B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合同当事人应及时向另一方当事人提交其已投保的各项保险的凭证和保险单复印件。</w:t>
      </w:r>
    </w:p>
    <w:p w14:paraId="00637A0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18.6 未按约定投保的补救</w:t>
      </w:r>
    </w:p>
    <w:p w14:paraId="0AE4C31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14:paraId="52026674">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14:paraId="1328019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18.7 通知义务</w:t>
      </w:r>
    </w:p>
    <w:p w14:paraId="430F477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14:paraId="2648AA0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保险事故发生时，投保人应按照保险合同规定的条件和期限及时向保险人报告。发包人和承包人应当在知道保险事故发生后及时通知对方。</w:t>
      </w:r>
    </w:p>
    <w:p w14:paraId="0D8A7B7D">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19. 索赔</w:t>
      </w:r>
    </w:p>
    <w:p w14:paraId="0AC50C2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19.1承包人的索赔</w:t>
      </w:r>
    </w:p>
    <w:p w14:paraId="168F467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根据合同约定，承包人认为有权得到追加付款和（或）延长工期的，应按以下程序向发包人提出索赔：</w:t>
      </w:r>
    </w:p>
    <w:p w14:paraId="018E5E4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C7303C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0441693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14:paraId="1B200AA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7CA1896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19.2 对承包人索赔的处理</w:t>
      </w:r>
    </w:p>
    <w:p w14:paraId="554B198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对承包人索赔的处理如下：</w:t>
      </w:r>
    </w:p>
    <w:p w14:paraId="637EE5F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（1）监理人应在收到索赔报告后14天内完成审查并报送发包人。监理人对索赔报告存在异议的，有权要求承包人提交全部原始记录副本；</w:t>
      </w:r>
    </w:p>
    <w:p w14:paraId="34DF652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14:paraId="4D8E1BF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（3）承包人接受索赔处理结果的，索赔款项在当期进度款中进行支付；承包人不接受索赔处理结果的，按照第20条〔争议解决〕约定处理。</w:t>
      </w:r>
    </w:p>
    <w:p w14:paraId="23BD76E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19.3发包人的索赔</w:t>
      </w:r>
    </w:p>
    <w:p w14:paraId="13F48BC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根据合同约定，发包人认为有权得到赔付金额和（或）延长缺陷责任期的，监理人应向承包人发出通知并附有详细的证明。</w:t>
      </w:r>
    </w:p>
    <w:p w14:paraId="5DAE01F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3598B8D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19.4 对发包人索赔的处理</w:t>
      </w:r>
    </w:p>
    <w:p w14:paraId="3613564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对发包人索赔的处理如下：</w:t>
      </w:r>
    </w:p>
    <w:p w14:paraId="3A42FB4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（1）承包人收到发包人提交的索赔报告后，应及时审查索赔报告的内容、查验发包人证明材料；</w:t>
      </w:r>
    </w:p>
    <w:p w14:paraId="3060D1ED">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14:paraId="0DC9C5B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225DE65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19.5 提出索赔的期限</w:t>
      </w:r>
    </w:p>
    <w:p w14:paraId="2CB7B4F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（1）承包人按第14.2款〔竣工结算审核〕约定接收竣工付款证书后，应被视为已无权再提出在工程接收证书颁发前所发生的任何索赔。</w:t>
      </w:r>
    </w:p>
    <w:p w14:paraId="2E5069E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（2）承包人按第14.4款〔最终结清〕提交的最终结清申请单中，只限于提出工程接收证书颁发后发生的索赔。提出索赔的期限自接受最终结清证书时终止。</w:t>
      </w:r>
    </w:p>
    <w:p w14:paraId="2CCCC5D1">
      <w:pP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20. 争议解决</w:t>
      </w:r>
    </w:p>
    <w:p w14:paraId="2A3A609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20.1和解</w:t>
      </w:r>
    </w:p>
    <w:p w14:paraId="3D81A79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合同当事人可以就争议自行和解，自行和解达成协议的经双方签字并盖章后作为合同补充文件，双方均应遵照执行。</w:t>
      </w:r>
    </w:p>
    <w:p w14:paraId="1FABA81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20.2调解</w:t>
      </w:r>
    </w:p>
    <w:p w14:paraId="27C466EE">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14:paraId="3EAA94D9">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20.3争议评审</w:t>
      </w:r>
    </w:p>
    <w:p w14:paraId="0BBE4D4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合同当事人在专用合同条款中约定采取争议评审方式解决争议以及评审规则，并按下列约定执行： </w:t>
      </w:r>
    </w:p>
    <w:p w14:paraId="7B54DB43">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20.3.1 争议评审小组的确定</w:t>
      </w:r>
    </w:p>
    <w:p w14:paraId="12CD64C6">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4A66DC52">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AC68B7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除专用合同条款另有约定外，评审员报酬由发包人和承包人各承担一半。</w:t>
      </w:r>
    </w:p>
    <w:p w14:paraId="62FBC68A">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20.3.2 争议评审小组的决定</w:t>
      </w:r>
    </w:p>
    <w:p w14:paraId="54C99C20">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595AF98">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20.3.3 争议评审小组决定的效力</w:t>
      </w:r>
    </w:p>
    <w:p w14:paraId="288E8B9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争议评审小组作出的书面决定经合同当事人签字确认后，对双方具有约束力，双方应遵照执行。</w:t>
      </w:r>
    </w:p>
    <w:p w14:paraId="383EEF5B">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任何一方当事人不接受争议评审小组决定或不履行争议评审小组决定的，双方可选择采用其他争议解决方式。</w:t>
      </w:r>
    </w:p>
    <w:p w14:paraId="0C627BE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20.4仲裁或诉讼</w:t>
      </w:r>
    </w:p>
    <w:p w14:paraId="43E6A3B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因合同及合同有关事项产生的争议，合同当事人可以在专用合同条款中约定以下一种方式解决争议：</w:t>
      </w:r>
    </w:p>
    <w:p w14:paraId="16CF3525">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（1）向约定的仲裁委员会申请仲裁；</w:t>
      </w:r>
    </w:p>
    <w:p w14:paraId="49DADA21">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（2）向有管辖权的人民法院起诉。</w:t>
      </w:r>
    </w:p>
    <w:p w14:paraId="0C5F551F">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20.5争议解决条款效力</w:t>
      </w:r>
    </w:p>
    <w:p w14:paraId="5A0407A7">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合同有关争议解决的条款独立存在，合同的变更、解除、终止、无效或者被撤销均不影响其效力。</w:t>
      </w:r>
    </w:p>
    <w:p w14:paraId="5BE182F7">
      <w:pPr>
        <w:rPr>
          <w:rFonts w:asciiTheme="minorEastAsia" w:hAnsiTheme="minorEastAsia" w:eastAsiaTheme="minorEastAsia"/>
          <w:color w:val="000000" w:themeColor="text1"/>
          <w:szCs w:val="21"/>
          <w14:textFill>
            <w14:solidFill>
              <w14:schemeClr w14:val="tx1"/>
            </w14:solidFill>
          </w14:textFill>
        </w:rPr>
      </w:pPr>
    </w:p>
    <w:p w14:paraId="5326A832">
      <w:pPr>
        <w:widowControl/>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p>
    <w:p w14:paraId="444EEB94">
      <w:pPr>
        <w:tabs>
          <w:tab w:val="center" w:pos="4832"/>
          <w:tab w:val="left" w:pos="7140"/>
        </w:tabs>
        <w:spacing w:line="360" w:lineRule="auto"/>
        <w:jc w:val="center"/>
        <w:outlineLvl w:val="1"/>
        <w:rPr>
          <w:b/>
          <w:color w:val="000000" w:themeColor="text1"/>
          <w14:textFill>
            <w14:solidFill>
              <w14:schemeClr w14:val="tx1"/>
            </w14:solidFill>
          </w14:textFill>
        </w:rPr>
      </w:pPr>
      <w:bookmarkStart w:id="221" w:name="_Toc499565523"/>
      <w:bookmarkStart w:id="222" w:name="_Toc504473203"/>
      <w:bookmarkStart w:id="223" w:name="_Toc504472666"/>
      <w:bookmarkStart w:id="224" w:name="_Toc22020"/>
      <w:bookmarkStart w:id="225" w:name="_Toc25205"/>
      <w:r>
        <w:rPr>
          <w:rFonts w:hint="eastAsia" w:ascii="宋体" w:hAnsi="宋体" w:cs="宋体"/>
          <w:b/>
          <w:color w:val="000000" w:themeColor="text1"/>
          <w:szCs w:val="21"/>
          <w14:textFill>
            <w14:solidFill>
              <w14:schemeClr w14:val="tx1"/>
            </w14:solidFill>
          </w14:textFill>
        </w:rPr>
        <w:t>第三部分 专用合同条款</w:t>
      </w:r>
      <w:bookmarkEnd w:id="221"/>
      <w:bookmarkEnd w:id="222"/>
      <w:bookmarkEnd w:id="223"/>
      <w:bookmarkEnd w:id="224"/>
      <w:bookmarkEnd w:id="225"/>
    </w:p>
    <w:p w14:paraId="7ACA2FB2">
      <w:pPr>
        <w:ind w:firstLine="422" w:firstLineChars="200"/>
        <w:jc w:val="left"/>
        <w:rPr>
          <w:b/>
          <w:color w:val="000000" w:themeColor="text1"/>
          <w14:textFill>
            <w14:solidFill>
              <w14:schemeClr w14:val="tx1"/>
            </w14:solidFill>
          </w14:textFill>
        </w:rPr>
      </w:pPr>
      <w:bookmarkStart w:id="226" w:name="_Toc504472667"/>
      <w:r>
        <w:rPr>
          <w:b/>
          <w:color w:val="000000" w:themeColor="text1"/>
          <w14:textFill>
            <w14:solidFill>
              <w14:schemeClr w14:val="tx1"/>
            </w14:solidFill>
          </w14:textFill>
        </w:rPr>
        <w:t xml:space="preserve">1. </w:t>
      </w:r>
      <w:r>
        <w:rPr>
          <w:rFonts w:hint="eastAsia"/>
          <w:b/>
          <w:color w:val="000000" w:themeColor="text1"/>
          <w14:textFill>
            <w14:solidFill>
              <w14:schemeClr w14:val="tx1"/>
            </w14:solidFill>
          </w14:textFill>
        </w:rPr>
        <w:t>一般约定</w:t>
      </w:r>
      <w:bookmarkEnd w:id="226"/>
    </w:p>
    <w:p w14:paraId="63C74786">
      <w:pPr>
        <w:ind w:firstLine="420" w:firstLineChars="200"/>
        <w:jc w:val="left"/>
        <w:rPr>
          <w:color w:val="000000" w:themeColor="text1"/>
          <w14:textFill>
            <w14:solidFill>
              <w14:schemeClr w14:val="tx1"/>
            </w14:solidFill>
          </w14:textFill>
        </w:rPr>
      </w:pPr>
      <w:bookmarkStart w:id="227" w:name="_Toc504472668"/>
      <w:r>
        <w:rPr>
          <w:color w:val="000000" w:themeColor="text1"/>
          <w14:textFill>
            <w14:solidFill>
              <w14:schemeClr w14:val="tx1"/>
            </w14:solidFill>
          </w14:textFill>
        </w:rPr>
        <w:t xml:space="preserve">1.1 </w:t>
      </w:r>
      <w:r>
        <w:rPr>
          <w:rFonts w:hint="eastAsia"/>
          <w:color w:val="000000" w:themeColor="text1"/>
          <w14:textFill>
            <w14:solidFill>
              <w14:schemeClr w14:val="tx1"/>
            </w14:solidFill>
          </w14:textFill>
        </w:rPr>
        <w:t>词语定义</w:t>
      </w:r>
      <w:bookmarkEnd w:id="227"/>
    </w:p>
    <w:p w14:paraId="5FC70590">
      <w:pPr>
        <w:ind w:firstLine="420" w:firstLineChars="200"/>
        <w:jc w:val="left"/>
        <w:rPr>
          <w:color w:val="000000" w:themeColor="text1"/>
          <w14:textFill>
            <w14:solidFill>
              <w14:schemeClr w14:val="tx1"/>
            </w14:solidFill>
          </w14:textFill>
        </w:rPr>
      </w:pPr>
      <w:bookmarkStart w:id="228" w:name="_Toc504472669"/>
      <w:r>
        <w:rPr>
          <w:color w:val="000000" w:themeColor="text1"/>
          <w14:textFill>
            <w14:solidFill>
              <w14:schemeClr w14:val="tx1"/>
            </w14:solidFill>
          </w14:textFill>
        </w:rPr>
        <w:t>1.1.1</w:t>
      </w:r>
      <w:r>
        <w:rPr>
          <w:rFonts w:hint="eastAsia"/>
          <w:color w:val="000000" w:themeColor="text1"/>
          <w14:textFill>
            <w14:solidFill>
              <w14:schemeClr w14:val="tx1"/>
            </w14:solidFill>
          </w14:textFill>
        </w:rPr>
        <w:t>合同</w:t>
      </w:r>
      <w:bookmarkEnd w:id="228"/>
    </w:p>
    <w:p w14:paraId="4A9DBDA0">
      <w:pPr>
        <w:ind w:firstLine="420" w:firstLineChars="200"/>
        <w:jc w:val="left"/>
        <w:rPr>
          <w:color w:val="000000" w:themeColor="text1"/>
          <w:u w:val="single"/>
          <w14:textFill>
            <w14:solidFill>
              <w14:schemeClr w14:val="tx1"/>
            </w14:solidFill>
          </w14:textFill>
        </w:rPr>
      </w:pPr>
      <w:bookmarkStart w:id="229" w:name="_Toc504472670"/>
      <w:r>
        <w:rPr>
          <w:color w:val="000000" w:themeColor="text1"/>
          <w14:textFill>
            <w14:solidFill>
              <w14:schemeClr w14:val="tx1"/>
            </w14:solidFill>
          </w14:textFill>
        </w:rPr>
        <w:t>1.1.1.1</w:t>
      </w:r>
      <w:r>
        <w:rPr>
          <w:rFonts w:hint="eastAsia"/>
          <w:color w:val="000000" w:themeColor="text1"/>
          <w14:textFill>
            <w14:solidFill>
              <w14:schemeClr w14:val="tx1"/>
            </w14:solidFill>
          </w14:textFill>
        </w:rPr>
        <w:t>其他合同文件包括：</w:t>
      </w:r>
      <w:r>
        <w:rPr>
          <w:rFonts w:hint="eastAsia"/>
          <w:color w:val="000000" w:themeColor="text1"/>
          <w:u w:val="single"/>
          <w14:textFill>
            <w14:solidFill>
              <w14:schemeClr w14:val="tx1"/>
            </w14:solidFill>
          </w14:textFill>
        </w:rPr>
        <w:t>①承包人投标时所做的声明、承诺、澄清及答复资料等（如有时）；②双方在工程施工过程中来往文件（函件）、会议纪要（经发包人认可的）及书面协议等；③标准、规范及有关技术文件；图纸、其他合同文件；④施工组织设计（如人员、设备等的要求）；⑤竞争性磋商文件（含澄清文件、暂列金、暂估价）；⑥洽谈记录、图纸会审记录、发包人相关制度、廉政协议等。</w:t>
      </w:r>
      <w:bookmarkEnd w:id="229"/>
    </w:p>
    <w:p w14:paraId="2E4D6AFD">
      <w:pPr>
        <w:ind w:firstLine="420" w:firstLineChars="200"/>
        <w:jc w:val="left"/>
        <w:rPr>
          <w:color w:val="000000" w:themeColor="text1"/>
          <w14:textFill>
            <w14:solidFill>
              <w14:schemeClr w14:val="tx1"/>
            </w14:solidFill>
          </w14:textFill>
        </w:rPr>
      </w:pPr>
      <w:bookmarkStart w:id="230" w:name="_Toc504472671"/>
      <w:r>
        <w:rPr>
          <w:color w:val="000000" w:themeColor="text1"/>
          <w14:textFill>
            <w14:solidFill>
              <w14:schemeClr w14:val="tx1"/>
            </w14:solidFill>
          </w14:textFill>
        </w:rPr>
        <w:t>1.1.2</w:t>
      </w:r>
      <w:r>
        <w:rPr>
          <w:rFonts w:hint="eastAsia"/>
          <w:color w:val="000000" w:themeColor="text1"/>
          <w14:textFill>
            <w14:solidFill>
              <w14:schemeClr w14:val="tx1"/>
            </w14:solidFill>
          </w14:textFill>
        </w:rPr>
        <w:t>合同当事人及其他相关方</w:t>
      </w:r>
      <w:bookmarkEnd w:id="230"/>
    </w:p>
    <w:p w14:paraId="06EA1552">
      <w:pPr>
        <w:ind w:firstLine="420" w:firstLineChars="200"/>
        <w:jc w:val="left"/>
        <w:rPr>
          <w:color w:val="000000" w:themeColor="text1"/>
          <w14:textFill>
            <w14:solidFill>
              <w14:schemeClr w14:val="tx1"/>
            </w14:solidFill>
          </w14:textFill>
        </w:rPr>
      </w:pPr>
      <w:bookmarkStart w:id="231" w:name="_Toc504472672"/>
      <w:r>
        <w:rPr>
          <w:color w:val="000000" w:themeColor="text1"/>
          <w14:textFill>
            <w14:solidFill>
              <w14:schemeClr w14:val="tx1"/>
            </w14:solidFill>
          </w14:textFill>
        </w:rPr>
        <w:t>1.1.2.4</w:t>
      </w:r>
      <w:r>
        <w:rPr>
          <w:rFonts w:hint="eastAsia"/>
          <w:color w:val="000000" w:themeColor="text1"/>
          <w14:textFill>
            <w14:solidFill>
              <w14:schemeClr w14:val="tx1"/>
            </w14:solidFill>
          </w14:textFill>
        </w:rPr>
        <w:t>监理人：</w:t>
      </w:r>
      <w:bookmarkEnd w:id="231"/>
    </w:p>
    <w:p w14:paraId="5611DFC6">
      <w:pPr>
        <w:ind w:firstLine="420" w:firstLineChars="200"/>
        <w:jc w:val="left"/>
        <w:rPr>
          <w:color w:val="000000" w:themeColor="text1"/>
          <w14:textFill>
            <w14:solidFill>
              <w14:schemeClr w14:val="tx1"/>
            </w14:solidFill>
          </w14:textFill>
        </w:rPr>
      </w:pPr>
      <w:bookmarkStart w:id="232" w:name="_Toc504472673"/>
      <w:r>
        <w:rPr>
          <w:rFonts w:hint="eastAsia"/>
          <w:color w:val="000000" w:themeColor="text1"/>
          <w14:textFill>
            <w14:solidFill>
              <w14:schemeClr w14:val="tx1"/>
            </w14:solidFill>
          </w14:textFill>
        </w:rPr>
        <w:t>名称：</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232"/>
    </w:p>
    <w:p w14:paraId="593D2DFF">
      <w:pPr>
        <w:ind w:firstLine="420" w:firstLineChars="200"/>
        <w:jc w:val="left"/>
        <w:rPr>
          <w:color w:val="000000" w:themeColor="text1"/>
          <w14:textFill>
            <w14:solidFill>
              <w14:schemeClr w14:val="tx1"/>
            </w14:solidFill>
          </w14:textFill>
        </w:rPr>
      </w:pPr>
      <w:bookmarkStart w:id="233" w:name="_Toc504472674"/>
      <w:r>
        <w:rPr>
          <w:rFonts w:hint="eastAsia"/>
          <w:color w:val="000000" w:themeColor="text1"/>
          <w14:textFill>
            <w14:solidFill>
              <w14:schemeClr w14:val="tx1"/>
            </w14:solidFill>
          </w14:textFill>
        </w:rPr>
        <w:t>资质类别和等级：</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233"/>
    </w:p>
    <w:p w14:paraId="20ADAF59">
      <w:pPr>
        <w:ind w:firstLine="420" w:firstLineChars="200"/>
        <w:jc w:val="left"/>
        <w:rPr>
          <w:color w:val="000000" w:themeColor="text1"/>
          <w14:textFill>
            <w14:solidFill>
              <w14:schemeClr w14:val="tx1"/>
            </w14:solidFill>
          </w14:textFill>
        </w:rPr>
      </w:pPr>
      <w:bookmarkStart w:id="234" w:name="_Toc504472675"/>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34"/>
    </w:p>
    <w:p w14:paraId="729002D0">
      <w:pPr>
        <w:ind w:firstLine="420" w:firstLineChars="200"/>
        <w:jc w:val="left"/>
        <w:rPr>
          <w:color w:val="000000" w:themeColor="text1"/>
          <w14:textFill>
            <w14:solidFill>
              <w14:schemeClr w14:val="tx1"/>
            </w14:solidFill>
          </w14:textFill>
        </w:rPr>
      </w:pPr>
      <w:bookmarkStart w:id="235" w:name="_Toc504472676"/>
      <w:r>
        <w:rPr>
          <w:rFonts w:hint="eastAsia"/>
          <w:color w:val="000000" w:themeColor="text1"/>
          <w14:textFill>
            <w14:solidFill>
              <w14:schemeClr w14:val="tx1"/>
            </w14:solidFill>
          </w14:textFill>
        </w:rPr>
        <w:t>电子信箱：</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235"/>
    </w:p>
    <w:p w14:paraId="7669B3E0">
      <w:pPr>
        <w:ind w:firstLine="420" w:firstLineChars="200"/>
        <w:jc w:val="left"/>
        <w:rPr>
          <w:color w:val="000000" w:themeColor="text1"/>
          <w14:textFill>
            <w14:solidFill>
              <w14:schemeClr w14:val="tx1"/>
            </w14:solidFill>
          </w14:textFill>
        </w:rPr>
      </w:pPr>
      <w:bookmarkStart w:id="236" w:name="_Toc504472677"/>
      <w:r>
        <w:rPr>
          <w:rFonts w:hint="eastAsia"/>
          <w:color w:val="000000" w:themeColor="text1"/>
          <w14:textFill>
            <w14:solidFill>
              <w14:schemeClr w14:val="tx1"/>
            </w14:solidFill>
          </w14:textFill>
        </w:rPr>
        <w:t>通信地址：</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36"/>
    </w:p>
    <w:p w14:paraId="7E370A2F">
      <w:pPr>
        <w:ind w:firstLine="420" w:firstLineChars="200"/>
        <w:jc w:val="left"/>
        <w:rPr>
          <w:color w:val="000000" w:themeColor="text1"/>
          <w14:textFill>
            <w14:solidFill>
              <w14:schemeClr w14:val="tx1"/>
            </w14:solidFill>
          </w14:textFill>
        </w:rPr>
      </w:pPr>
      <w:bookmarkStart w:id="237" w:name="_Toc504472678"/>
      <w:r>
        <w:rPr>
          <w:color w:val="000000" w:themeColor="text1"/>
          <w14:textFill>
            <w14:solidFill>
              <w14:schemeClr w14:val="tx1"/>
            </w14:solidFill>
          </w14:textFill>
        </w:rPr>
        <w:t xml:space="preserve">1.1.2.5 </w:t>
      </w:r>
      <w:r>
        <w:rPr>
          <w:rFonts w:hint="eastAsia"/>
          <w:color w:val="000000" w:themeColor="text1"/>
          <w14:textFill>
            <w14:solidFill>
              <w14:schemeClr w14:val="tx1"/>
            </w14:solidFill>
          </w14:textFill>
        </w:rPr>
        <w:t>设计人：</w:t>
      </w:r>
      <w:bookmarkEnd w:id="237"/>
    </w:p>
    <w:p w14:paraId="1D707DE8">
      <w:pPr>
        <w:ind w:firstLine="420" w:firstLineChars="200"/>
        <w:jc w:val="left"/>
        <w:rPr>
          <w:color w:val="000000" w:themeColor="text1"/>
          <w14:textFill>
            <w14:solidFill>
              <w14:schemeClr w14:val="tx1"/>
            </w14:solidFill>
          </w14:textFill>
        </w:rPr>
      </w:pPr>
      <w:bookmarkStart w:id="238" w:name="_Toc504472679"/>
      <w:r>
        <w:rPr>
          <w:rFonts w:hint="eastAsia"/>
          <w:color w:val="000000" w:themeColor="text1"/>
          <w14:textFill>
            <w14:solidFill>
              <w14:schemeClr w14:val="tx1"/>
            </w14:solidFill>
          </w14:textFill>
        </w:rPr>
        <w:t>名称：</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238"/>
    </w:p>
    <w:p w14:paraId="463AB726">
      <w:pPr>
        <w:ind w:firstLine="420" w:firstLineChars="200"/>
        <w:jc w:val="left"/>
        <w:rPr>
          <w:color w:val="000000" w:themeColor="text1"/>
          <w14:textFill>
            <w14:solidFill>
              <w14:schemeClr w14:val="tx1"/>
            </w14:solidFill>
          </w14:textFill>
        </w:rPr>
      </w:pPr>
      <w:bookmarkStart w:id="239" w:name="_Toc504472680"/>
      <w:r>
        <w:rPr>
          <w:rFonts w:hint="eastAsia"/>
          <w:color w:val="000000" w:themeColor="text1"/>
          <w14:textFill>
            <w14:solidFill>
              <w14:schemeClr w14:val="tx1"/>
            </w14:solidFill>
          </w14:textFill>
        </w:rPr>
        <w:t>资质类别和等级：</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39"/>
    </w:p>
    <w:p w14:paraId="05B9F8AF">
      <w:pPr>
        <w:ind w:firstLine="420" w:firstLineChars="200"/>
        <w:jc w:val="left"/>
        <w:rPr>
          <w:color w:val="000000" w:themeColor="text1"/>
          <w14:textFill>
            <w14:solidFill>
              <w14:schemeClr w14:val="tx1"/>
            </w14:solidFill>
          </w14:textFill>
        </w:rPr>
      </w:pPr>
      <w:bookmarkStart w:id="240" w:name="_Toc504472681"/>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40"/>
    </w:p>
    <w:p w14:paraId="602CAAA0">
      <w:pPr>
        <w:ind w:firstLine="420" w:firstLineChars="200"/>
        <w:jc w:val="left"/>
        <w:rPr>
          <w:color w:val="000000" w:themeColor="text1"/>
          <w14:textFill>
            <w14:solidFill>
              <w14:schemeClr w14:val="tx1"/>
            </w14:solidFill>
          </w14:textFill>
        </w:rPr>
      </w:pPr>
      <w:bookmarkStart w:id="241" w:name="_Toc504472682"/>
      <w:r>
        <w:rPr>
          <w:rFonts w:hint="eastAsia"/>
          <w:color w:val="000000" w:themeColor="text1"/>
          <w14:textFill>
            <w14:solidFill>
              <w14:schemeClr w14:val="tx1"/>
            </w14:solidFill>
          </w14:textFill>
        </w:rPr>
        <w:t>电子信箱：</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41"/>
    </w:p>
    <w:p w14:paraId="27358789">
      <w:pPr>
        <w:ind w:firstLine="420" w:firstLineChars="200"/>
        <w:jc w:val="left"/>
        <w:rPr>
          <w:color w:val="000000" w:themeColor="text1"/>
          <w14:textFill>
            <w14:solidFill>
              <w14:schemeClr w14:val="tx1"/>
            </w14:solidFill>
          </w14:textFill>
        </w:rPr>
      </w:pPr>
      <w:bookmarkStart w:id="242" w:name="_Toc504472683"/>
      <w:r>
        <w:rPr>
          <w:rFonts w:hint="eastAsia"/>
          <w:color w:val="000000" w:themeColor="text1"/>
          <w14:textFill>
            <w14:solidFill>
              <w14:schemeClr w14:val="tx1"/>
            </w14:solidFill>
          </w14:textFill>
        </w:rPr>
        <w:t>通信地址：</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42"/>
    </w:p>
    <w:p w14:paraId="0CD4821C">
      <w:pPr>
        <w:ind w:firstLine="420" w:firstLineChars="200"/>
        <w:jc w:val="left"/>
        <w:rPr>
          <w:color w:val="000000" w:themeColor="text1"/>
          <w14:textFill>
            <w14:solidFill>
              <w14:schemeClr w14:val="tx1"/>
            </w14:solidFill>
          </w14:textFill>
        </w:rPr>
      </w:pPr>
      <w:bookmarkStart w:id="243" w:name="_Toc504472684"/>
      <w:r>
        <w:rPr>
          <w:color w:val="000000" w:themeColor="text1"/>
          <w14:textFill>
            <w14:solidFill>
              <w14:schemeClr w14:val="tx1"/>
            </w14:solidFill>
          </w14:textFill>
        </w:rPr>
        <w:t>1.1.3</w:t>
      </w:r>
      <w:r>
        <w:rPr>
          <w:rFonts w:hint="eastAsia"/>
          <w:color w:val="000000" w:themeColor="text1"/>
          <w14:textFill>
            <w14:solidFill>
              <w14:schemeClr w14:val="tx1"/>
            </w14:solidFill>
          </w14:textFill>
        </w:rPr>
        <w:t>工程和设备</w:t>
      </w:r>
      <w:bookmarkEnd w:id="243"/>
    </w:p>
    <w:p w14:paraId="23C0BBCF">
      <w:pPr>
        <w:ind w:firstLine="420" w:firstLineChars="200"/>
        <w:jc w:val="left"/>
        <w:rPr>
          <w:color w:val="000000" w:themeColor="text1"/>
          <w14:textFill>
            <w14:solidFill>
              <w14:schemeClr w14:val="tx1"/>
            </w14:solidFill>
          </w14:textFill>
        </w:rPr>
      </w:pPr>
      <w:bookmarkStart w:id="244" w:name="_Toc504472685"/>
      <w:r>
        <w:rPr>
          <w:color w:val="000000" w:themeColor="text1"/>
          <w14:textFill>
            <w14:solidFill>
              <w14:schemeClr w14:val="tx1"/>
            </w14:solidFill>
          </w14:textFill>
        </w:rPr>
        <w:t xml:space="preserve">1.1.3.7 </w:t>
      </w:r>
      <w:r>
        <w:rPr>
          <w:rFonts w:hint="eastAsia"/>
          <w:color w:val="000000" w:themeColor="text1"/>
          <w14:textFill>
            <w14:solidFill>
              <w14:schemeClr w14:val="tx1"/>
            </w14:solidFill>
          </w14:textFill>
        </w:rPr>
        <w:t>作为施工现场组成部分的其他场所包括：</w:t>
      </w:r>
      <w:r>
        <w:rPr>
          <w:rFonts w:hint="eastAsia"/>
          <w:color w:val="000000" w:themeColor="text1"/>
          <w:u w:val="single"/>
          <w14:textFill>
            <w14:solidFill>
              <w14:schemeClr w14:val="tx1"/>
            </w14:solidFill>
          </w14:textFill>
        </w:rPr>
        <w:t xml:space="preserve">   无</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244"/>
    </w:p>
    <w:p w14:paraId="650F4240">
      <w:pPr>
        <w:ind w:firstLine="420" w:firstLineChars="200"/>
        <w:jc w:val="left"/>
        <w:rPr>
          <w:color w:val="000000" w:themeColor="text1"/>
          <w14:textFill>
            <w14:solidFill>
              <w14:schemeClr w14:val="tx1"/>
            </w14:solidFill>
          </w14:textFill>
        </w:rPr>
      </w:pPr>
      <w:bookmarkStart w:id="245" w:name="_Toc504472686"/>
      <w:r>
        <w:rPr>
          <w:color w:val="000000" w:themeColor="text1"/>
          <w14:textFill>
            <w14:solidFill>
              <w14:schemeClr w14:val="tx1"/>
            </w14:solidFill>
          </w14:textFill>
        </w:rPr>
        <w:t xml:space="preserve">1.1.3.9 </w:t>
      </w:r>
      <w:r>
        <w:rPr>
          <w:rFonts w:hint="eastAsia"/>
          <w:color w:val="000000" w:themeColor="text1"/>
          <w14:textFill>
            <w14:solidFill>
              <w14:schemeClr w14:val="tx1"/>
            </w14:solidFill>
          </w14:textFill>
        </w:rPr>
        <w:t>永久占地包括：</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245"/>
    </w:p>
    <w:p w14:paraId="704E42E1">
      <w:pPr>
        <w:ind w:firstLine="420" w:firstLineChars="200"/>
        <w:jc w:val="left"/>
        <w:rPr>
          <w:color w:val="000000" w:themeColor="text1"/>
          <w14:textFill>
            <w14:solidFill>
              <w14:schemeClr w14:val="tx1"/>
            </w14:solidFill>
          </w14:textFill>
        </w:rPr>
      </w:pPr>
      <w:bookmarkStart w:id="246" w:name="_Toc504472687"/>
      <w:r>
        <w:rPr>
          <w:color w:val="000000" w:themeColor="text1"/>
          <w14:textFill>
            <w14:solidFill>
              <w14:schemeClr w14:val="tx1"/>
            </w14:solidFill>
          </w14:textFill>
        </w:rPr>
        <w:t xml:space="preserve">1.1.3.10 </w:t>
      </w:r>
      <w:r>
        <w:rPr>
          <w:rFonts w:hint="eastAsia"/>
          <w:color w:val="000000" w:themeColor="text1"/>
          <w14:textFill>
            <w14:solidFill>
              <w14:schemeClr w14:val="tx1"/>
            </w14:solidFill>
          </w14:textFill>
        </w:rPr>
        <w:t>临时占地包括：</w:t>
      </w:r>
      <w:r>
        <w:rPr>
          <w:rFonts w:hint="eastAsia"/>
          <w:color w:val="000000" w:themeColor="text1"/>
          <w:u w:val="single"/>
          <w14:textFill>
            <w14:solidFill>
              <w14:schemeClr w14:val="tx1"/>
            </w14:solidFill>
          </w14:textFill>
        </w:rPr>
        <w:t>①采购人进行专业分包工程的专业分承包单位的临时用地及材料设备堆场；②其他临时占地等。</w:t>
      </w:r>
      <w:bookmarkEnd w:id="246"/>
    </w:p>
    <w:p w14:paraId="00E4F68B">
      <w:pPr>
        <w:ind w:firstLine="420" w:firstLineChars="200"/>
        <w:jc w:val="left"/>
        <w:rPr>
          <w:color w:val="000000" w:themeColor="text1"/>
          <w14:textFill>
            <w14:solidFill>
              <w14:schemeClr w14:val="tx1"/>
            </w14:solidFill>
          </w14:textFill>
        </w:rPr>
      </w:pPr>
      <w:bookmarkStart w:id="247" w:name="_Toc504472688"/>
      <w:r>
        <w:rPr>
          <w:color w:val="000000" w:themeColor="text1"/>
          <w14:textFill>
            <w14:solidFill>
              <w14:schemeClr w14:val="tx1"/>
            </w14:solidFill>
          </w14:textFill>
        </w:rPr>
        <w:t>1.3</w:t>
      </w:r>
      <w:r>
        <w:rPr>
          <w:rFonts w:hint="eastAsia"/>
          <w:color w:val="000000" w:themeColor="text1"/>
          <w14:textFill>
            <w14:solidFill>
              <w14:schemeClr w14:val="tx1"/>
            </w14:solidFill>
          </w14:textFill>
        </w:rPr>
        <w:t>法律</w:t>
      </w:r>
      <w:bookmarkEnd w:id="247"/>
    </w:p>
    <w:p w14:paraId="27DA30C4">
      <w:pPr>
        <w:ind w:firstLine="420" w:firstLineChars="200"/>
        <w:jc w:val="left"/>
        <w:rPr>
          <w:color w:val="000000" w:themeColor="text1"/>
          <w14:textFill>
            <w14:solidFill>
              <w14:schemeClr w14:val="tx1"/>
            </w14:solidFill>
          </w14:textFill>
        </w:rPr>
      </w:pPr>
      <w:bookmarkStart w:id="248" w:name="_Toc504472689"/>
      <w:r>
        <w:rPr>
          <w:rFonts w:hint="eastAsia"/>
          <w:color w:val="000000" w:themeColor="text1"/>
          <w14:textFill>
            <w14:solidFill>
              <w14:schemeClr w14:val="tx1"/>
            </w14:solidFill>
          </w14:textFill>
        </w:rPr>
        <w:t>适用于合同的其他规范性文件：</w:t>
      </w:r>
      <w:bookmarkEnd w:id="248"/>
      <w:r>
        <w:rPr>
          <w:rFonts w:hint="eastAsia"/>
          <w:color w:val="000000" w:themeColor="text1"/>
          <w:u w:val="single"/>
          <w14:textFill>
            <w14:solidFill>
              <w14:schemeClr w14:val="tx1"/>
            </w14:solidFill>
          </w14:textFill>
        </w:rPr>
        <w:t>《中华人民共和国民法典》、《中华人民共和国建筑法》、《中华人民共和国安全生产法》《建筑工程质量管理条例》、《建筑工程安全生产管理条例》《新疆维吾尔自治区建筑市场管理条例》等国家法规及自治区和地方的有关规定。</w:t>
      </w:r>
    </w:p>
    <w:p w14:paraId="4F25B7AB">
      <w:pPr>
        <w:ind w:firstLine="420" w:firstLineChars="200"/>
        <w:jc w:val="left"/>
        <w:rPr>
          <w:color w:val="000000" w:themeColor="text1"/>
          <w14:textFill>
            <w14:solidFill>
              <w14:schemeClr w14:val="tx1"/>
            </w14:solidFill>
          </w14:textFill>
        </w:rPr>
      </w:pPr>
      <w:bookmarkStart w:id="249" w:name="_Toc504472690"/>
      <w:r>
        <w:rPr>
          <w:color w:val="000000" w:themeColor="text1"/>
          <w14:textFill>
            <w14:solidFill>
              <w14:schemeClr w14:val="tx1"/>
            </w14:solidFill>
          </w14:textFill>
        </w:rPr>
        <w:t xml:space="preserve">1.4 </w:t>
      </w:r>
      <w:r>
        <w:rPr>
          <w:rFonts w:hint="eastAsia"/>
          <w:color w:val="000000" w:themeColor="text1"/>
          <w14:textFill>
            <w14:solidFill>
              <w14:schemeClr w14:val="tx1"/>
            </w14:solidFill>
          </w14:textFill>
        </w:rPr>
        <w:t>标准和规范</w:t>
      </w:r>
      <w:bookmarkEnd w:id="249"/>
    </w:p>
    <w:p w14:paraId="477C4960">
      <w:pPr>
        <w:ind w:firstLine="420" w:firstLineChars="200"/>
        <w:jc w:val="left"/>
        <w:rPr>
          <w:color w:val="000000" w:themeColor="text1"/>
          <w14:textFill>
            <w14:solidFill>
              <w14:schemeClr w14:val="tx1"/>
            </w14:solidFill>
          </w14:textFill>
        </w:rPr>
      </w:pPr>
      <w:bookmarkStart w:id="250" w:name="_Toc504472691"/>
      <w:r>
        <w:rPr>
          <w:color w:val="000000" w:themeColor="text1"/>
          <w14:textFill>
            <w14:solidFill>
              <w14:schemeClr w14:val="tx1"/>
            </w14:solidFill>
          </w14:textFill>
        </w:rPr>
        <w:t>1.4.1</w:t>
      </w:r>
      <w:r>
        <w:rPr>
          <w:rFonts w:hint="eastAsia"/>
          <w:color w:val="000000" w:themeColor="text1"/>
          <w14:textFill>
            <w14:solidFill>
              <w14:schemeClr w14:val="tx1"/>
            </w14:solidFill>
          </w14:textFill>
        </w:rPr>
        <w:t>适用于工程的标准规范包括：</w:t>
      </w:r>
      <w:r>
        <w:rPr>
          <w:rFonts w:hint="eastAsia"/>
          <w:color w:val="000000" w:themeColor="text1"/>
          <w:u w:val="single"/>
          <w14:textFill>
            <w14:solidFill>
              <w14:schemeClr w14:val="tx1"/>
            </w14:solidFill>
          </w14:textFill>
        </w:rPr>
        <w:t></w:t>
      </w:r>
      <w:bookmarkEnd w:id="250"/>
      <w:r>
        <w:rPr>
          <w:rFonts w:hint="eastAsia"/>
          <w:color w:val="000000" w:themeColor="text1"/>
          <w:u w:val="single"/>
          <w14:textFill>
            <w14:solidFill>
              <w14:schemeClr w14:val="tx1"/>
            </w14:solidFill>
          </w14:textFill>
        </w:rPr>
        <w:t>《建设工程工程量清单计价规范》GB50500-2013、《通用安装工程工程量计算规范》GB50856-2013、专业验收规范等现行与本合同文件有关的所有法律、法规、规章,且符合工程所在地的各行政主管部门相关的管理要求。</w:t>
      </w:r>
    </w:p>
    <w:p w14:paraId="65BAEF10">
      <w:pPr>
        <w:ind w:firstLine="420" w:firstLineChars="200"/>
        <w:jc w:val="left"/>
        <w:rPr>
          <w:color w:val="000000" w:themeColor="text1"/>
          <w:u w:val="single"/>
          <w14:textFill>
            <w14:solidFill>
              <w14:schemeClr w14:val="tx1"/>
            </w14:solidFill>
          </w14:textFill>
        </w:rPr>
      </w:pPr>
      <w:bookmarkStart w:id="251" w:name="_Toc504472692"/>
      <w:r>
        <w:rPr>
          <w:color w:val="000000" w:themeColor="text1"/>
          <w14:textFill>
            <w14:solidFill>
              <w14:schemeClr w14:val="tx1"/>
            </w14:solidFill>
          </w14:textFill>
        </w:rPr>
        <w:t>1.4.2</w:t>
      </w:r>
      <w:r>
        <w:rPr>
          <w:rFonts w:hint="eastAsia"/>
          <w:color w:val="000000" w:themeColor="text1"/>
          <w14:textFill>
            <w14:solidFill>
              <w14:schemeClr w14:val="tx1"/>
            </w14:solidFill>
          </w14:textFill>
        </w:rPr>
        <w:t>发包人提供国外标准、规范的名称：</w:t>
      </w:r>
      <w:r>
        <w:rPr>
          <w:rFonts w:hint="eastAsia"/>
          <w:color w:val="000000" w:themeColor="text1"/>
          <w:u w:val="single"/>
          <w14:textFill>
            <w14:solidFill>
              <w14:schemeClr w14:val="tx1"/>
            </w14:solidFill>
          </w14:textFill>
        </w:rPr>
        <w:t>无</w:t>
      </w:r>
      <w:bookmarkEnd w:id="251"/>
    </w:p>
    <w:p w14:paraId="03BD6785">
      <w:pPr>
        <w:ind w:firstLine="420" w:firstLineChars="200"/>
        <w:jc w:val="left"/>
        <w:rPr>
          <w:color w:val="000000" w:themeColor="text1"/>
          <w14:textFill>
            <w14:solidFill>
              <w14:schemeClr w14:val="tx1"/>
            </w14:solidFill>
          </w14:textFill>
        </w:rPr>
      </w:pPr>
      <w:bookmarkStart w:id="252" w:name="_Toc504472693"/>
      <w:r>
        <w:rPr>
          <w:rFonts w:hint="eastAsia"/>
          <w:color w:val="000000" w:themeColor="text1"/>
          <w14:textFill>
            <w14:solidFill>
              <w14:schemeClr w14:val="tx1"/>
            </w14:solidFill>
          </w14:textFill>
        </w:rPr>
        <w:t>发包人提供国外标准、规范的份数：</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252"/>
    </w:p>
    <w:p w14:paraId="72A36D5A">
      <w:pPr>
        <w:ind w:firstLine="420" w:firstLineChars="200"/>
        <w:jc w:val="left"/>
        <w:rPr>
          <w:color w:val="000000" w:themeColor="text1"/>
          <w14:textFill>
            <w14:solidFill>
              <w14:schemeClr w14:val="tx1"/>
            </w14:solidFill>
          </w14:textFill>
        </w:rPr>
      </w:pPr>
      <w:bookmarkStart w:id="253" w:name="_Toc504472694"/>
      <w:r>
        <w:rPr>
          <w:rFonts w:hint="eastAsia"/>
          <w:color w:val="000000" w:themeColor="text1"/>
          <w14:textFill>
            <w14:solidFill>
              <w14:schemeClr w14:val="tx1"/>
            </w14:solidFill>
          </w14:textFill>
        </w:rPr>
        <w:t>发包人提供国外标准、规范的名称：</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253"/>
    </w:p>
    <w:p w14:paraId="01721F8A">
      <w:pPr>
        <w:ind w:firstLine="420" w:firstLineChars="200"/>
        <w:jc w:val="left"/>
        <w:rPr>
          <w:color w:val="000000" w:themeColor="text1"/>
          <w14:textFill>
            <w14:solidFill>
              <w14:schemeClr w14:val="tx1"/>
            </w14:solidFill>
          </w14:textFill>
        </w:rPr>
      </w:pPr>
      <w:bookmarkStart w:id="254" w:name="_Toc504472695"/>
      <w:r>
        <w:rPr>
          <w:color w:val="000000" w:themeColor="text1"/>
          <w14:textFill>
            <w14:solidFill>
              <w14:schemeClr w14:val="tx1"/>
            </w14:solidFill>
          </w14:textFill>
        </w:rPr>
        <w:t>1.4.3</w:t>
      </w:r>
      <w:r>
        <w:rPr>
          <w:rFonts w:hint="eastAsia"/>
          <w:color w:val="000000" w:themeColor="text1"/>
          <w14:textFill>
            <w14:solidFill>
              <w14:schemeClr w14:val="tx1"/>
            </w14:solidFill>
          </w14:textFill>
        </w:rPr>
        <w:t>发包人对工程的技术文件准和功能要求的特殊要求：</w:t>
      </w:r>
      <w:r>
        <w:rPr>
          <w:rFonts w:hint="eastAsia"/>
          <w:color w:val="000000" w:themeColor="text1"/>
          <w:u w:val="single"/>
          <w14:textFill>
            <w14:solidFill>
              <w14:schemeClr w14:val="tx1"/>
            </w14:solidFill>
          </w14:textFill>
        </w:rPr>
        <w:t>详见本竞争性磋商文件技术要求。</w:t>
      </w:r>
      <w:bookmarkEnd w:id="254"/>
    </w:p>
    <w:p w14:paraId="5CC28FE9">
      <w:pPr>
        <w:ind w:firstLine="420" w:firstLineChars="200"/>
        <w:jc w:val="left"/>
        <w:rPr>
          <w:color w:val="000000" w:themeColor="text1"/>
          <w14:textFill>
            <w14:solidFill>
              <w14:schemeClr w14:val="tx1"/>
            </w14:solidFill>
          </w14:textFill>
        </w:rPr>
      </w:pPr>
      <w:bookmarkStart w:id="255" w:name="_Toc504472696"/>
      <w:r>
        <w:rPr>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合同文件的优先顺序</w:t>
      </w:r>
      <w:bookmarkEnd w:id="255"/>
    </w:p>
    <w:p w14:paraId="1C447034">
      <w:pPr>
        <w:ind w:firstLine="420" w:firstLineChars="200"/>
        <w:jc w:val="left"/>
        <w:rPr>
          <w:color w:val="000000" w:themeColor="text1"/>
          <w14:textFill>
            <w14:solidFill>
              <w14:schemeClr w14:val="tx1"/>
            </w14:solidFill>
          </w14:textFill>
        </w:rPr>
      </w:pPr>
      <w:bookmarkStart w:id="256" w:name="_Toc504472697"/>
      <w:r>
        <w:rPr>
          <w:rFonts w:hint="eastAsia"/>
          <w:color w:val="000000" w:themeColor="text1"/>
          <w14:textFill>
            <w14:solidFill>
              <w14:schemeClr w14:val="tx1"/>
            </w14:solidFill>
          </w14:textFill>
        </w:rPr>
        <w:t>合同文件组成及优先顺序为：</w:t>
      </w:r>
      <w:r>
        <w:rPr>
          <w:rFonts w:hint="eastAsia"/>
          <w:color w:val="000000" w:themeColor="text1"/>
          <w:u w:val="single"/>
          <w14:textFill>
            <w14:solidFill>
              <w14:schemeClr w14:val="tx1"/>
            </w14:solidFill>
          </w14:textFill>
        </w:rPr>
        <w:t>①本合同协议书；②成交通知书；③投标书及其附件；④专用合同条款；⑤通用合同条款；⑥图纸；⑦工程量清单；⑧其他合同文件。</w:t>
      </w:r>
      <w:bookmarkEnd w:id="256"/>
    </w:p>
    <w:p w14:paraId="0AF718B2">
      <w:pPr>
        <w:ind w:firstLine="420" w:firstLineChars="200"/>
        <w:jc w:val="left"/>
        <w:rPr>
          <w:color w:val="000000" w:themeColor="text1"/>
          <w14:textFill>
            <w14:solidFill>
              <w14:schemeClr w14:val="tx1"/>
            </w14:solidFill>
          </w14:textFill>
        </w:rPr>
      </w:pPr>
      <w:bookmarkStart w:id="257" w:name="_Toc504472698"/>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图纸和承包人文件</w:t>
      </w:r>
      <w:bookmarkEnd w:id="257"/>
      <w:r>
        <w:rPr>
          <w:color w:val="000000" w:themeColor="text1"/>
          <w14:textFill>
            <w14:solidFill>
              <w14:schemeClr w14:val="tx1"/>
            </w14:solidFill>
          </w14:textFill>
        </w:rPr>
        <w:tab/>
      </w:r>
    </w:p>
    <w:p w14:paraId="5AB3BCFE">
      <w:pPr>
        <w:ind w:firstLine="420" w:firstLineChars="200"/>
        <w:jc w:val="left"/>
        <w:rPr>
          <w:color w:val="000000" w:themeColor="text1"/>
          <w14:textFill>
            <w14:solidFill>
              <w14:schemeClr w14:val="tx1"/>
            </w14:solidFill>
          </w14:textFill>
        </w:rPr>
      </w:pPr>
      <w:bookmarkStart w:id="258" w:name="_Toc504472699"/>
      <w:r>
        <w:rPr>
          <w:color w:val="000000" w:themeColor="text1"/>
          <w14:textFill>
            <w14:solidFill>
              <w14:schemeClr w14:val="tx1"/>
            </w14:solidFill>
          </w14:textFill>
        </w:rPr>
        <w:t>1.6.1</w:t>
      </w:r>
      <w:r>
        <w:rPr>
          <w:rFonts w:hint="eastAsia"/>
          <w:color w:val="000000" w:themeColor="text1"/>
          <w14:textFill>
            <w14:solidFill>
              <w14:schemeClr w14:val="tx1"/>
            </w14:solidFill>
          </w14:textFill>
        </w:rPr>
        <w:t>图纸的提供</w:t>
      </w:r>
      <w:bookmarkEnd w:id="258"/>
    </w:p>
    <w:p w14:paraId="3FE35CC2">
      <w:pPr>
        <w:ind w:firstLine="420" w:firstLineChars="200"/>
        <w:jc w:val="left"/>
        <w:rPr>
          <w:color w:val="000000" w:themeColor="text1"/>
          <w14:textFill>
            <w14:solidFill>
              <w14:schemeClr w14:val="tx1"/>
            </w14:solidFill>
          </w14:textFill>
        </w:rPr>
      </w:pPr>
      <w:bookmarkStart w:id="259" w:name="_Toc504472700"/>
      <w:r>
        <w:rPr>
          <w:rFonts w:hint="eastAsia"/>
          <w:color w:val="000000" w:themeColor="text1"/>
          <w14:textFill>
            <w14:solidFill>
              <w14:schemeClr w14:val="tx1"/>
            </w14:solidFill>
          </w14:textFill>
        </w:rPr>
        <w:t>发包人向承包人提供图纸的期限：</w:t>
      </w:r>
      <w:r>
        <w:rPr>
          <w:rFonts w:hint="eastAsia"/>
          <w:color w:val="000000" w:themeColor="text1"/>
          <w:u w:val="single"/>
          <w14:textFill>
            <w14:solidFill>
              <w14:schemeClr w14:val="tx1"/>
            </w14:solidFill>
          </w14:textFill>
        </w:rPr>
        <w:t></w:t>
      </w:r>
      <w:bookmarkEnd w:id="259"/>
      <w:r>
        <w:rPr>
          <w:rFonts w:hint="eastAsia"/>
          <w:color w:val="000000" w:themeColor="text1"/>
          <w:u w:val="single"/>
          <w14:textFill>
            <w14:solidFill>
              <w14:schemeClr w14:val="tx1"/>
            </w14:solidFill>
          </w14:textFill>
        </w:rPr>
        <w:t xml:space="preserve">/  </w:t>
      </w:r>
    </w:p>
    <w:p w14:paraId="02A8A14C">
      <w:pPr>
        <w:ind w:firstLine="420" w:firstLineChars="200"/>
        <w:jc w:val="left"/>
        <w:rPr>
          <w:color w:val="000000" w:themeColor="text1"/>
          <w14:textFill>
            <w14:solidFill>
              <w14:schemeClr w14:val="tx1"/>
            </w14:solidFill>
          </w14:textFill>
        </w:rPr>
      </w:pPr>
      <w:bookmarkStart w:id="260" w:name="_Toc504472701"/>
      <w:r>
        <w:rPr>
          <w:rFonts w:hint="eastAsia"/>
          <w:color w:val="000000" w:themeColor="text1"/>
          <w14:textFill>
            <w14:solidFill>
              <w14:schemeClr w14:val="tx1"/>
            </w14:solidFill>
          </w14:textFill>
        </w:rPr>
        <w:t>发包人向承包人提供图纸的数量：</w:t>
      </w:r>
      <w:r>
        <w:rPr>
          <w:rFonts w:hint="eastAsia"/>
          <w:color w:val="000000" w:themeColor="text1"/>
          <w:u w:val="single"/>
          <w14:textFill>
            <w14:solidFill>
              <w14:schemeClr w14:val="tx1"/>
            </w14:solidFill>
          </w14:textFill>
        </w:rPr>
        <w:t>/</w:t>
      </w:r>
      <w:bookmarkEnd w:id="260"/>
    </w:p>
    <w:p w14:paraId="5AF3C53D">
      <w:pPr>
        <w:ind w:firstLine="420" w:firstLineChars="200"/>
        <w:jc w:val="left"/>
        <w:rPr>
          <w:color w:val="000000" w:themeColor="text1"/>
          <w14:textFill>
            <w14:solidFill>
              <w14:schemeClr w14:val="tx1"/>
            </w14:solidFill>
          </w14:textFill>
        </w:rPr>
      </w:pPr>
      <w:bookmarkStart w:id="261" w:name="_Toc504472702"/>
      <w:r>
        <w:rPr>
          <w:rFonts w:hint="eastAsia"/>
          <w:color w:val="000000" w:themeColor="text1"/>
          <w14:textFill>
            <w14:solidFill>
              <w14:schemeClr w14:val="tx1"/>
            </w14:solidFill>
          </w14:textFill>
        </w:rPr>
        <w:t>发包人向承包人提供图纸的内容：</w:t>
      </w:r>
      <w:r>
        <w:rPr>
          <w:rFonts w:hint="eastAsia"/>
          <w:color w:val="000000" w:themeColor="text1"/>
          <w:u w:val="single"/>
          <w14:textFill>
            <w14:solidFill>
              <w14:schemeClr w14:val="tx1"/>
            </w14:solidFill>
          </w14:textFill>
        </w:rPr>
        <w:t></w:t>
      </w:r>
      <w:bookmarkEnd w:id="261"/>
      <w:r>
        <w:rPr>
          <w:rFonts w:hint="eastAsia"/>
          <w:color w:val="000000" w:themeColor="text1"/>
          <w:u w:val="single"/>
          <w14:textFill>
            <w14:solidFill>
              <w14:schemeClr w14:val="tx1"/>
            </w14:solidFill>
          </w14:textFill>
        </w:rPr>
        <w:t xml:space="preserve">/  </w:t>
      </w:r>
    </w:p>
    <w:p w14:paraId="0ACFECD6">
      <w:pPr>
        <w:ind w:firstLine="420" w:firstLineChars="200"/>
        <w:jc w:val="left"/>
        <w:rPr>
          <w:color w:val="000000" w:themeColor="text1"/>
          <w14:textFill>
            <w14:solidFill>
              <w14:schemeClr w14:val="tx1"/>
            </w14:solidFill>
          </w14:textFill>
        </w:rPr>
      </w:pPr>
      <w:bookmarkStart w:id="262" w:name="_Toc504472703"/>
      <w:r>
        <w:rPr>
          <w:color w:val="000000" w:themeColor="text1"/>
          <w14:textFill>
            <w14:solidFill>
              <w14:schemeClr w14:val="tx1"/>
            </w14:solidFill>
          </w14:textFill>
        </w:rPr>
        <w:t>1.6.4</w:t>
      </w:r>
      <w:r>
        <w:rPr>
          <w:rFonts w:hint="eastAsia"/>
          <w:color w:val="000000" w:themeColor="text1"/>
          <w14:textFill>
            <w14:solidFill>
              <w14:schemeClr w14:val="tx1"/>
            </w14:solidFill>
          </w14:textFill>
        </w:rPr>
        <w:t>承包人文件</w:t>
      </w:r>
      <w:bookmarkEnd w:id="262"/>
    </w:p>
    <w:p w14:paraId="41DA444A">
      <w:pPr>
        <w:ind w:firstLine="420" w:firstLineChars="200"/>
        <w:jc w:val="left"/>
        <w:rPr>
          <w:color w:val="000000" w:themeColor="text1"/>
          <w14:textFill>
            <w14:solidFill>
              <w14:schemeClr w14:val="tx1"/>
            </w14:solidFill>
          </w14:textFill>
        </w:rPr>
      </w:pPr>
      <w:bookmarkStart w:id="263" w:name="_Toc504472704"/>
      <w:r>
        <w:rPr>
          <w:rFonts w:hint="eastAsia"/>
          <w:color w:val="000000" w:themeColor="text1"/>
          <w14:textFill>
            <w14:solidFill>
              <w14:schemeClr w14:val="tx1"/>
            </w14:solidFill>
          </w14:textFill>
        </w:rPr>
        <w:t>需要由承包人提供的文件，包括：</w:t>
      </w:r>
      <w:r>
        <w:rPr>
          <w:rFonts w:hint="eastAsia"/>
          <w:color w:val="000000" w:themeColor="text1"/>
          <w:u w:val="single"/>
          <w14:textFill>
            <w14:solidFill>
              <w14:schemeClr w14:val="tx1"/>
            </w14:solidFill>
          </w14:textFill>
        </w:rPr>
        <w:t>施工组织设计（施工方案）、施工进度计划、安全生产保证措施、文明施工保证措施、质量生产保证措施、治安保卫措施、本项目资金使用计划、事故应急处理预案及事故处理办法。</w:t>
      </w:r>
      <w:bookmarkEnd w:id="263"/>
    </w:p>
    <w:p w14:paraId="7B5D2443">
      <w:pPr>
        <w:ind w:firstLine="420" w:firstLineChars="200"/>
        <w:jc w:val="left"/>
        <w:rPr>
          <w:color w:val="000000" w:themeColor="text1"/>
          <w14:textFill>
            <w14:solidFill>
              <w14:schemeClr w14:val="tx1"/>
            </w14:solidFill>
          </w14:textFill>
        </w:rPr>
      </w:pPr>
      <w:bookmarkStart w:id="264" w:name="_Toc504472705"/>
      <w:r>
        <w:rPr>
          <w:rFonts w:hint="eastAsia"/>
          <w:color w:val="000000" w:themeColor="text1"/>
          <w14:textFill>
            <w14:solidFill>
              <w14:schemeClr w14:val="tx1"/>
            </w14:solidFill>
          </w14:textFill>
        </w:rPr>
        <w:t>承包人提供的文件的期限为：</w:t>
      </w:r>
      <w:r>
        <w:rPr>
          <w:rFonts w:hint="eastAsia"/>
          <w:color w:val="000000" w:themeColor="text1"/>
          <w:u w:val="single"/>
          <w14:textFill>
            <w14:solidFill>
              <w14:schemeClr w14:val="tx1"/>
            </w14:solidFill>
          </w14:textFill>
        </w:rPr>
        <w:t>开工前7天提供。</w:t>
      </w:r>
      <w:r>
        <w:rPr>
          <w:rFonts w:hint="eastAsia"/>
          <w:color w:val="000000" w:themeColor="text1"/>
          <w14:textFill>
            <w14:solidFill>
              <w14:schemeClr w14:val="tx1"/>
            </w14:solidFill>
          </w14:textFill>
        </w:rPr>
        <w:t>；</w:t>
      </w:r>
      <w:bookmarkEnd w:id="264"/>
    </w:p>
    <w:p w14:paraId="16218799">
      <w:pPr>
        <w:ind w:firstLine="420" w:firstLineChars="200"/>
        <w:jc w:val="left"/>
        <w:rPr>
          <w:color w:val="000000" w:themeColor="text1"/>
          <w14:textFill>
            <w14:solidFill>
              <w14:schemeClr w14:val="tx1"/>
            </w14:solidFill>
          </w14:textFill>
        </w:rPr>
      </w:pPr>
      <w:bookmarkStart w:id="265" w:name="_Toc504472706"/>
      <w:r>
        <w:rPr>
          <w:rFonts w:hint="eastAsia"/>
          <w:color w:val="000000" w:themeColor="text1"/>
          <w14:textFill>
            <w14:solidFill>
              <w14:schemeClr w14:val="tx1"/>
            </w14:solidFill>
          </w14:textFill>
        </w:rPr>
        <w:t>承包人提供的文件的数量为：</w:t>
      </w:r>
      <w:r>
        <w:rPr>
          <w:rFonts w:hint="eastAsia"/>
          <w:color w:val="000000" w:themeColor="text1"/>
          <w:u w:val="single"/>
          <w14:textFill>
            <w14:solidFill>
              <w14:schemeClr w14:val="tx1"/>
            </w14:solidFill>
          </w14:textFill>
        </w:rPr>
        <w:t>三份。</w:t>
      </w:r>
      <w:r>
        <w:rPr>
          <w:rFonts w:hint="eastAsia"/>
          <w:color w:val="000000" w:themeColor="text1"/>
          <w14:textFill>
            <w14:solidFill>
              <w14:schemeClr w14:val="tx1"/>
            </w14:solidFill>
          </w14:textFill>
        </w:rPr>
        <w:t>；</w:t>
      </w:r>
      <w:bookmarkEnd w:id="265"/>
    </w:p>
    <w:p w14:paraId="3360ADC7">
      <w:pPr>
        <w:ind w:firstLine="420" w:firstLineChars="200"/>
        <w:jc w:val="left"/>
        <w:rPr>
          <w:color w:val="000000" w:themeColor="text1"/>
          <w14:textFill>
            <w14:solidFill>
              <w14:schemeClr w14:val="tx1"/>
            </w14:solidFill>
          </w14:textFill>
        </w:rPr>
      </w:pPr>
      <w:bookmarkStart w:id="266" w:name="_Toc504472707"/>
      <w:r>
        <w:rPr>
          <w:rFonts w:hint="eastAsia"/>
          <w:color w:val="000000" w:themeColor="text1"/>
          <w14:textFill>
            <w14:solidFill>
              <w14:schemeClr w14:val="tx1"/>
            </w14:solidFill>
          </w14:textFill>
        </w:rPr>
        <w:t>承包人提供的文件的形式为：</w:t>
      </w:r>
      <w:r>
        <w:rPr>
          <w:rFonts w:hint="eastAsia"/>
          <w:color w:val="000000" w:themeColor="text1"/>
          <w:u w:val="single"/>
          <w14:textFill>
            <w14:solidFill>
              <w14:schemeClr w14:val="tx1"/>
            </w14:solidFill>
          </w14:textFill>
        </w:rPr>
        <w:t>书面和电子本文件（书面文件2套，电子文件3套）</w:t>
      </w:r>
      <w:r>
        <w:rPr>
          <w:rFonts w:hint="eastAsia"/>
          <w:color w:val="000000" w:themeColor="text1"/>
          <w14:textFill>
            <w14:solidFill>
              <w14:schemeClr w14:val="tx1"/>
            </w14:solidFill>
          </w14:textFill>
        </w:rPr>
        <w:t>；</w:t>
      </w:r>
      <w:bookmarkEnd w:id="266"/>
    </w:p>
    <w:p w14:paraId="23ACA231">
      <w:pPr>
        <w:ind w:firstLine="420" w:firstLineChars="200"/>
        <w:jc w:val="left"/>
        <w:rPr>
          <w:color w:val="000000" w:themeColor="text1"/>
          <w14:textFill>
            <w14:solidFill>
              <w14:schemeClr w14:val="tx1"/>
            </w14:solidFill>
          </w14:textFill>
        </w:rPr>
      </w:pPr>
      <w:bookmarkStart w:id="267" w:name="_Toc504472708"/>
      <w:r>
        <w:rPr>
          <w:rFonts w:hint="eastAsia"/>
          <w:color w:val="000000" w:themeColor="text1"/>
          <w14:textFill>
            <w14:solidFill>
              <w14:schemeClr w14:val="tx1"/>
            </w14:solidFill>
          </w14:textFill>
        </w:rPr>
        <w:t>发包人审批承包人文件的期限：</w:t>
      </w:r>
      <w:r>
        <w:rPr>
          <w:rFonts w:hint="eastAsia"/>
          <w:color w:val="000000" w:themeColor="text1"/>
          <w:u w:val="single"/>
          <w14:textFill>
            <w14:solidFill>
              <w14:schemeClr w14:val="tx1"/>
            </w14:solidFill>
          </w14:textFill>
        </w:rPr>
        <w:t>开工前三日审批</w:t>
      </w:r>
      <w:r>
        <w:rPr>
          <w:rFonts w:hint="eastAsia"/>
          <w:color w:val="000000" w:themeColor="text1"/>
          <w14:textFill>
            <w14:solidFill>
              <w14:schemeClr w14:val="tx1"/>
            </w14:solidFill>
          </w14:textFill>
        </w:rPr>
        <w:t>。</w:t>
      </w:r>
      <w:bookmarkEnd w:id="267"/>
    </w:p>
    <w:p w14:paraId="613C7BB3">
      <w:pPr>
        <w:ind w:firstLine="420" w:firstLineChars="200"/>
        <w:jc w:val="left"/>
        <w:rPr>
          <w:color w:val="000000" w:themeColor="text1"/>
          <w14:textFill>
            <w14:solidFill>
              <w14:schemeClr w14:val="tx1"/>
            </w14:solidFill>
          </w14:textFill>
        </w:rPr>
      </w:pPr>
      <w:bookmarkStart w:id="268" w:name="_Toc504472709"/>
      <w:r>
        <w:rPr>
          <w:color w:val="000000" w:themeColor="text1"/>
          <w14:textFill>
            <w14:solidFill>
              <w14:schemeClr w14:val="tx1"/>
            </w14:solidFill>
          </w14:textFill>
        </w:rPr>
        <w:t>1.6.5</w:t>
      </w:r>
      <w:r>
        <w:rPr>
          <w:rFonts w:hint="eastAsia"/>
          <w:color w:val="000000" w:themeColor="text1"/>
          <w14:textFill>
            <w14:solidFill>
              <w14:schemeClr w14:val="tx1"/>
            </w14:solidFill>
          </w14:textFill>
        </w:rPr>
        <w:t>现场图纸准备</w:t>
      </w:r>
      <w:bookmarkEnd w:id="268"/>
    </w:p>
    <w:p w14:paraId="6E2AB849">
      <w:pPr>
        <w:ind w:firstLine="420" w:firstLineChars="200"/>
        <w:jc w:val="left"/>
        <w:rPr>
          <w:color w:val="000000" w:themeColor="text1"/>
          <w14:textFill>
            <w14:solidFill>
              <w14:schemeClr w14:val="tx1"/>
            </w14:solidFill>
          </w14:textFill>
        </w:rPr>
      </w:pPr>
      <w:bookmarkStart w:id="269" w:name="_Toc504472710"/>
      <w:r>
        <w:rPr>
          <w:rFonts w:hint="eastAsia"/>
          <w:color w:val="000000" w:themeColor="text1"/>
          <w14:textFill>
            <w14:solidFill>
              <w14:schemeClr w14:val="tx1"/>
            </w14:solidFill>
          </w14:textFill>
        </w:rPr>
        <w:t>关于现场图纸准备的约定：</w:t>
      </w:r>
      <w:r>
        <w:rPr>
          <w:rFonts w:hint="eastAsia"/>
          <w:color w:val="000000" w:themeColor="text1"/>
          <w:u w:val="single"/>
          <w14:textFill>
            <w14:solidFill>
              <w14:schemeClr w14:val="tx1"/>
            </w14:solidFill>
          </w14:textFill>
        </w:rPr>
        <w:t>/ 。</w:t>
      </w:r>
      <w:bookmarkEnd w:id="269"/>
    </w:p>
    <w:p w14:paraId="345ED5B6">
      <w:pPr>
        <w:ind w:firstLine="420" w:firstLineChars="200"/>
        <w:jc w:val="left"/>
        <w:rPr>
          <w:color w:val="000000" w:themeColor="text1"/>
          <w14:textFill>
            <w14:solidFill>
              <w14:schemeClr w14:val="tx1"/>
            </w14:solidFill>
          </w14:textFill>
        </w:rPr>
      </w:pPr>
      <w:bookmarkStart w:id="270" w:name="_Toc504472711"/>
      <w:r>
        <w:rPr>
          <w:color w:val="000000" w:themeColor="text1"/>
          <w14:textFill>
            <w14:solidFill>
              <w14:schemeClr w14:val="tx1"/>
            </w14:solidFill>
          </w14:textFill>
        </w:rPr>
        <w:t xml:space="preserve">1.7 </w:t>
      </w:r>
      <w:r>
        <w:rPr>
          <w:rFonts w:hint="eastAsia"/>
          <w:color w:val="000000" w:themeColor="text1"/>
          <w14:textFill>
            <w14:solidFill>
              <w14:schemeClr w14:val="tx1"/>
            </w14:solidFill>
          </w14:textFill>
        </w:rPr>
        <w:t>联络</w:t>
      </w:r>
      <w:bookmarkEnd w:id="270"/>
    </w:p>
    <w:p w14:paraId="00E8C047">
      <w:pPr>
        <w:ind w:firstLine="420" w:firstLineChars="200"/>
        <w:jc w:val="left"/>
        <w:rPr>
          <w:color w:val="000000" w:themeColor="text1"/>
          <w14:textFill>
            <w14:solidFill>
              <w14:schemeClr w14:val="tx1"/>
            </w14:solidFill>
          </w14:textFill>
        </w:rPr>
      </w:pPr>
      <w:bookmarkStart w:id="271" w:name="_Toc504472712"/>
      <w:r>
        <w:rPr>
          <w:color w:val="000000" w:themeColor="text1"/>
          <w14:textFill>
            <w14:solidFill>
              <w14:schemeClr w14:val="tx1"/>
            </w14:solidFill>
          </w14:textFill>
        </w:rPr>
        <w:t>1.7.1</w:t>
      </w:r>
      <w:r>
        <w:rPr>
          <w:rFonts w:hint="eastAsia"/>
          <w:color w:val="000000" w:themeColor="text1"/>
          <w14:textFill>
            <w14:solidFill>
              <w14:schemeClr w14:val="tx1"/>
            </w14:solidFill>
          </w14:textFill>
        </w:rPr>
        <w:t>发包人和承包人应当在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天内将与合同有关的通知、批准、证明、证书、指示、指令、要求、请求、同意、意见、确定和决定等书面函件送达对方当事人。</w:t>
      </w:r>
      <w:bookmarkEnd w:id="271"/>
    </w:p>
    <w:p w14:paraId="5EC5AEC8">
      <w:pPr>
        <w:ind w:firstLine="420" w:firstLineChars="200"/>
        <w:jc w:val="left"/>
        <w:rPr>
          <w:color w:val="000000" w:themeColor="text1"/>
          <w14:textFill>
            <w14:solidFill>
              <w14:schemeClr w14:val="tx1"/>
            </w14:solidFill>
          </w14:textFill>
        </w:rPr>
      </w:pPr>
      <w:bookmarkStart w:id="272" w:name="_Toc504472713"/>
      <w:r>
        <w:rPr>
          <w:color w:val="000000" w:themeColor="text1"/>
          <w14:textFill>
            <w14:solidFill>
              <w14:schemeClr w14:val="tx1"/>
            </w14:solidFill>
          </w14:textFill>
        </w:rPr>
        <w:t>1.7.2</w:t>
      </w:r>
      <w:r>
        <w:rPr>
          <w:rFonts w:hint="eastAsia"/>
          <w:color w:val="000000" w:themeColor="text1"/>
          <w14:textFill>
            <w14:solidFill>
              <w14:schemeClr w14:val="tx1"/>
            </w14:solidFill>
          </w14:textFill>
        </w:rPr>
        <w:t>发包人接收文件的地点：</w:t>
      </w:r>
      <w:r>
        <w:rPr>
          <w:rFonts w:hint="eastAsia"/>
          <w:color w:val="000000" w:themeColor="text1"/>
          <w:u w:val="single"/>
          <w14:textFill>
            <w14:solidFill>
              <w14:schemeClr w14:val="tx1"/>
            </w14:solidFill>
          </w14:textFill>
        </w:rPr>
        <w:t>本项目施工现场</w:t>
      </w:r>
      <w:r>
        <w:rPr>
          <w:rFonts w:hint="eastAsia"/>
          <w:color w:val="000000" w:themeColor="text1"/>
          <w14:textFill>
            <w14:solidFill>
              <w14:schemeClr w14:val="tx1"/>
            </w14:solidFill>
          </w14:textFill>
        </w:rPr>
        <w:t>；</w:t>
      </w:r>
      <w:bookmarkEnd w:id="272"/>
    </w:p>
    <w:p w14:paraId="7647B3E6">
      <w:pPr>
        <w:ind w:firstLine="420" w:firstLineChars="200"/>
        <w:jc w:val="left"/>
        <w:rPr>
          <w:color w:val="000000" w:themeColor="text1"/>
          <w14:textFill>
            <w14:solidFill>
              <w14:schemeClr w14:val="tx1"/>
            </w14:solidFill>
          </w14:textFill>
        </w:rPr>
      </w:pPr>
      <w:bookmarkStart w:id="273" w:name="_Toc504472714"/>
      <w:r>
        <w:rPr>
          <w:rFonts w:hint="eastAsia"/>
          <w:color w:val="000000" w:themeColor="text1"/>
          <w14:textFill>
            <w14:solidFill>
              <w14:schemeClr w14:val="tx1"/>
            </w14:solidFill>
          </w14:textFill>
        </w:rPr>
        <w:t>发包人指定的接收人为：</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73"/>
    </w:p>
    <w:p w14:paraId="6F0FBC46">
      <w:pPr>
        <w:ind w:firstLine="420" w:firstLineChars="200"/>
        <w:jc w:val="left"/>
        <w:rPr>
          <w:color w:val="000000" w:themeColor="text1"/>
          <w14:textFill>
            <w14:solidFill>
              <w14:schemeClr w14:val="tx1"/>
            </w14:solidFill>
          </w14:textFill>
        </w:rPr>
      </w:pPr>
      <w:bookmarkStart w:id="274" w:name="_Toc504472715"/>
      <w:r>
        <w:rPr>
          <w:rFonts w:hint="eastAsia"/>
          <w:color w:val="000000" w:themeColor="text1"/>
          <w14:textFill>
            <w14:solidFill>
              <w14:schemeClr w14:val="tx1"/>
            </w14:solidFill>
          </w14:textFill>
        </w:rPr>
        <w:t>承包人接收文件的地点：</w:t>
      </w:r>
      <w:r>
        <w:rPr>
          <w:rFonts w:hint="eastAsia"/>
          <w:color w:val="000000" w:themeColor="text1"/>
          <w:u w:val="single"/>
          <w14:textFill>
            <w14:solidFill>
              <w14:schemeClr w14:val="tx1"/>
            </w14:solidFill>
          </w14:textFill>
        </w:rPr>
        <w:t>本项目施工现场</w:t>
      </w:r>
      <w:r>
        <w:rPr>
          <w:rFonts w:hint="eastAsia"/>
          <w:color w:val="000000" w:themeColor="text1"/>
          <w14:textFill>
            <w14:solidFill>
              <w14:schemeClr w14:val="tx1"/>
            </w14:solidFill>
          </w14:textFill>
        </w:rPr>
        <w:t>；</w:t>
      </w:r>
      <w:bookmarkEnd w:id="274"/>
    </w:p>
    <w:p w14:paraId="3A579C67">
      <w:pPr>
        <w:ind w:firstLine="420" w:firstLineChars="200"/>
        <w:jc w:val="left"/>
        <w:rPr>
          <w:color w:val="000000" w:themeColor="text1"/>
          <w14:textFill>
            <w14:solidFill>
              <w14:schemeClr w14:val="tx1"/>
            </w14:solidFill>
          </w14:textFill>
        </w:rPr>
      </w:pPr>
      <w:bookmarkStart w:id="275" w:name="_Toc504472716"/>
      <w:r>
        <w:rPr>
          <w:rFonts w:hint="eastAsia"/>
          <w:color w:val="000000" w:themeColor="text1"/>
          <w14:textFill>
            <w14:solidFill>
              <w14:schemeClr w14:val="tx1"/>
            </w14:solidFill>
          </w14:textFill>
        </w:rPr>
        <w:t>承包人指定的接收人为：</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75"/>
    </w:p>
    <w:p w14:paraId="4C9AED96">
      <w:pPr>
        <w:ind w:firstLine="420" w:firstLineChars="200"/>
        <w:jc w:val="left"/>
        <w:rPr>
          <w:color w:val="000000" w:themeColor="text1"/>
          <w14:textFill>
            <w14:solidFill>
              <w14:schemeClr w14:val="tx1"/>
            </w14:solidFill>
          </w14:textFill>
        </w:rPr>
      </w:pPr>
      <w:bookmarkStart w:id="276" w:name="_Toc504472717"/>
      <w:r>
        <w:rPr>
          <w:rFonts w:hint="eastAsia"/>
          <w:color w:val="000000" w:themeColor="text1"/>
          <w14:textFill>
            <w14:solidFill>
              <w14:schemeClr w14:val="tx1"/>
            </w14:solidFill>
          </w14:textFill>
        </w:rPr>
        <w:t>监理人接收文件的地点：</w:t>
      </w:r>
      <w:r>
        <w:rPr>
          <w:rFonts w:hint="eastAsia"/>
          <w:color w:val="000000" w:themeColor="text1"/>
          <w:u w:val="single"/>
          <w14:textFill>
            <w14:solidFill>
              <w14:schemeClr w14:val="tx1"/>
            </w14:solidFill>
          </w14:textFill>
        </w:rPr>
        <w:t>本项目施工现场</w:t>
      </w:r>
      <w:r>
        <w:rPr>
          <w:rFonts w:hint="eastAsia"/>
          <w:color w:val="000000" w:themeColor="text1"/>
          <w14:textFill>
            <w14:solidFill>
              <w14:schemeClr w14:val="tx1"/>
            </w14:solidFill>
          </w14:textFill>
        </w:rPr>
        <w:t>；</w:t>
      </w:r>
      <w:bookmarkEnd w:id="276"/>
    </w:p>
    <w:p w14:paraId="02CD3C49">
      <w:pPr>
        <w:ind w:firstLine="420" w:firstLineChars="200"/>
        <w:jc w:val="left"/>
        <w:rPr>
          <w:color w:val="000000" w:themeColor="text1"/>
          <w14:textFill>
            <w14:solidFill>
              <w14:schemeClr w14:val="tx1"/>
            </w14:solidFill>
          </w14:textFill>
        </w:rPr>
      </w:pPr>
      <w:bookmarkStart w:id="277" w:name="_Toc504472718"/>
      <w:r>
        <w:rPr>
          <w:rFonts w:hint="eastAsia"/>
          <w:color w:val="000000" w:themeColor="text1"/>
          <w14:textFill>
            <w14:solidFill>
              <w14:schemeClr w14:val="tx1"/>
            </w14:solidFill>
          </w14:textFill>
        </w:rPr>
        <w:t>监理人指定的接收人为：</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77"/>
    </w:p>
    <w:p w14:paraId="4062BBA5">
      <w:pPr>
        <w:ind w:firstLine="420" w:firstLineChars="200"/>
        <w:jc w:val="left"/>
        <w:rPr>
          <w:color w:val="000000" w:themeColor="text1"/>
          <w14:textFill>
            <w14:solidFill>
              <w14:schemeClr w14:val="tx1"/>
            </w14:solidFill>
          </w14:textFill>
        </w:rPr>
      </w:pPr>
      <w:bookmarkStart w:id="278" w:name="_Toc504472719"/>
      <w:r>
        <w:rPr>
          <w:color w:val="000000" w:themeColor="text1"/>
          <w14:textFill>
            <w14:solidFill>
              <w14:schemeClr w14:val="tx1"/>
            </w14:solidFill>
          </w14:textFill>
        </w:rPr>
        <w:t xml:space="preserve">1.10 </w:t>
      </w:r>
      <w:r>
        <w:rPr>
          <w:rFonts w:hint="eastAsia"/>
          <w:color w:val="000000" w:themeColor="text1"/>
          <w14:textFill>
            <w14:solidFill>
              <w14:schemeClr w14:val="tx1"/>
            </w14:solidFill>
          </w14:textFill>
        </w:rPr>
        <w:t>交通运输</w:t>
      </w:r>
      <w:bookmarkEnd w:id="278"/>
    </w:p>
    <w:p w14:paraId="12BA3848">
      <w:pPr>
        <w:ind w:firstLine="420" w:firstLineChars="200"/>
        <w:jc w:val="left"/>
        <w:rPr>
          <w:color w:val="000000" w:themeColor="text1"/>
          <w14:textFill>
            <w14:solidFill>
              <w14:schemeClr w14:val="tx1"/>
            </w14:solidFill>
          </w14:textFill>
        </w:rPr>
      </w:pPr>
      <w:bookmarkStart w:id="279" w:name="_Toc504472720"/>
      <w:r>
        <w:rPr>
          <w:color w:val="000000" w:themeColor="text1"/>
          <w14:textFill>
            <w14:solidFill>
              <w14:schemeClr w14:val="tx1"/>
            </w14:solidFill>
          </w14:textFill>
        </w:rPr>
        <w:t>1.10.1</w:t>
      </w:r>
      <w:r>
        <w:rPr>
          <w:rFonts w:hint="eastAsia"/>
          <w:color w:val="000000" w:themeColor="text1"/>
          <w14:textFill>
            <w14:solidFill>
              <w14:schemeClr w14:val="tx1"/>
            </w14:solidFill>
          </w14:textFill>
        </w:rPr>
        <w:t>出入现场的权利</w:t>
      </w:r>
      <w:bookmarkEnd w:id="279"/>
    </w:p>
    <w:p w14:paraId="6ABD34CC">
      <w:pPr>
        <w:ind w:firstLine="420" w:firstLineChars="200"/>
        <w:jc w:val="left"/>
        <w:rPr>
          <w:color w:val="000000" w:themeColor="text1"/>
          <w14:textFill>
            <w14:solidFill>
              <w14:schemeClr w14:val="tx1"/>
            </w14:solidFill>
          </w14:textFill>
        </w:rPr>
      </w:pPr>
      <w:bookmarkStart w:id="280" w:name="_Toc504472721"/>
      <w:r>
        <w:rPr>
          <w:rFonts w:hint="eastAsia"/>
          <w:color w:val="000000" w:themeColor="text1"/>
          <w14:textFill>
            <w14:solidFill>
              <w14:schemeClr w14:val="tx1"/>
            </w14:solidFill>
          </w14:textFill>
        </w:rPr>
        <w:t>关于出入现场的权利的约定：</w:t>
      </w:r>
      <w:r>
        <w:rPr>
          <w:rFonts w:hint="eastAsia"/>
          <w:color w:val="000000" w:themeColor="text1"/>
          <w:u w:val="single"/>
          <w14:textFill>
            <w14:solidFill>
              <w14:schemeClr w14:val="tx1"/>
            </w14:solidFill>
          </w14:textFill>
        </w:rPr>
        <w:t>未经发承包人代表的同意，无关人员一律不得随意出入施工现场</w:t>
      </w:r>
      <w:r>
        <w:rPr>
          <w:rFonts w:hint="eastAsia"/>
          <w:color w:val="000000" w:themeColor="text1"/>
          <w14:textFill>
            <w14:solidFill>
              <w14:schemeClr w14:val="tx1"/>
            </w14:solidFill>
          </w14:textFill>
        </w:rPr>
        <w:t>。</w:t>
      </w:r>
      <w:bookmarkEnd w:id="280"/>
    </w:p>
    <w:p w14:paraId="597C9A19">
      <w:pPr>
        <w:ind w:firstLine="420" w:firstLineChars="200"/>
        <w:jc w:val="left"/>
        <w:rPr>
          <w:color w:val="000000" w:themeColor="text1"/>
          <w14:textFill>
            <w14:solidFill>
              <w14:schemeClr w14:val="tx1"/>
            </w14:solidFill>
          </w14:textFill>
        </w:rPr>
      </w:pPr>
      <w:bookmarkStart w:id="281" w:name="_Toc504472722"/>
      <w:r>
        <w:rPr>
          <w:color w:val="000000" w:themeColor="text1"/>
          <w14:textFill>
            <w14:solidFill>
              <w14:schemeClr w14:val="tx1"/>
            </w14:solidFill>
          </w14:textFill>
        </w:rPr>
        <w:t>1.10.3</w:t>
      </w:r>
      <w:r>
        <w:rPr>
          <w:rFonts w:hint="eastAsia"/>
          <w:color w:val="000000" w:themeColor="text1"/>
          <w14:textFill>
            <w14:solidFill>
              <w14:schemeClr w14:val="tx1"/>
            </w14:solidFill>
          </w14:textFill>
        </w:rPr>
        <w:t>场内交通</w:t>
      </w:r>
      <w:bookmarkEnd w:id="281"/>
    </w:p>
    <w:p w14:paraId="6A76DB58">
      <w:pPr>
        <w:ind w:firstLine="420" w:firstLineChars="200"/>
        <w:jc w:val="left"/>
        <w:rPr>
          <w:color w:val="000000" w:themeColor="text1"/>
          <w14:textFill>
            <w14:solidFill>
              <w14:schemeClr w14:val="tx1"/>
            </w14:solidFill>
          </w14:textFill>
        </w:rPr>
      </w:pPr>
      <w:bookmarkStart w:id="282" w:name="_Toc504472723"/>
      <w:r>
        <w:rPr>
          <w:rFonts w:hint="eastAsia"/>
          <w:color w:val="000000" w:themeColor="text1"/>
          <w14:textFill>
            <w14:solidFill>
              <w14:schemeClr w14:val="tx1"/>
            </w14:solidFill>
          </w14:textFill>
        </w:rPr>
        <w:t>关于场外交通和场内交通的边界的约定：</w:t>
      </w:r>
      <w:r>
        <w:rPr>
          <w:rFonts w:hint="eastAsia"/>
          <w:color w:val="000000" w:themeColor="text1"/>
          <w:u w:val="single"/>
          <w14:textFill>
            <w14:solidFill>
              <w14:schemeClr w14:val="tx1"/>
            </w14:solidFill>
          </w14:textFill>
        </w:rPr>
        <w:t></w:t>
      </w:r>
      <w:r>
        <w:rPr>
          <w:rFonts w:hint="eastAsia"/>
          <w:bCs/>
          <w:color w:val="000000" w:themeColor="text1"/>
          <w:u w:val="single"/>
          <w14:textFill>
            <w14:solidFill>
              <w14:schemeClr w14:val="tx1"/>
            </w14:solidFill>
          </w14:textFill>
        </w:rPr>
        <w:t>施工现场内临时道路由承包人负责建设并承担相关费用。场外交通以建筑用地范围为边界，场外交通由发包人协调解决</w:t>
      </w:r>
      <w:r>
        <w:rPr>
          <w:rFonts w:hint="eastAsia"/>
          <w:b/>
          <w:bCs/>
          <w:color w:val="000000" w:themeColor="text1"/>
          <w:u w:val="single"/>
          <w14:textFill>
            <w14:solidFill>
              <w14:schemeClr w14:val="tx1"/>
            </w14:solidFill>
          </w14:textFill>
        </w:rPr>
        <w:t>。</w:t>
      </w:r>
      <w:bookmarkEnd w:id="282"/>
    </w:p>
    <w:p w14:paraId="47136C29">
      <w:pPr>
        <w:ind w:firstLine="420" w:firstLineChars="200"/>
        <w:jc w:val="left"/>
        <w:rPr>
          <w:color w:val="000000" w:themeColor="text1"/>
          <w14:textFill>
            <w14:solidFill>
              <w14:schemeClr w14:val="tx1"/>
            </w14:solidFill>
          </w14:textFill>
        </w:rPr>
      </w:pPr>
      <w:bookmarkStart w:id="283" w:name="_Toc504472724"/>
      <w:r>
        <w:rPr>
          <w:rFonts w:hint="eastAsia"/>
          <w:color w:val="000000" w:themeColor="text1"/>
          <w14:textFill>
            <w14:solidFill>
              <w14:schemeClr w14:val="tx1"/>
            </w14:solidFill>
          </w14:textFill>
        </w:rPr>
        <w:t>关于发包人向承包人免费提供满足工程施工需要的场内道路和交通设施的约定：</w:t>
      </w:r>
      <w:r>
        <w:rPr>
          <w:rFonts w:hint="eastAsia"/>
          <w:color w:val="000000" w:themeColor="text1"/>
          <w:u w:val="single"/>
          <w14:textFill>
            <w14:solidFill>
              <w14:schemeClr w14:val="tx1"/>
            </w14:solidFill>
          </w14:textFill>
        </w:rPr>
        <w:t>由承包人自行解决场内施工道路和交通，并承担相关费用。</w:t>
      </w:r>
      <w:bookmarkEnd w:id="283"/>
    </w:p>
    <w:p w14:paraId="4291005D">
      <w:pPr>
        <w:ind w:firstLine="420" w:firstLineChars="200"/>
        <w:jc w:val="left"/>
        <w:rPr>
          <w:color w:val="000000" w:themeColor="text1"/>
          <w14:textFill>
            <w14:solidFill>
              <w14:schemeClr w14:val="tx1"/>
            </w14:solidFill>
          </w14:textFill>
        </w:rPr>
      </w:pPr>
      <w:bookmarkStart w:id="284" w:name="_Toc504472725"/>
      <w:r>
        <w:rPr>
          <w:color w:val="000000" w:themeColor="text1"/>
          <w14:textFill>
            <w14:solidFill>
              <w14:schemeClr w14:val="tx1"/>
            </w14:solidFill>
          </w14:textFill>
        </w:rPr>
        <w:t>1.10.4</w:t>
      </w:r>
      <w:r>
        <w:rPr>
          <w:rFonts w:hint="eastAsia"/>
          <w:color w:val="000000" w:themeColor="text1"/>
          <w14:textFill>
            <w14:solidFill>
              <w14:schemeClr w14:val="tx1"/>
            </w14:solidFill>
          </w14:textFill>
        </w:rPr>
        <w:t>超大件和超重件的运输</w:t>
      </w:r>
      <w:bookmarkEnd w:id="284"/>
    </w:p>
    <w:p w14:paraId="15918DD4">
      <w:pPr>
        <w:ind w:firstLine="420" w:firstLineChars="200"/>
        <w:jc w:val="left"/>
        <w:rPr>
          <w:color w:val="000000" w:themeColor="text1"/>
          <w14:textFill>
            <w14:solidFill>
              <w14:schemeClr w14:val="tx1"/>
            </w14:solidFill>
          </w14:textFill>
        </w:rPr>
      </w:pPr>
      <w:bookmarkStart w:id="285" w:name="_Toc504472726"/>
      <w:r>
        <w:rPr>
          <w:rFonts w:hint="eastAsia"/>
          <w:color w:val="000000" w:themeColor="text1"/>
          <w14:textFill>
            <w14:solidFill>
              <w14:schemeClr w14:val="tx1"/>
            </w14:solidFill>
          </w14:textFill>
        </w:rPr>
        <w:t>运输超大件或超重件所需的道路和桥梁临时加固改造费用和其他有关费用由</w:t>
      </w:r>
      <w:r>
        <w:rPr>
          <w:rFonts w:hint="eastAsia"/>
          <w:color w:val="000000" w:themeColor="text1"/>
          <w:u w:val="single"/>
          <w14:textFill>
            <w14:solidFill>
              <w14:schemeClr w14:val="tx1"/>
            </w14:solidFill>
          </w14:textFill>
        </w:rPr>
        <w:t>承包人自行协调解决，并承担相关费用</w:t>
      </w:r>
      <w:r>
        <w:rPr>
          <w:rFonts w:hint="eastAsia"/>
          <w:color w:val="000000" w:themeColor="text1"/>
          <w14:textFill>
            <w14:solidFill>
              <w14:schemeClr w14:val="tx1"/>
            </w14:solidFill>
          </w14:textFill>
        </w:rPr>
        <w:t>。</w:t>
      </w:r>
      <w:bookmarkEnd w:id="285"/>
    </w:p>
    <w:p w14:paraId="678ACF09">
      <w:pPr>
        <w:ind w:firstLine="420" w:firstLineChars="200"/>
        <w:jc w:val="left"/>
        <w:rPr>
          <w:color w:val="000000" w:themeColor="text1"/>
          <w14:textFill>
            <w14:solidFill>
              <w14:schemeClr w14:val="tx1"/>
            </w14:solidFill>
          </w14:textFill>
        </w:rPr>
      </w:pPr>
      <w:bookmarkStart w:id="286" w:name="_Toc504472727"/>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知识产权</w:t>
      </w:r>
      <w:bookmarkEnd w:id="286"/>
    </w:p>
    <w:p w14:paraId="7A514555">
      <w:pPr>
        <w:ind w:firstLine="420" w:firstLineChars="200"/>
        <w:jc w:val="left"/>
        <w:rPr>
          <w:color w:val="000000" w:themeColor="text1"/>
          <w14:textFill>
            <w14:solidFill>
              <w14:schemeClr w14:val="tx1"/>
            </w14:solidFill>
          </w14:textFill>
        </w:rPr>
      </w:pPr>
      <w:bookmarkStart w:id="287" w:name="_Toc504472728"/>
      <w:r>
        <w:rPr>
          <w:color w:val="000000" w:themeColor="text1"/>
          <w14:textFill>
            <w14:solidFill>
              <w14:schemeClr w14:val="tx1"/>
            </w14:solidFill>
          </w14:textFill>
        </w:rPr>
        <w:t>1.11.1</w:t>
      </w:r>
      <w:r>
        <w:rPr>
          <w:rFonts w:hint="eastAsia"/>
          <w:color w:val="000000" w:themeColor="text1"/>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87"/>
    </w:p>
    <w:p w14:paraId="52D0E890">
      <w:pPr>
        <w:ind w:firstLine="420" w:firstLineChars="200"/>
        <w:jc w:val="left"/>
        <w:rPr>
          <w:color w:val="000000" w:themeColor="text1"/>
          <w14:textFill>
            <w14:solidFill>
              <w14:schemeClr w14:val="tx1"/>
            </w14:solidFill>
          </w14:textFill>
        </w:rPr>
      </w:pPr>
      <w:bookmarkStart w:id="288" w:name="_Toc504472729"/>
      <w:r>
        <w:rPr>
          <w:rFonts w:hint="eastAsia"/>
          <w:color w:val="000000" w:themeColor="text1"/>
          <w14:textFill>
            <w14:solidFill>
              <w14:schemeClr w14:val="tx1"/>
            </w14:solidFill>
          </w14:textFill>
        </w:rPr>
        <w:t>关于发包人提供的上述文件的使用限制的要求：</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88"/>
    </w:p>
    <w:p w14:paraId="4A360ACB">
      <w:pPr>
        <w:ind w:firstLine="420" w:firstLineChars="200"/>
        <w:jc w:val="left"/>
        <w:rPr>
          <w:color w:val="000000" w:themeColor="text1"/>
          <w14:textFill>
            <w14:solidFill>
              <w14:schemeClr w14:val="tx1"/>
            </w14:solidFill>
          </w14:textFill>
        </w:rPr>
      </w:pPr>
      <w:bookmarkStart w:id="289" w:name="_Toc504472730"/>
      <w:r>
        <w:rPr>
          <w:color w:val="000000" w:themeColor="text1"/>
          <w14:textFill>
            <w14:solidFill>
              <w14:schemeClr w14:val="tx1"/>
            </w14:solidFill>
          </w14:textFill>
        </w:rPr>
        <w:t>1.11.2</w:t>
      </w:r>
      <w:r>
        <w:rPr>
          <w:rFonts w:hint="eastAsia"/>
          <w:color w:val="000000" w:themeColor="text1"/>
          <w14:textFill>
            <w14:solidFill>
              <w14:schemeClr w14:val="tx1"/>
            </w14:solidFill>
          </w14:textFill>
        </w:rPr>
        <w:t>关于承包人为实施工程所编制文件的著作权的归属：</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289"/>
    </w:p>
    <w:p w14:paraId="3ECC90DE">
      <w:pPr>
        <w:ind w:firstLine="420" w:firstLineChars="200"/>
        <w:jc w:val="left"/>
        <w:rPr>
          <w:color w:val="000000" w:themeColor="text1"/>
          <w14:textFill>
            <w14:solidFill>
              <w14:schemeClr w14:val="tx1"/>
            </w14:solidFill>
          </w14:textFill>
        </w:rPr>
      </w:pPr>
      <w:bookmarkStart w:id="290" w:name="_Toc504472731"/>
      <w:r>
        <w:rPr>
          <w:rFonts w:hint="eastAsia"/>
          <w:color w:val="000000" w:themeColor="text1"/>
          <w14:textFill>
            <w14:solidFill>
              <w14:schemeClr w14:val="tx1"/>
            </w14:solidFill>
          </w14:textFill>
        </w:rPr>
        <w:t>关于承包人提供的上述文件的使用限制的要求：</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290"/>
    </w:p>
    <w:p w14:paraId="6D93BDFF">
      <w:pPr>
        <w:ind w:firstLine="420" w:firstLineChars="200"/>
        <w:jc w:val="left"/>
        <w:rPr>
          <w:color w:val="000000" w:themeColor="text1"/>
          <w14:textFill>
            <w14:solidFill>
              <w14:schemeClr w14:val="tx1"/>
            </w14:solidFill>
          </w14:textFill>
        </w:rPr>
      </w:pPr>
      <w:bookmarkStart w:id="291" w:name="_Toc504472732"/>
      <w:r>
        <w:rPr>
          <w:color w:val="000000" w:themeColor="text1"/>
          <w14:textFill>
            <w14:solidFill>
              <w14:schemeClr w14:val="tx1"/>
            </w14:solidFill>
          </w14:textFill>
        </w:rPr>
        <w:t>1.11.4</w:t>
      </w:r>
      <w:r>
        <w:rPr>
          <w:rFonts w:hint="eastAsia"/>
          <w:color w:val="000000" w:themeColor="text1"/>
          <w14:textFill>
            <w14:solidFill>
              <w14:schemeClr w14:val="tx1"/>
            </w14:solidFill>
          </w14:textFill>
        </w:rPr>
        <w:t>承包人在施工过程中所采用的专利、专有技术、技术秘密的使用费的承担方式：</w:t>
      </w:r>
      <w:r>
        <w:rPr>
          <w:rFonts w:hint="eastAsia"/>
          <w:color w:val="000000" w:themeColor="text1"/>
          <w:u w:val="single"/>
          <w14:textFill>
            <w14:solidFill>
              <w14:schemeClr w14:val="tx1"/>
            </w14:solidFill>
          </w14:textFill>
        </w:rPr>
        <w:t>由承包人负责，并承担相关费用。</w:t>
      </w:r>
      <w:bookmarkEnd w:id="291"/>
    </w:p>
    <w:p w14:paraId="7277C7A7">
      <w:pPr>
        <w:ind w:firstLine="420" w:firstLineChars="200"/>
        <w:jc w:val="left"/>
        <w:rPr>
          <w:color w:val="000000" w:themeColor="text1"/>
          <w14:textFill>
            <w14:solidFill>
              <w14:schemeClr w14:val="tx1"/>
            </w14:solidFill>
          </w14:textFill>
        </w:rPr>
      </w:pPr>
      <w:bookmarkStart w:id="292" w:name="_Toc504472733"/>
      <w:r>
        <w:rPr>
          <w:color w:val="000000" w:themeColor="text1"/>
          <w14:textFill>
            <w14:solidFill>
              <w14:schemeClr w14:val="tx1"/>
            </w14:solidFill>
          </w14:textFill>
        </w:rPr>
        <w:t>1.13</w:t>
      </w:r>
      <w:r>
        <w:rPr>
          <w:rFonts w:hint="eastAsia"/>
          <w:color w:val="000000" w:themeColor="text1"/>
          <w14:textFill>
            <w14:solidFill>
              <w14:schemeClr w14:val="tx1"/>
            </w14:solidFill>
          </w14:textFill>
        </w:rPr>
        <w:t>工程量清单错误的修正</w:t>
      </w:r>
      <w:bookmarkEnd w:id="292"/>
    </w:p>
    <w:p w14:paraId="16838992">
      <w:pPr>
        <w:ind w:firstLine="420" w:firstLineChars="200"/>
        <w:jc w:val="left"/>
        <w:rPr>
          <w:bCs/>
          <w:color w:val="000000" w:themeColor="text1"/>
          <w:u w:val="single"/>
          <w14:textFill>
            <w14:solidFill>
              <w14:schemeClr w14:val="tx1"/>
            </w14:solidFill>
          </w14:textFill>
        </w:rPr>
      </w:pPr>
      <w:bookmarkStart w:id="293" w:name="_Toc504472734"/>
      <w:r>
        <w:rPr>
          <w:rFonts w:hint="eastAsia"/>
          <w:bCs/>
          <w:color w:val="000000" w:themeColor="text1"/>
          <w14:textFill>
            <w14:solidFill>
              <w14:schemeClr w14:val="tx1"/>
            </w14:solidFill>
          </w14:textFill>
        </w:rPr>
        <w:t>出现工程量清单错误时，是否调整合同价格：</w:t>
      </w:r>
      <w:r>
        <w:rPr>
          <w:rFonts w:hint="eastAsia"/>
          <w:bCs/>
          <w:color w:val="000000" w:themeColor="text1"/>
          <w:u w:val="single"/>
          <w14:textFill>
            <w14:solidFill>
              <w14:schemeClr w14:val="tx1"/>
            </w14:solidFill>
          </w14:textFill>
        </w:rPr>
        <w:t>可调整合同总价</w:t>
      </w:r>
      <w:r>
        <w:rPr>
          <w:bCs/>
          <w:color w:val="000000" w:themeColor="text1"/>
          <w:u w:val="single"/>
          <w14:textFill>
            <w14:solidFill>
              <w14:schemeClr w14:val="tx1"/>
            </w14:solidFill>
          </w14:textFill>
        </w:rPr>
        <w:t xml:space="preserve">  </w:t>
      </w:r>
      <w:r>
        <w:rPr>
          <w:rFonts w:hint="eastAsia"/>
          <w:bCs/>
          <w:color w:val="000000" w:themeColor="text1"/>
          <w:u w:val="single"/>
          <w14:textFill>
            <w14:solidFill>
              <w14:schemeClr w14:val="tx1"/>
            </w14:solidFill>
          </w14:textFill>
        </w:rPr>
        <w:t>。</w:t>
      </w:r>
      <w:bookmarkEnd w:id="293"/>
    </w:p>
    <w:p w14:paraId="4E9EB04C">
      <w:pPr>
        <w:ind w:firstLine="420" w:firstLineChars="200"/>
        <w:jc w:val="left"/>
        <w:rPr>
          <w:bCs/>
          <w:color w:val="000000" w:themeColor="text1"/>
          <w:u w:val="single"/>
          <w14:textFill>
            <w14:solidFill>
              <w14:schemeClr w14:val="tx1"/>
            </w14:solidFill>
          </w14:textFill>
        </w:rPr>
      </w:pPr>
      <w:bookmarkStart w:id="294" w:name="_Toc504472735"/>
      <w:r>
        <w:rPr>
          <w:rFonts w:hint="eastAsia"/>
          <w:bCs/>
          <w:color w:val="000000" w:themeColor="text1"/>
          <w14:textFill>
            <w14:solidFill>
              <w14:schemeClr w14:val="tx1"/>
            </w14:solidFill>
          </w14:textFill>
        </w:rPr>
        <w:t>允许调整合同价格的工程量偏差范围：</w:t>
      </w:r>
      <w:r>
        <w:rPr>
          <w:rFonts w:hint="eastAsia"/>
          <w:bCs/>
          <w:color w:val="000000" w:themeColor="text1"/>
          <w:u w:val="single"/>
          <w14:textFill>
            <w14:solidFill>
              <w14:schemeClr w14:val="tx1"/>
            </w14:solidFill>
          </w14:textFill>
        </w:rPr>
        <w:t>（1）工程量清单存在缺项、漏项的；（2）工程量清单存在偏差的；均按实际发生进行调整。</w:t>
      </w:r>
      <w:bookmarkEnd w:id="294"/>
    </w:p>
    <w:p w14:paraId="3799CF82">
      <w:pPr>
        <w:ind w:firstLine="422" w:firstLineChars="200"/>
        <w:jc w:val="left"/>
        <w:rPr>
          <w:b/>
          <w:bCs/>
          <w:color w:val="000000" w:themeColor="text1"/>
          <w14:textFill>
            <w14:solidFill>
              <w14:schemeClr w14:val="tx1"/>
            </w14:solidFill>
          </w14:textFill>
        </w:rPr>
      </w:pPr>
      <w:bookmarkStart w:id="295" w:name="_Toc504472736"/>
      <w:r>
        <w:rPr>
          <w:b/>
          <w:bCs/>
          <w:color w:val="000000" w:themeColor="text1"/>
          <w14:textFill>
            <w14:solidFill>
              <w14:schemeClr w14:val="tx1"/>
            </w14:solidFill>
          </w14:textFill>
        </w:rPr>
        <w:t xml:space="preserve">2. </w:t>
      </w:r>
      <w:r>
        <w:rPr>
          <w:rFonts w:hint="eastAsia"/>
          <w:b/>
          <w:bCs/>
          <w:color w:val="000000" w:themeColor="text1"/>
          <w14:textFill>
            <w14:solidFill>
              <w14:schemeClr w14:val="tx1"/>
            </w14:solidFill>
          </w14:textFill>
        </w:rPr>
        <w:t>发包人</w:t>
      </w:r>
      <w:bookmarkEnd w:id="295"/>
    </w:p>
    <w:p w14:paraId="68080327">
      <w:pPr>
        <w:ind w:firstLine="420" w:firstLineChars="200"/>
        <w:jc w:val="left"/>
        <w:rPr>
          <w:color w:val="000000" w:themeColor="text1"/>
          <w14:textFill>
            <w14:solidFill>
              <w14:schemeClr w14:val="tx1"/>
            </w14:solidFill>
          </w14:textFill>
        </w:rPr>
      </w:pPr>
      <w:bookmarkStart w:id="296" w:name="_Toc504472737"/>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发包人代表</w:t>
      </w:r>
      <w:bookmarkEnd w:id="296"/>
    </w:p>
    <w:p w14:paraId="12E1C6C6">
      <w:pPr>
        <w:ind w:firstLine="420" w:firstLineChars="200"/>
        <w:jc w:val="left"/>
        <w:rPr>
          <w:color w:val="000000" w:themeColor="text1"/>
          <w14:textFill>
            <w14:solidFill>
              <w14:schemeClr w14:val="tx1"/>
            </w14:solidFill>
          </w14:textFill>
        </w:rPr>
      </w:pPr>
      <w:bookmarkStart w:id="297" w:name="_Toc504472738"/>
      <w:r>
        <w:rPr>
          <w:rFonts w:hint="eastAsia"/>
          <w:color w:val="000000" w:themeColor="text1"/>
          <w14:textFill>
            <w14:solidFill>
              <w14:schemeClr w14:val="tx1"/>
            </w14:solidFill>
          </w14:textFill>
        </w:rPr>
        <w:t>发包人代表：</w:t>
      </w:r>
      <w:bookmarkEnd w:id="297"/>
    </w:p>
    <w:p w14:paraId="484EA3D9">
      <w:pPr>
        <w:ind w:firstLine="420" w:firstLineChars="200"/>
        <w:jc w:val="left"/>
        <w:rPr>
          <w:color w:val="000000" w:themeColor="text1"/>
          <w14:textFill>
            <w14:solidFill>
              <w14:schemeClr w14:val="tx1"/>
            </w14:solidFill>
          </w14:textFill>
        </w:rPr>
      </w:pPr>
      <w:bookmarkStart w:id="298" w:name="_Toc504472739"/>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298"/>
    </w:p>
    <w:p w14:paraId="4E97E1C3">
      <w:pPr>
        <w:ind w:firstLine="420" w:firstLineChars="200"/>
        <w:jc w:val="left"/>
        <w:rPr>
          <w:color w:val="000000" w:themeColor="text1"/>
          <w14:textFill>
            <w14:solidFill>
              <w14:schemeClr w14:val="tx1"/>
            </w14:solidFill>
          </w14:textFill>
        </w:rPr>
      </w:pPr>
      <w:bookmarkStart w:id="299" w:name="_Toc504472740"/>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299"/>
    </w:p>
    <w:p w14:paraId="5CED45ED">
      <w:pPr>
        <w:ind w:firstLine="420" w:firstLineChars="200"/>
        <w:jc w:val="left"/>
        <w:rPr>
          <w:color w:val="000000" w:themeColor="text1"/>
          <w14:textFill>
            <w14:solidFill>
              <w14:schemeClr w14:val="tx1"/>
            </w14:solidFill>
          </w14:textFill>
        </w:rPr>
      </w:pPr>
      <w:bookmarkStart w:id="300" w:name="_Toc504472741"/>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300"/>
    </w:p>
    <w:p w14:paraId="5F1D6611">
      <w:pPr>
        <w:ind w:firstLine="420" w:firstLineChars="200"/>
        <w:jc w:val="left"/>
        <w:rPr>
          <w:color w:val="000000" w:themeColor="text1"/>
          <w14:textFill>
            <w14:solidFill>
              <w14:schemeClr w14:val="tx1"/>
            </w14:solidFill>
          </w14:textFill>
        </w:rPr>
      </w:pPr>
      <w:bookmarkStart w:id="301" w:name="_Toc504472742"/>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01"/>
    </w:p>
    <w:p w14:paraId="5F1AE7EE">
      <w:pPr>
        <w:ind w:firstLine="420" w:firstLineChars="200"/>
        <w:jc w:val="left"/>
        <w:rPr>
          <w:color w:val="000000" w:themeColor="text1"/>
          <w14:textFill>
            <w14:solidFill>
              <w14:schemeClr w14:val="tx1"/>
            </w14:solidFill>
          </w14:textFill>
        </w:rPr>
      </w:pPr>
      <w:bookmarkStart w:id="302" w:name="_Toc504472743"/>
      <w:r>
        <w:rPr>
          <w:rFonts w:hint="eastAsia"/>
          <w:color w:val="000000" w:themeColor="text1"/>
          <w14:textFill>
            <w14:solidFill>
              <w14:schemeClr w14:val="tx1"/>
            </w14:solidFill>
          </w14:textFill>
        </w:rPr>
        <w:t>电子信箱：</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02"/>
    </w:p>
    <w:p w14:paraId="1FAC483B">
      <w:pPr>
        <w:ind w:firstLine="420" w:firstLineChars="200"/>
        <w:jc w:val="left"/>
        <w:rPr>
          <w:color w:val="000000" w:themeColor="text1"/>
          <w14:textFill>
            <w14:solidFill>
              <w14:schemeClr w14:val="tx1"/>
            </w14:solidFill>
          </w14:textFill>
        </w:rPr>
      </w:pPr>
      <w:bookmarkStart w:id="303" w:name="_Toc504472744"/>
      <w:r>
        <w:rPr>
          <w:rFonts w:hint="eastAsia"/>
          <w:color w:val="000000" w:themeColor="text1"/>
          <w14:textFill>
            <w14:solidFill>
              <w14:schemeClr w14:val="tx1"/>
            </w14:solidFill>
          </w14:textFill>
        </w:rPr>
        <w:t>通信地址：</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303"/>
    </w:p>
    <w:p w14:paraId="7519A8D4">
      <w:pPr>
        <w:ind w:firstLine="420" w:firstLineChars="200"/>
        <w:jc w:val="left"/>
        <w:rPr>
          <w:bCs/>
          <w:color w:val="000000" w:themeColor="text1"/>
          <w14:textFill>
            <w14:solidFill>
              <w14:schemeClr w14:val="tx1"/>
            </w14:solidFill>
          </w14:textFill>
        </w:rPr>
      </w:pPr>
      <w:bookmarkStart w:id="304" w:name="_Toc504472745"/>
      <w:r>
        <w:rPr>
          <w:rFonts w:hint="eastAsia"/>
          <w:color w:val="000000" w:themeColor="text1"/>
          <w14:textFill>
            <w14:solidFill>
              <w14:schemeClr w14:val="tx1"/>
            </w14:solidFill>
          </w14:textFill>
        </w:rPr>
        <w:t>发包人对发包人代表的授权范围如下：</w:t>
      </w:r>
      <w:r>
        <w:rPr>
          <w:rFonts w:hint="eastAsia"/>
          <w:bCs/>
          <w:color w:val="000000" w:themeColor="text1"/>
          <w:u w:val="single"/>
          <w14:textFill>
            <w14:solidFill>
              <w14:schemeClr w14:val="tx1"/>
            </w14:solidFill>
          </w14:textFill>
        </w:rPr>
        <w:t>重大经济变更、重大设计变更、工期顺延及工程款支付。或监督检查工程施工进度及质量、负责现场有关经济技术的签证、负责各参与方协调工作。</w:t>
      </w:r>
      <w:r>
        <w:rPr>
          <w:rFonts w:hint="eastAsia"/>
          <w:color w:val="000000" w:themeColor="text1"/>
          <w:u w:val="single"/>
          <w14:textFill>
            <w14:solidFill>
              <w14:schemeClr w14:val="tx1"/>
            </w14:solidFill>
          </w14:textFill>
        </w:rPr>
        <w:t>（</w:t>
      </w:r>
      <w:r>
        <w:rPr>
          <w:rFonts w:hint="eastAsia"/>
          <w:bCs/>
          <w:color w:val="000000" w:themeColor="text1"/>
          <w:u w:val="single"/>
          <w14:textFill>
            <w14:solidFill>
              <w14:schemeClr w14:val="tx1"/>
            </w14:solidFill>
          </w14:textFill>
        </w:rPr>
        <w:t>对建筑工程施工全过程质量、进度、投资、安全施工进行全面控制、监督、协调和管理</w:t>
      </w:r>
      <w:r>
        <w:rPr>
          <w:rFonts w:hint="eastAsia"/>
          <w:color w:val="000000" w:themeColor="text1"/>
          <w:u w:val="single"/>
          <w14:textFill>
            <w14:solidFill>
              <w14:schemeClr w14:val="tx1"/>
            </w14:solidFill>
          </w14:textFill>
        </w:rPr>
        <w:t>）</w:t>
      </w:r>
      <w:r>
        <w:rPr>
          <w:rFonts w:hint="eastAsia"/>
          <w:bCs/>
          <w:color w:val="000000" w:themeColor="text1"/>
          <w:u w:val="single"/>
          <w14:textFill>
            <w14:solidFill>
              <w14:schemeClr w14:val="tx1"/>
            </w14:solidFill>
          </w14:textFill>
        </w:rPr>
        <w:t>。</w:t>
      </w:r>
      <w:bookmarkEnd w:id="304"/>
    </w:p>
    <w:p w14:paraId="3DF6E553">
      <w:pPr>
        <w:ind w:firstLine="420" w:firstLineChars="200"/>
        <w:jc w:val="left"/>
        <w:rPr>
          <w:color w:val="000000" w:themeColor="text1"/>
          <w14:textFill>
            <w14:solidFill>
              <w14:schemeClr w14:val="tx1"/>
            </w14:solidFill>
          </w14:textFill>
        </w:rPr>
      </w:pPr>
      <w:bookmarkStart w:id="305" w:name="_Toc504472746"/>
      <w:r>
        <w:rPr>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施工现场、施工条件和基础资料的提供</w:t>
      </w:r>
      <w:bookmarkEnd w:id="305"/>
    </w:p>
    <w:p w14:paraId="5287FCC2">
      <w:pPr>
        <w:ind w:firstLine="420" w:firstLineChars="200"/>
        <w:jc w:val="left"/>
        <w:rPr>
          <w:color w:val="000000" w:themeColor="text1"/>
          <w14:textFill>
            <w14:solidFill>
              <w14:schemeClr w14:val="tx1"/>
            </w14:solidFill>
          </w14:textFill>
        </w:rPr>
      </w:pPr>
      <w:bookmarkStart w:id="306" w:name="_Toc504472747"/>
      <w:r>
        <w:rPr>
          <w:color w:val="000000" w:themeColor="text1"/>
          <w14:textFill>
            <w14:solidFill>
              <w14:schemeClr w14:val="tx1"/>
            </w14:solidFill>
          </w14:textFill>
        </w:rPr>
        <w:t>2.4.1</w:t>
      </w:r>
      <w:r>
        <w:rPr>
          <w:rFonts w:hint="eastAsia"/>
          <w:color w:val="000000" w:themeColor="text1"/>
          <w14:textFill>
            <w14:solidFill>
              <w14:schemeClr w14:val="tx1"/>
            </w14:solidFill>
          </w14:textFill>
        </w:rPr>
        <w:t>提供施工现场</w:t>
      </w:r>
      <w:bookmarkEnd w:id="306"/>
    </w:p>
    <w:p w14:paraId="5474E1E8">
      <w:pPr>
        <w:ind w:firstLine="420" w:firstLineChars="200"/>
        <w:jc w:val="left"/>
        <w:rPr>
          <w:color w:val="000000" w:themeColor="text1"/>
          <w14:textFill>
            <w14:solidFill>
              <w14:schemeClr w14:val="tx1"/>
            </w14:solidFill>
          </w14:textFill>
        </w:rPr>
      </w:pPr>
      <w:bookmarkStart w:id="307" w:name="_Toc504472748"/>
      <w:r>
        <w:rPr>
          <w:rFonts w:hint="eastAsia"/>
          <w:color w:val="000000" w:themeColor="text1"/>
          <w14:textFill>
            <w14:solidFill>
              <w14:schemeClr w14:val="tx1"/>
            </w14:solidFill>
          </w14:textFill>
        </w:rPr>
        <w:t>关于发包人移交施工现场的期限要求：</w:t>
      </w:r>
      <w:r>
        <w:rPr>
          <w:rFonts w:hint="eastAsia"/>
          <w:color w:val="000000" w:themeColor="text1"/>
          <w:u w:val="single"/>
          <w14:textFill>
            <w14:solidFill>
              <w14:schemeClr w14:val="tx1"/>
            </w14:solidFill>
          </w14:textFill>
        </w:rPr>
        <w:t>开工前3天内提供</w:t>
      </w:r>
      <w:r>
        <w:rPr>
          <w:rFonts w:hint="eastAsia"/>
          <w:color w:val="000000" w:themeColor="text1"/>
          <w14:textFill>
            <w14:solidFill>
              <w14:schemeClr w14:val="tx1"/>
            </w14:solidFill>
          </w14:textFill>
        </w:rPr>
        <w:t>。</w:t>
      </w:r>
      <w:bookmarkEnd w:id="307"/>
    </w:p>
    <w:p w14:paraId="21508471">
      <w:pPr>
        <w:ind w:firstLine="420" w:firstLineChars="200"/>
        <w:jc w:val="left"/>
        <w:rPr>
          <w:color w:val="000000" w:themeColor="text1"/>
          <w14:textFill>
            <w14:solidFill>
              <w14:schemeClr w14:val="tx1"/>
            </w14:solidFill>
          </w14:textFill>
        </w:rPr>
      </w:pPr>
      <w:bookmarkStart w:id="308" w:name="_Toc504472749"/>
      <w:r>
        <w:rPr>
          <w:color w:val="000000" w:themeColor="text1"/>
          <w14:textFill>
            <w14:solidFill>
              <w14:schemeClr w14:val="tx1"/>
            </w14:solidFill>
          </w14:textFill>
        </w:rPr>
        <w:t>2.4.2</w:t>
      </w:r>
      <w:r>
        <w:rPr>
          <w:rFonts w:hint="eastAsia"/>
          <w:color w:val="000000" w:themeColor="text1"/>
          <w14:textFill>
            <w14:solidFill>
              <w14:schemeClr w14:val="tx1"/>
            </w14:solidFill>
          </w14:textFill>
        </w:rPr>
        <w:t>提供施工条件</w:t>
      </w:r>
      <w:bookmarkEnd w:id="308"/>
    </w:p>
    <w:p w14:paraId="433C5114">
      <w:pPr>
        <w:ind w:firstLine="420" w:firstLineChars="200"/>
        <w:jc w:val="left"/>
        <w:rPr>
          <w:color w:val="000000" w:themeColor="text1"/>
          <w:u w:val="single"/>
          <w14:textFill>
            <w14:solidFill>
              <w14:schemeClr w14:val="tx1"/>
            </w14:solidFill>
          </w14:textFill>
        </w:rPr>
      </w:pPr>
      <w:bookmarkStart w:id="309" w:name="_Toc504472750"/>
      <w:r>
        <w:rPr>
          <w:rFonts w:hint="eastAsia"/>
          <w:color w:val="000000" w:themeColor="text1"/>
          <w14:textFill>
            <w14:solidFill>
              <w14:schemeClr w14:val="tx1"/>
            </w14:solidFill>
          </w14:textFill>
        </w:rPr>
        <w:t>关于发包人应负责提供施工所需要的条件，包括：</w:t>
      </w:r>
      <w:r>
        <w:rPr>
          <w:rFonts w:hint="eastAsia"/>
          <w:bCs/>
          <w:color w:val="000000" w:themeColor="text1"/>
          <w:u w:val="single"/>
          <w14:textFill>
            <w14:solidFill>
              <w14:schemeClr w14:val="tx1"/>
            </w14:solidFill>
          </w14:textFill>
        </w:rPr>
        <w:t>发包人接通施工电源、水源至指定位置。承包人进场后，由监理人和发包人组织向承包人以书面形式移交水准点与座标控制点，并进行现场交验</w:t>
      </w:r>
      <w:r>
        <w:rPr>
          <w:rFonts w:hint="eastAsia"/>
          <w:color w:val="000000" w:themeColor="text1"/>
          <w14:textFill>
            <w14:solidFill>
              <w14:schemeClr w14:val="tx1"/>
            </w14:solidFill>
          </w14:textFill>
        </w:rPr>
        <w:t>。</w:t>
      </w:r>
      <w:bookmarkEnd w:id="309"/>
    </w:p>
    <w:p w14:paraId="247380FF">
      <w:pPr>
        <w:ind w:firstLine="420" w:firstLineChars="200"/>
        <w:jc w:val="left"/>
        <w:rPr>
          <w:color w:val="000000" w:themeColor="text1"/>
          <w14:textFill>
            <w14:solidFill>
              <w14:schemeClr w14:val="tx1"/>
            </w14:solidFill>
          </w14:textFill>
        </w:rPr>
      </w:pPr>
      <w:bookmarkStart w:id="310" w:name="_Toc504472751"/>
      <w:r>
        <w:rPr>
          <w:color w:val="000000" w:themeColor="text1"/>
          <w14:textFill>
            <w14:solidFill>
              <w14:schemeClr w14:val="tx1"/>
            </w14:solidFill>
          </w14:textFill>
        </w:rPr>
        <w:t xml:space="preserve">2.5 </w:t>
      </w:r>
      <w:r>
        <w:rPr>
          <w:rFonts w:hint="eastAsia"/>
          <w:color w:val="000000" w:themeColor="text1"/>
          <w14:textFill>
            <w14:solidFill>
              <w14:schemeClr w14:val="tx1"/>
            </w14:solidFill>
          </w14:textFill>
        </w:rPr>
        <w:t>资金来源证明及支付担保</w:t>
      </w:r>
      <w:bookmarkEnd w:id="310"/>
    </w:p>
    <w:p w14:paraId="2F209668">
      <w:pPr>
        <w:ind w:firstLine="420" w:firstLineChars="200"/>
        <w:jc w:val="left"/>
        <w:rPr>
          <w:color w:val="000000" w:themeColor="text1"/>
          <w14:textFill>
            <w14:solidFill>
              <w14:schemeClr w14:val="tx1"/>
            </w14:solidFill>
          </w14:textFill>
        </w:rPr>
      </w:pPr>
      <w:bookmarkStart w:id="311" w:name="_Toc504472752"/>
      <w:r>
        <w:rPr>
          <w:rFonts w:hint="eastAsia"/>
          <w:color w:val="000000" w:themeColor="text1"/>
          <w14:textFill>
            <w14:solidFill>
              <w14:schemeClr w14:val="tx1"/>
            </w14:solidFill>
          </w14:textFill>
        </w:rPr>
        <w:t>发包人提供资金来源证明的期限要求：</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11"/>
    </w:p>
    <w:p w14:paraId="4363E674">
      <w:pPr>
        <w:ind w:firstLine="420" w:firstLineChars="200"/>
        <w:jc w:val="left"/>
        <w:rPr>
          <w:color w:val="000000" w:themeColor="text1"/>
          <w14:textFill>
            <w14:solidFill>
              <w14:schemeClr w14:val="tx1"/>
            </w14:solidFill>
          </w14:textFill>
        </w:rPr>
      </w:pPr>
      <w:bookmarkStart w:id="312" w:name="_Toc504472753"/>
      <w:r>
        <w:rPr>
          <w:rFonts w:hint="eastAsia"/>
          <w:color w:val="000000" w:themeColor="text1"/>
          <w14:textFill>
            <w14:solidFill>
              <w14:schemeClr w14:val="tx1"/>
            </w14:solidFill>
          </w14:textFill>
        </w:rPr>
        <w:t>发包人是否提供支付担保：</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312"/>
    </w:p>
    <w:p w14:paraId="571FC009">
      <w:pPr>
        <w:ind w:firstLine="420" w:firstLineChars="200"/>
        <w:jc w:val="left"/>
        <w:rPr>
          <w:color w:val="000000" w:themeColor="text1"/>
          <w:u w:val="single"/>
          <w14:textFill>
            <w14:solidFill>
              <w14:schemeClr w14:val="tx1"/>
            </w14:solidFill>
          </w14:textFill>
        </w:rPr>
      </w:pPr>
      <w:bookmarkStart w:id="313" w:name="_Toc504472754"/>
      <w:r>
        <w:rPr>
          <w:rFonts w:hint="eastAsia"/>
          <w:color w:val="000000" w:themeColor="text1"/>
          <w14:textFill>
            <w14:solidFill>
              <w14:schemeClr w14:val="tx1"/>
            </w14:solidFill>
          </w14:textFill>
        </w:rPr>
        <w:t>发包人提供支付担保的形式：</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13"/>
    </w:p>
    <w:p w14:paraId="385B8EC8">
      <w:pPr>
        <w:ind w:firstLine="422" w:firstLineChars="200"/>
        <w:jc w:val="left"/>
        <w:rPr>
          <w:b/>
          <w:bCs/>
          <w:color w:val="000000" w:themeColor="text1"/>
          <w14:textFill>
            <w14:solidFill>
              <w14:schemeClr w14:val="tx1"/>
            </w14:solidFill>
          </w14:textFill>
        </w:rPr>
      </w:pPr>
      <w:bookmarkStart w:id="314" w:name="_Toc504472755"/>
      <w:r>
        <w:rPr>
          <w:b/>
          <w:bCs/>
          <w:color w:val="000000" w:themeColor="text1"/>
          <w14:textFill>
            <w14:solidFill>
              <w14:schemeClr w14:val="tx1"/>
            </w14:solidFill>
          </w14:textFill>
        </w:rPr>
        <w:t xml:space="preserve">3. </w:t>
      </w:r>
      <w:r>
        <w:rPr>
          <w:rFonts w:hint="eastAsia"/>
          <w:b/>
          <w:bCs/>
          <w:color w:val="000000" w:themeColor="text1"/>
          <w14:textFill>
            <w14:solidFill>
              <w14:schemeClr w14:val="tx1"/>
            </w14:solidFill>
          </w14:textFill>
        </w:rPr>
        <w:t>承包人</w:t>
      </w:r>
      <w:bookmarkEnd w:id="314"/>
    </w:p>
    <w:p w14:paraId="1F520FF1">
      <w:pPr>
        <w:ind w:firstLine="420" w:firstLineChars="200"/>
        <w:jc w:val="left"/>
        <w:rPr>
          <w:color w:val="000000" w:themeColor="text1"/>
          <w14:textFill>
            <w14:solidFill>
              <w14:schemeClr w14:val="tx1"/>
            </w14:solidFill>
          </w14:textFill>
        </w:rPr>
      </w:pPr>
      <w:bookmarkStart w:id="315" w:name="_Toc504472756"/>
      <w:r>
        <w:rPr>
          <w:color w:val="000000" w:themeColor="text1"/>
          <w14:textFill>
            <w14:solidFill>
              <w14:schemeClr w14:val="tx1"/>
            </w14:solidFill>
          </w14:textFill>
        </w:rPr>
        <w:t xml:space="preserve">3.1 </w:t>
      </w:r>
      <w:r>
        <w:rPr>
          <w:rFonts w:hint="eastAsia"/>
          <w:color w:val="000000" w:themeColor="text1"/>
          <w14:textFill>
            <w14:solidFill>
              <w14:schemeClr w14:val="tx1"/>
            </w14:solidFill>
          </w14:textFill>
        </w:rPr>
        <w:t>承包人的一般义务</w:t>
      </w:r>
      <w:bookmarkEnd w:id="315"/>
    </w:p>
    <w:p w14:paraId="5A0C86A5">
      <w:pPr>
        <w:ind w:firstLine="420" w:firstLineChars="200"/>
        <w:jc w:val="left"/>
        <w:rPr>
          <w:color w:val="000000" w:themeColor="text1"/>
          <w14:textFill>
            <w14:solidFill>
              <w14:schemeClr w14:val="tx1"/>
            </w14:solidFill>
          </w14:textFill>
        </w:rPr>
      </w:pPr>
      <w:bookmarkStart w:id="316" w:name="_Toc504472757"/>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）承包人提交的竣工资料的内容：</w:t>
      </w:r>
      <w:r>
        <w:rPr>
          <w:rFonts w:hint="eastAsia"/>
          <w:bCs/>
          <w:color w:val="000000" w:themeColor="text1"/>
          <w:u w:val="single"/>
          <w14:textFill>
            <w14:solidFill>
              <w14:schemeClr w14:val="tx1"/>
            </w14:solidFill>
          </w14:textFill>
        </w:rPr>
        <w:t>经相关部门审核通过的竣工资料（承包人提交竣工付款申请、竣工结算报告及完整的结算资料的时间与份数为竣工验收合格之日起28天内、共5份。）</w:t>
      </w:r>
      <w:bookmarkEnd w:id="316"/>
    </w:p>
    <w:p w14:paraId="3DA4FFEB">
      <w:pPr>
        <w:ind w:firstLine="420" w:firstLineChars="200"/>
        <w:jc w:val="left"/>
        <w:rPr>
          <w:color w:val="000000" w:themeColor="text1"/>
          <w14:textFill>
            <w14:solidFill>
              <w14:schemeClr w14:val="tx1"/>
            </w14:solidFill>
          </w14:textFill>
        </w:rPr>
      </w:pPr>
      <w:bookmarkStart w:id="317" w:name="_Toc504472758"/>
      <w:r>
        <w:rPr>
          <w:rFonts w:hint="eastAsia"/>
          <w:color w:val="000000" w:themeColor="text1"/>
          <w14:textFill>
            <w14:solidFill>
              <w14:schemeClr w14:val="tx1"/>
            </w14:solidFill>
          </w14:textFill>
        </w:rPr>
        <w:t>承包人需要提交的竣工资料套数：</w:t>
      </w:r>
      <w:r>
        <w:rPr>
          <w:rFonts w:hint="eastAsia"/>
          <w:color w:val="000000" w:themeColor="text1"/>
          <w:u w:val="single"/>
          <w14:textFill>
            <w14:solidFill>
              <w14:schemeClr w14:val="tx1"/>
            </w14:solidFill>
          </w14:textFill>
        </w:rPr>
        <w:t>一式五套</w:t>
      </w:r>
      <w:r>
        <w:rPr>
          <w:rFonts w:hint="eastAsia"/>
          <w:color w:val="000000" w:themeColor="text1"/>
          <w14:textFill>
            <w14:solidFill>
              <w14:schemeClr w14:val="tx1"/>
            </w14:solidFill>
          </w14:textFill>
        </w:rPr>
        <w:t>。</w:t>
      </w:r>
      <w:bookmarkEnd w:id="317"/>
    </w:p>
    <w:p w14:paraId="28E0D52C">
      <w:pPr>
        <w:ind w:firstLine="420" w:firstLineChars="200"/>
        <w:jc w:val="left"/>
        <w:rPr>
          <w:color w:val="000000" w:themeColor="text1"/>
          <w14:textFill>
            <w14:solidFill>
              <w14:schemeClr w14:val="tx1"/>
            </w14:solidFill>
          </w14:textFill>
        </w:rPr>
      </w:pPr>
      <w:bookmarkStart w:id="318" w:name="_Toc504472759"/>
      <w:r>
        <w:rPr>
          <w:rFonts w:hint="eastAsia"/>
          <w:color w:val="000000" w:themeColor="text1"/>
          <w14:textFill>
            <w14:solidFill>
              <w14:schemeClr w14:val="tx1"/>
            </w14:solidFill>
          </w14:textFill>
        </w:rPr>
        <w:t>承包人提交的竣工资料的费用承担：</w:t>
      </w:r>
      <w:r>
        <w:rPr>
          <w:rFonts w:hint="eastAsia"/>
          <w:color w:val="000000" w:themeColor="text1"/>
          <w:u w:val="single"/>
          <w14:textFill>
            <w14:solidFill>
              <w14:schemeClr w14:val="tx1"/>
            </w14:solidFill>
          </w14:textFill>
        </w:rPr>
        <w:t>由承包人承担</w:t>
      </w:r>
      <w:r>
        <w:rPr>
          <w:rFonts w:hint="eastAsia"/>
          <w:color w:val="000000" w:themeColor="text1"/>
          <w14:textFill>
            <w14:solidFill>
              <w14:schemeClr w14:val="tx1"/>
            </w14:solidFill>
          </w14:textFill>
        </w:rPr>
        <w:t>。</w:t>
      </w:r>
      <w:bookmarkEnd w:id="318"/>
    </w:p>
    <w:p w14:paraId="21C2834B">
      <w:pPr>
        <w:ind w:firstLine="420" w:firstLineChars="200"/>
        <w:jc w:val="left"/>
        <w:rPr>
          <w:color w:val="000000" w:themeColor="text1"/>
          <w14:textFill>
            <w14:solidFill>
              <w14:schemeClr w14:val="tx1"/>
            </w14:solidFill>
          </w14:textFill>
        </w:rPr>
      </w:pPr>
      <w:bookmarkStart w:id="319" w:name="_Toc504472760"/>
      <w:r>
        <w:rPr>
          <w:rFonts w:hint="eastAsia"/>
          <w:color w:val="000000" w:themeColor="text1"/>
          <w14:textFill>
            <w14:solidFill>
              <w14:schemeClr w14:val="tx1"/>
            </w14:solidFill>
          </w14:textFill>
        </w:rPr>
        <w:t>承包人提交的竣工资料移交时间：</w:t>
      </w:r>
      <w:r>
        <w:rPr>
          <w:rFonts w:hint="eastAsia"/>
          <w:color w:val="000000" w:themeColor="text1"/>
          <w:u w:val="single"/>
          <w14:textFill>
            <w14:solidFill>
              <w14:schemeClr w14:val="tx1"/>
            </w14:solidFill>
          </w14:textFill>
        </w:rPr>
        <w:t>竣工验收后14天内</w:t>
      </w:r>
      <w:r>
        <w:rPr>
          <w:rFonts w:hint="eastAsia"/>
          <w:color w:val="000000" w:themeColor="text1"/>
          <w14:textFill>
            <w14:solidFill>
              <w14:schemeClr w14:val="tx1"/>
            </w14:solidFill>
          </w14:textFill>
        </w:rPr>
        <w:t>。</w:t>
      </w:r>
      <w:bookmarkEnd w:id="319"/>
    </w:p>
    <w:p w14:paraId="2462C95B">
      <w:pPr>
        <w:ind w:firstLine="420" w:firstLineChars="200"/>
        <w:jc w:val="left"/>
        <w:rPr>
          <w:color w:val="000000" w:themeColor="text1"/>
          <w:u w:val="single"/>
          <w14:textFill>
            <w14:solidFill>
              <w14:schemeClr w14:val="tx1"/>
            </w14:solidFill>
          </w14:textFill>
        </w:rPr>
      </w:pPr>
      <w:bookmarkStart w:id="320" w:name="_Toc504472761"/>
      <w:r>
        <w:rPr>
          <w:rFonts w:hint="eastAsia"/>
          <w:color w:val="000000" w:themeColor="text1"/>
          <w14:textFill>
            <w14:solidFill>
              <w14:schemeClr w14:val="tx1"/>
            </w14:solidFill>
          </w14:textFill>
        </w:rPr>
        <w:t>承包人提交的竣工资料形式要求：</w:t>
      </w:r>
      <w:r>
        <w:rPr>
          <w:rFonts w:hint="eastAsia"/>
          <w:color w:val="000000" w:themeColor="text1"/>
          <w:u w:val="single"/>
          <w14:textFill>
            <w14:solidFill>
              <w14:schemeClr w14:val="tx1"/>
            </w14:solidFill>
          </w14:textFill>
        </w:rPr>
        <w:t>书面纸质，并装订成册及电子版一套。</w:t>
      </w:r>
      <w:bookmarkEnd w:id="320"/>
    </w:p>
    <w:p w14:paraId="67099ADB">
      <w:pPr>
        <w:ind w:firstLine="420" w:firstLineChars="200"/>
        <w:jc w:val="left"/>
        <w:rPr>
          <w:color w:val="000000" w:themeColor="text1"/>
          <w:u w:val="single"/>
          <w14:textFill>
            <w14:solidFill>
              <w14:schemeClr w14:val="tx1"/>
            </w14:solidFill>
          </w14:textFill>
        </w:rPr>
      </w:pPr>
      <w:bookmarkStart w:id="321" w:name="_Toc504472762"/>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）承包人应履行的其他义务：</w:t>
      </w:r>
      <w:r>
        <w:rPr>
          <w:rFonts w:hint="eastAsia"/>
          <w:color w:val="000000" w:themeColor="text1"/>
          <w:u w:val="single"/>
          <w14:textFill>
            <w14:solidFill>
              <w14:schemeClr w14:val="tx1"/>
            </w14:solidFill>
          </w14:textFill>
        </w:rPr>
        <w:t>协助办理施工许可证等相关建设手续，费用按规定各自承担，按时提交工程竣工结算资料。</w:t>
      </w:r>
      <w:bookmarkEnd w:id="321"/>
    </w:p>
    <w:p w14:paraId="71FDAAD3">
      <w:pPr>
        <w:ind w:firstLine="420" w:firstLineChars="200"/>
        <w:jc w:val="left"/>
        <w:rPr>
          <w:color w:val="000000" w:themeColor="text1"/>
          <w14:textFill>
            <w14:solidFill>
              <w14:schemeClr w14:val="tx1"/>
            </w14:solidFill>
          </w14:textFill>
        </w:rPr>
      </w:pPr>
      <w:bookmarkStart w:id="322" w:name="_Toc504472763"/>
      <w:r>
        <w:rPr>
          <w:rFonts w:hint="eastAsia"/>
          <w:color w:val="000000" w:themeColor="text1"/>
          <w14:textFill>
            <w14:solidFill>
              <w14:schemeClr w14:val="tx1"/>
            </w14:solidFill>
          </w14:textFill>
        </w:rPr>
        <w:t>（7）承包人应履行的其他义务</w:t>
      </w:r>
      <w:r>
        <w:rPr>
          <w:color w:val="000000" w:themeColor="text1"/>
          <w14:textFill>
            <w14:solidFill>
              <w14:schemeClr w14:val="tx1"/>
            </w14:solidFill>
          </w14:textFill>
        </w:rPr>
        <w:t xml:space="preserve">3.2 </w:t>
      </w:r>
      <w:r>
        <w:rPr>
          <w:rFonts w:hint="eastAsia"/>
          <w:color w:val="000000" w:themeColor="text1"/>
          <w14:textFill>
            <w14:solidFill>
              <w14:schemeClr w14:val="tx1"/>
            </w14:solidFill>
          </w14:textFill>
        </w:rPr>
        <w:t>项目经理</w:t>
      </w:r>
      <w:bookmarkEnd w:id="322"/>
    </w:p>
    <w:p w14:paraId="2D3042E0">
      <w:pPr>
        <w:ind w:firstLine="420" w:firstLineChars="200"/>
        <w:jc w:val="left"/>
        <w:rPr>
          <w:color w:val="000000" w:themeColor="text1"/>
          <w14:textFill>
            <w14:solidFill>
              <w14:schemeClr w14:val="tx1"/>
            </w14:solidFill>
          </w14:textFill>
        </w:rPr>
      </w:pPr>
      <w:bookmarkStart w:id="323" w:name="_Toc504472764"/>
      <w:r>
        <w:rPr>
          <w:color w:val="000000" w:themeColor="text1"/>
          <w14:textFill>
            <w14:solidFill>
              <w14:schemeClr w14:val="tx1"/>
            </w14:solidFill>
          </w14:textFill>
        </w:rPr>
        <w:t>3.2.1</w:t>
      </w:r>
      <w:r>
        <w:rPr>
          <w:rFonts w:hint="eastAsia"/>
          <w:color w:val="000000" w:themeColor="text1"/>
          <w14:textFill>
            <w14:solidFill>
              <w14:schemeClr w14:val="tx1"/>
            </w14:solidFill>
          </w14:textFill>
        </w:rPr>
        <w:t>项目经理：</w:t>
      </w:r>
      <w:bookmarkEnd w:id="323"/>
    </w:p>
    <w:p w14:paraId="24B6661E">
      <w:pPr>
        <w:ind w:firstLine="420" w:firstLineChars="200"/>
        <w:jc w:val="left"/>
        <w:rPr>
          <w:color w:val="000000" w:themeColor="text1"/>
          <w14:textFill>
            <w14:solidFill>
              <w14:schemeClr w14:val="tx1"/>
            </w14:solidFill>
          </w14:textFill>
        </w:rPr>
      </w:pPr>
      <w:bookmarkStart w:id="324" w:name="_Toc504472765"/>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24"/>
    </w:p>
    <w:p w14:paraId="2C3C0E3C">
      <w:pPr>
        <w:ind w:firstLine="420" w:firstLineChars="200"/>
        <w:jc w:val="left"/>
        <w:rPr>
          <w:color w:val="000000" w:themeColor="text1"/>
          <w14:textFill>
            <w14:solidFill>
              <w14:schemeClr w14:val="tx1"/>
            </w14:solidFill>
          </w14:textFill>
        </w:rPr>
      </w:pPr>
      <w:bookmarkStart w:id="325" w:name="_Toc504472766"/>
      <w:r>
        <w:rPr>
          <w:rFonts w:hint="eastAsia"/>
          <w:color w:val="000000" w:themeColor="text1"/>
          <w14:textFill>
            <w14:solidFill>
              <w14:schemeClr w14:val="tx1"/>
            </w14:solidFill>
          </w14:textFill>
        </w:rPr>
        <w:t>身份证号：</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25"/>
    </w:p>
    <w:p w14:paraId="58A77B4F">
      <w:pPr>
        <w:ind w:firstLine="420" w:firstLineChars="200"/>
        <w:jc w:val="left"/>
        <w:rPr>
          <w:color w:val="000000" w:themeColor="text1"/>
          <w14:textFill>
            <w14:solidFill>
              <w14:schemeClr w14:val="tx1"/>
            </w14:solidFill>
          </w14:textFill>
        </w:rPr>
      </w:pPr>
      <w:bookmarkStart w:id="326" w:name="_Toc504472767"/>
      <w:r>
        <w:rPr>
          <w:rFonts w:hint="eastAsia"/>
          <w:color w:val="000000" w:themeColor="text1"/>
          <w14:textFill>
            <w14:solidFill>
              <w14:schemeClr w14:val="tx1"/>
            </w14:solidFill>
          </w14:textFill>
        </w:rPr>
        <w:t>建造师执业资格等级：</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326"/>
    </w:p>
    <w:p w14:paraId="3A07D901">
      <w:pPr>
        <w:ind w:firstLine="420" w:firstLineChars="200"/>
        <w:jc w:val="left"/>
        <w:rPr>
          <w:color w:val="000000" w:themeColor="text1"/>
          <w14:textFill>
            <w14:solidFill>
              <w14:schemeClr w14:val="tx1"/>
            </w14:solidFill>
          </w14:textFill>
        </w:rPr>
      </w:pPr>
      <w:bookmarkStart w:id="327" w:name="_Toc504472768"/>
      <w:r>
        <w:rPr>
          <w:rFonts w:hint="eastAsia"/>
          <w:color w:val="000000" w:themeColor="text1"/>
          <w14:textFill>
            <w14:solidFill>
              <w14:schemeClr w14:val="tx1"/>
            </w14:solidFill>
          </w14:textFill>
        </w:rPr>
        <w:t>建造师注册证书号：</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27"/>
    </w:p>
    <w:p w14:paraId="50C7166E">
      <w:pPr>
        <w:ind w:firstLine="420" w:firstLineChars="200"/>
        <w:jc w:val="left"/>
        <w:rPr>
          <w:color w:val="000000" w:themeColor="text1"/>
          <w14:textFill>
            <w14:solidFill>
              <w14:schemeClr w14:val="tx1"/>
            </w14:solidFill>
          </w14:textFill>
        </w:rPr>
      </w:pPr>
      <w:bookmarkStart w:id="328" w:name="_Toc504472769"/>
      <w:r>
        <w:rPr>
          <w:rFonts w:hint="eastAsia"/>
          <w:color w:val="000000" w:themeColor="text1"/>
          <w14:textFill>
            <w14:solidFill>
              <w14:schemeClr w14:val="tx1"/>
            </w14:solidFill>
          </w14:textFill>
        </w:rPr>
        <w:t>建造师执业印章号：</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28"/>
    </w:p>
    <w:p w14:paraId="67E428F9">
      <w:pPr>
        <w:ind w:firstLine="420" w:firstLineChars="200"/>
        <w:jc w:val="left"/>
        <w:rPr>
          <w:color w:val="000000" w:themeColor="text1"/>
          <w14:textFill>
            <w14:solidFill>
              <w14:schemeClr w14:val="tx1"/>
            </w14:solidFill>
          </w14:textFill>
        </w:rPr>
      </w:pPr>
      <w:bookmarkStart w:id="329" w:name="_Toc504472770"/>
      <w:r>
        <w:rPr>
          <w:rFonts w:hint="eastAsia"/>
          <w:color w:val="000000" w:themeColor="text1"/>
          <w14:textFill>
            <w14:solidFill>
              <w14:schemeClr w14:val="tx1"/>
            </w14:solidFill>
          </w14:textFill>
        </w:rPr>
        <w:t>安全生产考核合格证书号：</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29"/>
    </w:p>
    <w:p w14:paraId="261AE4C3">
      <w:pPr>
        <w:ind w:firstLine="420" w:firstLineChars="200"/>
        <w:jc w:val="left"/>
        <w:rPr>
          <w:color w:val="000000" w:themeColor="text1"/>
          <w14:textFill>
            <w14:solidFill>
              <w14:schemeClr w14:val="tx1"/>
            </w14:solidFill>
          </w14:textFill>
        </w:rPr>
      </w:pPr>
      <w:bookmarkStart w:id="330" w:name="_Toc504472771"/>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30"/>
    </w:p>
    <w:p w14:paraId="7D73B0F8">
      <w:pPr>
        <w:ind w:firstLine="420" w:firstLineChars="200"/>
        <w:jc w:val="left"/>
        <w:rPr>
          <w:color w:val="000000" w:themeColor="text1"/>
          <w14:textFill>
            <w14:solidFill>
              <w14:schemeClr w14:val="tx1"/>
            </w14:solidFill>
          </w14:textFill>
        </w:rPr>
      </w:pPr>
      <w:bookmarkStart w:id="331" w:name="_Toc504472772"/>
      <w:r>
        <w:rPr>
          <w:rFonts w:hint="eastAsia"/>
          <w:color w:val="000000" w:themeColor="text1"/>
          <w14:textFill>
            <w14:solidFill>
              <w14:schemeClr w14:val="tx1"/>
            </w14:solidFill>
          </w14:textFill>
        </w:rPr>
        <w:t>电子信箱：</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31"/>
    </w:p>
    <w:p w14:paraId="267E2B93">
      <w:pPr>
        <w:ind w:firstLine="420" w:firstLineChars="200"/>
        <w:jc w:val="left"/>
        <w:rPr>
          <w:color w:val="000000" w:themeColor="text1"/>
          <w14:textFill>
            <w14:solidFill>
              <w14:schemeClr w14:val="tx1"/>
            </w14:solidFill>
          </w14:textFill>
        </w:rPr>
      </w:pPr>
      <w:bookmarkStart w:id="332" w:name="_Toc504472773"/>
      <w:r>
        <w:rPr>
          <w:rFonts w:hint="eastAsia"/>
          <w:color w:val="000000" w:themeColor="text1"/>
          <w14:textFill>
            <w14:solidFill>
              <w14:schemeClr w14:val="tx1"/>
            </w14:solidFill>
          </w14:textFill>
        </w:rPr>
        <w:t>通信地址：</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32"/>
    </w:p>
    <w:p w14:paraId="3BD8DAE8">
      <w:pPr>
        <w:ind w:firstLine="420" w:firstLineChars="200"/>
        <w:jc w:val="left"/>
        <w:rPr>
          <w:color w:val="000000" w:themeColor="text1"/>
          <w14:textFill>
            <w14:solidFill>
              <w14:schemeClr w14:val="tx1"/>
            </w14:solidFill>
          </w14:textFill>
        </w:rPr>
      </w:pPr>
      <w:bookmarkStart w:id="333" w:name="_Toc504472774"/>
      <w:r>
        <w:rPr>
          <w:rFonts w:hint="eastAsia"/>
          <w:color w:val="000000" w:themeColor="text1"/>
          <w14:textFill>
            <w14:solidFill>
              <w14:schemeClr w14:val="tx1"/>
            </w14:solidFill>
          </w14:textFill>
        </w:rPr>
        <w:t>承包人对项目经理的授权范围如下：</w:t>
      </w:r>
      <w:r>
        <w:rPr>
          <w:rFonts w:hint="eastAsia"/>
          <w:color w:val="000000" w:themeColor="text1"/>
          <w:u w:val="single"/>
          <w14:textFill>
            <w14:solidFill>
              <w14:schemeClr w14:val="tx1"/>
            </w14:solidFill>
          </w14:textFill>
        </w:rPr>
        <w:t>按承包企业的具体要求和规定为准。</w:t>
      </w:r>
      <w:bookmarkEnd w:id="333"/>
    </w:p>
    <w:p w14:paraId="34AA2E4C">
      <w:pPr>
        <w:ind w:firstLine="420" w:firstLineChars="200"/>
        <w:jc w:val="left"/>
        <w:rPr>
          <w:color w:val="000000" w:themeColor="text1"/>
          <w14:textFill>
            <w14:solidFill>
              <w14:schemeClr w14:val="tx1"/>
            </w14:solidFill>
          </w14:textFill>
        </w:rPr>
      </w:pPr>
      <w:bookmarkStart w:id="334" w:name="_Toc504472775"/>
      <w:r>
        <w:rPr>
          <w:rFonts w:hint="eastAsia"/>
          <w:color w:val="000000" w:themeColor="text1"/>
          <w14:textFill>
            <w14:solidFill>
              <w14:schemeClr w14:val="tx1"/>
            </w14:solidFill>
          </w14:textFill>
        </w:rPr>
        <w:t>关于项目经理每月在施工现场的时间要求：</w:t>
      </w:r>
      <w:r>
        <w:rPr>
          <w:rFonts w:hint="eastAsia"/>
          <w:color w:val="000000" w:themeColor="text1"/>
          <w:u w:val="single"/>
          <w14:textFill>
            <w14:solidFill>
              <w14:schemeClr w14:val="tx1"/>
            </w14:solidFill>
          </w14:textFill>
        </w:rPr>
        <w:t>每周在现场时间不少于5天。</w:t>
      </w:r>
      <w:bookmarkEnd w:id="334"/>
    </w:p>
    <w:p w14:paraId="013D0EEF">
      <w:pPr>
        <w:ind w:firstLine="420" w:firstLineChars="200"/>
        <w:jc w:val="left"/>
        <w:rPr>
          <w:color w:val="000000" w:themeColor="text1"/>
          <w14:textFill>
            <w14:solidFill>
              <w14:schemeClr w14:val="tx1"/>
            </w14:solidFill>
          </w14:textFill>
        </w:rPr>
      </w:pPr>
      <w:bookmarkStart w:id="335" w:name="_Toc504472776"/>
      <w:r>
        <w:rPr>
          <w:rFonts w:hint="eastAsia"/>
          <w:color w:val="000000" w:themeColor="text1"/>
          <w14:textFill>
            <w14:solidFill>
              <w14:schemeClr w14:val="tx1"/>
            </w14:solidFill>
          </w14:textFill>
        </w:rPr>
        <w:t>承包人未提交劳动合同，以及没有为项目经理缴纳社会保险证明的违约责任：</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335"/>
    </w:p>
    <w:p w14:paraId="02F07CFE">
      <w:pPr>
        <w:ind w:firstLine="420" w:firstLineChars="200"/>
        <w:jc w:val="left"/>
        <w:rPr>
          <w:color w:val="000000" w:themeColor="text1"/>
          <w:u w:val="single"/>
          <w14:textFill>
            <w14:solidFill>
              <w14:schemeClr w14:val="tx1"/>
            </w14:solidFill>
          </w14:textFill>
        </w:rPr>
      </w:pPr>
      <w:bookmarkStart w:id="336" w:name="_Toc504472777"/>
      <w:r>
        <w:rPr>
          <w:rFonts w:hint="eastAsia"/>
          <w:color w:val="000000" w:themeColor="text1"/>
          <w14:textFill>
            <w14:solidFill>
              <w14:schemeClr w14:val="tx1"/>
            </w14:solidFill>
          </w14:textFill>
        </w:rPr>
        <w:t>项目经理未经批准，擅自离开施工现场的违约责任：</w:t>
      </w:r>
      <w:r>
        <w:rPr>
          <w:rFonts w:hint="eastAsia"/>
          <w:color w:val="000000" w:themeColor="text1"/>
          <w:u w:val="single"/>
          <w14:textFill>
            <w14:solidFill>
              <w14:schemeClr w14:val="tx1"/>
            </w14:solidFill>
          </w14:textFill>
        </w:rPr>
        <w:t>根据承包人的施工现场关键岗位员考核管理制度的规定执行。</w:t>
      </w:r>
      <w:bookmarkEnd w:id="336"/>
    </w:p>
    <w:p w14:paraId="4FCC9CA4">
      <w:pPr>
        <w:ind w:firstLine="420" w:firstLineChars="200"/>
        <w:jc w:val="left"/>
        <w:rPr>
          <w:color w:val="000000" w:themeColor="text1"/>
          <w14:textFill>
            <w14:solidFill>
              <w14:schemeClr w14:val="tx1"/>
            </w14:solidFill>
          </w14:textFill>
        </w:rPr>
      </w:pPr>
      <w:bookmarkStart w:id="337" w:name="_Toc504472778"/>
      <w:r>
        <w:rPr>
          <w:color w:val="000000" w:themeColor="text1"/>
          <w14:textFill>
            <w14:solidFill>
              <w14:schemeClr w14:val="tx1"/>
            </w14:solidFill>
          </w14:textFill>
        </w:rPr>
        <w:t>3.2.3</w:t>
      </w:r>
      <w:r>
        <w:rPr>
          <w:rFonts w:hint="eastAsia"/>
          <w:color w:val="000000" w:themeColor="text1"/>
          <w14:textFill>
            <w14:solidFill>
              <w14:schemeClr w14:val="tx1"/>
            </w14:solidFill>
          </w14:textFill>
        </w:rPr>
        <w:t>承包人擅自更换项目经理的违约责任：</w:t>
      </w:r>
      <w:bookmarkEnd w:id="337"/>
    </w:p>
    <w:p w14:paraId="5F0E98CC">
      <w:pPr>
        <w:ind w:firstLine="420" w:firstLineChars="200"/>
        <w:jc w:val="left"/>
        <w:rPr>
          <w:color w:val="000000" w:themeColor="text1"/>
          <w14:textFill>
            <w14:solidFill>
              <w14:schemeClr w14:val="tx1"/>
            </w14:solidFill>
          </w14:textFill>
        </w:rPr>
      </w:pPr>
      <w:bookmarkStart w:id="338" w:name="_Toc504472779"/>
      <w:r>
        <w:rPr>
          <w:rFonts w:hint="eastAsia"/>
          <w:color w:val="000000" w:themeColor="text1"/>
          <w:u w:val="single"/>
          <w14:textFill>
            <w14:solidFill>
              <w14:schemeClr w14:val="tx1"/>
            </w14:solidFill>
          </w14:textFill>
        </w:rPr>
        <w:t>如特殊原因需更换时，应提前15天提出书面申请，征得发包人同意，且必须为不低于前任资历（资格、经历）的人员。未经发包人同意，承包人私自调换项目经理的处人民币10万元处罚。项目经理须保证每月在现场时间不少于21天。监理单位负责对承包人项目经理及项目副经理进行考勤，项目经理缺勤按照1000 元/天的标准进行罚款。工程施工过程中，如项目班子中有不能胜任本职工作的工作人员，招标单位有权要求限期改正，直至撤换相关人员。</w:t>
      </w:r>
      <w:bookmarkEnd w:id="338"/>
    </w:p>
    <w:p w14:paraId="314F4B64">
      <w:pPr>
        <w:ind w:firstLine="420" w:firstLineChars="200"/>
        <w:jc w:val="left"/>
        <w:rPr>
          <w:color w:val="000000" w:themeColor="text1"/>
          <w14:textFill>
            <w14:solidFill>
              <w14:schemeClr w14:val="tx1"/>
            </w14:solidFill>
          </w14:textFill>
        </w:rPr>
      </w:pPr>
      <w:bookmarkStart w:id="339" w:name="_Toc504472780"/>
      <w:r>
        <w:rPr>
          <w:color w:val="000000" w:themeColor="text1"/>
          <w14:textFill>
            <w14:solidFill>
              <w14:schemeClr w14:val="tx1"/>
            </w14:solidFill>
          </w14:textFill>
        </w:rPr>
        <w:t>3.2.4</w:t>
      </w:r>
      <w:r>
        <w:rPr>
          <w:rFonts w:hint="eastAsia"/>
          <w:color w:val="000000" w:themeColor="text1"/>
          <w14:textFill>
            <w14:solidFill>
              <w14:schemeClr w14:val="tx1"/>
            </w14:solidFill>
          </w14:textFill>
        </w:rPr>
        <w:t>承包人无正当理由拒绝更换项目经理的违约责任：</w:t>
      </w:r>
      <w:r>
        <w:rPr>
          <w:rFonts w:hint="eastAsia"/>
          <w:color w:val="000000" w:themeColor="text1"/>
          <w:u w:val="single"/>
          <w14:textFill>
            <w14:solidFill>
              <w14:schemeClr w14:val="tx1"/>
            </w14:solidFill>
          </w14:textFill>
        </w:rPr>
        <w:t>工程施工过程中，如项目经理不能胜任本职工作的，发包人有权要求限期改正或更换项目经理，否则发包人有权提出各种无条件索赔</w:t>
      </w:r>
      <w:r>
        <w:rPr>
          <w:rFonts w:hint="eastAsia"/>
          <w:color w:val="000000" w:themeColor="text1"/>
          <w14:textFill>
            <w14:solidFill>
              <w14:schemeClr w14:val="tx1"/>
            </w14:solidFill>
          </w14:textFill>
        </w:rPr>
        <w:t>。</w:t>
      </w:r>
      <w:bookmarkEnd w:id="339"/>
    </w:p>
    <w:p w14:paraId="7F87CB1C">
      <w:pPr>
        <w:ind w:firstLine="420" w:firstLineChars="200"/>
        <w:jc w:val="left"/>
        <w:rPr>
          <w:color w:val="000000" w:themeColor="text1"/>
          <w14:textFill>
            <w14:solidFill>
              <w14:schemeClr w14:val="tx1"/>
            </w14:solidFill>
          </w14:textFill>
        </w:rPr>
      </w:pPr>
      <w:bookmarkStart w:id="340" w:name="_Toc504472781"/>
      <w:r>
        <w:rPr>
          <w:color w:val="000000" w:themeColor="text1"/>
          <w14:textFill>
            <w14:solidFill>
              <w14:schemeClr w14:val="tx1"/>
            </w14:solidFill>
          </w14:textFill>
        </w:rPr>
        <w:t xml:space="preserve">3.3 </w:t>
      </w:r>
      <w:r>
        <w:rPr>
          <w:rFonts w:hint="eastAsia"/>
          <w:color w:val="000000" w:themeColor="text1"/>
          <w14:textFill>
            <w14:solidFill>
              <w14:schemeClr w14:val="tx1"/>
            </w14:solidFill>
          </w14:textFill>
        </w:rPr>
        <w:t>承包人人员</w:t>
      </w:r>
      <w:bookmarkEnd w:id="340"/>
    </w:p>
    <w:p w14:paraId="7D23F709">
      <w:pPr>
        <w:ind w:firstLine="420" w:firstLineChars="200"/>
        <w:jc w:val="left"/>
        <w:rPr>
          <w:color w:val="000000" w:themeColor="text1"/>
          <w14:textFill>
            <w14:solidFill>
              <w14:schemeClr w14:val="tx1"/>
            </w14:solidFill>
          </w14:textFill>
        </w:rPr>
      </w:pPr>
      <w:bookmarkStart w:id="341" w:name="_Toc504472782"/>
      <w:r>
        <w:rPr>
          <w:color w:val="000000" w:themeColor="text1"/>
          <w14:textFill>
            <w14:solidFill>
              <w14:schemeClr w14:val="tx1"/>
            </w14:solidFill>
          </w14:textFill>
        </w:rPr>
        <w:t>3.3.1</w:t>
      </w:r>
      <w:r>
        <w:rPr>
          <w:rFonts w:hint="eastAsia"/>
          <w:color w:val="000000" w:themeColor="text1"/>
          <w14:textFill>
            <w14:solidFill>
              <w14:schemeClr w14:val="tx1"/>
            </w14:solidFill>
          </w14:textFill>
        </w:rPr>
        <w:t>承包人提交项目管理机构及施工现场管理人员安排报告的期限：</w:t>
      </w:r>
      <w:r>
        <w:rPr>
          <w:rFonts w:hint="eastAsia"/>
          <w:color w:val="000000" w:themeColor="text1"/>
          <w:u w:val="single"/>
          <w14:textFill>
            <w14:solidFill>
              <w14:schemeClr w14:val="tx1"/>
            </w14:solidFill>
          </w14:textFill>
        </w:rPr>
        <w:t>开工前七天内</w:t>
      </w:r>
      <w:r>
        <w:rPr>
          <w:rFonts w:hint="eastAsia"/>
          <w:color w:val="000000" w:themeColor="text1"/>
          <w14:textFill>
            <w14:solidFill>
              <w14:schemeClr w14:val="tx1"/>
            </w14:solidFill>
          </w14:textFill>
        </w:rPr>
        <w:t>。</w:t>
      </w:r>
      <w:bookmarkEnd w:id="341"/>
    </w:p>
    <w:p w14:paraId="7094160A">
      <w:pPr>
        <w:ind w:firstLine="420" w:firstLineChars="200"/>
        <w:jc w:val="left"/>
        <w:rPr>
          <w:color w:val="000000" w:themeColor="text1"/>
          <w:u w:val="single"/>
          <w14:textFill>
            <w14:solidFill>
              <w14:schemeClr w14:val="tx1"/>
            </w14:solidFill>
          </w14:textFill>
        </w:rPr>
      </w:pPr>
      <w:bookmarkStart w:id="342" w:name="_Toc504472783"/>
      <w:r>
        <w:rPr>
          <w:color w:val="000000" w:themeColor="text1"/>
          <w14:textFill>
            <w14:solidFill>
              <w14:schemeClr w14:val="tx1"/>
            </w14:solidFill>
          </w14:textFill>
        </w:rPr>
        <w:t>3.3.3</w:t>
      </w:r>
      <w:r>
        <w:rPr>
          <w:rFonts w:hint="eastAsia"/>
          <w:color w:val="000000" w:themeColor="text1"/>
          <w14:textFill>
            <w14:solidFill>
              <w14:schemeClr w14:val="tx1"/>
            </w14:solidFill>
          </w14:textFill>
        </w:rPr>
        <w:t>承包人无正当理由拒绝撤换主要施工管理人员的违约责任：</w:t>
      </w:r>
      <w:r>
        <w:rPr>
          <w:rFonts w:hint="eastAsia"/>
          <w:color w:val="000000" w:themeColor="text1"/>
          <w:u w:val="single"/>
          <w14:textFill>
            <w14:solidFill>
              <w14:schemeClr w14:val="tx1"/>
            </w14:solidFill>
          </w14:textFill>
        </w:rPr>
        <w:t>工程施工过程中，如施工管理人员不能胜任本职工作的，发包人有权要求限期改正或更换相关人员，否则发包人有权提出各种无条件索赔。</w:t>
      </w:r>
      <w:bookmarkEnd w:id="342"/>
    </w:p>
    <w:p w14:paraId="238D2B07">
      <w:pPr>
        <w:ind w:firstLine="420" w:firstLineChars="200"/>
        <w:jc w:val="left"/>
        <w:rPr>
          <w:color w:val="000000" w:themeColor="text1"/>
          <w:u w:val="single"/>
          <w14:textFill>
            <w14:solidFill>
              <w14:schemeClr w14:val="tx1"/>
            </w14:solidFill>
          </w14:textFill>
        </w:rPr>
      </w:pPr>
      <w:bookmarkStart w:id="343" w:name="_Toc504472784"/>
      <w:r>
        <w:rPr>
          <w:color w:val="000000" w:themeColor="text1"/>
          <w14:textFill>
            <w14:solidFill>
              <w14:schemeClr w14:val="tx1"/>
            </w14:solidFill>
          </w14:textFill>
        </w:rPr>
        <w:t>3.3.4</w:t>
      </w:r>
      <w:r>
        <w:rPr>
          <w:rFonts w:hint="eastAsia"/>
          <w:color w:val="000000" w:themeColor="text1"/>
          <w14:textFill>
            <w14:solidFill>
              <w14:schemeClr w14:val="tx1"/>
            </w14:solidFill>
          </w14:textFill>
        </w:rPr>
        <w:t>承包人主要施工管理人员离开施工现场的批准要求：</w:t>
      </w:r>
      <w:r>
        <w:rPr>
          <w:rFonts w:hint="eastAsia"/>
          <w:bCs/>
          <w:color w:val="000000" w:themeColor="text1"/>
          <w:u w:val="single"/>
          <w14:textFill>
            <w14:solidFill>
              <w14:schemeClr w14:val="tx1"/>
            </w14:solidFill>
          </w14:textFill>
        </w:rPr>
        <w:t>由总监理工程师批准，发包人认可后方可离开</w:t>
      </w:r>
      <w:r>
        <w:rPr>
          <w:rFonts w:hint="eastAsia"/>
          <w:color w:val="000000" w:themeColor="text1"/>
          <w14:textFill>
            <w14:solidFill>
              <w14:schemeClr w14:val="tx1"/>
            </w14:solidFill>
          </w14:textFill>
        </w:rPr>
        <w:t>。</w:t>
      </w:r>
      <w:bookmarkEnd w:id="343"/>
    </w:p>
    <w:p w14:paraId="7640D0A3">
      <w:pPr>
        <w:ind w:firstLine="420" w:firstLineChars="200"/>
        <w:jc w:val="left"/>
        <w:rPr>
          <w:color w:val="000000" w:themeColor="text1"/>
          <w14:textFill>
            <w14:solidFill>
              <w14:schemeClr w14:val="tx1"/>
            </w14:solidFill>
          </w14:textFill>
        </w:rPr>
      </w:pPr>
      <w:bookmarkStart w:id="344" w:name="_Toc504472785"/>
      <w:r>
        <w:rPr>
          <w:color w:val="000000" w:themeColor="text1"/>
          <w14:textFill>
            <w14:solidFill>
              <w14:schemeClr w14:val="tx1"/>
            </w14:solidFill>
          </w14:textFill>
        </w:rPr>
        <w:t>3.3.5</w:t>
      </w:r>
      <w:r>
        <w:rPr>
          <w:rFonts w:hint="eastAsia"/>
          <w:color w:val="000000" w:themeColor="text1"/>
          <w14:textFill>
            <w14:solidFill>
              <w14:schemeClr w14:val="tx1"/>
            </w14:solidFill>
          </w14:textFill>
        </w:rPr>
        <w:t>承包人擅自更换主要施工管理人员的违约责任：</w:t>
      </w:r>
      <w:r>
        <w:rPr>
          <w:rFonts w:hint="eastAsia"/>
          <w:color w:val="000000" w:themeColor="text1"/>
          <w:u w:val="single"/>
          <w14:textFill>
            <w14:solidFill>
              <w14:schemeClr w14:val="tx1"/>
            </w14:solidFill>
          </w14:textFill>
        </w:rPr>
        <w:t>未经发包人同意，不得擅自更换项目技术负责人及主要管理人员；由于承包人原因造成项目技术负责人及主要管理人员更换，即是得到发包人同意,也将对承包人（每更换一名）进行2万元处罚，并列入不良履约评价记录中</w:t>
      </w:r>
      <w:r>
        <w:rPr>
          <w:rFonts w:hint="eastAsia"/>
          <w:color w:val="000000" w:themeColor="text1"/>
          <w14:textFill>
            <w14:solidFill>
              <w14:schemeClr w14:val="tx1"/>
            </w14:solidFill>
          </w14:textFill>
        </w:rPr>
        <w:t>。</w:t>
      </w:r>
      <w:bookmarkEnd w:id="344"/>
    </w:p>
    <w:p w14:paraId="188557E3">
      <w:pPr>
        <w:ind w:firstLine="420" w:firstLineChars="200"/>
        <w:jc w:val="left"/>
        <w:rPr>
          <w:color w:val="000000" w:themeColor="text1"/>
          <w14:textFill>
            <w14:solidFill>
              <w14:schemeClr w14:val="tx1"/>
            </w14:solidFill>
          </w14:textFill>
        </w:rPr>
      </w:pPr>
      <w:bookmarkStart w:id="345" w:name="_Toc504472786"/>
      <w:r>
        <w:rPr>
          <w:color w:val="000000" w:themeColor="text1"/>
          <w14:textFill>
            <w14:solidFill>
              <w14:schemeClr w14:val="tx1"/>
            </w14:solidFill>
          </w14:textFill>
        </w:rPr>
        <w:t xml:space="preserve">3.5 </w:t>
      </w:r>
      <w:r>
        <w:rPr>
          <w:rFonts w:hint="eastAsia"/>
          <w:color w:val="000000" w:themeColor="text1"/>
          <w14:textFill>
            <w14:solidFill>
              <w14:schemeClr w14:val="tx1"/>
            </w14:solidFill>
          </w14:textFill>
        </w:rPr>
        <w:t>分包</w:t>
      </w:r>
      <w:bookmarkEnd w:id="345"/>
    </w:p>
    <w:p w14:paraId="692A6AEA">
      <w:pPr>
        <w:ind w:firstLine="420" w:firstLineChars="200"/>
        <w:jc w:val="left"/>
        <w:rPr>
          <w:color w:val="000000" w:themeColor="text1"/>
          <w14:textFill>
            <w14:solidFill>
              <w14:schemeClr w14:val="tx1"/>
            </w14:solidFill>
          </w14:textFill>
        </w:rPr>
      </w:pPr>
      <w:bookmarkStart w:id="346" w:name="_Toc504472787"/>
      <w:r>
        <w:rPr>
          <w:color w:val="000000" w:themeColor="text1"/>
          <w14:textFill>
            <w14:solidFill>
              <w14:schemeClr w14:val="tx1"/>
            </w14:solidFill>
          </w14:textFill>
        </w:rPr>
        <w:t>3.5.1</w:t>
      </w:r>
      <w:r>
        <w:rPr>
          <w:rFonts w:hint="eastAsia"/>
          <w:color w:val="000000" w:themeColor="text1"/>
          <w14:textFill>
            <w14:solidFill>
              <w14:schemeClr w14:val="tx1"/>
            </w14:solidFill>
          </w14:textFill>
        </w:rPr>
        <w:t>分包的一般约定</w:t>
      </w:r>
      <w:bookmarkEnd w:id="346"/>
    </w:p>
    <w:p w14:paraId="7A1C0FAE">
      <w:pPr>
        <w:ind w:firstLine="420" w:firstLineChars="200"/>
        <w:jc w:val="left"/>
        <w:rPr>
          <w:color w:val="000000" w:themeColor="text1"/>
          <w14:textFill>
            <w14:solidFill>
              <w14:schemeClr w14:val="tx1"/>
            </w14:solidFill>
          </w14:textFill>
        </w:rPr>
      </w:pPr>
      <w:bookmarkStart w:id="347" w:name="_Toc504472788"/>
      <w:r>
        <w:rPr>
          <w:rFonts w:hint="eastAsia"/>
          <w:color w:val="000000" w:themeColor="text1"/>
          <w14:textFill>
            <w14:solidFill>
              <w14:schemeClr w14:val="tx1"/>
            </w14:solidFill>
          </w14:textFill>
        </w:rPr>
        <w:t>禁止分包的工程包括：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47"/>
    </w:p>
    <w:p w14:paraId="5255CF18">
      <w:pPr>
        <w:ind w:firstLine="420" w:firstLineChars="200"/>
        <w:jc w:val="left"/>
        <w:rPr>
          <w:color w:val="000000" w:themeColor="text1"/>
          <w:u w:val="single"/>
          <w14:textFill>
            <w14:solidFill>
              <w14:schemeClr w14:val="tx1"/>
            </w14:solidFill>
          </w14:textFill>
        </w:rPr>
      </w:pPr>
      <w:bookmarkStart w:id="348" w:name="_Toc504472789"/>
      <w:r>
        <w:rPr>
          <w:rFonts w:hint="eastAsia"/>
          <w:color w:val="000000" w:themeColor="text1"/>
          <w14:textFill>
            <w14:solidFill>
              <w14:schemeClr w14:val="tx1"/>
            </w14:solidFill>
          </w14:textFill>
        </w:rPr>
        <w:t>主体结构、关键性工作的范围：</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348"/>
    </w:p>
    <w:p w14:paraId="3D9E9BC6">
      <w:pPr>
        <w:ind w:firstLine="420" w:firstLineChars="200"/>
        <w:jc w:val="left"/>
        <w:rPr>
          <w:color w:val="000000" w:themeColor="text1"/>
          <w14:textFill>
            <w14:solidFill>
              <w14:schemeClr w14:val="tx1"/>
            </w14:solidFill>
          </w14:textFill>
        </w:rPr>
      </w:pPr>
      <w:bookmarkStart w:id="349" w:name="_Toc504472790"/>
      <w:r>
        <w:rPr>
          <w:color w:val="000000" w:themeColor="text1"/>
          <w14:textFill>
            <w14:solidFill>
              <w14:schemeClr w14:val="tx1"/>
            </w14:solidFill>
          </w14:textFill>
        </w:rPr>
        <w:t>3.5.2</w:t>
      </w:r>
      <w:r>
        <w:rPr>
          <w:rFonts w:hint="eastAsia"/>
          <w:color w:val="000000" w:themeColor="text1"/>
          <w14:textFill>
            <w14:solidFill>
              <w14:schemeClr w14:val="tx1"/>
            </w14:solidFill>
          </w14:textFill>
        </w:rPr>
        <w:t>分包的确定</w:t>
      </w:r>
      <w:bookmarkEnd w:id="349"/>
    </w:p>
    <w:p w14:paraId="081A3506">
      <w:pPr>
        <w:ind w:firstLine="420" w:firstLineChars="200"/>
        <w:jc w:val="left"/>
        <w:rPr>
          <w:color w:val="000000" w:themeColor="text1"/>
          <w:u w:val="single"/>
          <w14:textFill>
            <w14:solidFill>
              <w14:schemeClr w14:val="tx1"/>
            </w14:solidFill>
          </w14:textFill>
        </w:rPr>
      </w:pPr>
      <w:bookmarkStart w:id="350" w:name="_Toc504472791"/>
      <w:r>
        <w:rPr>
          <w:rFonts w:hint="eastAsia"/>
          <w:color w:val="000000" w:themeColor="text1"/>
          <w14:textFill>
            <w14:solidFill>
              <w14:schemeClr w14:val="tx1"/>
            </w14:solidFill>
          </w14:textFill>
        </w:rPr>
        <w:t>允许分包的专业工程包括：</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350"/>
    </w:p>
    <w:p w14:paraId="27D19261">
      <w:pPr>
        <w:ind w:firstLine="420" w:firstLineChars="200"/>
        <w:jc w:val="left"/>
        <w:rPr>
          <w:color w:val="000000" w:themeColor="text1"/>
          <w14:textFill>
            <w14:solidFill>
              <w14:schemeClr w14:val="tx1"/>
            </w14:solidFill>
          </w14:textFill>
        </w:rPr>
      </w:pPr>
      <w:bookmarkStart w:id="351" w:name="_Toc504472792"/>
      <w:r>
        <w:rPr>
          <w:rFonts w:hint="eastAsia"/>
          <w:color w:val="000000" w:themeColor="text1"/>
          <w14:textFill>
            <w14:solidFill>
              <w14:schemeClr w14:val="tx1"/>
            </w14:solidFill>
          </w14:textFill>
        </w:rPr>
        <w:t>其他关于分包的约定：</w:t>
      </w:r>
      <w:r>
        <w:rPr>
          <w:rFonts w:hint="eastAsia"/>
          <w:color w:val="000000" w:themeColor="text1"/>
          <w:u w:val="single"/>
          <w14:textFill>
            <w14:solidFill>
              <w14:schemeClr w14:val="tx1"/>
            </w14:solidFill>
          </w14:textFill>
        </w:rPr>
        <w:t>一般不得分包，确定因专业或特殊情况要分包应征得发包人的同意批准后才能分包。</w:t>
      </w:r>
      <w:bookmarkEnd w:id="351"/>
    </w:p>
    <w:p w14:paraId="112F00E6">
      <w:pPr>
        <w:ind w:firstLine="420" w:firstLineChars="200"/>
        <w:jc w:val="left"/>
        <w:rPr>
          <w:color w:val="000000" w:themeColor="text1"/>
          <w14:textFill>
            <w14:solidFill>
              <w14:schemeClr w14:val="tx1"/>
            </w14:solidFill>
          </w14:textFill>
        </w:rPr>
      </w:pPr>
      <w:bookmarkStart w:id="352" w:name="_Toc504472793"/>
      <w:r>
        <w:rPr>
          <w:color w:val="000000" w:themeColor="text1"/>
          <w14:textFill>
            <w14:solidFill>
              <w14:schemeClr w14:val="tx1"/>
            </w14:solidFill>
          </w14:textFill>
        </w:rPr>
        <w:t>3.5.4</w:t>
      </w:r>
      <w:r>
        <w:rPr>
          <w:rFonts w:hint="eastAsia"/>
          <w:color w:val="000000" w:themeColor="text1"/>
          <w14:textFill>
            <w14:solidFill>
              <w14:schemeClr w14:val="tx1"/>
            </w14:solidFill>
          </w14:textFill>
        </w:rPr>
        <w:t>分包合同价款</w:t>
      </w:r>
      <w:bookmarkEnd w:id="352"/>
    </w:p>
    <w:p w14:paraId="5C26F79D">
      <w:pPr>
        <w:ind w:firstLine="420" w:firstLineChars="200"/>
        <w:jc w:val="left"/>
        <w:rPr>
          <w:color w:val="000000" w:themeColor="text1"/>
          <w14:textFill>
            <w14:solidFill>
              <w14:schemeClr w14:val="tx1"/>
            </w14:solidFill>
          </w14:textFill>
        </w:rPr>
      </w:pPr>
      <w:bookmarkStart w:id="353" w:name="_Toc504472794"/>
      <w:r>
        <w:rPr>
          <w:rFonts w:hint="eastAsia"/>
          <w:color w:val="000000" w:themeColor="text1"/>
          <w14:textFill>
            <w14:solidFill>
              <w14:schemeClr w14:val="tx1"/>
            </w14:solidFill>
          </w14:textFill>
        </w:rPr>
        <w:t>关于分包合同价款支付的约定：</w:t>
      </w:r>
      <w:r>
        <w:rPr>
          <w:rFonts w:hint="eastAsia"/>
          <w:bCs/>
          <w:color w:val="000000" w:themeColor="text1"/>
          <w:u w:val="single"/>
          <w14:textFill>
            <w14:solidFill>
              <w14:schemeClr w14:val="tx1"/>
            </w14:solidFill>
          </w14:textFill>
        </w:rPr>
        <w:t>由承包人，按照总承包支付方式进行支付</w:t>
      </w:r>
      <w:r>
        <w:rPr>
          <w:rFonts w:hint="eastAsia"/>
          <w:color w:val="000000" w:themeColor="text1"/>
          <w14:textFill>
            <w14:solidFill>
              <w14:schemeClr w14:val="tx1"/>
            </w14:solidFill>
          </w14:textFill>
        </w:rPr>
        <w:t>。</w:t>
      </w:r>
      <w:bookmarkEnd w:id="353"/>
    </w:p>
    <w:p w14:paraId="1649A628">
      <w:pPr>
        <w:ind w:firstLine="420" w:firstLineChars="200"/>
        <w:jc w:val="left"/>
        <w:rPr>
          <w:color w:val="000000" w:themeColor="text1"/>
          <w14:textFill>
            <w14:solidFill>
              <w14:schemeClr w14:val="tx1"/>
            </w14:solidFill>
          </w14:textFill>
        </w:rPr>
      </w:pPr>
      <w:bookmarkStart w:id="354" w:name="_Toc504472795"/>
      <w:r>
        <w:rPr>
          <w:color w:val="000000" w:themeColor="text1"/>
          <w14:textFill>
            <w14:solidFill>
              <w14:schemeClr w14:val="tx1"/>
            </w14:solidFill>
          </w14:textFill>
        </w:rPr>
        <w:t xml:space="preserve">3.6 </w:t>
      </w:r>
      <w:r>
        <w:rPr>
          <w:rFonts w:hint="eastAsia"/>
          <w:color w:val="000000" w:themeColor="text1"/>
          <w14:textFill>
            <w14:solidFill>
              <w14:schemeClr w14:val="tx1"/>
            </w14:solidFill>
          </w14:textFill>
        </w:rPr>
        <w:t>工程照管与成品、半成品保护</w:t>
      </w:r>
      <w:bookmarkEnd w:id="354"/>
    </w:p>
    <w:p w14:paraId="0FE72954">
      <w:pPr>
        <w:ind w:firstLine="420" w:firstLineChars="200"/>
        <w:jc w:val="left"/>
        <w:rPr>
          <w:color w:val="000000" w:themeColor="text1"/>
          <w:u w:val="single"/>
          <w14:textFill>
            <w14:solidFill>
              <w14:schemeClr w14:val="tx1"/>
            </w14:solidFill>
          </w14:textFill>
        </w:rPr>
      </w:pPr>
      <w:bookmarkStart w:id="355" w:name="_Toc504472796"/>
      <w:r>
        <w:rPr>
          <w:rFonts w:hint="eastAsia"/>
          <w:color w:val="000000" w:themeColor="text1"/>
          <w14:textFill>
            <w14:solidFill>
              <w14:schemeClr w14:val="tx1"/>
            </w14:solidFill>
          </w14:textFill>
        </w:rPr>
        <w:t>承包人负责照管工程及工程相关的材料、工程设备的起始时间：</w:t>
      </w:r>
      <w:r>
        <w:rPr>
          <w:rFonts w:hint="eastAsia"/>
          <w:bCs/>
          <w:color w:val="000000" w:themeColor="text1"/>
          <w:u w:val="single"/>
          <w14:textFill>
            <w14:solidFill>
              <w14:schemeClr w14:val="tx1"/>
            </w14:solidFill>
          </w14:textFill>
        </w:rPr>
        <w:t>设备、人员进场至验收交付使用前由承包人负责保修，无其它特殊要求的，费用由承包人承担</w:t>
      </w:r>
      <w:r>
        <w:rPr>
          <w:rFonts w:hint="eastAsia"/>
          <w:color w:val="000000" w:themeColor="text1"/>
          <w:u w:val="single"/>
          <w14:textFill>
            <w14:solidFill>
              <w14:schemeClr w14:val="tx1"/>
            </w14:solidFill>
          </w14:textFill>
        </w:rPr>
        <w:t>（包括承包人进行专业分包的工程或设备）</w:t>
      </w:r>
      <w:r>
        <w:rPr>
          <w:rFonts w:hint="eastAsia"/>
          <w:color w:val="000000" w:themeColor="text1"/>
          <w14:textFill>
            <w14:solidFill>
              <w14:schemeClr w14:val="tx1"/>
            </w14:solidFill>
          </w14:textFill>
        </w:rPr>
        <w:t>。</w:t>
      </w:r>
      <w:bookmarkEnd w:id="355"/>
    </w:p>
    <w:p w14:paraId="1F23A84E">
      <w:pPr>
        <w:ind w:firstLine="420" w:firstLineChars="200"/>
        <w:jc w:val="left"/>
        <w:rPr>
          <w:color w:val="000000" w:themeColor="text1"/>
          <w14:textFill>
            <w14:solidFill>
              <w14:schemeClr w14:val="tx1"/>
            </w14:solidFill>
          </w14:textFill>
        </w:rPr>
      </w:pPr>
      <w:bookmarkStart w:id="356" w:name="_Toc504472797"/>
      <w:r>
        <w:rPr>
          <w:color w:val="000000" w:themeColor="text1"/>
          <w14:textFill>
            <w14:solidFill>
              <w14:schemeClr w14:val="tx1"/>
            </w14:solidFill>
          </w14:textFill>
        </w:rPr>
        <w:t xml:space="preserve">3.7 </w:t>
      </w:r>
      <w:r>
        <w:rPr>
          <w:rFonts w:hint="eastAsia"/>
          <w:color w:val="000000" w:themeColor="text1"/>
          <w14:textFill>
            <w14:solidFill>
              <w14:schemeClr w14:val="tx1"/>
            </w14:solidFill>
          </w14:textFill>
        </w:rPr>
        <w:t>履约担保</w:t>
      </w:r>
      <w:bookmarkEnd w:id="356"/>
    </w:p>
    <w:p w14:paraId="674CF4FD">
      <w:pPr>
        <w:ind w:firstLine="420" w:firstLineChars="200"/>
        <w:jc w:val="left"/>
        <w:rPr>
          <w:color w:val="000000" w:themeColor="text1"/>
          <w14:textFill>
            <w14:solidFill>
              <w14:schemeClr w14:val="tx1"/>
            </w14:solidFill>
          </w14:textFill>
        </w:rPr>
      </w:pPr>
      <w:bookmarkStart w:id="357" w:name="_Toc504472798"/>
      <w:r>
        <w:rPr>
          <w:rFonts w:hint="eastAsia"/>
          <w:color w:val="000000" w:themeColor="text1"/>
          <w14:textFill>
            <w14:solidFill>
              <w14:schemeClr w14:val="tx1"/>
            </w14:solidFill>
          </w14:textFill>
        </w:rPr>
        <w:t>承包人是否提供履约担保：</w:t>
      </w:r>
      <w:r>
        <w:rPr>
          <w:rFonts w:hint="eastAsia" w:asciiTheme="minorEastAsia" w:hAnsiTheme="minorEastAsia" w:eastAsiaTheme="minorEastAsia"/>
          <w:color w:val="000000" w:themeColor="text1"/>
          <w:kern w:val="0"/>
          <w:szCs w:val="21"/>
          <w:u w:val="single"/>
          <w14:textFill>
            <w14:solidFill>
              <w14:schemeClr w14:val="tx1"/>
            </w14:solidFill>
          </w14:textFill>
        </w:rPr>
        <w:t>签订合同价的10%或遵循采购人规定。</w:t>
      </w:r>
      <w:bookmarkEnd w:id="357"/>
    </w:p>
    <w:p w14:paraId="642A5364">
      <w:pPr>
        <w:ind w:firstLine="420" w:firstLineChars="200"/>
        <w:jc w:val="left"/>
        <w:rPr>
          <w:color w:val="000000" w:themeColor="text1"/>
          <w14:textFill>
            <w14:solidFill>
              <w14:schemeClr w14:val="tx1"/>
            </w14:solidFill>
          </w14:textFill>
        </w:rPr>
      </w:pPr>
      <w:bookmarkStart w:id="358" w:name="_Toc504472799"/>
      <w:r>
        <w:rPr>
          <w:rFonts w:hint="eastAsia"/>
          <w:color w:val="000000" w:themeColor="text1"/>
          <w14:textFill>
            <w14:solidFill>
              <w14:schemeClr w14:val="tx1"/>
            </w14:solidFill>
          </w14:textFill>
        </w:rPr>
        <w:t>承包人提供履约担保的形式、金额及期限的：</w:t>
      </w:r>
      <w:r>
        <w:rPr>
          <w:rFonts w:hint="eastAsia"/>
          <w:bCs/>
          <w:color w:val="000000" w:themeColor="text1"/>
          <w:u w:val="single"/>
          <w14:textFill>
            <w14:solidFill>
              <w14:schemeClr w14:val="tx1"/>
            </w14:solidFill>
          </w14:textFill>
        </w:rPr>
        <w:t>合同价的10%，时间为承包人接到成交通知书后7日内，在合同协议书签订之前。采用形式为：现金、汇票、银行保函等，银行保函期限为工程竣工验收合格，并提供相关竣工资料、竣工结算资料后28天一直有效。</w:t>
      </w:r>
      <w:bookmarkEnd w:id="358"/>
    </w:p>
    <w:p w14:paraId="7F236C8B">
      <w:pPr>
        <w:ind w:firstLine="422" w:firstLineChars="200"/>
        <w:jc w:val="left"/>
        <w:rPr>
          <w:b/>
          <w:bCs/>
          <w:color w:val="000000" w:themeColor="text1"/>
          <w14:textFill>
            <w14:solidFill>
              <w14:schemeClr w14:val="tx1"/>
            </w14:solidFill>
          </w14:textFill>
        </w:rPr>
      </w:pPr>
      <w:bookmarkStart w:id="359" w:name="_Toc504472800"/>
      <w:r>
        <w:rPr>
          <w:b/>
          <w:bCs/>
          <w:color w:val="000000" w:themeColor="text1"/>
          <w14:textFill>
            <w14:solidFill>
              <w14:schemeClr w14:val="tx1"/>
            </w14:solidFill>
          </w14:textFill>
        </w:rPr>
        <w:t xml:space="preserve">4. </w:t>
      </w:r>
      <w:r>
        <w:rPr>
          <w:rFonts w:hint="eastAsia"/>
          <w:b/>
          <w:bCs/>
          <w:color w:val="000000" w:themeColor="text1"/>
          <w14:textFill>
            <w14:solidFill>
              <w14:schemeClr w14:val="tx1"/>
            </w14:solidFill>
          </w14:textFill>
        </w:rPr>
        <w:t>监理人</w:t>
      </w:r>
      <w:bookmarkEnd w:id="359"/>
    </w:p>
    <w:p w14:paraId="4533AB47">
      <w:pPr>
        <w:ind w:firstLine="420" w:firstLineChars="200"/>
        <w:jc w:val="left"/>
        <w:rPr>
          <w:color w:val="000000" w:themeColor="text1"/>
          <w14:textFill>
            <w14:solidFill>
              <w14:schemeClr w14:val="tx1"/>
            </w14:solidFill>
          </w14:textFill>
        </w:rPr>
      </w:pPr>
      <w:bookmarkStart w:id="360" w:name="_Toc504472801"/>
      <w:r>
        <w:rPr>
          <w:color w:val="000000" w:themeColor="text1"/>
          <w14:textFill>
            <w14:solidFill>
              <w14:schemeClr w14:val="tx1"/>
            </w14:solidFill>
          </w14:textFill>
        </w:rPr>
        <w:t>4.1</w:t>
      </w:r>
      <w:r>
        <w:rPr>
          <w:rFonts w:hint="eastAsia"/>
          <w:color w:val="000000" w:themeColor="text1"/>
          <w14:textFill>
            <w14:solidFill>
              <w14:schemeClr w14:val="tx1"/>
            </w14:solidFill>
          </w14:textFill>
        </w:rPr>
        <w:t>监理人的一般规定</w:t>
      </w:r>
      <w:bookmarkEnd w:id="360"/>
    </w:p>
    <w:p w14:paraId="0673D427">
      <w:pPr>
        <w:ind w:firstLine="420" w:firstLineChars="200"/>
        <w:jc w:val="left"/>
        <w:rPr>
          <w:color w:val="000000" w:themeColor="text1"/>
          <w14:textFill>
            <w14:solidFill>
              <w14:schemeClr w14:val="tx1"/>
            </w14:solidFill>
          </w14:textFill>
        </w:rPr>
      </w:pPr>
      <w:bookmarkStart w:id="361" w:name="_Toc504472802"/>
      <w:r>
        <w:rPr>
          <w:rFonts w:hint="eastAsia"/>
          <w:color w:val="000000" w:themeColor="text1"/>
          <w14:textFill>
            <w14:solidFill>
              <w14:schemeClr w14:val="tx1"/>
            </w14:solidFill>
          </w14:textFill>
        </w:rPr>
        <w:t>关于监理人的监理内容：</w:t>
      </w:r>
      <w:r>
        <w:rPr>
          <w:rFonts w:hint="eastAsia"/>
          <w:color w:val="000000" w:themeColor="text1"/>
          <w:u w:val="single"/>
          <w14:textFill>
            <w14:solidFill>
              <w14:schemeClr w14:val="tx1"/>
            </w14:solidFill>
          </w14:textFill>
        </w:rPr>
        <w:t>按监理合同执</w:t>
      </w:r>
      <w:r>
        <w:rPr>
          <w:rFonts w:hint="eastAsia"/>
          <w:color w:val="000000" w:themeColor="text1"/>
          <w14:textFill>
            <w14:solidFill>
              <w14:schemeClr w14:val="tx1"/>
            </w14:solidFill>
          </w14:textFill>
        </w:rPr>
        <w:t>。</w:t>
      </w:r>
      <w:bookmarkEnd w:id="361"/>
    </w:p>
    <w:p w14:paraId="74D1BE18">
      <w:pPr>
        <w:ind w:firstLine="420" w:firstLineChars="200"/>
        <w:jc w:val="left"/>
        <w:rPr>
          <w:color w:val="000000" w:themeColor="text1"/>
          <w14:textFill>
            <w14:solidFill>
              <w14:schemeClr w14:val="tx1"/>
            </w14:solidFill>
          </w14:textFill>
        </w:rPr>
      </w:pPr>
      <w:bookmarkStart w:id="362" w:name="_Toc504472803"/>
      <w:r>
        <w:rPr>
          <w:rFonts w:hint="eastAsia"/>
          <w:color w:val="000000" w:themeColor="text1"/>
          <w14:textFill>
            <w14:solidFill>
              <w14:schemeClr w14:val="tx1"/>
            </w14:solidFill>
          </w14:textFill>
        </w:rPr>
        <w:t>关于监理人的监理权限：</w:t>
      </w:r>
      <w:r>
        <w:rPr>
          <w:rFonts w:hint="eastAsia"/>
          <w:color w:val="000000" w:themeColor="text1"/>
          <w:u w:val="single"/>
          <w14:textFill>
            <w14:solidFill>
              <w14:schemeClr w14:val="tx1"/>
            </w14:solidFill>
          </w14:textFill>
        </w:rPr>
        <w:t>控制、二管理、一协调及安全管理，具体以发包人与监理公司签订的《监理合同》授权为准。需要取得发包人批准才能行使的职权：详见本工程《建设工程委托监理合同》。</w:t>
      </w:r>
      <w:bookmarkEnd w:id="362"/>
    </w:p>
    <w:p w14:paraId="0F9DF473">
      <w:pPr>
        <w:ind w:firstLine="420" w:firstLineChars="200"/>
        <w:jc w:val="left"/>
        <w:rPr>
          <w:color w:val="000000" w:themeColor="text1"/>
          <w14:textFill>
            <w14:solidFill>
              <w14:schemeClr w14:val="tx1"/>
            </w14:solidFill>
          </w14:textFill>
        </w:rPr>
      </w:pPr>
      <w:bookmarkStart w:id="363" w:name="_Toc504472804"/>
      <w:r>
        <w:rPr>
          <w:rFonts w:hint="eastAsia"/>
          <w:color w:val="000000" w:themeColor="text1"/>
          <w14:textFill>
            <w14:solidFill>
              <w14:schemeClr w14:val="tx1"/>
            </w14:solidFill>
          </w14:textFill>
        </w:rPr>
        <w:t>关于监理人在施工现场的办公场所、生活场所的提供和费用承担的约定：</w:t>
      </w:r>
      <w:r>
        <w:rPr>
          <w:rFonts w:hint="eastAsia"/>
          <w:color w:val="000000" w:themeColor="text1"/>
          <w:u w:val="single"/>
          <w14:textFill>
            <w14:solidFill>
              <w14:schemeClr w14:val="tx1"/>
            </w14:solidFill>
          </w14:textFill>
        </w:rPr>
        <w:t>由承包人提供，费用由监理人自行承担</w:t>
      </w:r>
      <w:r>
        <w:rPr>
          <w:rFonts w:hint="eastAsia"/>
          <w:color w:val="000000" w:themeColor="text1"/>
          <w14:textFill>
            <w14:solidFill>
              <w14:schemeClr w14:val="tx1"/>
            </w14:solidFill>
          </w14:textFill>
        </w:rPr>
        <w:t>。</w:t>
      </w:r>
      <w:bookmarkEnd w:id="363"/>
    </w:p>
    <w:p w14:paraId="7799672E">
      <w:pPr>
        <w:ind w:firstLine="420" w:firstLineChars="200"/>
        <w:jc w:val="left"/>
        <w:rPr>
          <w:color w:val="000000" w:themeColor="text1"/>
          <w14:textFill>
            <w14:solidFill>
              <w14:schemeClr w14:val="tx1"/>
            </w14:solidFill>
          </w14:textFill>
        </w:rPr>
      </w:pPr>
      <w:bookmarkStart w:id="364" w:name="_Toc504472805"/>
      <w:r>
        <w:rPr>
          <w:color w:val="000000" w:themeColor="text1"/>
          <w14:textFill>
            <w14:solidFill>
              <w14:schemeClr w14:val="tx1"/>
            </w14:solidFill>
          </w14:textFill>
        </w:rPr>
        <w:t xml:space="preserve">4.2 </w:t>
      </w:r>
      <w:r>
        <w:rPr>
          <w:rFonts w:hint="eastAsia"/>
          <w:color w:val="000000" w:themeColor="text1"/>
          <w14:textFill>
            <w14:solidFill>
              <w14:schemeClr w14:val="tx1"/>
            </w14:solidFill>
          </w14:textFill>
        </w:rPr>
        <w:t>监理人员</w:t>
      </w:r>
      <w:bookmarkEnd w:id="364"/>
    </w:p>
    <w:p w14:paraId="3910B79E">
      <w:pPr>
        <w:ind w:firstLine="420" w:firstLineChars="200"/>
        <w:jc w:val="left"/>
        <w:rPr>
          <w:color w:val="000000" w:themeColor="text1"/>
          <w14:textFill>
            <w14:solidFill>
              <w14:schemeClr w14:val="tx1"/>
            </w14:solidFill>
          </w14:textFill>
        </w:rPr>
      </w:pPr>
      <w:bookmarkStart w:id="365" w:name="_Toc504472806"/>
      <w:r>
        <w:rPr>
          <w:rFonts w:hint="eastAsia"/>
          <w:color w:val="000000" w:themeColor="text1"/>
          <w14:textFill>
            <w14:solidFill>
              <w14:schemeClr w14:val="tx1"/>
            </w14:solidFill>
          </w14:textFill>
        </w:rPr>
        <w:t>总监理工程师：</w:t>
      </w:r>
      <w:bookmarkEnd w:id="365"/>
    </w:p>
    <w:p w14:paraId="5B97C625">
      <w:pPr>
        <w:ind w:firstLine="420" w:firstLineChars="200"/>
        <w:jc w:val="left"/>
        <w:rPr>
          <w:color w:val="000000" w:themeColor="text1"/>
          <w14:textFill>
            <w14:solidFill>
              <w14:schemeClr w14:val="tx1"/>
            </w14:solidFill>
          </w14:textFill>
        </w:rPr>
      </w:pPr>
      <w:bookmarkStart w:id="366" w:name="_Toc504472807"/>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w:t>
      </w:r>
      <w:bookmarkEnd w:id="366"/>
    </w:p>
    <w:p w14:paraId="005C173A">
      <w:pPr>
        <w:ind w:firstLine="420" w:firstLineChars="200"/>
        <w:jc w:val="left"/>
        <w:rPr>
          <w:color w:val="000000" w:themeColor="text1"/>
          <w14:textFill>
            <w14:solidFill>
              <w14:schemeClr w14:val="tx1"/>
            </w14:solidFill>
          </w14:textFill>
        </w:rPr>
      </w:pPr>
      <w:bookmarkStart w:id="367" w:name="_Toc504472808"/>
      <w:r>
        <w:rPr>
          <w:rFonts w:hint="eastAsia"/>
          <w:color w:val="000000" w:themeColor="text1"/>
          <w14:textFill>
            <w14:solidFill>
              <w14:schemeClr w14:val="tx1"/>
            </w14:solidFill>
          </w14:textFill>
        </w:rPr>
        <w:t>职务：</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w:t>
      </w:r>
      <w:bookmarkEnd w:id="367"/>
    </w:p>
    <w:p w14:paraId="633F8E7E">
      <w:pPr>
        <w:ind w:firstLine="420" w:firstLineChars="200"/>
        <w:jc w:val="left"/>
        <w:rPr>
          <w:color w:val="000000" w:themeColor="text1"/>
          <w14:textFill>
            <w14:solidFill>
              <w14:schemeClr w14:val="tx1"/>
            </w14:solidFill>
          </w14:textFill>
        </w:rPr>
      </w:pPr>
      <w:bookmarkStart w:id="368" w:name="_Toc504472809"/>
      <w:r>
        <w:rPr>
          <w:rFonts w:hint="eastAsia"/>
          <w:color w:val="000000" w:themeColor="text1"/>
          <w14:textFill>
            <w14:solidFill>
              <w14:schemeClr w14:val="tx1"/>
            </w14:solidFill>
          </w14:textFill>
        </w:rPr>
        <w:t>监理工程师执业资格证书号：</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368"/>
    </w:p>
    <w:p w14:paraId="11694CF7">
      <w:pPr>
        <w:ind w:firstLine="420" w:firstLineChars="200"/>
        <w:jc w:val="left"/>
        <w:rPr>
          <w:color w:val="000000" w:themeColor="text1"/>
          <w14:textFill>
            <w14:solidFill>
              <w14:schemeClr w14:val="tx1"/>
            </w14:solidFill>
          </w14:textFill>
        </w:rPr>
      </w:pPr>
      <w:bookmarkStart w:id="369" w:name="_Toc504472810"/>
      <w:r>
        <w:rPr>
          <w:rFonts w:hint="eastAsia"/>
          <w:color w:val="000000" w:themeColor="text1"/>
          <w14:textFill>
            <w14:solidFill>
              <w14:schemeClr w14:val="tx1"/>
            </w14:solidFill>
          </w14:textFill>
        </w:rPr>
        <w:t>联系电话：</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369"/>
    </w:p>
    <w:p w14:paraId="41983BCB">
      <w:pPr>
        <w:ind w:firstLine="420" w:firstLineChars="200"/>
        <w:jc w:val="left"/>
        <w:rPr>
          <w:color w:val="000000" w:themeColor="text1"/>
          <w14:textFill>
            <w14:solidFill>
              <w14:schemeClr w14:val="tx1"/>
            </w14:solidFill>
          </w14:textFill>
        </w:rPr>
      </w:pPr>
      <w:bookmarkStart w:id="370" w:name="_Toc504472811"/>
      <w:r>
        <w:rPr>
          <w:rFonts w:hint="eastAsia"/>
          <w:color w:val="000000" w:themeColor="text1"/>
          <w14:textFill>
            <w14:solidFill>
              <w14:schemeClr w14:val="tx1"/>
            </w14:solidFill>
          </w14:textFill>
        </w:rPr>
        <w:t>电子信箱：</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w:t>
      </w:r>
      <w:bookmarkEnd w:id="370"/>
    </w:p>
    <w:p w14:paraId="76B8948E">
      <w:pPr>
        <w:ind w:firstLine="420" w:firstLineChars="200"/>
        <w:jc w:val="left"/>
        <w:rPr>
          <w:color w:val="000000" w:themeColor="text1"/>
          <w14:textFill>
            <w14:solidFill>
              <w14:schemeClr w14:val="tx1"/>
            </w14:solidFill>
          </w14:textFill>
        </w:rPr>
      </w:pPr>
      <w:bookmarkStart w:id="371" w:name="_Toc504472812"/>
      <w:r>
        <w:rPr>
          <w:rFonts w:hint="eastAsia"/>
          <w:color w:val="000000" w:themeColor="text1"/>
          <w14:textFill>
            <w14:solidFill>
              <w14:schemeClr w14:val="tx1"/>
            </w14:solidFill>
          </w14:textFill>
        </w:rPr>
        <w:t>通信地址：</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w:t>
      </w:r>
      <w:bookmarkEnd w:id="371"/>
    </w:p>
    <w:p w14:paraId="69C52023">
      <w:pPr>
        <w:ind w:firstLine="420" w:firstLineChars="200"/>
        <w:jc w:val="left"/>
        <w:rPr>
          <w:color w:val="000000" w:themeColor="text1"/>
          <w14:textFill>
            <w14:solidFill>
              <w14:schemeClr w14:val="tx1"/>
            </w14:solidFill>
          </w14:textFill>
        </w:rPr>
      </w:pPr>
      <w:bookmarkStart w:id="372" w:name="_Toc504472813"/>
      <w:r>
        <w:rPr>
          <w:rFonts w:hint="eastAsia"/>
          <w:color w:val="000000" w:themeColor="text1"/>
          <w14:textFill>
            <w14:solidFill>
              <w14:schemeClr w14:val="tx1"/>
            </w14:solidFill>
          </w14:textFill>
        </w:rPr>
        <w:t>关于监理人的其他约定：</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w:t>
      </w:r>
      <w:bookmarkEnd w:id="372"/>
    </w:p>
    <w:p w14:paraId="4409E097">
      <w:pPr>
        <w:ind w:firstLine="420" w:firstLineChars="200"/>
        <w:jc w:val="left"/>
        <w:rPr>
          <w:color w:val="000000" w:themeColor="text1"/>
          <w14:textFill>
            <w14:solidFill>
              <w14:schemeClr w14:val="tx1"/>
            </w14:solidFill>
          </w14:textFill>
        </w:rPr>
      </w:pPr>
      <w:bookmarkStart w:id="373" w:name="_Toc504472814"/>
      <w:r>
        <w:rPr>
          <w:color w:val="000000" w:themeColor="text1"/>
          <w14:textFill>
            <w14:solidFill>
              <w14:schemeClr w14:val="tx1"/>
            </w14:solidFill>
          </w14:textFill>
        </w:rPr>
        <w:t xml:space="preserve">4.4 </w:t>
      </w:r>
      <w:r>
        <w:rPr>
          <w:rFonts w:hint="eastAsia"/>
          <w:color w:val="000000" w:themeColor="text1"/>
          <w14:textFill>
            <w14:solidFill>
              <w14:schemeClr w14:val="tx1"/>
            </w14:solidFill>
          </w14:textFill>
        </w:rPr>
        <w:t>商定或确定</w:t>
      </w:r>
      <w:bookmarkEnd w:id="373"/>
    </w:p>
    <w:p w14:paraId="3FCB6138">
      <w:pPr>
        <w:ind w:firstLine="420" w:firstLineChars="200"/>
        <w:jc w:val="left"/>
        <w:rPr>
          <w:color w:val="000000" w:themeColor="text1"/>
          <w14:textFill>
            <w14:solidFill>
              <w14:schemeClr w14:val="tx1"/>
            </w14:solidFill>
          </w14:textFill>
        </w:rPr>
      </w:pPr>
      <w:bookmarkStart w:id="374" w:name="_Toc504472815"/>
      <w:r>
        <w:rPr>
          <w:rFonts w:hint="eastAsia"/>
          <w:color w:val="000000" w:themeColor="text1"/>
          <w14:textFill>
            <w14:solidFill>
              <w14:schemeClr w14:val="tx1"/>
            </w14:solidFill>
          </w14:textFill>
        </w:rPr>
        <w:t>在发包人和承包人不能通过协商达成一致意见时，发包人授权监理人对以下事项进行确定：</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374"/>
    </w:p>
    <w:p w14:paraId="350362CF">
      <w:pPr>
        <w:ind w:firstLine="422" w:firstLineChars="200"/>
        <w:jc w:val="left"/>
        <w:rPr>
          <w:b/>
          <w:bCs/>
          <w:color w:val="000000" w:themeColor="text1"/>
          <w14:textFill>
            <w14:solidFill>
              <w14:schemeClr w14:val="tx1"/>
            </w14:solidFill>
          </w14:textFill>
        </w:rPr>
      </w:pPr>
      <w:bookmarkStart w:id="375" w:name="_Toc504472816"/>
      <w:r>
        <w:rPr>
          <w:b/>
          <w:bCs/>
          <w:color w:val="000000" w:themeColor="text1"/>
          <w14:textFill>
            <w14:solidFill>
              <w14:schemeClr w14:val="tx1"/>
            </w14:solidFill>
          </w14:textFill>
        </w:rPr>
        <w:t xml:space="preserve">5. </w:t>
      </w:r>
      <w:r>
        <w:rPr>
          <w:rFonts w:hint="eastAsia"/>
          <w:b/>
          <w:bCs/>
          <w:color w:val="000000" w:themeColor="text1"/>
          <w14:textFill>
            <w14:solidFill>
              <w14:schemeClr w14:val="tx1"/>
            </w14:solidFill>
          </w14:textFill>
        </w:rPr>
        <w:t>工程质量</w:t>
      </w:r>
      <w:bookmarkEnd w:id="375"/>
    </w:p>
    <w:p w14:paraId="7B640CFC">
      <w:pPr>
        <w:ind w:firstLine="420" w:firstLineChars="200"/>
        <w:jc w:val="left"/>
        <w:rPr>
          <w:color w:val="000000" w:themeColor="text1"/>
          <w14:textFill>
            <w14:solidFill>
              <w14:schemeClr w14:val="tx1"/>
            </w14:solidFill>
          </w14:textFill>
        </w:rPr>
      </w:pPr>
      <w:bookmarkStart w:id="376" w:name="_Toc504472817"/>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质量要求</w:t>
      </w:r>
      <w:bookmarkEnd w:id="376"/>
    </w:p>
    <w:p w14:paraId="39580EDD">
      <w:pPr>
        <w:ind w:firstLine="420" w:firstLineChars="200"/>
        <w:jc w:val="left"/>
        <w:rPr>
          <w:color w:val="000000" w:themeColor="text1"/>
          <w14:textFill>
            <w14:solidFill>
              <w14:schemeClr w14:val="tx1"/>
            </w14:solidFill>
          </w14:textFill>
        </w:rPr>
      </w:pPr>
      <w:bookmarkStart w:id="377" w:name="_Toc504472818"/>
      <w:r>
        <w:rPr>
          <w:color w:val="000000" w:themeColor="text1"/>
          <w14:textFill>
            <w14:solidFill>
              <w14:schemeClr w14:val="tx1"/>
            </w14:solidFill>
          </w14:textFill>
        </w:rPr>
        <w:t>5.1.1</w:t>
      </w:r>
      <w:r>
        <w:rPr>
          <w:rFonts w:hint="eastAsia"/>
          <w:color w:val="000000" w:themeColor="text1"/>
          <w14:textFill>
            <w14:solidFill>
              <w14:schemeClr w14:val="tx1"/>
            </w14:solidFill>
          </w14:textFill>
        </w:rPr>
        <w:t>特殊质量标准和要求：</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377"/>
    </w:p>
    <w:p w14:paraId="04228C3C">
      <w:pPr>
        <w:ind w:firstLine="420" w:firstLineChars="200"/>
        <w:jc w:val="left"/>
        <w:rPr>
          <w:color w:val="000000" w:themeColor="text1"/>
          <w14:textFill>
            <w14:solidFill>
              <w14:schemeClr w14:val="tx1"/>
            </w14:solidFill>
          </w14:textFill>
        </w:rPr>
      </w:pPr>
      <w:bookmarkStart w:id="378" w:name="_Toc504472819"/>
      <w:r>
        <w:rPr>
          <w:rFonts w:hint="eastAsia"/>
          <w:color w:val="000000" w:themeColor="text1"/>
          <w14:textFill>
            <w14:solidFill>
              <w14:schemeClr w14:val="tx1"/>
            </w14:solidFill>
          </w14:textFill>
        </w:rPr>
        <w:t>关于工程奖项的约定：</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378"/>
    </w:p>
    <w:p w14:paraId="366D4577">
      <w:pPr>
        <w:ind w:firstLine="420" w:firstLineChars="200"/>
        <w:jc w:val="left"/>
        <w:rPr>
          <w:color w:val="000000" w:themeColor="text1"/>
          <w14:textFill>
            <w14:solidFill>
              <w14:schemeClr w14:val="tx1"/>
            </w14:solidFill>
          </w14:textFill>
        </w:rPr>
      </w:pPr>
      <w:bookmarkStart w:id="379" w:name="_Toc504472820"/>
      <w:r>
        <w:rPr>
          <w:color w:val="000000" w:themeColor="text1"/>
          <w14:textFill>
            <w14:solidFill>
              <w14:schemeClr w14:val="tx1"/>
            </w14:solidFill>
          </w14:textFill>
        </w:rPr>
        <w:t xml:space="preserve">5.3 </w:t>
      </w:r>
      <w:r>
        <w:rPr>
          <w:rFonts w:hint="eastAsia"/>
          <w:color w:val="000000" w:themeColor="text1"/>
          <w14:textFill>
            <w14:solidFill>
              <w14:schemeClr w14:val="tx1"/>
            </w14:solidFill>
          </w14:textFill>
        </w:rPr>
        <w:t>隐蔽工程检查</w:t>
      </w:r>
      <w:bookmarkEnd w:id="379"/>
    </w:p>
    <w:p w14:paraId="21657E2F">
      <w:pPr>
        <w:ind w:firstLine="420" w:firstLineChars="200"/>
        <w:jc w:val="left"/>
        <w:rPr>
          <w:color w:val="000000" w:themeColor="text1"/>
          <w14:textFill>
            <w14:solidFill>
              <w14:schemeClr w14:val="tx1"/>
            </w14:solidFill>
          </w14:textFill>
        </w:rPr>
      </w:pPr>
      <w:bookmarkStart w:id="380" w:name="_Toc504472821"/>
      <w:r>
        <w:rPr>
          <w:color w:val="000000" w:themeColor="text1"/>
          <w14:textFill>
            <w14:solidFill>
              <w14:schemeClr w14:val="tx1"/>
            </w14:solidFill>
          </w14:textFill>
        </w:rPr>
        <w:t>5.3.2</w:t>
      </w:r>
      <w:r>
        <w:rPr>
          <w:rFonts w:hint="eastAsia"/>
          <w:color w:val="000000" w:themeColor="text1"/>
          <w14:textFill>
            <w14:solidFill>
              <w14:schemeClr w14:val="tx1"/>
            </w14:solidFill>
          </w14:textFill>
        </w:rPr>
        <w:t>承包人提前通知监理人隐蔽工程检查的期限的约定：</w:t>
      </w:r>
      <w:r>
        <w:rPr>
          <w:rFonts w:hint="eastAsia"/>
          <w:color w:val="000000" w:themeColor="text1"/>
          <w:u w:val="single"/>
          <w14:textFill>
            <w14:solidFill>
              <w14:schemeClr w14:val="tx1"/>
            </w14:solidFill>
          </w14:textFill>
        </w:rPr>
        <w:t>共同检查验48小时书面通知监理人（监理人及承包人必须将全套隐蔽工程书面和电子版资料留存）</w:t>
      </w:r>
      <w:r>
        <w:rPr>
          <w:rFonts w:hint="eastAsia"/>
          <w:color w:val="000000" w:themeColor="text1"/>
          <w14:textFill>
            <w14:solidFill>
              <w14:schemeClr w14:val="tx1"/>
            </w14:solidFill>
          </w14:textFill>
        </w:rPr>
        <w:t>。</w:t>
      </w:r>
      <w:bookmarkEnd w:id="380"/>
    </w:p>
    <w:p w14:paraId="334483EC">
      <w:pPr>
        <w:ind w:firstLine="420" w:firstLineChars="200"/>
        <w:jc w:val="left"/>
        <w:rPr>
          <w:color w:val="000000" w:themeColor="text1"/>
          <w14:textFill>
            <w14:solidFill>
              <w14:schemeClr w14:val="tx1"/>
            </w14:solidFill>
          </w14:textFill>
        </w:rPr>
      </w:pPr>
      <w:bookmarkStart w:id="381" w:name="_Toc504472822"/>
      <w:r>
        <w:rPr>
          <w:rFonts w:hint="eastAsia"/>
          <w:color w:val="000000" w:themeColor="text1"/>
          <w14:textFill>
            <w14:solidFill>
              <w14:schemeClr w14:val="tx1"/>
            </w14:solidFill>
          </w14:textFill>
        </w:rPr>
        <w:t>监理人不能按时进行检查时，应提前</w:t>
      </w:r>
      <w:r>
        <w:rPr>
          <w:rFonts w:hint="eastAsia"/>
          <w:color w:val="000000" w:themeColor="text1"/>
          <w:u w:val="single"/>
          <w14:textFill>
            <w14:solidFill>
              <w14:schemeClr w14:val="tx1"/>
            </w14:solidFill>
          </w14:textFill>
        </w:rPr>
        <w:t>24</w:t>
      </w:r>
      <w:r>
        <w:rPr>
          <w:rFonts w:hint="eastAsia"/>
          <w:color w:val="000000" w:themeColor="text1"/>
          <w14:textFill>
            <w14:solidFill>
              <w14:schemeClr w14:val="tx1"/>
            </w14:solidFill>
          </w14:textFill>
        </w:rPr>
        <w:t>小时提交书面延期要求。</w:t>
      </w:r>
      <w:bookmarkEnd w:id="381"/>
    </w:p>
    <w:p w14:paraId="2940E0DD">
      <w:pPr>
        <w:ind w:firstLine="420" w:firstLineChars="200"/>
        <w:jc w:val="left"/>
        <w:rPr>
          <w:color w:val="000000" w:themeColor="text1"/>
          <w14:textFill>
            <w14:solidFill>
              <w14:schemeClr w14:val="tx1"/>
            </w14:solidFill>
          </w14:textFill>
        </w:rPr>
      </w:pPr>
      <w:bookmarkStart w:id="382" w:name="_Toc504472823"/>
      <w:r>
        <w:rPr>
          <w:rFonts w:hint="eastAsia"/>
          <w:color w:val="000000" w:themeColor="text1"/>
          <w14:textFill>
            <w14:solidFill>
              <w14:schemeClr w14:val="tx1"/>
            </w14:solidFill>
          </w14:textFill>
        </w:rPr>
        <w:t>关于延期最长不得超过：</w:t>
      </w:r>
      <w:r>
        <w:rPr>
          <w:rFonts w:hint="eastAsia"/>
          <w:color w:val="000000" w:themeColor="text1"/>
          <w:u w:val="single"/>
          <w14:textFill>
            <w14:solidFill>
              <w14:schemeClr w14:val="tx1"/>
            </w14:solidFill>
          </w14:textFill>
        </w:rPr>
        <w:t>48</w:t>
      </w:r>
      <w:r>
        <w:rPr>
          <w:rFonts w:hint="eastAsia"/>
          <w:color w:val="000000" w:themeColor="text1"/>
          <w14:textFill>
            <w14:solidFill>
              <w14:schemeClr w14:val="tx1"/>
            </w14:solidFill>
          </w14:textFill>
        </w:rPr>
        <w:t>小时。</w:t>
      </w:r>
      <w:bookmarkEnd w:id="382"/>
    </w:p>
    <w:p w14:paraId="123BE479">
      <w:pPr>
        <w:ind w:firstLine="422" w:firstLineChars="200"/>
        <w:jc w:val="left"/>
        <w:rPr>
          <w:b/>
          <w:bCs/>
          <w:color w:val="000000" w:themeColor="text1"/>
          <w14:textFill>
            <w14:solidFill>
              <w14:schemeClr w14:val="tx1"/>
            </w14:solidFill>
          </w14:textFill>
        </w:rPr>
      </w:pPr>
      <w:bookmarkStart w:id="383" w:name="_Toc504472824"/>
      <w:r>
        <w:rPr>
          <w:b/>
          <w:bCs/>
          <w:color w:val="000000" w:themeColor="text1"/>
          <w14:textFill>
            <w14:solidFill>
              <w14:schemeClr w14:val="tx1"/>
            </w14:solidFill>
          </w14:textFill>
        </w:rPr>
        <w:t xml:space="preserve">6. </w:t>
      </w:r>
      <w:r>
        <w:rPr>
          <w:rFonts w:hint="eastAsia"/>
          <w:b/>
          <w:bCs/>
          <w:color w:val="000000" w:themeColor="text1"/>
          <w14:textFill>
            <w14:solidFill>
              <w14:schemeClr w14:val="tx1"/>
            </w14:solidFill>
          </w14:textFill>
        </w:rPr>
        <w:t>安全文明施工与环境保护</w:t>
      </w:r>
      <w:bookmarkEnd w:id="383"/>
    </w:p>
    <w:p w14:paraId="0650A162">
      <w:pPr>
        <w:ind w:firstLine="420" w:firstLineChars="200"/>
        <w:jc w:val="left"/>
        <w:rPr>
          <w:color w:val="000000" w:themeColor="text1"/>
          <w14:textFill>
            <w14:solidFill>
              <w14:schemeClr w14:val="tx1"/>
            </w14:solidFill>
          </w14:textFill>
        </w:rPr>
      </w:pPr>
      <w:bookmarkStart w:id="384" w:name="_Toc504472825"/>
      <w:r>
        <w:rPr>
          <w:color w:val="000000" w:themeColor="text1"/>
          <w14:textFill>
            <w14:solidFill>
              <w14:schemeClr w14:val="tx1"/>
            </w14:solidFill>
          </w14:textFill>
        </w:rPr>
        <w:t>6.1</w:t>
      </w:r>
      <w:r>
        <w:rPr>
          <w:rFonts w:hint="eastAsia"/>
          <w:color w:val="000000" w:themeColor="text1"/>
          <w14:textFill>
            <w14:solidFill>
              <w14:schemeClr w14:val="tx1"/>
            </w14:solidFill>
          </w14:textFill>
        </w:rPr>
        <w:t>安全文明施工</w:t>
      </w:r>
      <w:bookmarkEnd w:id="384"/>
    </w:p>
    <w:p w14:paraId="01C9D9C6">
      <w:pPr>
        <w:ind w:firstLine="420" w:firstLineChars="200"/>
        <w:jc w:val="left"/>
        <w:rPr>
          <w:color w:val="000000" w:themeColor="text1"/>
          <w:u w:val="single"/>
          <w14:textFill>
            <w14:solidFill>
              <w14:schemeClr w14:val="tx1"/>
            </w14:solidFill>
          </w14:textFill>
        </w:rPr>
      </w:pPr>
      <w:bookmarkStart w:id="385" w:name="_Toc504472826"/>
      <w:r>
        <w:rPr>
          <w:color w:val="000000" w:themeColor="text1"/>
          <w14:textFill>
            <w14:solidFill>
              <w14:schemeClr w14:val="tx1"/>
            </w14:solidFill>
          </w14:textFill>
        </w:rPr>
        <w:t>6.1.1</w:t>
      </w:r>
      <w:r>
        <w:rPr>
          <w:rFonts w:hint="eastAsia"/>
          <w:color w:val="000000" w:themeColor="text1"/>
          <w14:textFill>
            <w14:solidFill>
              <w14:schemeClr w14:val="tx1"/>
            </w14:solidFill>
          </w14:textFill>
        </w:rPr>
        <w:t>项目安全生产的达标目标及相应事项的约定：</w:t>
      </w:r>
      <w:r>
        <w:rPr>
          <w:rFonts w:hint="eastAsia"/>
          <w:color w:val="000000" w:themeColor="text1"/>
          <w:u w:val="single"/>
          <w14:textFill>
            <w14:solidFill>
              <w14:schemeClr w14:val="tx1"/>
            </w14:solidFill>
          </w14:textFill>
        </w:rPr>
        <w:t>达到项目所在地要求的合格标准。</w:t>
      </w:r>
      <w:bookmarkEnd w:id="385"/>
    </w:p>
    <w:p w14:paraId="23CF353D">
      <w:pPr>
        <w:ind w:firstLine="420" w:firstLineChars="200"/>
        <w:jc w:val="left"/>
        <w:rPr>
          <w:color w:val="000000" w:themeColor="text1"/>
          <w14:textFill>
            <w14:solidFill>
              <w14:schemeClr w14:val="tx1"/>
            </w14:solidFill>
          </w14:textFill>
        </w:rPr>
      </w:pPr>
      <w:bookmarkStart w:id="386" w:name="_Toc504472827"/>
      <w:r>
        <w:rPr>
          <w:color w:val="000000" w:themeColor="text1"/>
          <w14:textFill>
            <w14:solidFill>
              <w14:schemeClr w14:val="tx1"/>
            </w14:solidFill>
          </w14:textFill>
        </w:rPr>
        <w:t>6.1.4</w:t>
      </w:r>
      <w:r>
        <w:rPr>
          <w:rFonts w:hint="eastAsia"/>
          <w:color w:val="000000" w:themeColor="text1"/>
          <w14:textFill>
            <w14:solidFill>
              <w14:schemeClr w14:val="tx1"/>
            </w14:solidFill>
          </w14:textFill>
        </w:rPr>
        <w:t>关于治安保卫的特别约定：</w:t>
      </w:r>
      <w:r>
        <w:rPr>
          <w:rFonts w:hint="eastAsia"/>
          <w:color w:val="000000" w:themeColor="text1"/>
          <w:u w:val="single"/>
          <w14:textFill>
            <w14:solidFill>
              <w14:schemeClr w14:val="tx1"/>
            </w14:solidFill>
          </w14:textFill>
        </w:rPr>
        <w:t>制定相关应急预案和措施，并符合当地公安部门的要求。</w:t>
      </w:r>
      <w:bookmarkEnd w:id="386"/>
    </w:p>
    <w:p w14:paraId="06F8B0FF">
      <w:pPr>
        <w:ind w:firstLine="420" w:firstLineChars="200"/>
        <w:jc w:val="left"/>
        <w:rPr>
          <w:color w:val="000000" w:themeColor="text1"/>
          <w14:textFill>
            <w14:solidFill>
              <w14:schemeClr w14:val="tx1"/>
            </w14:solidFill>
          </w14:textFill>
        </w:rPr>
      </w:pPr>
      <w:bookmarkStart w:id="387" w:name="_Toc504472828"/>
      <w:r>
        <w:rPr>
          <w:rFonts w:hint="eastAsia"/>
          <w:color w:val="000000" w:themeColor="text1"/>
          <w14:textFill>
            <w14:solidFill>
              <w14:schemeClr w14:val="tx1"/>
            </w14:solidFill>
          </w14:textFill>
        </w:rPr>
        <w:t>关于编制施工场地治安管理计划的约定：</w:t>
      </w:r>
      <w:r>
        <w:rPr>
          <w:rFonts w:hint="eastAsia"/>
          <w:color w:val="000000" w:themeColor="text1"/>
          <w:u w:val="single"/>
          <w14:textFill>
            <w14:solidFill>
              <w14:schemeClr w14:val="tx1"/>
            </w14:solidFill>
          </w14:textFill>
        </w:rPr>
        <w:t>开工前7日内提供</w:t>
      </w:r>
      <w:r>
        <w:rPr>
          <w:rFonts w:hint="eastAsia"/>
          <w:color w:val="000000" w:themeColor="text1"/>
          <w14:textFill>
            <w14:solidFill>
              <w14:schemeClr w14:val="tx1"/>
            </w14:solidFill>
          </w14:textFill>
        </w:rPr>
        <w:t>。</w:t>
      </w:r>
      <w:bookmarkEnd w:id="387"/>
    </w:p>
    <w:p w14:paraId="745E364F">
      <w:pPr>
        <w:ind w:firstLine="420" w:firstLineChars="200"/>
        <w:jc w:val="left"/>
        <w:rPr>
          <w:color w:val="000000" w:themeColor="text1"/>
          <w14:textFill>
            <w14:solidFill>
              <w14:schemeClr w14:val="tx1"/>
            </w14:solidFill>
          </w14:textFill>
        </w:rPr>
      </w:pPr>
      <w:bookmarkStart w:id="388" w:name="_Toc504472829"/>
      <w:r>
        <w:rPr>
          <w:color w:val="000000" w:themeColor="text1"/>
          <w14:textFill>
            <w14:solidFill>
              <w14:schemeClr w14:val="tx1"/>
            </w14:solidFill>
          </w14:textFill>
        </w:rPr>
        <w:t>6.1.5</w:t>
      </w:r>
      <w:r>
        <w:rPr>
          <w:rFonts w:hint="eastAsia"/>
          <w:color w:val="000000" w:themeColor="text1"/>
          <w14:textFill>
            <w14:solidFill>
              <w14:schemeClr w14:val="tx1"/>
            </w14:solidFill>
          </w14:textFill>
        </w:rPr>
        <w:t>文明施工</w:t>
      </w:r>
      <w:bookmarkEnd w:id="388"/>
    </w:p>
    <w:p w14:paraId="1752A0D4">
      <w:pPr>
        <w:ind w:firstLine="420" w:firstLineChars="200"/>
        <w:jc w:val="left"/>
        <w:rPr>
          <w:color w:val="000000" w:themeColor="text1"/>
          <w14:textFill>
            <w14:solidFill>
              <w14:schemeClr w14:val="tx1"/>
            </w14:solidFill>
          </w14:textFill>
        </w:rPr>
      </w:pPr>
      <w:bookmarkStart w:id="389" w:name="_Toc504472830"/>
      <w:r>
        <w:rPr>
          <w:rFonts w:hint="eastAsia"/>
          <w:color w:val="000000" w:themeColor="text1"/>
          <w14:textFill>
            <w14:solidFill>
              <w14:schemeClr w14:val="tx1"/>
            </w14:solidFill>
          </w14:textFill>
        </w:rPr>
        <w:t>合同当事人对文明施工的要求：</w:t>
      </w:r>
      <w:r>
        <w:rPr>
          <w:rFonts w:hint="eastAsia"/>
          <w:color w:val="000000" w:themeColor="text1"/>
          <w:u w:val="single"/>
          <w14:textFill>
            <w14:solidFill>
              <w14:schemeClr w14:val="tx1"/>
            </w14:solidFill>
          </w14:textFill>
        </w:rPr>
        <w:t>达到国家、自治区的相关要求和标准。</w:t>
      </w:r>
      <w:bookmarkEnd w:id="389"/>
    </w:p>
    <w:p w14:paraId="49DEEB70">
      <w:pPr>
        <w:ind w:firstLine="420" w:firstLineChars="200"/>
        <w:jc w:val="left"/>
        <w:rPr>
          <w:color w:val="000000" w:themeColor="text1"/>
          <w14:textFill>
            <w14:solidFill>
              <w14:schemeClr w14:val="tx1"/>
            </w14:solidFill>
          </w14:textFill>
        </w:rPr>
      </w:pPr>
      <w:bookmarkStart w:id="390" w:name="_Toc504472831"/>
      <w:r>
        <w:rPr>
          <w:color w:val="000000" w:themeColor="text1"/>
          <w14:textFill>
            <w14:solidFill>
              <w14:schemeClr w14:val="tx1"/>
            </w14:solidFill>
          </w14:textFill>
        </w:rPr>
        <w:t>6.1.6</w:t>
      </w:r>
      <w:r>
        <w:rPr>
          <w:rFonts w:hint="eastAsia"/>
          <w:color w:val="000000" w:themeColor="text1"/>
          <w14:textFill>
            <w14:solidFill>
              <w14:schemeClr w14:val="tx1"/>
            </w14:solidFill>
          </w14:textFill>
        </w:rPr>
        <w:t>关于安全文明施工费支付比例和支付期限的约定：</w:t>
      </w:r>
      <w:r>
        <w:rPr>
          <w:rFonts w:hint="eastAsia"/>
          <w:color w:val="000000" w:themeColor="text1"/>
          <w:u w:val="single"/>
          <w14:textFill>
            <w14:solidFill>
              <w14:schemeClr w14:val="tx1"/>
            </w14:solidFill>
          </w14:textFill>
        </w:rPr>
        <w:t>纳入合同总价支付</w:t>
      </w:r>
      <w:r>
        <w:rPr>
          <w:rFonts w:hint="eastAsia"/>
          <w:color w:val="000000" w:themeColor="text1"/>
          <w14:textFill>
            <w14:solidFill>
              <w14:schemeClr w14:val="tx1"/>
            </w14:solidFill>
          </w14:textFill>
        </w:rPr>
        <w:t>。</w:t>
      </w:r>
      <w:bookmarkEnd w:id="390"/>
    </w:p>
    <w:p w14:paraId="3F041BE6">
      <w:pPr>
        <w:ind w:firstLine="422" w:firstLineChars="200"/>
        <w:jc w:val="left"/>
        <w:rPr>
          <w:b/>
          <w:bCs/>
          <w:color w:val="000000" w:themeColor="text1"/>
          <w14:textFill>
            <w14:solidFill>
              <w14:schemeClr w14:val="tx1"/>
            </w14:solidFill>
          </w14:textFill>
        </w:rPr>
      </w:pPr>
      <w:bookmarkStart w:id="391" w:name="_Toc504472832"/>
      <w:r>
        <w:rPr>
          <w:b/>
          <w:bCs/>
          <w:color w:val="000000" w:themeColor="text1"/>
          <w14:textFill>
            <w14:solidFill>
              <w14:schemeClr w14:val="tx1"/>
            </w14:solidFill>
          </w14:textFill>
        </w:rPr>
        <w:t xml:space="preserve">7. </w:t>
      </w:r>
      <w:r>
        <w:rPr>
          <w:rFonts w:hint="eastAsia"/>
          <w:b/>
          <w:bCs/>
          <w:color w:val="000000" w:themeColor="text1"/>
          <w14:textFill>
            <w14:solidFill>
              <w14:schemeClr w14:val="tx1"/>
            </w14:solidFill>
          </w14:textFill>
        </w:rPr>
        <w:t>工期和进度</w:t>
      </w:r>
      <w:bookmarkEnd w:id="391"/>
    </w:p>
    <w:p w14:paraId="7156DADD">
      <w:pPr>
        <w:ind w:firstLine="420" w:firstLineChars="200"/>
        <w:jc w:val="left"/>
        <w:rPr>
          <w:color w:val="000000" w:themeColor="text1"/>
          <w14:textFill>
            <w14:solidFill>
              <w14:schemeClr w14:val="tx1"/>
            </w14:solidFill>
          </w14:textFill>
        </w:rPr>
      </w:pPr>
      <w:bookmarkStart w:id="392" w:name="_Toc504472833"/>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施工组织设计</w:t>
      </w:r>
      <w:bookmarkEnd w:id="392"/>
    </w:p>
    <w:p w14:paraId="291F8627">
      <w:pPr>
        <w:ind w:firstLine="420" w:firstLineChars="200"/>
        <w:jc w:val="left"/>
        <w:rPr>
          <w:color w:val="000000" w:themeColor="text1"/>
          <w14:textFill>
            <w14:solidFill>
              <w14:schemeClr w14:val="tx1"/>
            </w14:solidFill>
          </w14:textFill>
        </w:rPr>
      </w:pPr>
      <w:bookmarkStart w:id="393" w:name="_Toc504472834"/>
      <w:r>
        <w:rPr>
          <w:color w:val="000000" w:themeColor="text1"/>
          <w14:textFill>
            <w14:solidFill>
              <w14:schemeClr w14:val="tx1"/>
            </w14:solidFill>
          </w14:textFill>
        </w:rPr>
        <w:t>7.1.1</w:t>
      </w:r>
      <w:r>
        <w:rPr>
          <w:rFonts w:hint="eastAsia"/>
          <w:color w:val="000000" w:themeColor="text1"/>
          <w14:textFill>
            <w14:solidFill>
              <w14:schemeClr w14:val="tx1"/>
            </w14:solidFill>
          </w14:textFill>
        </w:rPr>
        <w:t>合同当事人约定的施工组织设计应包括的其他内容：</w:t>
      </w:r>
      <w:r>
        <w:rPr>
          <w:rFonts w:hint="eastAsia"/>
          <w:color w:val="000000" w:themeColor="text1"/>
          <w:u w:val="single"/>
          <w14:textFill>
            <w14:solidFill>
              <w14:schemeClr w14:val="tx1"/>
            </w14:solidFill>
          </w14:textFill>
        </w:rPr>
        <w:t>施工方案、施工进度计划、施工现场平面布置图、劳动力需用量计划、材料需用量计划、机械设备需用量计划、资金需用量计划、承包人自有周转资金计划、质量保证体系、工期保证体系、安全保证体系、现场安全施工措施等</w:t>
      </w:r>
      <w:r>
        <w:rPr>
          <w:rFonts w:hint="eastAsia"/>
          <w:color w:val="000000" w:themeColor="text1"/>
          <w14:textFill>
            <w14:solidFill>
              <w14:schemeClr w14:val="tx1"/>
            </w14:solidFill>
          </w14:textFill>
        </w:rPr>
        <w:t>。</w:t>
      </w:r>
      <w:bookmarkEnd w:id="393"/>
    </w:p>
    <w:p w14:paraId="064533F4">
      <w:pPr>
        <w:ind w:firstLine="420" w:firstLineChars="200"/>
        <w:jc w:val="left"/>
        <w:rPr>
          <w:color w:val="000000" w:themeColor="text1"/>
          <w14:textFill>
            <w14:solidFill>
              <w14:schemeClr w14:val="tx1"/>
            </w14:solidFill>
          </w14:textFill>
        </w:rPr>
      </w:pPr>
      <w:bookmarkStart w:id="394" w:name="_Toc504472835"/>
      <w:r>
        <w:rPr>
          <w:color w:val="000000" w:themeColor="text1"/>
          <w14:textFill>
            <w14:solidFill>
              <w14:schemeClr w14:val="tx1"/>
            </w14:solidFill>
          </w14:textFill>
        </w:rPr>
        <w:t>7.1.2</w:t>
      </w:r>
      <w:r>
        <w:rPr>
          <w:rFonts w:hint="eastAsia"/>
          <w:color w:val="000000" w:themeColor="text1"/>
          <w14:textFill>
            <w14:solidFill>
              <w14:schemeClr w14:val="tx1"/>
            </w14:solidFill>
          </w14:textFill>
        </w:rPr>
        <w:t>施工组织设计的提交和修改</w:t>
      </w:r>
      <w:bookmarkEnd w:id="394"/>
    </w:p>
    <w:p w14:paraId="37E75C39">
      <w:pPr>
        <w:ind w:firstLine="420" w:firstLineChars="200"/>
        <w:jc w:val="left"/>
        <w:rPr>
          <w:color w:val="000000" w:themeColor="text1"/>
          <w14:textFill>
            <w14:solidFill>
              <w14:schemeClr w14:val="tx1"/>
            </w14:solidFill>
          </w14:textFill>
        </w:rPr>
      </w:pPr>
      <w:bookmarkStart w:id="395" w:name="_Toc504472836"/>
      <w:r>
        <w:rPr>
          <w:rFonts w:hint="eastAsia"/>
          <w:color w:val="000000" w:themeColor="text1"/>
          <w14:textFill>
            <w14:solidFill>
              <w14:schemeClr w14:val="tx1"/>
            </w14:solidFill>
          </w14:textFill>
        </w:rPr>
        <w:t>承包人提交详细施工组织设计的期限的约定：</w:t>
      </w:r>
      <w:r>
        <w:rPr>
          <w:rFonts w:hint="eastAsia"/>
          <w:bCs/>
          <w:color w:val="000000" w:themeColor="text1"/>
          <w:u w:val="single"/>
          <w14:textFill>
            <w14:solidFill>
              <w14:schemeClr w14:val="tx1"/>
            </w14:solidFill>
          </w14:textFill>
        </w:rPr>
        <w:t>收到后7天内</w:t>
      </w:r>
      <w:r>
        <w:rPr>
          <w:rFonts w:hint="eastAsia"/>
          <w:color w:val="000000" w:themeColor="text1"/>
          <w14:textFill>
            <w14:solidFill>
              <w14:schemeClr w14:val="tx1"/>
            </w14:solidFill>
          </w14:textFill>
        </w:rPr>
        <w:t>。</w:t>
      </w:r>
      <w:bookmarkEnd w:id="395"/>
    </w:p>
    <w:p w14:paraId="5B1E3C66">
      <w:pPr>
        <w:ind w:firstLine="420" w:firstLineChars="200"/>
        <w:jc w:val="left"/>
        <w:rPr>
          <w:color w:val="000000" w:themeColor="text1"/>
          <w14:textFill>
            <w14:solidFill>
              <w14:schemeClr w14:val="tx1"/>
            </w14:solidFill>
          </w14:textFill>
        </w:rPr>
      </w:pPr>
      <w:bookmarkStart w:id="396" w:name="_Toc504472837"/>
      <w:r>
        <w:rPr>
          <w:rFonts w:hint="eastAsia"/>
          <w:color w:val="000000" w:themeColor="text1"/>
          <w14:textFill>
            <w14:solidFill>
              <w14:schemeClr w14:val="tx1"/>
            </w14:solidFill>
          </w14:textFill>
        </w:rPr>
        <w:t>发包人和监理人在收到详细的施工组织设计后确认或提出修改意见的期限：</w:t>
      </w:r>
      <w:r>
        <w:rPr>
          <w:rFonts w:hint="eastAsia"/>
          <w:color w:val="000000" w:themeColor="text1"/>
          <w:u w:val="single"/>
          <w14:textFill>
            <w14:solidFill>
              <w14:schemeClr w14:val="tx1"/>
            </w14:solidFill>
          </w14:textFill>
        </w:rPr>
        <w:t>收到施工组织设计后7日内提出修改意见或确认</w:t>
      </w:r>
      <w:r>
        <w:rPr>
          <w:rFonts w:hint="eastAsia"/>
          <w:color w:val="000000" w:themeColor="text1"/>
          <w14:textFill>
            <w14:solidFill>
              <w14:schemeClr w14:val="tx1"/>
            </w14:solidFill>
          </w14:textFill>
        </w:rPr>
        <w:t>。</w:t>
      </w:r>
      <w:bookmarkEnd w:id="396"/>
    </w:p>
    <w:p w14:paraId="18F3B0E7">
      <w:pPr>
        <w:ind w:firstLine="420" w:firstLineChars="200"/>
        <w:jc w:val="left"/>
        <w:rPr>
          <w:color w:val="000000" w:themeColor="text1"/>
          <w14:textFill>
            <w14:solidFill>
              <w14:schemeClr w14:val="tx1"/>
            </w14:solidFill>
          </w14:textFill>
        </w:rPr>
      </w:pPr>
      <w:bookmarkStart w:id="397" w:name="_Toc504472838"/>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施工进度计划</w:t>
      </w:r>
      <w:bookmarkEnd w:id="397"/>
    </w:p>
    <w:p w14:paraId="14737F76">
      <w:pPr>
        <w:ind w:firstLine="420" w:firstLineChars="200"/>
        <w:jc w:val="left"/>
        <w:rPr>
          <w:color w:val="000000" w:themeColor="text1"/>
          <w14:textFill>
            <w14:solidFill>
              <w14:schemeClr w14:val="tx1"/>
            </w14:solidFill>
          </w14:textFill>
        </w:rPr>
      </w:pPr>
      <w:bookmarkStart w:id="398" w:name="_Toc504472839"/>
      <w:r>
        <w:rPr>
          <w:color w:val="000000" w:themeColor="text1"/>
          <w14:textFill>
            <w14:solidFill>
              <w14:schemeClr w14:val="tx1"/>
            </w14:solidFill>
          </w14:textFill>
        </w:rPr>
        <w:t>7.2.2</w:t>
      </w:r>
      <w:r>
        <w:rPr>
          <w:rFonts w:hint="eastAsia"/>
          <w:color w:val="000000" w:themeColor="text1"/>
          <w14:textFill>
            <w14:solidFill>
              <w14:schemeClr w14:val="tx1"/>
            </w14:solidFill>
          </w14:textFill>
        </w:rPr>
        <w:t>施工进度计划的修订</w:t>
      </w:r>
      <w:bookmarkEnd w:id="398"/>
    </w:p>
    <w:p w14:paraId="616178B9">
      <w:pPr>
        <w:ind w:firstLine="420" w:firstLineChars="200"/>
        <w:jc w:val="left"/>
        <w:rPr>
          <w:color w:val="000000" w:themeColor="text1"/>
          <w14:textFill>
            <w14:solidFill>
              <w14:schemeClr w14:val="tx1"/>
            </w14:solidFill>
          </w14:textFill>
        </w:rPr>
      </w:pPr>
      <w:bookmarkStart w:id="399" w:name="_Toc504472840"/>
      <w:r>
        <w:rPr>
          <w:rFonts w:hint="eastAsia"/>
          <w:color w:val="000000" w:themeColor="text1"/>
          <w14:textFill>
            <w14:solidFill>
              <w14:schemeClr w14:val="tx1"/>
            </w14:solidFill>
          </w14:textFill>
        </w:rPr>
        <w:t>发包人和监理人在收到修订的施工进度计划后确认或提出修改意见的期限：</w:t>
      </w:r>
      <w:r>
        <w:rPr>
          <w:rFonts w:hint="eastAsia"/>
          <w:color w:val="000000" w:themeColor="text1"/>
          <w:u w:val="single"/>
          <w14:textFill>
            <w14:solidFill>
              <w14:schemeClr w14:val="tx1"/>
            </w14:solidFill>
          </w14:textFill>
        </w:rPr>
        <w:t>收到施工组织设计后7日内确认</w:t>
      </w:r>
      <w:r>
        <w:rPr>
          <w:rFonts w:hint="eastAsia"/>
          <w:color w:val="000000" w:themeColor="text1"/>
          <w14:textFill>
            <w14:solidFill>
              <w14:schemeClr w14:val="tx1"/>
            </w14:solidFill>
          </w14:textFill>
        </w:rPr>
        <w:t>。</w:t>
      </w:r>
      <w:bookmarkEnd w:id="399"/>
    </w:p>
    <w:p w14:paraId="1E90A353">
      <w:pPr>
        <w:ind w:firstLine="420" w:firstLineChars="200"/>
        <w:jc w:val="left"/>
        <w:rPr>
          <w:color w:val="000000" w:themeColor="text1"/>
          <w14:textFill>
            <w14:solidFill>
              <w14:schemeClr w14:val="tx1"/>
            </w14:solidFill>
          </w14:textFill>
        </w:rPr>
      </w:pPr>
      <w:bookmarkStart w:id="400" w:name="_Toc504472841"/>
      <w:r>
        <w:rPr>
          <w:color w:val="000000" w:themeColor="text1"/>
          <w14:textFill>
            <w14:solidFill>
              <w14:schemeClr w14:val="tx1"/>
            </w14:solidFill>
          </w14:textFill>
        </w:rPr>
        <w:t xml:space="preserve">7.3 </w:t>
      </w:r>
      <w:r>
        <w:rPr>
          <w:rFonts w:hint="eastAsia"/>
          <w:color w:val="000000" w:themeColor="text1"/>
          <w14:textFill>
            <w14:solidFill>
              <w14:schemeClr w14:val="tx1"/>
            </w14:solidFill>
          </w14:textFill>
        </w:rPr>
        <w:t>开工</w:t>
      </w:r>
      <w:bookmarkEnd w:id="400"/>
    </w:p>
    <w:p w14:paraId="3CB3DD60">
      <w:pPr>
        <w:ind w:firstLine="420" w:firstLineChars="200"/>
        <w:jc w:val="left"/>
        <w:rPr>
          <w:color w:val="000000" w:themeColor="text1"/>
          <w14:textFill>
            <w14:solidFill>
              <w14:schemeClr w14:val="tx1"/>
            </w14:solidFill>
          </w14:textFill>
        </w:rPr>
      </w:pPr>
      <w:bookmarkStart w:id="401" w:name="_Toc504472842"/>
      <w:r>
        <w:rPr>
          <w:color w:val="000000" w:themeColor="text1"/>
          <w14:textFill>
            <w14:solidFill>
              <w14:schemeClr w14:val="tx1"/>
            </w14:solidFill>
          </w14:textFill>
        </w:rPr>
        <w:t>7.3.1</w:t>
      </w:r>
      <w:r>
        <w:rPr>
          <w:rFonts w:hint="eastAsia"/>
          <w:color w:val="000000" w:themeColor="text1"/>
          <w14:textFill>
            <w14:solidFill>
              <w14:schemeClr w14:val="tx1"/>
            </w14:solidFill>
          </w14:textFill>
        </w:rPr>
        <w:t>开工准备</w:t>
      </w:r>
      <w:bookmarkEnd w:id="401"/>
    </w:p>
    <w:p w14:paraId="182F3E16">
      <w:pPr>
        <w:ind w:firstLine="420" w:firstLineChars="200"/>
        <w:jc w:val="left"/>
        <w:rPr>
          <w:color w:val="000000" w:themeColor="text1"/>
          <w:u w:val="single"/>
          <w14:textFill>
            <w14:solidFill>
              <w14:schemeClr w14:val="tx1"/>
            </w14:solidFill>
          </w14:textFill>
        </w:rPr>
      </w:pPr>
      <w:bookmarkStart w:id="402" w:name="_Toc504472843"/>
      <w:r>
        <w:rPr>
          <w:rFonts w:hint="eastAsia"/>
          <w:color w:val="000000" w:themeColor="text1"/>
          <w14:textFill>
            <w14:solidFill>
              <w14:schemeClr w14:val="tx1"/>
            </w14:solidFill>
          </w14:textFill>
        </w:rPr>
        <w:t>关于承包人提交工程开工报审表的期限：</w:t>
      </w:r>
      <w:r>
        <w:rPr>
          <w:rFonts w:hint="eastAsia"/>
          <w:color w:val="000000" w:themeColor="text1"/>
          <w:u w:val="single"/>
          <w14:textFill>
            <w14:solidFill>
              <w14:schemeClr w14:val="tx1"/>
            </w14:solidFill>
          </w14:textFill>
        </w:rPr>
        <w:t>合同签订后7日内提供</w:t>
      </w:r>
      <w:r>
        <w:rPr>
          <w:rFonts w:hint="eastAsia"/>
          <w:color w:val="000000" w:themeColor="text1"/>
          <w14:textFill>
            <w14:solidFill>
              <w14:schemeClr w14:val="tx1"/>
            </w14:solidFill>
          </w14:textFill>
        </w:rPr>
        <w:t>。</w:t>
      </w:r>
      <w:bookmarkEnd w:id="402"/>
    </w:p>
    <w:p w14:paraId="7FCFA2FB">
      <w:pPr>
        <w:ind w:firstLine="420" w:firstLineChars="200"/>
        <w:jc w:val="left"/>
        <w:rPr>
          <w:color w:val="000000" w:themeColor="text1"/>
          <w14:textFill>
            <w14:solidFill>
              <w14:schemeClr w14:val="tx1"/>
            </w14:solidFill>
          </w14:textFill>
        </w:rPr>
      </w:pPr>
      <w:bookmarkStart w:id="403" w:name="_Toc504472844"/>
      <w:r>
        <w:rPr>
          <w:rFonts w:hint="eastAsia"/>
          <w:color w:val="000000" w:themeColor="text1"/>
          <w14:textFill>
            <w14:solidFill>
              <w14:schemeClr w14:val="tx1"/>
            </w14:solidFill>
          </w14:textFill>
        </w:rPr>
        <w:t>关于发包人应完成的其他开工准备工作及期限：</w:t>
      </w:r>
      <w:r>
        <w:rPr>
          <w:rFonts w:hint="eastAsia"/>
          <w:color w:val="000000" w:themeColor="text1"/>
          <w:u w:val="single"/>
          <w14:textFill>
            <w14:solidFill>
              <w14:schemeClr w14:val="tx1"/>
            </w14:solidFill>
          </w14:textFill>
        </w:rPr>
        <w:t>合同签订后7日内提供</w:t>
      </w:r>
      <w:r>
        <w:rPr>
          <w:rFonts w:hint="eastAsia"/>
          <w:color w:val="000000" w:themeColor="text1"/>
          <w14:textFill>
            <w14:solidFill>
              <w14:schemeClr w14:val="tx1"/>
            </w14:solidFill>
          </w14:textFill>
        </w:rPr>
        <w:t>。</w:t>
      </w:r>
      <w:bookmarkEnd w:id="403"/>
    </w:p>
    <w:p w14:paraId="0AFA3756">
      <w:pPr>
        <w:ind w:firstLine="420" w:firstLineChars="200"/>
        <w:jc w:val="left"/>
        <w:rPr>
          <w:color w:val="000000" w:themeColor="text1"/>
          <w14:textFill>
            <w14:solidFill>
              <w14:schemeClr w14:val="tx1"/>
            </w14:solidFill>
          </w14:textFill>
        </w:rPr>
      </w:pPr>
      <w:bookmarkStart w:id="404" w:name="_Toc504472845"/>
      <w:r>
        <w:rPr>
          <w:rFonts w:hint="eastAsia"/>
          <w:color w:val="000000" w:themeColor="text1"/>
          <w14:textFill>
            <w14:solidFill>
              <w14:schemeClr w14:val="tx1"/>
            </w14:solidFill>
          </w14:textFill>
        </w:rPr>
        <w:t>关于承包人应完成的其他开工准备工作及期限：</w:t>
      </w:r>
      <w:r>
        <w:rPr>
          <w:rFonts w:hint="eastAsia"/>
          <w:color w:val="000000" w:themeColor="text1"/>
          <w:u w:val="single"/>
          <w14:textFill>
            <w14:solidFill>
              <w14:schemeClr w14:val="tx1"/>
            </w14:solidFill>
          </w14:textFill>
        </w:rPr>
        <w:t>合同签订后7日内提供。</w:t>
      </w:r>
      <w:bookmarkEnd w:id="404"/>
    </w:p>
    <w:p w14:paraId="55534890">
      <w:pPr>
        <w:ind w:firstLine="420" w:firstLineChars="200"/>
        <w:jc w:val="left"/>
        <w:rPr>
          <w:color w:val="000000" w:themeColor="text1"/>
          <w14:textFill>
            <w14:solidFill>
              <w14:schemeClr w14:val="tx1"/>
            </w14:solidFill>
          </w14:textFill>
        </w:rPr>
      </w:pPr>
      <w:bookmarkStart w:id="405" w:name="_Toc504472846"/>
      <w:r>
        <w:rPr>
          <w:color w:val="000000" w:themeColor="text1"/>
          <w14:textFill>
            <w14:solidFill>
              <w14:schemeClr w14:val="tx1"/>
            </w14:solidFill>
          </w14:textFill>
        </w:rPr>
        <w:t>7.3.2</w:t>
      </w:r>
      <w:r>
        <w:rPr>
          <w:rFonts w:hint="eastAsia"/>
          <w:color w:val="000000" w:themeColor="text1"/>
          <w14:textFill>
            <w14:solidFill>
              <w14:schemeClr w14:val="tx1"/>
            </w14:solidFill>
          </w14:textFill>
        </w:rPr>
        <w:t>开工通知</w:t>
      </w:r>
      <w:bookmarkEnd w:id="405"/>
    </w:p>
    <w:p w14:paraId="5B7F198E">
      <w:pPr>
        <w:ind w:firstLine="420" w:firstLineChars="200"/>
        <w:jc w:val="left"/>
        <w:rPr>
          <w:color w:val="000000" w:themeColor="text1"/>
          <w14:textFill>
            <w14:solidFill>
              <w14:schemeClr w14:val="tx1"/>
            </w14:solidFill>
          </w14:textFill>
        </w:rPr>
      </w:pPr>
      <w:bookmarkStart w:id="406" w:name="_Toc504472847"/>
      <w:r>
        <w:rPr>
          <w:rFonts w:hint="eastAsia"/>
          <w:color w:val="000000" w:themeColor="text1"/>
          <w14:textFill>
            <w14:solidFill>
              <w14:schemeClr w14:val="tx1"/>
            </w14:solidFill>
          </w14:textFill>
        </w:rPr>
        <w:t>因发包人原因造成监理人未能在计划开工日期之日起</w:t>
      </w:r>
      <w:r>
        <w:rPr>
          <w:rFonts w:hint="eastAsia"/>
          <w:color w:val="000000" w:themeColor="text1"/>
          <w:u w:val="single"/>
          <w14:textFill>
            <w14:solidFill>
              <w14:schemeClr w14:val="tx1"/>
            </w14:solidFill>
          </w14:textFill>
        </w:rPr>
        <w:t>60</w:t>
      </w:r>
      <w:r>
        <w:rPr>
          <w:rFonts w:hint="eastAsia"/>
          <w:color w:val="000000" w:themeColor="text1"/>
          <w14:textFill>
            <w14:solidFill>
              <w14:schemeClr w14:val="tx1"/>
            </w14:solidFill>
          </w14:textFill>
        </w:rPr>
        <w:t>天内发出开工通知的，承包人有权提出价格调整要求，或者解除合同。</w:t>
      </w:r>
      <w:bookmarkEnd w:id="406"/>
    </w:p>
    <w:p w14:paraId="38493AE2">
      <w:pPr>
        <w:ind w:firstLine="420" w:firstLineChars="200"/>
        <w:jc w:val="left"/>
        <w:rPr>
          <w:color w:val="000000" w:themeColor="text1"/>
          <w14:textFill>
            <w14:solidFill>
              <w14:schemeClr w14:val="tx1"/>
            </w14:solidFill>
          </w14:textFill>
        </w:rPr>
      </w:pPr>
      <w:bookmarkStart w:id="407" w:name="_Toc504472848"/>
      <w:r>
        <w:rPr>
          <w:color w:val="000000" w:themeColor="text1"/>
          <w14:textFill>
            <w14:solidFill>
              <w14:schemeClr w14:val="tx1"/>
            </w14:solidFill>
          </w14:textFill>
        </w:rPr>
        <w:t xml:space="preserve">7.4 </w:t>
      </w:r>
      <w:r>
        <w:rPr>
          <w:rFonts w:hint="eastAsia"/>
          <w:color w:val="000000" w:themeColor="text1"/>
          <w14:textFill>
            <w14:solidFill>
              <w14:schemeClr w14:val="tx1"/>
            </w14:solidFill>
          </w14:textFill>
        </w:rPr>
        <w:t>测量放线</w:t>
      </w:r>
      <w:bookmarkEnd w:id="407"/>
    </w:p>
    <w:p w14:paraId="57EF5764">
      <w:pPr>
        <w:ind w:firstLine="420" w:firstLineChars="200"/>
        <w:jc w:val="left"/>
        <w:rPr>
          <w:color w:val="000000" w:themeColor="text1"/>
          <w:u w:val="single"/>
          <w14:textFill>
            <w14:solidFill>
              <w14:schemeClr w14:val="tx1"/>
            </w14:solidFill>
          </w14:textFill>
        </w:rPr>
      </w:pPr>
      <w:bookmarkStart w:id="408" w:name="_Toc504472849"/>
      <w:r>
        <w:rPr>
          <w:color w:val="000000" w:themeColor="text1"/>
          <w14:textFill>
            <w14:solidFill>
              <w14:schemeClr w14:val="tx1"/>
            </w14:solidFill>
          </w14:textFill>
        </w:rPr>
        <w:t>7.4.1</w:t>
      </w:r>
      <w:r>
        <w:rPr>
          <w:rFonts w:hint="eastAsia"/>
          <w:color w:val="000000" w:themeColor="text1"/>
          <w14:textFill>
            <w14:solidFill>
              <w14:schemeClr w14:val="tx1"/>
            </w14:solidFill>
          </w14:textFill>
        </w:rPr>
        <w:t>发包人通过监理人向承包人提供测量基准点、基准线和水准点及其书面资料的期限：</w:t>
      </w:r>
      <w:r>
        <w:rPr>
          <w:rFonts w:hint="eastAsia"/>
          <w:color w:val="000000" w:themeColor="text1"/>
          <w:u w:val="single"/>
          <w14:textFill>
            <w14:solidFill>
              <w14:schemeClr w14:val="tx1"/>
            </w14:solidFill>
          </w14:textFill>
        </w:rPr>
        <w:t>施工单位进场后7日内</w:t>
      </w:r>
      <w:r>
        <w:rPr>
          <w:rFonts w:hint="eastAsia"/>
          <w:color w:val="000000" w:themeColor="text1"/>
          <w14:textFill>
            <w14:solidFill>
              <w14:schemeClr w14:val="tx1"/>
            </w14:solidFill>
          </w14:textFill>
        </w:rPr>
        <w:t>。</w:t>
      </w:r>
      <w:bookmarkEnd w:id="408"/>
    </w:p>
    <w:p w14:paraId="3F99E0CC">
      <w:pPr>
        <w:ind w:firstLine="420" w:firstLineChars="200"/>
        <w:jc w:val="left"/>
        <w:rPr>
          <w:color w:val="000000" w:themeColor="text1"/>
          <w14:textFill>
            <w14:solidFill>
              <w14:schemeClr w14:val="tx1"/>
            </w14:solidFill>
          </w14:textFill>
        </w:rPr>
      </w:pPr>
      <w:bookmarkStart w:id="409" w:name="_Toc504472850"/>
      <w:r>
        <w:rPr>
          <w:color w:val="000000" w:themeColor="text1"/>
          <w14:textFill>
            <w14:solidFill>
              <w14:schemeClr w14:val="tx1"/>
            </w14:solidFill>
          </w14:textFill>
        </w:rPr>
        <w:t xml:space="preserve">7.5 </w:t>
      </w:r>
      <w:r>
        <w:rPr>
          <w:rFonts w:hint="eastAsia"/>
          <w:color w:val="000000" w:themeColor="text1"/>
          <w14:textFill>
            <w14:solidFill>
              <w14:schemeClr w14:val="tx1"/>
            </w14:solidFill>
          </w14:textFill>
        </w:rPr>
        <w:t>工期延误</w:t>
      </w:r>
      <w:bookmarkEnd w:id="409"/>
    </w:p>
    <w:p w14:paraId="12526445">
      <w:pPr>
        <w:ind w:firstLine="420" w:firstLineChars="200"/>
        <w:jc w:val="left"/>
        <w:rPr>
          <w:color w:val="000000" w:themeColor="text1"/>
          <w14:textFill>
            <w14:solidFill>
              <w14:schemeClr w14:val="tx1"/>
            </w14:solidFill>
          </w14:textFill>
        </w:rPr>
      </w:pPr>
      <w:bookmarkStart w:id="410" w:name="_Toc504472851"/>
      <w:r>
        <w:rPr>
          <w:color w:val="000000" w:themeColor="text1"/>
          <w14:textFill>
            <w14:solidFill>
              <w14:schemeClr w14:val="tx1"/>
            </w14:solidFill>
          </w14:textFill>
        </w:rPr>
        <w:t>7.5.1</w:t>
      </w:r>
      <w:r>
        <w:rPr>
          <w:rFonts w:hint="eastAsia"/>
          <w:color w:val="000000" w:themeColor="text1"/>
          <w14:textFill>
            <w14:solidFill>
              <w14:schemeClr w14:val="tx1"/>
            </w14:solidFill>
          </w14:textFill>
        </w:rPr>
        <w:t>因发包人原因导致工期延误</w:t>
      </w:r>
      <w:bookmarkEnd w:id="410"/>
    </w:p>
    <w:p w14:paraId="4E300A95">
      <w:pPr>
        <w:ind w:firstLine="420" w:firstLineChars="200"/>
        <w:jc w:val="left"/>
        <w:rPr>
          <w:color w:val="000000" w:themeColor="text1"/>
          <w14:textFill>
            <w14:solidFill>
              <w14:schemeClr w14:val="tx1"/>
            </w14:solidFill>
          </w14:textFill>
        </w:rPr>
      </w:pPr>
      <w:bookmarkStart w:id="411" w:name="_Toc504472852"/>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）因发包人原因导致工期延误的其他情形：</w:t>
      </w:r>
      <w:r>
        <w:rPr>
          <w:rFonts w:hint="eastAsia"/>
          <w:bCs/>
          <w:color w:val="000000" w:themeColor="text1"/>
          <w:u w:val="single"/>
          <w14:textFill>
            <w14:solidFill>
              <w14:schemeClr w14:val="tx1"/>
            </w14:solidFill>
          </w14:textFill>
        </w:rPr>
        <w:t>①发包人未按合同规定支付工程款并确实影响施工进度；②重大设计变更而影响施工进度；③政策处理问题影响施工进度；</w:t>
      </w:r>
      <w:r>
        <w:rPr>
          <w:rFonts w:hint="eastAsia"/>
          <w:bCs/>
          <w:color w:val="000000" w:themeColor="text1"/>
          <w:u w:val="single"/>
          <w14:textFill>
            <w14:solidFill>
              <w14:schemeClr w14:val="tx1"/>
            </w14:solidFill>
          </w14:textFill>
        </w:rPr>
        <w:fldChar w:fldCharType="begin"/>
      </w:r>
      <w:r>
        <w:rPr>
          <w:rFonts w:hint="eastAsia"/>
          <w:bCs/>
          <w:color w:val="000000" w:themeColor="text1"/>
          <w:u w:val="single"/>
          <w14:textFill>
            <w14:solidFill>
              <w14:schemeClr w14:val="tx1"/>
            </w14:solidFill>
          </w14:textFill>
        </w:rPr>
        <w:instrText xml:space="preserve"> = 4 \* GB3 </w:instrText>
      </w:r>
      <w:r>
        <w:rPr>
          <w:rFonts w:hint="eastAsia"/>
          <w:bCs/>
          <w:color w:val="000000" w:themeColor="text1"/>
          <w:u w:val="single"/>
          <w14:textFill>
            <w14:solidFill>
              <w14:schemeClr w14:val="tx1"/>
            </w14:solidFill>
          </w14:textFill>
        </w:rPr>
        <w:fldChar w:fldCharType="separate"/>
      </w:r>
      <w:r>
        <w:rPr>
          <w:rFonts w:hint="eastAsia"/>
          <w:bCs/>
          <w:color w:val="000000" w:themeColor="text1"/>
          <w:u w:val="single"/>
          <w14:textFill>
            <w14:solidFill>
              <w14:schemeClr w14:val="tx1"/>
            </w14:solidFill>
          </w14:textFill>
        </w:rPr>
        <w:t>④</w:t>
      </w:r>
      <w:r>
        <w:rPr>
          <w:rFonts w:hint="eastAsia"/>
          <w:color w:val="000000" w:themeColor="text1"/>
          <w14:textFill>
            <w14:solidFill>
              <w14:schemeClr w14:val="tx1"/>
            </w14:solidFill>
          </w14:textFill>
        </w:rPr>
        <w:fldChar w:fldCharType="end"/>
      </w:r>
      <w:r>
        <w:rPr>
          <w:rFonts w:hint="eastAsia"/>
          <w:bCs/>
          <w:color w:val="000000" w:themeColor="text1"/>
          <w:u w:val="single"/>
          <w14:textFill>
            <w14:solidFill>
              <w14:schemeClr w14:val="tx1"/>
            </w14:solidFill>
          </w14:textFill>
        </w:rPr>
        <w:t>不可抗力，此延误工期须在发现后七天内办理签证，逾期不予认可</w:t>
      </w:r>
      <w:r>
        <w:rPr>
          <w:rFonts w:hint="eastAsia"/>
          <w:color w:val="000000" w:themeColor="text1"/>
          <w14:textFill>
            <w14:solidFill>
              <w14:schemeClr w14:val="tx1"/>
            </w14:solidFill>
          </w14:textFill>
        </w:rPr>
        <w:t>。</w:t>
      </w:r>
      <w:bookmarkEnd w:id="411"/>
    </w:p>
    <w:p w14:paraId="2B9EFF37">
      <w:pPr>
        <w:ind w:firstLine="420" w:firstLineChars="200"/>
        <w:jc w:val="left"/>
        <w:rPr>
          <w:color w:val="000000" w:themeColor="text1"/>
          <w14:textFill>
            <w14:solidFill>
              <w14:schemeClr w14:val="tx1"/>
            </w14:solidFill>
          </w14:textFill>
        </w:rPr>
      </w:pPr>
      <w:bookmarkStart w:id="412" w:name="_Toc504472853"/>
      <w:r>
        <w:rPr>
          <w:color w:val="000000" w:themeColor="text1"/>
          <w14:textFill>
            <w14:solidFill>
              <w14:schemeClr w14:val="tx1"/>
            </w14:solidFill>
          </w14:textFill>
        </w:rPr>
        <w:t>7.5.2</w:t>
      </w:r>
      <w:r>
        <w:rPr>
          <w:rFonts w:hint="eastAsia"/>
          <w:color w:val="000000" w:themeColor="text1"/>
          <w14:textFill>
            <w14:solidFill>
              <w14:schemeClr w14:val="tx1"/>
            </w14:solidFill>
          </w14:textFill>
        </w:rPr>
        <w:t>因承包人原因导致工期延误</w:t>
      </w:r>
      <w:bookmarkEnd w:id="412"/>
    </w:p>
    <w:p w14:paraId="2879722A">
      <w:pPr>
        <w:ind w:firstLine="420" w:firstLineChars="200"/>
        <w:jc w:val="left"/>
        <w:rPr>
          <w:color w:val="000000" w:themeColor="text1"/>
          <w14:textFill>
            <w14:solidFill>
              <w14:schemeClr w14:val="tx1"/>
            </w14:solidFill>
          </w14:textFill>
        </w:rPr>
      </w:pPr>
      <w:bookmarkStart w:id="413" w:name="_Toc504472854"/>
      <w:r>
        <w:rPr>
          <w:rFonts w:hint="eastAsia"/>
          <w:color w:val="000000" w:themeColor="text1"/>
          <w14:textFill>
            <w14:solidFill>
              <w14:schemeClr w14:val="tx1"/>
            </w14:solidFill>
          </w14:textFill>
        </w:rPr>
        <w:t>因承包人原因造成工期延误，逾期竣工违约金的计算方法为：</w:t>
      </w:r>
      <w:r>
        <w:rPr>
          <w:rFonts w:hint="eastAsia"/>
          <w:color w:val="000000" w:themeColor="text1"/>
          <w:u w:val="single"/>
          <w14:textFill>
            <w14:solidFill>
              <w14:schemeClr w14:val="tx1"/>
            </w14:solidFill>
          </w14:textFill>
        </w:rPr>
        <w:t>工期每延误一天，按合同价的2‰计算</w:t>
      </w:r>
      <w:r>
        <w:rPr>
          <w:rFonts w:hint="eastAsia"/>
          <w:color w:val="000000" w:themeColor="text1"/>
          <w14:textFill>
            <w14:solidFill>
              <w14:schemeClr w14:val="tx1"/>
            </w14:solidFill>
          </w14:textFill>
        </w:rPr>
        <w:t>。</w:t>
      </w:r>
      <w:bookmarkEnd w:id="413"/>
    </w:p>
    <w:p w14:paraId="6AE601DB">
      <w:pPr>
        <w:ind w:firstLine="420" w:firstLineChars="200"/>
        <w:jc w:val="left"/>
        <w:rPr>
          <w:color w:val="000000" w:themeColor="text1"/>
          <w14:textFill>
            <w14:solidFill>
              <w14:schemeClr w14:val="tx1"/>
            </w14:solidFill>
          </w14:textFill>
        </w:rPr>
      </w:pPr>
      <w:bookmarkStart w:id="414" w:name="_Toc504472855"/>
      <w:r>
        <w:rPr>
          <w:rFonts w:hint="eastAsia"/>
          <w:color w:val="000000" w:themeColor="text1"/>
          <w14:textFill>
            <w14:solidFill>
              <w14:schemeClr w14:val="tx1"/>
            </w14:solidFill>
          </w14:textFill>
        </w:rPr>
        <w:t>因承包人原因造成工期延误，逾期竣工违约金的上限：</w:t>
      </w:r>
      <w:r>
        <w:rPr>
          <w:rFonts w:hint="eastAsia"/>
          <w:bCs/>
          <w:color w:val="000000" w:themeColor="text1"/>
          <w:u w:val="single"/>
          <w14:textFill>
            <w14:solidFill>
              <w14:schemeClr w14:val="tx1"/>
            </w14:solidFill>
          </w14:textFill>
        </w:rPr>
        <w:t>最高赔偿不得超过合同价款的20%</w:t>
      </w:r>
      <w:r>
        <w:rPr>
          <w:rFonts w:hint="eastAsia"/>
          <w:bCs/>
          <w:color w:val="000000" w:themeColor="text1"/>
          <w14:textFill>
            <w14:solidFill>
              <w14:schemeClr w14:val="tx1"/>
            </w14:solidFill>
          </w14:textFill>
        </w:rPr>
        <w:t>。</w:t>
      </w:r>
      <w:bookmarkEnd w:id="414"/>
    </w:p>
    <w:p w14:paraId="7FC0FFE1">
      <w:pPr>
        <w:ind w:firstLine="420" w:firstLineChars="200"/>
        <w:jc w:val="left"/>
        <w:rPr>
          <w:color w:val="000000" w:themeColor="text1"/>
          <w14:textFill>
            <w14:solidFill>
              <w14:schemeClr w14:val="tx1"/>
            </w14:solidFill>
          </w14:textFill>
        </w:rPr>
      </w:pPr>
      <w:bookmarkStart w:id="415" w:name="_Toc504472856"/>
      <w:r>
        <w:rPr>
          <w:color w:val="000000" w:themeColor="text1"/>
          <w14:textFill>
            <w14:solidFill>
              <w14:schemeClr w14:val="tx1"/>
            </w14:solidFill>
          </w14:textFill>
        </w:rPr>
        <w:t xml:space="preserve">7.6 </w:t>
      </w:r>
      <w:r>
        <w:rPr>
          <w:rFonts w:hint="eastAsia"/>
          <w:color w:val="000000" w:themeColor="text1"/>
          <w14:textFill>
            <w14:solidFill>
              <w14:schemeClr w14:val="tx1"/>
            </w14:solidFill>
          </w14:textFill>
        </w:rPr>
        <w:t>不利物质条件</w:t>
      </w:r>
      <w:bookmarkEnd w:id="415"/>
    </w:p>
    <w:p w14:paraId="798DDBFC">
      <w:pPr>
        <w:ind w:firstLine="420" w:firstLineChars="200"/>
        <w:jc w:val="left"/>
        <w:rPr>
          <w:color w:val="000000" w:themeColor="text1"/>
          <w14:textFill>
            <w14:solidFill>
              <w14:schemeClr w14:val="tx1"/>
            </w14:solidFill>
          </w14:textFill>
        </w:rPr>
      </w:pPr>
      <w:bookmarkStart w:id="416" w:name="_Toc504472857"/>
      <w:r>
        <w:rPr>
          <w:rFonts w:hint="eastAsia"/>
          <w:color w:val="000000" w:themeColor="text1"/>
          <w14:textFill>
            <w14:solidFill>
              <w14:schemeClr w14:val="tx1"/>
            </w14:solidFill>
          </w14:textFill>
        </w:rPr>
        <w:t>不利物质条件的其他情形和有关约定：</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416"/>
    </w:p>
    <w:p w14:paraId="33C88D3D">
      <w:pPr>
        <w:ind w:firstLine="420" w:firstLineChars="200"/>
        <w:jc w:val="left"/>
        <w:rPr>
          <w:color w:val="000000" w:themeColor="text1"/>
          <w14:textFill>
            <w14:solidFill>
              <w14:schemeClr w14:val="tx1"/>
            </w14:solidFill>
          </w14:textFill>
        </w:rPr>
      </w:pPr>
      <w:bookmarkStart w:id="417" w:name="_Toc504472858"/>
      <w:r>
        <w:rPr>
          <w:color w:val="000000" w:themeColor="text1"/>
          <w14:textFill>
            <w14:solidFill>
              <w14:schemeClr w14:val="tx1"/>
            </w14:solidFill>
          </w14:textFill>
        </w:rPr>
        <w:t>7.7</w:t>
      </w:r>
      <w:r>
        <w:rPr>
          <w:rFonts w:hint="eastAsia"/>
          <w:color w:val="000000" w:themeColor="text1"/>
          <w14:textFill>
            <w14:solidFill>
              <w14:schemeClr w14:val="tx1"/>
            </w14:solidFill>
          </w14:textFill>
        </w:rPr>
        <w:t>异常恶劣的气候条件</w:t>
      </w:r>
      <w:bookmarkEnd w:id="417"/>
    </w:p>
    <w:p w14:paraId="74A3EE33">
      <w:pPr>
        <w:ind w:firstLine="420" w:firstLineChars="200"/>
        <w:jc w:val="left"/>
        <w:rPr>
          <w:color w:val="000000" w:themeColor="text1"/>
          <w14:textFill>
            <w14:solidFill>
              <w14:schemeClr w14:val="tx1"/>
            </w14:solidFill>
          </w14:textFill>
        </w:rPr>
      </w:pPr>
      <w:bookmarkStart w:id="418" w:name="_Toc504472859"/>
      <w:r>
        <w:rPr>
          <w:rFonts w:hint="eastAsia"/>
          <w:color w:val="000000" w:themeColor="text1"/>
          <w14:textFill>
            <w14:solidFill>
              <w14:schemeClr w14:val="tx1"/>
            </w14:solidFill>
          </w14:textFill>
        </w:rPr>
        <w:t>发包人和承包人同意以下情形视为异常恶劣的气候条件：</w:t>
      </w:r>
      <w:bookmarkEnd w:id="418"/>
    </w:p>
    <w:p w14:paraId="2B1F42FE">
      <w:pPr>
        <w:ind w:firstLine="420" w:firstLineChars="200"/>
        <w:jc w:val="left"/>
        <w:rPr>
          <w:color w:val="000000" w:themeColor="text1"/>
          <w14:textFill>
            <w14:solidFill>
              <w14:schemeClr w14:val="tx1"/>
            </w14:solidFill>
          </w14:textFill>
        </w:rPr>
      </w:pPr>
      <w:bookmarkStart w:id="419" w:name="_Toc504472860"/>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419"/>
    </w:p>
    <w:p w14:paraId="0247A54A">
      <w:pPr>
        <w:ind w:firstLine="420" w:firstLineChars="200"/>
        <w:jc w:val="left"/>
        <w:rPr>
          <w:color w:val="000000" w:themeColor="text1"/>
          <w14:textFill>
            <w14:solidFill>
              <w14:schemeClr w14:val="tx1"/>
            </w14:solidFill>
          </w14:textFill>
        </w:rPr>
      </w:pPr>
      <w:bookmarkStart w:id="420" w:name="_Toc504472861"/>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420"/>
    </w:p>
    <w:p w14:paraId="6793A0A5">
      <w:pPr>
        <w:ind w:firstLine="420" w:firstLineChars="200"/>
        <w:jc w:val="left"/>
        <w:rPr>
          <w:color w:val="000000" w:themeColor="text1"/>
          <w14:textFill>
            <w14:solidFill>
              <w14:schemeClr w14:val="tx1"/>
            </w14:solidFill>
          </w14:textFill>
        </w:rPr>
      </w:pPr>
      <w:bookmarkStart w:id="421" w:name="_Toc504472862"/>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421"/>
    </w:p>
    <w:p w14:paraId="58A14146">
      <w:pPr>
        <w:ind w:firstLine="420" w:firstLineChars="200"/>
        <w:jc w:val="left"/>
        <w:rPr>
          <w:color w:val="000000" w:themeColor="text1"/>
          <w14:textFill>
            <w14:solidFill>
              <w14:schemeClr w14:val="tx1"/>
            </w14:solidFill>
          </w14:textFill>
        </w:rPr>
      </w:pPr>
      <w:bookmarkStart w:id="422" w:name="_Toc504472863"/>
      <w:r>
        <w:rPr>
          <w:color w:val="000000" w:themeColor="text1"/>
          <w14:textFill>
            <w14:solidFill>
              <w14:schemeClr w14:val="tx1"/>
            </w14:solidFill>
          </w14:textFill>
        </w:rPr>
        <w:t xml:space="preserve">7.9 </w:t>
      </w:r>
      <w:r>
        <w:rPr>
          <w:rFonts w:hint="eastAsia"/>
          <w:color w:val="000000" w:themeColor="text1"/>
          <w14:textFill>
            <w14:solidFill>
              <w14:schemeClr w14:val="tx1"/>
            </w14:solidFill>
          </w14:textFill>
        </w:rPr>
        <w:t>提前竣工的奖励</w:t>
      </w:r>
      <w:bookmarkEnd w:id="422"/>
    </w:p>
    <w:p w14:paraId="1F57BD6B">
      <w:pPr>
        <w:ind w:firstLine="420" w:firstLineChars="200"/>
        <w:jc w:val="left"/>
        <w:rPr>
          <w:color w:val="000000" w:themeColor="text1"/>
          <w14:textFill>
            <w14:solidFill>
              <w14:schemeClr w14:val="tx1"/>
            </w14:solidFill>
          </w14:textFill>
        </w:rPr>
      </w:pPr>
      <w:bookmarkStart w:id="423" w:name="_Toc504472864"/>
      <w:r>
        <w:rPr>
          <w:color w:val="000000" w:themeColor="text1"/>
          <w14:textFill>
            <w14:solidFill>
              <w14:schemeClr w14:val="tx1"/>
            </w14:solidFill>
          </w14:textFill>
        </w:rPr>
        <w:t>7.9.2</w:t>
      </w:r>
      <w:r>
        <w:rPr>
          <w:rFonts w:hint="eastAsia"/>
          <w:color w:val="000000" w:themeColor="text1"/>
          <w14:textFill>
            <w14:solidFill>
              <w14:schemeClr w14:val="tx1"/>
            </w14:solidFill>
          </w14:textFill>
        </w:rPr>
        <w:t>提前竣工的奖励：</w:t>
      </w:r>
      <w:r>
        <w:rPr>
          <w:rFonts w:hint="eastAsia"/>
          <w:b/>
          <w:bCs/>
          <w:color w:val="000000" w:themeColor="text1"/>
          <w:u w:val="single"/>
          <w14:textFill>
            <w14:solidFill>
              <w14:schemeClr w14:val="tx1"/>
            </w14:solidFill>
          </w14:textFill>
        </w:rPr>
        <w:t xml:space="preserve">   /</w:t>
      </w:r>
      <w:bookmarkEnd w:id="423"/>
    </w:p>
    <w:p w14:paraId="0A1DBE1F">
      <w:pPr>
        <w:ind w:firstLine="422" w:firstLineChars="200"/>
        <w:jc w:val="left"/>
        <w:rPr>
          <w:b/>
          <w:color w:val="000000" w:themeColor="text1"/>
          <w14:textFill>
            <w14:solidFill>
              <w14:schemeClr w14:val="tx1"/>
            </w14:solidFill>
          </w14:textFill>
        </w:rPr>
      </w:pPr>
      <w:bookmarkStart w:id="424" w:name="_Toc504472865"/>
      <w:r>
        <w:rPr>
          <w:b/>
          <w:color w:val="000000" w:themeColor="text1"/>
          <w14:textFill>
            <w14:solidFill>
              <w14:schemeClr w14:val="tx1"/>
            </w14:solidFill>
          </w14:textFill>
        </w:rPr>
        <w:t xml:space="preserve">8. </w:t>
      </w:r>
      <w:r>
        <w:rPr>
          <w:rFonts w:hint="eastAsia"/>
          <w:b/>
          <w:color w:val="000000" w:themeColor="text1"/>
          <w14:textFill>
            <w14:solidFill>
              <w14:schemeClr w14:val="tx1"/>
            </w14:solidFill>
          </w14:textFill>
        </w:rPr>
        <w:t>材料与设备</w:t>
      </w:r>
      <w:bookmarkEnd w:id="424"/>
    </w:p>
    <w:p w14:paraId="610B51ED">
      <w:pPr>
        <w:ind w:firstLine="420" w:firstLineChars="200"/>
        <w:jc w:val="left"/>
        <w:rPr>
          <w:color w:val="000000" w:themeColor="text1"/>
          <w14:textFill>
            <w14:solidFill>
              <w14:schemeClr w14:val="tx1"/>
            </w14:solidFill>
          </w14:textFill>
        </w:rPr>
      </w:pPr>
      <w:bookmarkStart w:id="425" w:name="_Toc504472866"/>
      <w:r>
        <w:rPr>
          <w:color w:val="000000" w:themeColor="text1"/>
          <w14:textFill>
            <w14:solidFill>
              <w14:schemeClr w14:val="tx1"/>
            </w14:solidFill>
          </w14:textFill>
        </w:rPr>
        <w:t>8.4</w:t>
      </w:r>
      <w:r>
        <w:rPr>
          <w:rFonts w:hint="eastAsia"/>
          <w:color w:val="000000" w:themeColor="text1"/>
          <w14:textFill>
            <w14:solidFill>
              <w14:schemeClr w14:val="tx1"/>
            </w14:solidFill>
          </w14:textFill>
        </w:rPr>
        <w:t>材料与工程设备的保管与使用</w:t>
      </w:r>
      <w:bookmarkEnd w:id="425"/>
    </w:p>
    <w:p w14:paraId="444F85E7">
      <w:pPr>
        <w:ind w:firstLine="420" w:firstLineChars="200"/>
        <w:jc w:val="left"/>
        <w:rPr>
          <w:color w:val="000000" w:themeColor="text1"/>
          <w14:textFill>
            <w14:solidFill>
              <w14:schemeClr w14:val="tx1"/>
            </w14:solidFill>
          </w14:textFill>
        </w:rPr>
      </w:pPr>
      <w:bookmarkStart w:id="426" w:name="_Toc504472867"/>
      <w:r>
        <w:rPr>
          <w:color w:val="000000" w:themeColor="text1"/>
          <w14:textFill>
            <w14:solidFill>
              <w14:schemeClr w14:val="tx1"/>
            </w14:solidFill>
          </w14:textFill>
        </w:rPr>
        <w:t>8.4.1</w:t>
      </w:r>
      <w:r>
        <w:rPr>
          <w:rFonts w:hint="eastAsia"/>
          <w:color w:val="000000" w:themeColor="text1"/>
          <w14:textFill>
            <w14:solidFill>
              <w14:schemeClr w14:val="tx1"/>
            </w14:solidFill>
          </w14:textFill>
        </w:rPr>
        <w:t>发包人供应的材料设备的保管费用的承担：</w:t>
      </w:r>
      <w:r>
        <w:rPr>
          <w:rFonts w:hint="eastAsia"/>
          <w:bCs/>
          <w:color w:val="000000" w:themeColor="text1"/>
          <w:u w:val="single"/>
          <w14:textFill>
            <w14:solidFill>
              <w14:schemeClr w14:val="tx1"/>
            </w14:solidFill>
          </w14:textFill>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426"/>
    </w:p>
    <w:p w14:paraId="3B5C536F">
      <w:pPr>
        <w:ind w:firstLine="420" w:firstLineChars="200"/>
        <w:jc w:val="left"/>
        <w:rPr>
          <w:color w:val="000000" w:themeColor="text1"/>
          <w14:textFill>
            <w14:solidFill>
              <w14:schemeClr w14:val="tx1"/>
            </w14:solidFill>
          </w14:textFill>
        </w:rPr>
      </w:pPr>
      <w:bookmarkStart w:id="427" w:name="_Toc504472868"/>
      <w:r>
        <w:rPr>
          <w:color w:val="000000" w:themeColor="text1"/>
          <w14:textFill>
            <w14:solidFill>
              <w14:schemeClr w14:val="tx1"/>
            </w14:solidFill>
          </w14:textFill>
        </w:rPr>
        <w:t xml:space="preserve">8.6 </w:t>
      </w:r>
      <w:r>
        <w:rPr>
          <w:rFonts w:hint="eastAsia"/>
          <w:color w:val="000000" w:themeColor="text1"/>
          <w14:textFill>
            <w14:solidFill>
              <w14:schemeClr w14:val="tx1"/>
            </w14:solidFill>
          </w14:textFill>
        </w:rPr>
        <w:t>样品</w:t>
      </w:r>
      <w:bookmarkEnd w:id="427"/>
    </w:p>
    <w:p w14:paraId="4E210265">
      <w:pPr>
        <w:ind w:firstLine="420" w:firstLineChars="200"/>
        <w:jc w:val="left"/>
        <w:rPr>
          <w:color w:val="000000" w:themeColor="text1"/>
          <w14:textFill>
            <w14:solidFill>
              <w14:schemeClr w14:val="tx1"/>
            </w14:solidFill>
          </w14:textFill>
        </w:rPr>
      </w:pPr>
      <w:bookmarkStart w:id="428" w:name="_Toc504472869"/>
      <w:r>
        <w:rPr>
          <w:color w:val="000000" w:themeColor="text1"/>
          <w14:textFill>
            <w14:solidFill>
              <w14:schemeClr w14:val="tx1"/>
            </w14:solidFill>
          </w14:textFill>
        </w:rPr>
        <w:t>8.6.1</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样品的报送与封存</w:t>
      </w:r>
      <w:bookmarkEnd w:id="428"/>
    </w:p>
    <w:p w14:paraId="406B33EB">
      <w:pPr>
        <w:ind w:firstLine="420" w:firstLineChars="200"/>
        <w:jc w:val="left"/>
        <w:rPr>
          <w:color w:val="000000" w:themeColor="text1"/>
          <w:u w:val="single"/>
          <w14:textFill>
            <w14:solidFill>
              <w14:schemeClr w14:val="tx1"/>
            </w14:solidFill>
          </w14:textFill>
        </w:rPr>
      </w:pPr>
      <w:bookmarkStart w:id="429" w:name="_Toc504472870"/>
      <w:r>
        <w:rPr>
          <w:rFonts w:hint="eastAsia"/>
          <w:color w:val="000000" w:themeColor="text1"/>
          <w14:textFill>
            <w14:solidFill>
              <w14:schemeClr w14:val="tx1"/>
            </w14:solidFill>
          </w14:textFill>
        </w:rPr>
        <w:t>需要承包人报送样品的材料或工程设备，样品的种类、名称、规格、数量要求：</w:t>
      </w:r>
      <w:r>
        <w:rPr>
          <w:rFonts w:hint="eastAsia"/>
          <w:color w:val="000000" w:themeColor="text1"/>
          <w:u w:val="single"/>
          <w14:textFill>
            <w14:solidFill>
              <w14:schemeClr w14:val="tx1"/>
            </w14:solidFill>
          </w14:textFill>
        </w:rPr>
        <w:t>所有材料设备，在进场前7日内，都必须需要承包人报送样品，经发包人、监理人确认后，方可使用。</w:t>
      </w:r>
      <w:bookmarkEnd w:id="429"/>
    </w:p>
    <w:p w14:paraId="652BF25D">
      <w:pPr>
        <w:ind w:firstLine="420" w:firstLineChars="200"/>
        <w:jc w:val="left"/>
        <w:rPr>
          <w:color w:val="000000" w:themeColor="text1"/>
          <w14:textFill>
            <w14:solidFill>
              <w14:schemeClr w14:val="tx1"/>
            </w14:solidFill>
          </w14:textFill>
        </w:rPr>
      </w:pPr>
      <w:bookmarkStart w:id="430" w:name="_Toc504472871"/>
      <w:r>
        <w:rPr>
          <w:color w:val="000000" w:themeColor="text1"/>
          <w14:textFill>
            <w14:solidFill>
              <w14:schemeClr w14:val="tx1"/>
            </w14:solidFill>
          </w14:textFill>
        </w:rPr>
        <w:t xml:space="preserve">8.8 </w:t>
      </w:r>
      <w:r>
        <w:rPr>
          <w:rFonts w:hint="eastAsia"/>
          <w:color w:val="000000" w:themeColor="text1"/>
          <w14:textFill>
            <w14:solidFill>
              <w14:schemeClr w14:val="tx1"/>
            </w14:solidFill>
          </w14:textFill>
        </w:rPr>
        <w:t>施工设备和临时设施</w:t>
      </w:r>
      <w:bookmarkEnd w:id="430"/>
    </w:p>
    <w:p w14:paraId="01D6DF8D">
      <w:pPr>
        <w:ind w:firstLine="420" w:firstLineChars="200"/>
        <w:jc w:val="left"/>
        <w:rPr>
          <w:color w:val="000000" w:themeColor="text1"/>
          <w14:textFill>
            <w14:solidFill>
              <w14:schemeClr w14:val="tx1"/>
            </w14:solidFill>
          </w14:textFill>
        </w:rPr>
      </w:pPr>
      <w:bookmarkStart w:id="431" w:name="_Toc504472872"/>
      <w:r>
        <w:rPr>
          <w:color w:val="000000" w:themeColor="text1"/>
          <w14:textFill>
            <w14:solidFill>
              <w14:schemeClr w14:val="tx1"/>
            </w14:solidFill>
          </w14:textFill>
        </w:rPr>
        <w:t>8.8.1</w:t>
      </w:r>
      <w:r>
        <w:rPr>
          <w:rFonts w:hint="eastAsia"/>
          <w:color w:val="000000" w:themeColor="text1"/>
          <w14:textFill>
            <w14:solidFill>
              <w14:schemeClr w14:val="tx1"/>
            </w14:solidFill>
          </w14:textFill>
        </w:rPr>
        <w:t>承包人提供的施工设备和临时设施</w:t>
      </w:r>
      <w:bookmarkEnd w:id="431"/>
    </w:p>
    <w:p w14:paraId="5652F050">
      <w:pPr>
        <w:ind w:firstLine="420" w:firstLineChars="200"/>
        <w:jc w:val="left"/>
        <w:rPr>
          <w:color w:val="000000" w:themeColor="text1"/>
          <w:u w:val="single"/>
          <w14:textFill>
            <w14:solidFill>
              <w14:schemeClr w14:val="tx1"/>
            </w14:solidFill>
          </w14:textFill>
        </w:rPr>
      </w:pPr>
      <w:bookmarkStart w:id="432" w:name="_Toc504472873"/>
      <w:r>
        <w:rPr>
          <w:rFonts w:hint="eastAsia"/>
          <w:color w:val="000000" w:themeColor="text1"/>
          <w14:textFill>
            <w14:solidFill>
              <w14:schemeClr w14:val="tx1"/>
            </w14:solidFill>
          </w14:textFill>
        </w:rPr>
        <w:t>关于修建临时设施费用承担的约定：</w:t>
      </w:r>
      <w:r>
        <w:rPr>
          <w:rFonts w:hint="eastAsia"/>
          <w:color w:val="000000" w:themeColor="text1"/>
          <w:u w:val="single"/>
          <w14:textFill>
            <w14:solidFill>
              <w14:schemeClr w14:val="tx1"/>
            </w14:solidFill>
          </w14:textFill>
        </w:rPr>
        <w:t>由承包人承担。</w:t>
      </w:r>
      <w:bookmarkEnd w:id="432"/>
    </w:p>
    <w:p w14:paraId="35613369">
      <w:pPr>
        <w:ind w:firstLine="422" w:firstLineChars="200"/>
        <w:jc w:val="left"/>
        <w:rPr>
          <w:b/>
          <w:bCs/>
          <w:color w:val="000000" w:themeColor="text1"/>
          <w14:textFill>
            <w14:solidFill>
              <w14:schemeClr w14:val="tx1"/>
            </w14:solidFill>
          </w14:textFill>
        </w:rPr>
      </w:pPr>
      <w:bookmarkStart w:id="433" w:name="_Toc504472874"/>
      <w:r>
        <w:rPr>
          <w:b/>
          <w:bCs/>
          <w:color w:val="000000" w:themeColor="text1"/>
          <w14:textFill>
            <w14:solidFill>
              <w14:schemeClr w14:val="tx1"/>
            </w14:solidFill>
          </w14:textFill>
        </w:rPr>
        <w:t xml:space="preserve">9. </w:t>
      </w:r>
      <w:r>
        <w:rPr>
          <w:rFonts w:hint="eastAsia"/>
          <w:b/>
          <w:bCs/>
          <w:color w:val="000000" w:themeColor="text1"/>
          <w14:textFill>
            <w14:solidFill>
              <w14:schemeClr w14:val="tx1"/>
            </w14:solidFill>
          </w14:textFill>
        </w:rPr>
        <w:t>试验与检验</w:t>
      </w:r>
      <w:bookmarkEnd w:id="433"/>
    </w:p>
    <w:p w14:paraId="30725F57">
      <w:pPr>
        <w:ind w:firstLine="420" w:firstLineChars="200"/>
        <w:jc w:val="left"/>
        <w:rPr>
          <w:color w:val="000000" w:themeColor="text1"/>
          <w14:textFill>
            <w14:solidFill>
              <w14:schemeClr w14:val="tx1"/>
            </w14:solidFill>
          </w14:textFill>
        </w:rPr>
      </w:pPr>
      <w:bookmarkStart w:id="434" w:name="_Toc504472875"/>
      <w:r>
        <w:rPr>
          <w:color w:val="000000" w:themeColor="text1"/>
          <w14:textFill>
            <w14:solidFill>
              <w14:schemeClr w14:val="tx1"/>
            </w14:solidFill>
          </w14:textFill>
        </w:rPr>
        <w:t>9.1</w:t>
      </w:r>
      <w:r>
        <w:rPr>
          <w:rFonts w:hint="eastAsia"/>
          <w:color w:val="000000" w:themeColor="text1"/>
          <w14:textFill>
            <w14:solidFill>
              <w14:schemeClr w14:val="tx1"/>
            </w14:solidFill>
          </w14:textFill>
        </w:rPr>
        <w:t>试验设备与试验人员</w:t>
      </w:r>
      <w:bookmarkEnd w:id="434"/>
    </w:p>
    <w:p w14:paraId="6CBFFB5D">
      <w:pPr>
        <w:ind w:firstLine="420" w:firstLineChars="200"/>
        <w:jc w:val="left"/>
        <w:rPr>
          <w:color w:val="000000" w:themeColor="text1"/>
          <w14:textFill>
            <w14:solidFill>
              <w14:schemeClr w14:val="tx1"/>
            </w14:solidFill>
          </w14:textFill>
        </w:rPr>
      </w:pPr>
      <w:bookmarkStart w:id="435" w:name="_Toc504472876"/>
      <w:r>
        <w:rPr>
          <w:color w:val="000000" w:themeColor="text1"/>
          <w14:textFill>
            <w14:solidFill>
              <w14:schemeClr w14:val="tx1"/>
            </w14:solidFill>
          </w14:textFill>
        </w:rPr>
        <w:t>9.1.2</w:t>
      </w:r>
      <w:r>
        <w:rPr>
          <w:rFonts w:hint="eastAsia"/>
          <w:color w:val="000000" w:themeColor="text1"/>
          <w14:textFill>
            <w14:solidFill>
              <w14:schemeClr w14:val="tx1"/>
            </w14:solidFill>
          </w14:textFill>
        </w:rPr>
        <w:t>试验设备</w:t>
      </w:r>
      <w:bookmarkEnd w:id="435"/>
    </w:p>
    <w:p w14:paraId="6F0B74EC">
      <w:pPr>
        <w:ind w:firstLine="420" w:firstLineChars="200"/>
        <w:jc w:val="left"/>
        <w:rPr>
          <w:color w:val="000000" w:themeColor="text1"/>
          <w14:textFill>
            <w14:solidFill>
              <w14:schemeClr w14:val="tx1"/>
            </w14:solidFill>
          </w14:textFill>
        </w:rPr>
      </w:pPr>
      <w:bookmarkStart w:id="436" w:name="_Toc504472877"/>
      <w:r>
        <w:rPr>
          <w:rFonts w:hint="eastAsia"/>
          <w:color w:val="000000" w:themeColor="text1"/>
          <w14:textFill>
            <w14:solidFill>
              <w14:schemeClr w14:val="tx1"/>
            </w14:solidFill>
          </w14:textFill>
        </w:rPr>
        <w:t>施工现场需要配置的试验场所：</w:t>
      </w:r>
      <w:r>
        <w:rPr>
          <w:rFonts w:hint="eastAsia"/>
          <w:color w:val="000000" w:themeColor="text1"/>
          <w:u w:val="single"/>
          <w14:textFill>
            <w14:solidFill>
              <w14:schemeClr w14:val="tx1"/>
            </w14:solidFill>
          </w14:textFill>
        </w:rPr>
        <w:t>按有关规定执行。</w:t>
      </w:r>
      <w:bookmarkEnd w:id="436"/>
    </w:p>
    <w:p w14:paraId="28176D87">
      <w:pPr>
        <w:ind w:firstLine="420" w:firstLineChars="200"/>
        <w:jc w:val="left"/>
        <w:rPr>
          <w:color w:val="000000" w:themeColor="text1"/>
          <w14:textFill>
            <w14:solidFill>
              <w14:schemeClr w14:val="tx1"/>
            </w14:solidFill>
          </w14:textFill>
        </w:rPr>
      </w:pPr>
      <w:bookmarkStart w:id="437" w:name="_Toc504472878"/>
      <w:r>
        <w:rPr>
          <w:rFonts w:hint="eastAsia"/>
          <w:color w:val="000000" w:themeColor="text1"/>
          <w14:textFill>
            <w14:solidFill>
              <w14:schemeClr w14:val="tx1"/>
            </w14:solidFill>
          </w14:textFill>
        </w:rPr>
        <w:t>施工现场需要配备的试验设备：</w:t>
      </w:r>
      <w:r>
        <w:rPr>
          <w:rFonts w:hint="eastAsia"/>
          <w:color w:val="000000" w:themeColor="text1"/>
          <w:u w:val="single"/>
          <w14:textFill>
            <w14:solidFill>
              <w14:schemeClr w14:val="tx1"/>
            </w14:solidFill>
          </w14:textFill>
        </w:rPr>
        <w:t>按有关规定执行。</w:t>
      </w:r>
      <w:bookmarkEnd w:id="437"/>
    </w:p>
    <w:p w14:paraId="2E092886">
      <w:pPr>
        <w:ind w:firstLine="420" w:firstLineChars="200"/>
        <w:jc w:val="left"/>
        <w:rPr>
          <w:color w:val="000000" w:themeColor="text1"/>
          <w14:textFill>
            <w14:solidFill>
              <w14:schemeClr w14:val="tx1"/>
            </w14:solidFill>
          </w14:textFill>
        </w:rPr>
      </w:pPr>
      <w:bookmarkStart w:id="438" w:name="_Toc504472879"/>
      <w:r>
        <w:rPr>
          <w:rFonts w:hint="eastAsia"/>
          <w:color w:val="000000" w:themeColor="text1"/>
          <w14:textFill>
            <w14:solidFill>
              <w14:schemeClr w14:val="tx1"/>
            </w14:solidFill>
          </w14:textFill>
        </w:rPr>
        <w:t>施工现场需要具备的其他试验条件：</w:t>
      </w:r>
      <w:r>
        <w:rPr>
          <w:rFonts w:hint="eastAsia"/>
          <w:color w:val="000000" w:themeColor="text1"/>
          <w:u w:val="single"/>
          <w14:textFill>
            <w14:solidFill>
              <w14:schemeClr w14:val="tx1"/>
            </w14:solidFill>
          </w14:textFill>
        </w:rPr>
        <w:t>按有关规定执行。</w:t>
      </w:r>
      <w:bookmarkEnd w:id="438"/>
    </w:p>
    <w:p w14:paraId="5E9D866A">
      <w:pPr>
        <w:ind w:firstLine="420" w:firstLineChars="200"/>
        <w:jc w:val="left"/>
        <w:rPr>
          <w:color w:val="000000" w:themeColor="text1"/>
          <w14:textFill>
            <w14:solidFill>
              <w14:schemeClr w14:val="tx1"/>
            </w14:solidFill>
          </w14:textFill>
        </w:rPr>
      </w:pPr>
      <w:bookmarkStart w:id="439" w:name="_Toc504472880"/>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现场工艺试验</w:t>
      </w:r>
      <w:bookmarkEnd w:id="439"/>
    </w:p>
    <w:p w14:paraId="4B33743E">
      <w:pPr>
        <w:ind w:firstLine="420" w:firstLineChars="200"/>
        <w:jc w:val="left"/>
        <w:rPr>
          <w:color w:val="000000" w:themeColor="text1"/>
          <w14:textFill>
            <w14:solidFill>
              <w14:schemeClr w14:val="tx1"/>
            </w14:solidFill>
          </w14:textFill>
        </w:rPr>
      </w:pPr>
      <w:bookmarkStart w:id="440" w:name="_Toc504472881"/>
      <w:r>
        <w:rPr>
          <w:rFonts w:hint="eastAsia"/>
          <w:color w:val="000000" w:themeColor="text1"/>
          <w14:textFill>
            <w14:solidFill>
              <w14:schemeClr w14:val="tx1"/>
            </w14:solidFill>
          </w14:textFill>
        </w:rPr>
        <w:t>现场工艺试验的有关约定：</w:t>
      </w:r>
      <w:r>
        <w:rPr>
          <w:rFonts w:hint="eastAsia"/>
          <w:color w:val="000000" w:themeColor="text1"/>
          <w:u w:val="single"/>
          <w14:textFill>
            <w14:solidFill>
              <w14:schemeClr w14:val="tx1"/>
            </w14:solidFill>
          </w14:textFill>
        </w:rPr>
        <w:t>/</w:t>
      </w:r>
      <w:bookmarkEnd w:id="440"/>
    </w:p>
    <w:p w14:paraId="4E3AE923">
      <w:pPr>
        <w:ind w:firstLine="422" w:firstLineChars="200"/>
        <w:jc w:val="left"/>
        <w:rPr>
          <w:b/>
          <w:bCs/>
          <w:color w:val="000000" w:themeColor="text1"/>
          <w14:textFill>
            <w14:solidFill>
              <w14:schemeClr w14:val="tx1"/>
            </w14:solidFill>
          </w14:textFill>
        </w:rPr>
      </w:pPr>
      <w:bookmarkStart w:id="441" w:name="_Toc504472882"/>
      <w:r>
        <w:rPr>
          <w:b/>
          <w:bCs/>
          <w:color w:val="000000" w:themeColor="text1"/>
          <w14:textFill>
            <w14:solidFill>
              <w14:schemeClr w14:val="tx1"/>
            </w14:solidFill>
          </w14:textFill>
        </w:rPr>
        <w:t xml:space="preserve">10. </w:t>
      </w:r>
      <w:r>
        <w:rPr>
          <w:rFonts w:hint="eastAsia"/>
          <w:b/>
          <w:bCs/>
          <w:color w:val="000000" w:themeColor="text1"/>
          <w14:textFill>
            <w14:solidFill>
              <w14:schemeClr w14:val="tx1"/>
            </w14:solidFill>
          </w14:textFill>
        </w:rPr>
        <w:t>变更</w:t>
      </w:r>
      <w:bookmarkEnd w:id="441"/>
    </w:p>
    <w:p w14:paraId="6437B307">
      <w:pPr>
        <w:ind w:firstLine="420" w:firstLineChars="200"/>
        <w:jc w:val="left"/>
        <w:rPr>
          <w:color w:val="000000" w:themeColor="text1"/>
          <w14:textFill>
            <w14:solidFill>
              <w14:schemeClr w14:val="tx1"/>
            </w14:solidFill>
          </w14:textFill>
        </w:rPr>
      </w:pPr>
      <w:bookmarkStart w:id="442" w:name="_Toc504472883"/>
      <w:r>
        <w:rPr>
          <w:color w:val="000000" w:themeColor="text1"/>
          <w14:textFill>
            <w14:solidFill>
              <w14:schemeClr w14:val="tx1"/>
            </w14:solidFill>
          </w14:textFill>
        </w:rPr>
        <w:t>10.1</w:t>
      </w:r>
      <w:r>
        <w:rPr>
          <w:rFonts w:hint="eastAsia"/>
          <w:color w:val="000000" w:themeColor="text1"/>
          <w14:textFill>
            <w14:solidFill>
              <w14:schemeClr w14:val="tx1"/>
            </w14:solidFill>
          </w14:textFill>
        </w:rPr>
        <w:t>变更的范围</w:t>
      </w:r>
      <w:bookmarkEnd w:id="442"/>
    </w:p>
    <w:p w14:paraId="3749F0C5">
      <w:pPr>
        <w:ind w:firstLine="420" w:firstLineChars="200"/>
        <w:jc w:val="left"/>
        <w:rPr>
          <w:color w:val="000000" w:themeColor="text1"/>
          <w14:textFill>
            <w14:solidFill>
              <w14:schemeClr w14:val="tx1"/>
            </w14:solidFill>
          </w14:textFill>
        </w:rPr>
      </w:pPr>
      <w:bookmarkStart w:id="443" w:name="_Toc504472884"/>
      <w:r>
        <w:rPr>
          <w:rFonts w:hint="eastAsia"/>
          <w:color w:val="000000" w:themeColor="text1"/>
          <w14:textFill>
            <w14:solidFill>
              <w14:schemeClr w14:val="tx1"/>
            </w14:solidFill>
          </w14:textFill>
        </w:rPr>
        <w:t>关于变更的范围的约定：</w:t>
      </w:r>
      <w:r>
        <w:rPr>
          <w:rFonts w:hint="eastAsia"/>
          <w:color w:val="000000" w:themeColor="text1"/>
          <w:u w:val="single"/>
          <w14:textFill>
            <w14:solidFill>
              <w14:schemeClr w14:val="tx1"/>
            </w14:solidFill>
          </w14:textFill>
        </w:rPr>
        <w:t>执行通用条款并依据《清单计价规范》9.3条规定</w:t>
      </w:r>
      <w:r>
        <w:rPr>
          <w:rFonts w:hint="eastAsia"/>
          <w:color w:val="000000" w:themeColor="text1"/>
          <w14:textFill>
            <w14:solidFill>
              <w14:schemeClr w14:val="tx1"/>
            </w14:solidFill>
          </w14:textFill>
        </w:rPr>
        <w:t>。</w:t>
      </w:r>
      <w:bookmarkEnd w:id="443"/>
    </w:p>
    <w:p w14:paraId="2AF485EE">
      <w:pPr>
        <w:ind w:firstLine="420" w:firstLineChars="200"/>
        <w:jc w:val="left"/>
        <w:rPr>
          <w:color w:val="000000" w:themeColor="text1"/>
          <w14:textFill>
            <w14:solidFill>
              <w14:schemeClr w14:val="tx1"/>
            </w14:solidFill>
          </w14:textFill>
        </w:rPr>
      </w:pPr>
      <w:bookmarkStart w:id="444" w:name="_Toc504472885"/>
      <w:r>
        <w:rPr>
          <w:color w:val="000000" w:themeColor="text1"/>
          <w14:textFill>
            <w14:solidFill>
              <w14:schemeClr w14:val="tx1"/>
            </w14:solidFill>
          </w14:textFill>
        </w:rPr>
        <w:t xml:space="preserve">10.4 </w:t>
      </w:r>
      <w:r>
        <w:rPr>
          <w:rFonts w:hint="eastAsia"/>
          <w:color w:val="000000" w:themeColor="text1"/>
          <w14:textFill>
            <w14:solidFill>
              <w14:schemeClr w14:val="tx1"/>
            </w14:solidFill>
          </w14:textFill>
        </w:rPr>
        <w:t>变更估价</w:t>
      </w:r>
      <w:bookmarkEnd w:id="444"/>
    </w:p>
    <w:p w14:paraId="636ACAC4">
      <w:pPr>
        <w:ind w:firstLine="420" w:firstLineChars="200"/>
        <w:jc w:val="left"/>
        <w:rPr>
          <w:color w:val="000000" w:themeColor="text1"/>
          <w14:textFill>
            <w14:solidFill>
              <w14:schemeClr w14:val="tx1"/>
            </w14:solidFill>
          </w14:textFill>
        </w:rPr>
      </w:pPr>
      <w:bookmarkStart w:id="445" w:name="_Toc504472886"/>
      <w:r>
        <w:rPr>
          <w:color w:val="000000" w:themeColor="text1"/>
          <w14:textFill>
            <w14:solidFill>
              <w14:schemeClr w14:val="tx1"/>
            </w14:solidFill>
          </w14:textFill>
        </w:rPr>
        <w:t>10.4.1</w:t>
      </w:r>
      <w:r>
        <w:rPr>
          <w:rFonts w:hint="eastAsia"/>
          <w:color w:val="000000" w:themeColor="text1"/>
          <w14:textFill>
            <w14:solidFill>
              <w14:schemeClr w14:val="tx1"/>
            </w14:solidFill>
          </w14:textFill>
        </w:rPr>
        <w:t>变更估价原则</w:t>
      </w:r>
      <w:bookmarkEnd w:id="445"/>
    </w:p>
    <w:p w14:paraId="7149ABEB">
      <w:pPr>
        <w:ind w:firstLine="420" w:firstLineChars="200"/>
        <w:jc w:val="left"/>
        <w:rPr>
          <w:bCs/>
          <w:color w:val="000000" w:themeColor="text1"/>
          <w:u w:val="single"/>
          <w14:textFill>
            <w14:solidFill>
              <w14:schemeClr w14:val="tx1"/>
            </w14:solidFill>
          </w14:textFill>
        </w:rPr>
      </w:pPr>
      <w:bookmarkStart w:id="446" w:name="_Toc504472887"/>
      <w:r>
        <w:rPr>
          <w:rFonts w:hint="eastAsia"/>
          <w:color w:val="000000" w:themeColor="text1"/>
          <w14:textFill>
            <w14:solidFill>
              <w14:schemeClr w14:val="tx1"/>
            </w14:solidFill>
          </w14:textFill>
        </w:rPr>
        <w:t>关于变更估价的约定</w:t>
      </w:r>
      <w:r>
        <w:rPr>
          <w:color w:val="000000" w:themeColor="text1"/>
          <w14:textFill>
            <w14:solidFill>
              <w14:schemeClr w14:val="tx1"/>
            </w14:solidFill>
          </w14:textFill>
        </w:rPr>
        <w:t xml:space="preserve">: </w:t>
      </w:r>
      <w:r>
        <w:rPr>
          <w:rFonts w:hint="eastAsia"/>
          <w:bCs/>
          <w:color w:val="000000" w:themeColor="text1"/>
          <w:u w:val="single"/>
          <w14:textFill>
            <w14:solidFill>
              <w14:schemeClr w14:val="tx1"/>
            </w14:solidFill>
          </w14:textFill>
        </w:rPr>
        <w:t>①合同中有相同或类似工程项目单价的，可以参照合同中相同或类似项目的综合单价计算确定。</w:t>
      </w:r>
      <w:bookmarkEnd w:id="446"/>
    </w:p>
    <w:p w14:paraId="66D2D919">
      <w:pPr>
        <w:ind w:firstLine="420" w:firstLineChars="200"/>
        <w:jc w:val="left"/>
        <w:rPr>
          <w:bCs/>
          <w:color w:val="000000" w:themeColor="text1"/>
          <w:u w:val="single"/>
          <w14:textFill>
            <w14:solidFill>
              <w14:schemeClr w14:val="tx1"/>
            </w14:solidFill>
          </w14:textFill>
        </w:rPr>
      </w:pPr>
      <w:bookmarkStart w:id="447" w:name="_Toc504472888"/>
      <w:r>
        <w:rPr>
          <w:rFonts w:hint="eastAsia"/>
          <w:bCs/>
          <w:color w:val="000000" w:themeColor="text1"/>
          <w:u w:val="single"/>
          <w14:textFill>
            <w14:solidFill>
              <w14:schemeClr w14:val="tx1"/>
            </w14:solidFill>
          </w14:textFill>
        </w:rPr>
        <w:t>②合同中没有类似工程项目综合单价的，由承包人根据合同中约定的组价原则或参考“计价依据”提出适当的单价，经发包人或其委托的工程造价咨询单位审定后，作为结算的依据。由承包人对增加的工程量或减少后剩余的工程量提出新的综合单价和措施项目费，经发包人确认后调整。</w:t>
      </w:r>
      <w:bookmarkEnd w:id="447"/>
    </w:p>
    <w:p w14:paraId="21422F7F">
      <w:pPr>
        <w:ind w:firstLine="420" w:firstLineChars="200"/>
        <w:jc w:val="left"/>
        <w:rPr>
          <w:bCs/>
          <w:color w:val="000000" w:themeColor="text1"/>
          <w:u w:val="single"/>
          <w14:textFill>
            <w14:solidFill>
              <w14:schemeClr w14:val="tx1"/>
            </w14:solidFill>
          </w14:textFill>
        </w:rPr>
      </w:pPr>
      <w:bookmarkStart w:id="448" w:name="_Toc504472889"/>
      <w:r>
        <w:rPr>
          <w:rFonts w:hint="eastAsia"/>
          <w:bCs/>
          <w:color w:val="000000" w:themeColor="text1"/>
          <w:u w:val="single"/>
          <w14:textFill>
            <w14:solidFill>
              <w14:schemeClr w14:val="tx1"/>
            </w14:solidFill>
          </w14:textFill>
        </w:rPr>
        <w:t>③由于清单项目中项目特征或工程内容发生部分变更的，应以原综合单价为基础，仅就变更部分相应定额子目调整综合单价。</w:t>
      </w:r>
      <w:bookmarkEnd w:id="448"/>
    </w:p>
    <w:p w14:paraId="0C634B2B">
      <w:pPr>
        <w:ind w:firstLine="420" w:firstLineChars="200"/>
        <w:jc w:val="left"/>
        <w:rPr>
          <w:bCs/>
          <w:color w:val="000000" w:themeColor="text1"/>
          <w:u w:val="single"/>
          <w14:textFill>
            <w14:solidFill>
              <w14:schemeClr w14:val="tx1"/>
            </w14:solidFill>
          </w14:textFill>
        </w:rPr>
      </w:pPr>
      <w:bookmarkStart w:id="449" w:name="_Toc504472890"/>
      <w:r>
        <w:rPr>
          <w:rFonts w:hint="eastAsia"/>
          <w:bCs/>
          <w:color w:val="000000" w:themeColor="text1"/>
          <w:u w:val="single"/>
          <w14:textFill>
            <w14:solidFill>
              <w14:schemeClr w14:val="tx1"/>
            </w14:solidFill>
          </w14:textFill>
        </w:rPr>
        <w:t>以上重新组价的综合单价不能高于2010年现行工程造价计价规则和计价依据规定计算的价格，并按中标时审定预算价和中标价间的下浮幅度下浮。</w:t>
      </w:r>
      <w:bookmarkEnd w:id="449"/>
    </w:p>
    <w:p w14:paraId="163E11AB">
      <w:pPr>
        <w:ind w:firstLine="420" w:firstLineChars="200"/>
        <w:jc w:val="left"/>
        <w:rPr>
          <w:bCs/>
          <w:color w:val="000000" w:themeColor="text1"/>
          <w:u w:val="single"/>
          <w14:textFill>
            <w14:solidFill>
              <w14:schemeClr w14:val="tx1"/>
            </w14:solidFill>
          </w14:textFill>
        </w:rPr>
      </w:pPr>
      <w:bookmarkStart w:id="450" w:name="_Toc504472891"/>
      <w:r>
        <w:rPr>
          <w:rFonts w:hint="eastAsia"/>
          <w:bCs/>
          <w:color w:val="000000" w:themeColor="text1"/>
          <w:u w:val="single"/>
          <w14:textFill>
            <w14:solidFill>
              <w14:schemeClr w14:val="tx1"/>
            </w14:solidFill>
          </w14:textFill>
        </w:rPr>
        <w:t>因设计变更、现场签证导致变更后的预算超过总预算或者分项预算的百分之五且金额超过五十万元的，承包人必须通知发包人，发包人应当书面通知审计机关（市审计局）派员现场见证。</w:t>
      </w:r>
      <w:bookmarkEnd w:id="450"/>
    </w:p>
    <w:p w14:paraId="1E0AE543">
      <w:pPr>
        <w:ind w:firstLine="420" w:firstLineChars="200"/>
        <w:jc w:val="left"/>
        <w:rPr>
          <w:color w:val="000000" w:themeColor="text1"/>
          <w14:textFill>
            <w14:solidFill>
              <w14:schemeClr w14:val="tx1"/>
            </w14:solidFill>
          </w14:textFill>
        </w:rPr>
      </w:pPr>
      <w:bookmarkStart w:id="451" w:name="_Toc504472892"/>
      <w:r>
        <w:rPr>
          <w:color w:val="000000" w:themeColor="text1"/>
          <w14:textFill>
            <w14:solidFill>
              <w14:schemeClr w14:val="tx1"/>
            </w14:solidFill>
          </w14:textFill>
        </w:rPr>
        <w:t>10.5</w:t>
      </w:r>
      <w:r>
        <w:rPr>
          <w:rFonts w:hint="eastAsia"/>
          <w:color w:val="000000" w:themeColor="text1"/>
          <w14:textFill>
            <w14:solidFill>
              <w14:schemeClr w14:val="tx1"/>
            </w14:solidFill>
          </w14:textFill>
        </w:rPr>
        <w:t>承包人的合理化建议</w:t>
      </w:r>
      <w:bookmarkEnd w:id="451"/>
    </w:p>
    <w:p w14:paraId="359CBD85">
      <w:pPr>
        <w:ind w:firstLine="420" w:firstLineChars="200"/>
        <w:jc w:val="left"/>
        <w:rPr>
          <w:color w:val="000000" w:themeColor="text1"/>
          <w14:textFill>
            <w14:solidFill>
              <w14:schemeClr w14:val="tx1"/>
            </w14:solidFill>
          </w14:textFill>
        </w:rPr>
      </w:pPr>
      <w:bookmarkStart w:id="452" w:name="_Toc504472893"/>
      <w:r>
        <w:rPr>
          <w:rFonts w:hint="eastAsia"/>
          <w:color w:val="000000" w:themeColor="text1"/>
          <w14:textFill>
            <w14:solidFill>
              <w14:schemeClr w14:val="tx1"/>
            </w14:solidFill>
          </w14:textFill>
        </w:rPr>
        <w:t>监理人审查承包人合理化建议的期限：</w:t>
      </w:r>
      <w:r>
        <w:rPr>
          <w:rFonts w:hint="eastAsia"/>
          <w:color w:val="000000" w:themeColor="text1"/>
          <w:u w:val="single"/>
          <w14:textFill>
            <w14:solidFill>
              <w14:schemeClr w14:val="tx1"/>
            </w14:solidFill>
          </w14:textFill>
        </w:rPr>
        <w:t>合理化建议提出后3日内</w:t>
      </w:r>
      <w:r>
        <w:rPr>
          <w:rFonts w:hint="eastAsia"/>
          <w:color w:val="000000" w:themeColor="text1"/>
          <w14:textFill>
            <w14:solidFill>
              <w14:schemeClr w14:val="tx1"/>
            </w14:solidFill>
          </w14:textFill>
        </w:rPr>
        <w:t>。</w:t>
      </w:r>
      <w:bookmarkEnd w:id="452"/>
    </w:p>
    <w:p w14:paraId="115D9F8F">
      <w:pPr>
        <w:ind w:firstLine="420" w:firstLineChars="200"/>
        <w:jc w:val="left"/>
        <w:rPr>
          <w:color w:val="000000" w:themeColor="text1"/>
          <w14:textFill>
            <w14:solidFill>
              <w14:schemeClr w14:val="tx1"/>
            </w14:solidFill>
          </w14:textFill>
        </w:rPr>
      </w:pPr>
      <w:bookmarkStart w:id="453" w:name="_Toc504472894"/>
      <w:r>
        <w:rPr>
          <w:rFonts w:hint="eastAsia"/>
          <w:color w:val="000000" w:themeColor="text1"/>
          <w14:textFill>
            <w14:solidFill>
              <w14:schemeClr w14:val="tx1"/>
            </w14:solidFill>
          </w14:textFill>
        </w:rPr>
        <w:t>发包人审批承包人合理化建议的期限：</w:t>
      </w:r>
      <w:r>
        <w:rPr>
          <w:rFonts w:hint="eastAsia"/>
          <w:color w:val="000000" w:themeColor="text1"/>
          <w:u w:val="single"/>
          <w14:textFill>
            <w14:solidFill>
              <w14:schemeClr w14:val="tx1"/>
            </w14:solidFill>
          </w14:textFill>
        </w:rPr>
        <w:t>合理化建议提出后3日内</w:t>
      </w:r>
      <w:r>
        <w:rPr>
          <w:rFonts w:hint="eastAsia"/>
          <w:color w:val="000000" w:themeColor="text1"/>
          <w14:textFill>
            <w14:solidFill>
              <w14:schemeClr w14:val="tx1"/>
            </w14:solidFill>
          </w14:textFill>
        </w:rPr>
        <w:t>。</w:t>
      </w:r>
      <w:bookmarkEnd w:id="453"/>
    </w:p>
    <w:p w14:paraId="2FCC9EE7">
      <w:pPr>
        <w:ind w:firstLine="420" w:firstLineChars="200"/>
        <w:jc w:val="left"/>
        <w:rPr>
          <w:color w:val="000000" w:themeColor="text1"/>
          <w:u w:val="single"/>
          <w14:textFill>
            <w14:solidFill>
              <w14:schemeClr w14:val="tx1"/>
            </w14:solidFill>
          </w14:textFill>
        </w:rPr>
      </w:pPr>
      <w:bookmarkStart w:id="454" w:name="_Toc504472895"/>
      <w:r>
        <w:rPr>
          <w:rFonts w:hint="eastAsia"/>
          <w:color w:val="000000" w:themeColor="text1"/>
          <w14:textFill>
            <w14:solidFill>
              <w14:schemeClr w14:val="tx1"/>
            </w14:solidFill>
          </w14:textFill>
        </w:rPr>
        <w:t>承包人提出的合理化建议降低了合同价格或者提高了工程经济效益的奖励的方法和金额为：</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454"/>
    </w:p>
    <w:p w14:paraId="480AF31D">
      <w:pPr>
        <w:ind w:firstLine="420" w:firstLineChars="200"/>
        <w:jc w:val="left"/>
        <w:rPr>
          <w:color w:val="000000" w:themeColor="text1"/>
          <w14:textFill>
            <w14:solidFill>
              <w14:schemeClr w14:val="tx1"/>
            </w14:solidFill>
          </w14:textFill>
        </w:rPr>
      </w:pPr>
      <w:bookmarkStart w:id="455" w:name="_Toc504472896"/>
      <w:r>
        <w:rPr>
          <w:color w:val="000000" w:themeColor="text1"/>
          <w14:textFill>
            <w14:solidFill>
              <w14:schemeClr w14:val="tx1"/>
            </w14:solidFill>
          </w14:textFill>
        </w:rPr>
        <w:t xml:space="preserve">10.7 </w:t>
      </w:r>
      <w:r>
        <w:rPr>
          <w:rFonts w:hint="eastAsia"/>
          <w:color w:val="000000" w:themeColor="text1"/>
          <w14:textFill>
            <w14:solidFill>
              <w14:schemeClr w14:val="tx1"/>
            </w14:solidFill>
          </w14:textFill>
        </w:rPr>
        <w:t>暂估价</w:t>
      </w:r>
      <w:bookmarkEnd w:id="455"/>
    </w:p>
    <w:p w14:paraId="3910AA8B">
      <w:pPr>
        <w:ind w:firstLine="420" w:firstLineChars="200"/>
        <w:jc w:val="left"/>
        <w:rPr>
          <w:color w:val="000000" w:themeColor="text1"/>
          <w14:textFill>
            <w14:solidFill>
              <w14:schemeClr w14:val="tx1"/>
            </w14:solidFill>
          </w14:textFill>
        </w:rPr>
      </w:pPr>
      <w:bookmarkStart w:id="456" w:name="_Toc504472897"/>
      <w:r>
        <w:rPr>
          <w:rFonts w:hint="eastAsia"/>
          <w:color w:val="000000" w:themeColor="text1"/>
          <w14:textFill>
            <w14:solidFill>
              <w14:schemeClr w14:val="tx1"/>
            </w14:solidFill>
          </w14:textFill>
        </w:rPr>
        <w:t>暂估价材料和工程设备的明细详见附件</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：《暂估价一览表》。</w:t>
      </w:r>
      <w:bookmarkEnd w:id="456"/>
    </w:p>
    <w:p w14:paraId="1B3A2FC5">
      <w:pPr>
        <w:ind w:firstLine="420" w:firstLineChars="200"/>
        <w:jc w:val="left"/>
        <w:rPr>
          <w:color w:val="000000" w:themeColor="text1"/>
          <w14:textFill>
            <w14:solidFill>
              <w14:schemeClr w14:val="tx1"/>
            </w14:solidFill>
          </w14:textFill>
        </w:rPr>
      </w:pPr>
      <w:bookmarkStart w:id="457" w:name="_Toc504472898"/>
      <w:r>
        <w:rPr>
          <w:color w:val="000000" w:themeColor="text1"/>
          <w14:textFill>
            <w14:solidFill>
              <w14:schemeClr w14:val="tx1"/>
            </w14:solidFill>
          </w14:textFill>
        </w:rPr>
        <w:t>10.7.1</w:t>
      </w:r>
      <w:r>
        <w:rPr>
          <w:rFonts w:hint="eastAsia"/>
          <w:color w:val="000000" w:themeColor="text1"/>
          <w14:textFill>
            <w14:solidFill>
              <w14:schemeClr w14:val="tx1"/>
            </w14:solidFill>
          </w14:textFill>
        </w:rPr>
        <w:t>依法必须招标的暂估价项目</w:t>
      </w:r>
      <w:bookmarkEnd w:id="457"/>
    </w:p>
    <w:p w14:paraId="40BBAC79">
      <w:pPr>
        <w:ind w:firstLine="420" w:firstLineChars="200"/>
        <w:jc w:val="left"/>
        <w:rPr>
          <w:color w:val="000000" w:themeColor="text1"/>
          <w14:textFill>
            <w14:solidFill>
              <w14:schemeClr w14:val="tx1"/>
            </w14:solidFill>
          </w14:textFill>
        </w:rPr>
      </w:pPr>
      <w:bookmarkStart w:id="458" w:name="_Toc504472899"/>
      <w:r>
        <w:rPr>
          <w:rFonts w:hint="eastAsia"/>
          <w:color w:val="000000" w:themeColor="text1"/>
          <w14:textFill>
            <w14:solidFill>
              <w14:schemeClr w14:val="tx1"/>
            </w14:solidFill>
          </w14:textFill>
        </w:rPr>
        <w:t>对于依法必须招标的暂估价项目的确认和批准采取第</w:t>
      </w:r>
      <w:r>
        <w:rPr>
          <w:rFonts w:hint="eastAsia"/>
          <w:color w:val="000000" w:themeColor="text1"/>
          <w:u w:val="single"/>
          <w14:textFill>
            <w14:solidFill>
              <w14:schemeClr w14:val="tx1"/>
            </w14:solidFill>
          </w14:textFill>
        </w:rPr>
        <w:t>（1）</w:t>
      </w:r>
      <w:r>
        <w:rPr>
          <w:rFonts w:hint="eastAsia"/>
          <w:color w:val="000000" w:themeColor="text1"/>
          <w14:textFill>
            <w14:solidFill>
              <w14:schemeClr w14:val="tx1"/>
            </w14:solidFill>
          </w14:textFill>
        </w:rPr>
        <w:t>种方式确定。</w:t>
      </w:r>
      <w:bookmarkEnd w:id="458"/>
    </w:p>
    <w:p w14:paraId="34C167B6">
      <w:pPr>
        <w:ind w:firstLine="420" w:firstLineChars="200"/>
        <w:jc w:val="left"/>
        <w:rPr>
          <w:color w:val="000000" w:themeColor="text1"/>
          <w14:textFill>
            <w14:solidFill>
              <w14:schemeClr w14:val="tx1"/>
            </w14:solidFill>
          </w14:textFill>
        </w:rPr>
      </w:pPr>
      <w:bookmarkStart w:id="459" w:name="_Toc504472900"/>
      <w:r>
        <w:rPr>
          <w:color w:val="000000" w:themeColor="text1"/>
          <w14:textFill>
            <w14:solidFill>
              <w14:schemeClr w14:val="tx1"/>
            </w14:solidFill>
          </w14:textFill>
        </w:rPr>
        <w:t>10.7.2</w:t>
      </w:r>
      <w:r>
        <w:rPr>
          <w:rFonts w:hint="eastAsia"/>
          <w:color w:val="000000" w:themeColor="text1"/>
          <w14:textFill>
            <w14:solidFill>
              <w14:schemeClr w14:val="tx1"/>
            </w14:solidFill>
          </w14:textFill>
        </w:rPr>
        <w:t>不属于依法必须招标的暂估价项目</w:t>
      </w:r>
      <w:bookmarkEnd w:id="459"/>
    </w:p>
    <w:p w14:paraId="5228474B">
      <w:pPr>
        <w:ind w:firstLine="420" w:firstLineChars="200"/>
        <w:jc w:val="left"/>
        <w:rPr>
          <w:color w:val="000000" w:themeColor="text1"/>
          <w14:textFill>
            <w14:solidFill>
              <w14:schemeClr w14:val="tx1"/>
            </w14:solidFill>
          </w14:textFill>
        </w:rPr>
      </w:pPr>
      <w:bookmarkStart w:id="460" w:name="_Toc504472901"/>
      <w:r>
        <w:rPr>
          <w:rFonts w:hint="eastAsia"/>
          <w:color w:val="000000" w:themeColor="text1"/>
          <w14:textFill>
            <w14:solidFill>
              <w14:schemeClr w14:val="tx1"/>
            </w14:solidFill>
          </w14:textFill>
        </w:rPr>
        <w:t>对于不属于依法必须招标的暂估价项目的确认和批准采取第</w:t>
      </w:r>
      <w:r>
        <w:rPr>
          <w:rFonts w:hint="eastAsia"/>
          <w:color w:val="000000" w:themeColor="text1"/>
          <w:u w:val="single"/>
          <w14:textFill>
            <w14:solidFill>
              <w14:schemeClr w14:val="tx1"/>
            </w14:solidFill>
          </w14:textFill>
        </w:rPr>
        <w:t>（1）</w:t>
      </w:r>
      <w:r>
        <w:rPr>
          <w:rFonts w:hint="eastAsia"/>
          <w:color w:val="000000" w:themeColor="text1"/>
          <w14:textFill>
            <w14:solidFill>
              <w14:schemeClr w14:val="tx1"/>
            </w14:solidFill>
          </w14:textFill>
        </w:rPr>
        <w:t>种方式确定。</w:t>
      </w:r>
      <w:bookmarkEnd w:id="460"/>
    </w:p>
    <w:p w14:paraId="7FB255C4">
      <w:pPr>
        <w:ind w:firstLine="420" w:firstLineChars="200"/>
        <w:jc w:val="left"/>
        <w:rPr>
          <w:color w:val="000000" w:themeColor="text1"/>
          <w14:textFill>
            <w14:solidFill>
              <w14:schemeClr w14:val="tx1"/>
            </w14:solidFill>
          </w14:textFill>
        </w:rPr>
      </w:pPr>
      <w:bookmarkStart w:id="461" w:name="_Toc504472902"/>
      <w:r>
        <w:rPr>
          <w:rFonts w:hint="eastAsia"/>
          <w:color w:val="000000" w:themeColor="text1"/>
          <w14:textFill>
            <w14:solidFill>
              <w14:schemeClr w14:val="tx1"/>
            </w14:solidFill>
          </w14:textFill>
        </w:rPr>
        <w:t>第</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种方式：承包人直接实施的暂估价项目</w:t>
      </w:r>
      <w:bookmarkEnd w:id="461"/>
    </w:p>
    <w:p w14:paraId="5E28D18F">
      <w:pPr>
        <w:ind w:firstLine="420" w:firstLineChars="200"/>
        <w:jc w:val="left"/>
        <w:rPr>
          <w:color w:val="000000" w:themeColor="text1"/>
          <w14:textFill>
            <w14:solidFill>
              <w14:schemeClr w14:val="tx1"/>
            </w14:solidFill>
          </w14:textFill>
        </w:rPr>
      </w:pPr>
      <w:bookmarkStart w:id="462" w:name="_Toc504472903"/>
      <w:r>
        <w:rPr>
          <w:rFonts w:hint="eastAsia"/>
          <w:color w:val="000000" w:themeColor="text1"/>
          <w14:textFill>
            <w14:solidFill>
              <w14:schemeClr w14:val="tx1"/>
            </w14:solidFill>
          </w14:textFill>
        </w:rPr>
        <w:t>承包人直接实施的暂估价项目的约定：</w:t>
      </w:r>
      <w:r>
        <w:rPr>
          <w:color w:val="000000" w:themeColor="text1"/>
          <w:u w:val="single"/>
          <w14:textFill>
            <w14:solidFill>
              <w14:schemeClr w14:val="tx1"/>
            </w14:solidFill>
          </w14:textFill>
        </w:rPr>
        <w:t>在工程施工时，即可由发、承包双方对暂估价项目的综合单价进行确认；若不使用暂估价项目原报价的，应由承包人提出新的综合单价及计价依据，经发包人确认后</w:t>
      </w:r>
      <w:r>
        <w:rPr>
          <w:rFonts w:hint="eastAsia"/>
          <w:color w:val="000000" w:themeColor="text1"/>
          <w:u w:val="single"/>
          <w14:textFill>
            <w14:solidFill>
              <w14:schemeClr w14:val="tx1"/>
            </w14:solidFill>
          </w14:textFill>
        </w:rPr>
        <w:t>予以</w:t>
      </w:r>
      <w:r>
        <w:rPr>
          <w:color w:val="000000" w:themeColor="text1"/>
          <w:u w:val="single"/>
          <w14:textFill>
            <w14:solidFill>
              <w14:schemeClr w14:val="tx1"/>
            </w14:solidFill>
          </w14:textFill>
        </w:rPr>
        <w:t>调整。</w:t>
      </w:r>
      <w:r>
        <w:rPr>
          <w:rFonts w:hint="eastAsia"/>
          <w:color w:val="000000" w:themeColor="text1"/>
          <w:u w:val="single"/>
          <w14:textFill>
            <w14:solidFill>
              <w14:schemeClr w14:val="tx1"/>
            </w14:solidFill>
          </w14:textFill>
        </w:rPr>
        <w:t>其余执行通用条款。</w:t>
      </w:r>
      <w:bookmarkEnd w:id="462"/>
    </w:p>
    <w:p w14:paraId="768C38AD">
      <w:pPr>
        <w:ind w:firstLine="420" w:firstLineChars="200"/>
        <w:jc w:val="left"/>
        <w:rPr>
          <w:color w:val="000000" w:themeColor="text1"/>
          <w14:textFill>
            <w14:solidFill>
              <w14:schemeClr w14:val="tx1"/>
            </w14:solidFill>
          </w14:textFill>
        </w:rPr>
      </w:pPr>
      <w:bookmarkStart w:id="463" w:name="_Toc504472904"/>
      <w:r>
        <w:rPr>
          <w:color w:val="000000" w:themeColor="text1"/>
          <w14:textFill>
            <w14:solidFill>
              <w14:schemeClr w14:val="tx1"/>
            </w14:solidFill>
          </w14:textFill>
        </w:rPr>
        <w:t xml:space="preserve">10.8 </w:t>
      </w:r>
      <w:r>
        <w:rPr>
          <w:rFonts w:hint="eastAsia"/>
          <w:color w:val="000000" w:themeColor="text1"/>
          <w14:textFill>
            <w14:solidFill>
              <w14:schemeClr w14:val="tx1"/>
            </w14:solidFill>
          </w14:textFill>
        </w:rPr>
        <w:t>暂列金额</w:t>
      </w:r>
      <w:bookmarkEnd w:id="463"/>
    </w:p>
    <w:p w14:paraId="263A0B5E">
      <w:pPr>
        <w:ind w:firstLine="420" w:firstLineChars="200"/>
        <w:jc w:val="left"/>
        <w:rPr>
          <w:color w:val="000000" w:themeColor="text1"/>
          <w14:textFill>
            <w14:solidFill>
              <w14:schemeClr w14:val="tx1"/>
            </w14:solidFill>
          </w14:textFill>
        </w:rPr>
      </w:pPr>
      <w:bookmarkStart w:id="464" w:name="_Toc504472905"/>
      <w:r>
        <w:rPr>
          <w:rFonts w:hint="eastAsia"/>
          <w:color w:val="000000" w:themeColor="text1"/>
          <w14:textFill>
            <w14:solidFill>
              <w14:schemeClr w14:val="tx1"/>
            </w14:solidFill>
          </w14:textFill>
        </w:rPr>
        <w:t>合同当事人关于暂列金额使用的约定：</w:t>
      </w:r>
      <w:r>
        <w:rPr>
          <w:rFonts w:hint="eastAsia"/>
          <w:color w:val="000000" w:themeColor="text1"/>
          <w:u w:val="single"/>
          <w14:textFill>
            <w14:solidFill>
              <w14:schemeClr w14:val="tx1"/>
            </w14:solidFill>
          </w14:textFill>
        </w:rPr>
        <w:t>详见本项目工程量清单。</w:t>
      </w:r>
      <w:r>
        <w:rPr>
          <w:rFonts w:hint="eastAsia"/>
          <w:bCs/>
          <w:color w:val="000000" w:themeColor="text1"/>
          <w:u w:val="single"/>
          <w14:textFill>
            <w14:solidFill>
              <w14:schemeClr w14:val="tx1"/>
            </w14:solidFill>
          </w14:textFill>
        </w:rPr>
        <w:t>发生按实计取，不发生不计取任何费用；预付款支付扣除暂列金额。</w:t>
      </w:r>
      <w:bookmarkEnd w:id="464"/>
    </w:p>
    <w:p w14:paraId="209910D6">
      <w:pPr>
        <w:ind w:firstLine="422" w:firstLineChars="200"/>
        <w:jc w:val="left"/>
        <w:rPr>
          <w:b/>
          <w:bCs/>
          <w:color w:val="000000" w:themeColor="text1"/>
          <w14:textFill>
            <w14:solidFill>
              <w14:schemeClr w14:val="tx1"/>
            </w14:solidFill>
          </w14:textFill>
        </w:rPr>
      </w:pPr>
      <w:bookmarkStart w:id="465" w:name="_Toc504472906"/>
      <w:bookmarkStart w:id="466" w:name="_Toc386132736"/>
      <w:r>
        <w:rPr>
          <w:b/>
          <w:bCs/>
          <w:color w:val="000000" w:themeColor="text1"/>
          <w14:textFill>
            <w14:solidFill>
              <w14:schemeClr w14:val="tx1"/>
            </w14:solidFill>
          </w14:textFill>
        </w:rPr>
        <w:t xml:space="preserve">11. </w:t>
      </w:r>
      <w:r>
        <w:rPr>
          <w:rFonts w:hint="eastAsia"/>
          <w:b/>
          <w:bCs/>
          <w:color w:val="000000" w:themeColor="text1"/>
          <w14:textFill>
            <w14:solidFill>
              <w14:schemeClr w14:val="tx1"/>
            </w14:solidFill>
          </w14:textFill>
        </w:rPr>
        <w:t>价格调整</w:t>
      </w:r>
      <w:bookmarkEnd w:id="465"/>
    </w:p>
    <w:p w14:paraId="076EE261">
      <w:pPr>
        <w:ind w:firstLine="420" w:firstLineChars="200"/>
        <w:jc w:val="left"/>
        <w:rPr>
          <w:color w:val="000000" w:themeColor="text1"/>
          <w14:textFill>
            <w14:solidFill>
              <w14:schemeClr w14:val="tx1"/>
            </w14:solidFill>
          </w14:textFill>
        </w:rPr>
      </w:pPr>
      <w:bookmarkStart w:id="467" w:name="_Toc504472907"/>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市场价格波动引起的调整</w:t>
      </w:r>
      <w:bookmarkEnd w:id="467"/>
    </w:p>
    <w:p w14:paraId="5C0E00E3">
      <w:pPr>
        <w:ind w:firstLine="420" w:firstLineChars="200"/>
        <w:jc w:val="left"/>
        <w:rPr>
          <w:color w:val="000000" w:themeColor="text1"/>
          <w14:textFill>
            <w14:solidFill>
              <w14:schemeClr w14:val="tx1"/>
            </w14:solidFill>
          </w14:textFill>
        </w:rPr>
      </w:pPr>
      <w:bookmarkStart w:id="468" w:name="_Toc504472908"/>
      <w:r>
        <w:rPr>
          <w:rFonts w:hint="eastAsia"/>
          <w:color w:val="000000" w:themeColor="text1"/>
          <w14:textFill>
            <w14:solidFill>
              <w14:schemeClr w14:val="tx1"/>
            </w14:solidFill>
          </w14:textFill>
        </w:rPr>
        <w:t>市场价格波动是否调整合同价格的约定：</w:t>
      </w:r>
      <w:r>
        <w:rPr>
          <w:rFonts w:hint="eastAsia"/>
          <w:color w:val="000000" w:themeColor="text1"/>
          <w:u w:val="single"/>
          <w14:textFill>
            <w14:solidFill>
              <w14:schemeClr w14:val="tx1"/>
            </w14:solidFill>
          </w14:textFill>
        </w:rPr>
        <w:t>调整合同价格</w:t>
      </w:r>
      <w:r>
        <w:rPr>
          <w:rFonts w:hint="eastAsia"/>
          <w:color w:val="000000" w:themeColor="text1"/>
          <w14:textFill>
            <w14:solidFill>
              <w14:schemeClr w14:val="tx1"/>
            </w14:solidFill>
          </w14:textFill>
        </w:rPr>
        <w:t>。</w:t>
      </w:r>
      <w:bookmarkEnd w:id="468"/>
    </w:p>
    <w:p w14:paraId="186D2A55">
      <w:pPr>
        <w:ind w:firstLine="420" w:firstLineChars="200"/>
        <w:jc w:val="left"/>
        <w:rPr>
          <w:color w:val="000000" w:themeColor="text1"/>
          <w14:textFill>
            <w14:solidFill>
              <w14:schemeClr w14:val="tx1"/>
            </w14:solidFill>
          </w14:textFill>
        </w:rPr>
      </w:pPr>
      <w:bookmarkStart w:id="469" w:name="_Toc504472909"/>
      <w:r>
        <w:rPr>
          <w:rFonts w:hint="eastAsia"/>
          <w:color w:val="000000" w:themeColor="text1"/>
          <w14:textFill>
            <w14:solidFill>
              <w14:schemeClr w14:val="tx1"/>
            </w14:solidFill>
          </w14:textFill>
        </w:rPr>
        <w:t>因市场价格波动调整合同价格，采用以下第</w:t>
      </w:r>
      <w:r>
        <w:rPr>
          <w:rFonts w:hint="eastAsia"/>
          <w:color w:val="000000" w:themeColor="text1"/>
          <w:u w:val="single"/>
          <w14:textFill>
            <w14:solidFill>
              <w14:schemeClr w14:val="tx1"/>
            </w14:solidFill>
          </w14:textFill>
        </w:rPr>
        <w:t>（2）</w:t>
      </w:r>
      <w:r>
        <w:rPr>
          <w:rFonts w:hint="eastAsia"/>
          <w:color w:val="000000" w:themeColor="text1"/>
          <w14:textFill>
            <w14:solidFill>
              <w14:schemeClr w14:val="tx1"/>
            </w14:solidFill>
          </w14:textFill>
        </w:rPr>
        <w:t>种方式对合同价格进行调整：</w:t>
      </w:r>
      <w:bookmarkEnd w:id="469"/>
    </w:p>
    <w:p w14:paraId="2ECC8E16">
      <w:pPr>
        <w:ind w:firstLine="420" w:firstLineChars="200"/>
        <w:jc w:val="left"/>
        <w:rPr>
          <w:color w:val="000000" w:themeColor="text1"/>
          <w14:textFill>
            <w14:solidFill>
              <w14:schemeClr w14:val="tx1"/>
            </w14:solidFill>
          </w14:textFill>
        </w:rPr>
      </w:pPr>
      <w:bookmarkStart w:id="470" w:name="_Toc504472910"/>
      <w:r>
        <w:rPr>
          <w:rFonts w:hint="eastAsia"/>
          <w:color w:val="000000" w:themeColor="text1"/>
          <w14:textFill>
            <w14:solidFill>
              <w14:schemeClr w14:val="tx1"/>
            </w14:solidFill>
          </w14:textFill>
        </w:rPr>
        <w:t>第</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种方式：采用价格指数进行价格调整。</w:t>
      </w:r>
      <w:bookmarkEnd w:id="470"/>
    </w:p>
    <w:p w14:paraId="6BA8622A">
      <w:pPr>
        <w:ind w:firstLine="420" w:firstLineChars="200"/>
        <w:jc w:val="left"/>
        <w:rPr>
          <w:color w:val="000000" w:themeColor="text1"/>
          <w:u w:val="single"/>
          <w14:textFill>
            <w14:solidFill>
              <w14:schemeClr w14:val="tx1"/>
            </w14:solidFill>
          </w14:textFill>
        </w:rPr>
      </w:pPr>
      <w:bookmarkStart w:id="471" w:name="_Toc504472911"/>
      <w:r>
        <w:rPr>
          <w:rFonts w:hint="eastAsia"/>
          <w:color w:val="000000" w:themeColor="text1"/>
          <w14:textFill>
            <w14:solidFill>
              <w14:schemeClr w14:val="tx1"/>
            </w14:solidFill>
          </w14:textFill>
        </w:rPr>
        <w:t>关于各可调因子、定值和变值权重，以及基本价格指数及其来源的约定：</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471"/>
    </w:p>
    <w:p w14:paraId="1BF5216D">
      <w:pPr>
        <w:ind w:firstLine="420" w:firstLineChars="200"/>
        <w:jc w:val="left"/>
        <w:rPr>
          <w:color w:val="000000" w:themeColor="text1"/>
          <w:u w:val="single"/>
          <w14:textFill>
            <w14:solidFill>
              <w14:schemeClr w14:val="tx1"/>
            </w14:solidFill>
          </w14:textFill>
        </w:rPr>
      </w:pPr>
      <w:bookmarkStart w:id="472" w:name="_Toc504472912"/>
      <w:r>
        <w:rPr>
          <w:rFonts w:hint="eastAsia"/>
          <w:color w:val="000000" w:themeColor="text1"/>
          <w14:textFill>
            <w14:solidFill>
              <w14:schemeClr w14:val="tx1"/>
            </w14:solidFill>
          </w14:textFill>
        </w:rPr>
        <w:t>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种方式：</w:t>
      </w:r>
      <w:r>
        <w:rPr>
          <w:rFonts w:hint="eastAsia"/>
          <w:color w:val="000000" w:themeColor="text1"/>
          <w:u w:val="single"/>
          <w14:textFill>
            <w14:solidFill>
              <w14:schemeClr w14:val="tx1"/>
            </w14:solidFill>
          </w14:textFill>
        </w:rPr>
        <w:t>采用造价信息进行价格调整。</w:t>
      </w:r>
      <w:bookmarkEnd w:id="472"/>
    </w:p>
    <w:p w14:paraId="2ED0DFB7">
      <w:pPr>
        <w:ind w:firstLine="420" w:firstLineChars="200"/>
        <w:jc w:val="left"/>
        <w:rPr>
          <w:color w:val="000000" w:themeColor="text1"/>
          <w:u w:val="single"/>
          <w14:textFill>
            <w14:solidFill>
              <w14:schemeClr w14:val="tx1"/>
            </w14:solidFill>
          </w14:textFill>
        </w:rPr>
      </w:pPr>
      <w:bookmarkStart w:id="473" w:name="_Toc504472913"/>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Pr>
          <w:rFonts w:hint="eastAsia"/>
          <w:color w:val="000000" w:themeColor="text1"/>
          <w:u w:val="single"/>
          <w14:textFill>
            <w14:solidFill>
              <w14:schemeClr w14:val="tx1"/>
            </w14:solidFill>
          </w14:textFill>
        </w:rPr>
        <w:t>。</w:t>
      </w:r>
      <w:bookmarkEnd w:id="473"/>
    </w:p>
    <w:p w14:paraId="645FB6FF">
      <w:pPr>
        <w:ind w:firstLine="420" w:firstLineChars="200"/>
        <w:jc w:val="left"/>
        <w:rPr>
          <w:color w:val="000000" w:themeColor="text1"/>
          <w:u w:val="single"/>
          <w14:textFill>
            <w14:solidFill>
              <w14:schemeClr w14:val="tx1"/>
            </w14:solidFill>
          </w14:textFill>
        </w:rPr>
      </w:pPr>
      <w:bookmarkStart w:id="474" w:name="_Toc504472914"/>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2</w:t>
      </w:r>
      <w:r>
        <w:rPr>
          <w:rFonts w:hint="eastAsia"/>
          <w:color w:val="000000" w:themeColor="text1"/>
          <w:u w:val="single"/>
          <w14:textFill>
            <w14:solidFill>
              <w14:schemeClr w14:val="tx1"/>
            </w14:solidFill>
          </w14:textFill>
        </w:rPr>
        <w:t>）关于基准价格的约定：签约合同价编制时的材料价格信息；采购最高限价编制时依据的造价站公布的信息价。</w:t>
      </w:r>
      <w:bookmarkEnd w:id="474"/>
    </w:p>
    <w:p w14:paraId="67D12617">
      <w:pPr>
        <w:ind w:firstLine="420" w:firstLineChars="200"/>
        <w:jc w:val="left"/>
        <w:rPr>
          <w:color w:val="000000" w:themeColor="text1"/>
          <w:u w:val="single"/>
          <w14:textFill>
            <w14:solidFill>
              <w14:schemeClr w14:val="tx1"/>
            </w14:solidFill>
          </w14:textFill>
        </w:rPr>
      </w:pPr>
      <w:bookmarkStart w:id="475" w:name="_Toc504472915"/>
      <w:r>
        <w:rPr>
          <w:rFonts w:hint="eastAsia"/>
          <w:color w:val="000000" w:themeColor="text1"/>
          <w:u w:val="single"/>
          <w14:textFill>
            <w14:solidFill>
              <w14:schemeClr w14:val="tx1"/>
            </w14:solidFill>
          </w14:textFill>
        </w:rPr>
        <w:t>专用合同条款</w:t>
      </w:r>
      <w:bookmarkEnd w:id="475"/>
    </w:p>
    <w:p w14:paraId="47D3BC93">
      <w:pPr>
        <w:pStyle w:val="70"/>
        <w:numPr>
          <w:ilvl w:val="0"/>
          <w:numId w:val="2"/>
        </w:numPr>
        <w:ind w:firstLineChars="0"/>
        <w:rPr>
          <w:color w:val="000000" w:themeColor="text1"/>
          <w:u w:val="single"/>
          <w14:textFill>
            <w14:solidFill>
              <w14:schemeClr w14:val="tx1"/>
            </w14:solidFill>
          </w14:textFill>
        </w:rPr>
      </w:pPr>
      <w:bookmarkStart w:id="476" w:name="_Toc504472916"/>
      <w:r>
        <w:rPr>
          <w:rFonts w:hint="eastAsia"/>
          <w:color w:val="000000" w:themeColor="text1"/>
          <w:u w:val="single"/>
          <w14:textFill>
            <w14:solidFill>
              <w14:schemeClr w14:val="tx1"/>
            </w14:solidFill>
          </w14:textFill>
        </w:rPr>
        <w:t>承包人在已标价工程量清单或预算书中载明的材料单价低于基准价格的：专用合同条款合同履行期间材料单价涨幅以基准价格为基础超过5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时，或材料单价跌幅以已标价工程量清单或预算书中载明材料单价为基础超过5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时，其超过部分据实调整。</w:t>
      </w:r>
      <w:bookmarkEnd w:id="476"/>
    </w:p>
    <w:p w14:paraId="0B968901">
      <w:pPr>
        <w:pStyle w:val="70"/>
        <w:numPr>
          <w:ilvl w:val="1"/>
          <w:numId w:val="2"/>
        </w:numPr>
        <w:ind w:firstLineChars="0"/>
        <w:rPr>
          <w:color w:val="000000" w:themeColor="text1"/>
          <w:u w:val="single"/>
          <w14:textFill>
            <w14:solidFill>
              <w14:schemeClr w14:val="tx1"/>
            </w14:solidFill>
          </w14:textFill>
        </w:rPr>
      </w:pPr>
      <w:bookmarkStart w:id="477" w:name="_Toc504472917"/>
      <w:r>
        <w:rPr>
          <w:rFonts w:hint="eastAsia"/>
          <w:color w:val="000000" w:themeColor="text1"/>
          <w:u w:val="single"/>
          <w14:textFill>
            <w14:solidFill>
              <w14:schemeClr w14:val="tx1"/>
            </w14:solidFill>
          </w14:textFill>
        </w:rPr>
        <w:t>承包人在已标价工程量清单或预算书中载明的材料单价高于基准价格的：专用合同条款合同履行期间材料单价跌幅以基准价格为基础超过5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时，材料单价涨幅以已标价工程量清单或预算书中载明材料单价为基础超过5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时，其超过部分据实调整。</w:t>
      </w:r>
      <w:bookmarkEnd w:id="477"/>
    </w:p>
    <w:p w14:paraId="656255B5">
      <w:pPr>
        <w:pStyle w:val="70"/>
        <w:numPr>
          <w:ilvl w:val="1"/>
          <w:numId w:val="2"/>
        </w:numPr>
        <w:ind w:firstLineChars="0"/>
        <w:rPr>
          <w:color w:val="000000" w:themeColor="text1"/>
          <w:u w:val="single"/>
          <w14:textFill>
            <w14:solidFill>
              <w14:schemeClr w14:val="tx1"/>
            </w14:solidFill>
          </w14:textFill>
        </w:rPr>
      </w:pPr>
      <w:bookmarkStart w:id="478" w:name="_Toc504472918"/>
      <w:r>
        <w:rPr>
          <w:rFonts w:hint="eastAsia"/>
          <w:color w:val="000000" w:themeColor="text1"/>
          <w:u w:val="single"/>
          <w14:textFill>
            <w14:solidFill>
              <w14:schemeClr w14:val="tx1"/>
            </w14:solidFill>
          </w14:textFill>
        </w:rPr>
        <w:t>承包人在已标价工程量清单或预算书中载明的材料单价等于基准单价的：专用合同条款合同履行期间材料单价涨跌幅以基准单价为基础超过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时，其超过部分据实调整。</w:t>
      </w:r>
      <w:bookmarkEnd w:id="478"/>
    </w:p>
    <w:p w14:paraId="7ECCB772">
      <w:pPr>
        <w:pStyle w:val="70"/>
        <w:numPr>
          <w:ilvl w:val="1"/>
          <w:numId w:val="2"/>
        </w:numPr>
        <w:ind w:firstLineChars="0"/>
        <w:rPr>
          <w:color w:val="000000" w:themeColor="text1"/>
          <w:u w:val="single"/>
          <w14:textFill>
            <w14:solidFill>
              <w14:schemeClr w14:val="tx1"/>
            </w14:solidFill>
          </w14:textFill>
        </w:rPr>
      </w:pPr>
      <w:bookmarkStart w:id="479" w:name="_Toc504472919"/>
      <w:r>
        <w:rPr>
          <w:color w:val="000000" w:themeColor="text1"/>
          <w:u w:val="single"/>
          <w14:textFill>
            <w14:solidFill>
              <w14:schemeClr w14:val="tx1"/>
            </w14:solidFill>
          </w14:textFill>
        </w:rPr>
        <w:t>施工机械台班单价或施工机械使用费发生变化超过省级或行业建设主管部门或其授权的工程造价管理机构规定的范围时，按规定调整合同价格</w:t>
      </w:r>
      <w:r>
        <w:rPr>
          <w:rFonts w:hint="eastAsia"/>
          <w:color w:val="000000" w:themeColor="text1"/>
          <w:u w:val="single"/>
          <w14:textFill>
            <w14:solidFill>
              <w14:schemeClr w14:val="tx1"/>
            </w14:solidFill>
          </w14:textFill>
        </w:rPr>
        <w:t>。</w:t>
      </w:r>
      <w:bookmarkEnd w:id="479"/>
    </w:p>
    <w:p w14:paraId="1D85614E">
      <w:pPr>
        <w:ind w:firstLine="420" w:firstLineChars="200"/>
        <w:jc w:val="left"/>
        <w:rPr>
          <w:color w:val="000000" w:themeColor="text1"/>
          <w14:textFill>
            <w14:solidFill>
              <w14:schemeClr w14:val="tx1"/>
            </w14:solidFill>
          </w14:textFill>
        </w:rPr>
      </w:pPr>
      <w:bookmarkStart w:id="480" w:name="_Toc504472920"/>
      <w:r>
        <w:rPr>
          <w:rFonts w:hint="eastAsia"/>
          <w:color w:val="000000" w:themeColor="text1"/>
          <w14:textFill>
            <w14:solidFill>
              <w14:schemeClr w14:val="tx1"/>
            </w14:solidFill>
          </w14:textFill>
        </w:rPr>
        <w:t>第</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种方式：其他价格调整方式：</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480"/>
    </w:p>
    <w:p w14:paraId="0E6653E6">
      <w:pPr>
        <w:ind w:firstLine="422" w:firstLineChars="200"/>
        <w:jc w:val="left"/>
        <w:rPr>
          <w:b/>
          <w:bCs/>
          <w:color w:val="000000" w:themeColor="text1"/>
          <w14:textFill>
            <w14:solidFill>
              <w14:schemeClr w14:val="tx1"/>
            </w14:solidFill>
          </w14:textFill>
        </w:rPr>
      </w:pPr>
      <w:bookmarkStart w:id="481" w:name="_Toc504472921"/>
      <w:r>
        <w:rPr>
          <w:b/>
          <w:bCs/>
          <w:color w:val="000000" w:themeColor="text1"/>
          <w14:textFill>
            <w14:solidFill>
              <w14:schemeClr w14:val="tx1"/>
            </w14:solidFill>
          </w14:textFill>
        </w:rPr>
        <w:t xml:space="preserve">12. </w:t>
      </w:r>
      <w:r>
        <w:rPr>
          <w:rFonts w:hint="eastAsia"/>
          <w:b/>
          <w:bCs/>
          <w:color w:val="000000" w:themeColor="text1"/>
          <w14:textFill>
            <w14:solidFill>
              <w14:schemeClr w14:val="tx1"/>
            </w14:solidFill>
          </w14:textFill>
        </w:rPr>
        <w:t>合同价格、计量与支付</w:t>
      </w:r>
      <w:bookmarkEnd w:id="466"/>
      <w:bookmarkEnd w:id="481"/>
    </w:p>
    <w:p w14:paraId="44FC0669">
      <w:pPr>
        <w:ind w:firstLine="420" w:firstLineChars="200"/>
        <w:jc w:val="left"/>
        <w:rPr>
          <w:color w:val="000000" w:themeColor="text1"/>
          <w14:textFill>
            <w14:solidFill>
              <w14:schemeClr w14:val="tx1"/>
            </w14:solidFill>
          </w14:textFill>
        </w:rPr>
      </w:pPr>
      <w:bookmarkStart w:id="482" w:name="_Toc504472922"/>
      <w:r>
        <w:rPr>
          <w:color w:val="000000" w:themeColor="text1"/>
          <w14:textFill>
            <w14:solidFill>
              <w14:schemeClr w14:val="tx1"/>
            </w14:solidFill>
          </w14:textFill>
        </w:rPr>
        <w:t xml:space="preserve">12.1 </w:t>
      </w:r>
      <w:r>
        <w:rPr>
          <w:rFonts w:hint="eastAsia"/>
          <w:color w:val="000000" w:themeColor="text1"/>
          <w14:textFill>
            <w14:solidFill>
              <w14:schemeClr w14:val="tx1"/>
            </w14:solidFill>
          </w14:textFill>
        </w:rPr>
        <w:t>合同价格形式</w:t>
      </w:r>
      <w:bookmarkEnd w:id="482"/>
    </w:p>
    <w:p w14:paraId="34E6B845">
      <w:pPr>
        <w:ind w:firstLine="420" w:firstLineChars="200"/>
        <w:jc w:val="left"/>
        <w:rPr>
          <w:color w:val="000000" w:themeColor="text1"/>
          <w:u w:val="single"/>
          <w14:textFill>
            <w14:solidFill>
              <w14:schemeClr w14:val="tx1"/>
            </w14:solidFill>
          </w14:textFill>
        </w:rPr>
      </w:pPr>
      <w:bookmarkStart w:id="483" w:name="_Toc504472923"/>
      <w:r>
        <w:rPr>
          <w:rFonts w:hint="eastAsia"/>
          <w:color w:val="000000" w:themeColor="text1"/>
          <w14:textFill>
            <w14:solidFill>
              <w14:schemeClr w14:val="tx1"/>
            </w14:solidFill>
          </w14:textFill>
        </w:rPr>
        <w:t>发包人和承包人应在合同协议书中选择下列一种合同价格形式：</w:t>
      </w:r>
      <w:r>
        <w:rPr>
          <w:rFonts w:hint="eastAsia"/>
          <w:color w:val="000000" w:themeColor="text1"/>
          <w:u w:val="single"/>
          <w14:textFill>
            <w14:solidFill>
              <w14:schemeClr w14:val="tx1"/>
            </w14:solidFill>
          </w14:textFill>
        </w:rPr>
        <w:t>单价合同</w:t>
      </w:r>
      <w:bookmarkEnd w:id="483"/>
    </w:p>
    <w:p w14:paraId="772A8F56">
      <w:pPr>
        <w:ind w:firstLine="420" w:firstLineChars="200"/>
        <w:jc w:val="left"/>
        <w:rPr>
          <w:color w:val="000000" w:themeColor="text1"/>
          <w14:textFill>
            <w14:solidFill>
              <w14:schemeClr w14:val="tx1"/>
            </w14:solidFill>
          </w14:textFill>
        </w:rPr>
      </w:pPr>
      <w:bookmarkStart w:id="484" w:name="_Toc504472925"/>
      <w:r>
        <w:rPr>
          <w:rFonts w:hint="eastAsia"/>
          <w:color w:val="000000" w:themeColor="text1"/>
          <w14:textFill>
            <w14:solidFill>
              <w14:schemeClr w14:val="tx1"/>
            </w14:solidFill>
          </w14:textFill>
        </w:rPr>
        <w:t>1、单价合同。</w:t>
      </w:r>
      <w:bookmarkEnd w:id="484"/>
    </w:p>
    <w:p w14:paraId="55B5E2C9">
      <w:pPr>
        <w:ind w:firstLine="420" w:firstLineChars="200"/>
        <w:jc w:val="left"/>
        <w:rPr>
          <w:color w:val="000000" w:themeColor="text1"/>
          <w:u w:val="single"/>
          <w14:textFill>
            <w14:solidFill>
              <w14:schemeClr w14:val="tx1"/>
            </w14:solidFill>
          </w14:textFill>
        </w:rPr>
      </w:pPr>
      <w:bookmarkStart w:id="485" w:name="_Toc504472926"/>
      <w:r>
        <w:rPr>
          <w:rFonts w:hint="eastAsia"/>
          <w:color w:val="000000" w:themeColor="text1"/>
          <w14:textFill>
            <w14:solidFill>
              <w14:schemeClr w14:val="tx1"/>
            </w14:solidFill>
          </w14:textFill>
        </w:rPr>
        <w:t>综合单价包含的风险范围：</w:t>
      </w:r>
      <w:r>
        <w:rPr>
          <w:rFonts w:hint="eastAsia"/>
          <w:color w:val="000000" w:themeColor="text1"/>
          <w:u w:val="single"/>
          <w14:textFill>
            <w14:solidFill>
              <w14:schemeClr w14:val="tx1"/>
            </w14:solidFill>
          </w14:textFill>
        </w:rPr>
        <w:t>1、对于主要由市场价格波动导致的价格风险以及人工、材料、机械费用上涨风险；2、对于法律、法规、规章或有关政策出台导致工程税金、规费、人工发生变化，并由省级、行业建设行政主管部门或其授权的工程造价管理机构根据上述变化发布的政策性调整；3、对于承包人根据自身技术水平、管理、经营状况能够自主控制的风险。</w:t>
      </w:r>
      <w:bookmarkEnd w:id="485"/>
    </w:p>
    <w:p w14:paraId="29BE00C8">
      <w:pPr>
        <w:ind w:firstLine="420" w:firstLineChars="200"/>
        <w:jc w:val="left"/>
        <w:rPr>
          <w:color w:val="000000" w:themeColor="text1"/>
          <w:u w:val="single"/>
          <w14:textFill>
            <w14:solidFill>
              <w14:schemeClr w14:val="tx1"/>
            </w14:solidFill>
          </w14:textFill>
        </w:rPr>
      </w:pPr>
      <w:bookmarkStart w:id="486" w:name="_Toc504472927"/>
      <w:r>
        <w:rPr>
          <w:rFonts w:hint="eastAsia"/>
          <w:color w:val="000000" w:themeColor="text1"/>
          <w14:textFill>
            <w14:solidFill>
              <w14:schemeClr w14:val="tx1"/>
            </w14:solidFill>
          </w14:textFill>
        </w:rPr>
        <w:t>风险费用的计算方法：</w:t>
      </w:r>
      <w:r>
        <w:rPr>
          <w:rFonts w:hint="eastAsia"/>
          <w:color w:val="000000" w:themeColor="text1"/>
          <w:u w:val="single"/>
          <w14:textFill>
            <w14:solidFill>
              <w14:schemeClr w14:val="tx1"/>
            </w14:solidFill>
          </w14:textFill>
        </w:rPr>
        <w:t>1、对于主要由市场价格波动导致的价格风险及人工、材料、机械费用上涨风险，如工程造价中的建筑材料、燃料等价格风险，承包人可承担5%以内的材料价格风险，10%施工机械使用费的风险。2、对于法律、法规、规章或有关政策出台导致工程税金、规费、人工发生变化，并由省级、行业建设行政主管部门或其授权的工程造价管理机构根据上述变化发布的政策性调整，承包人不应承担此类风险，应按照有关调整规定执行。3、对于承包人根据自身技术水平、管理、经营状况能够自主控制的风险，如承包人的管理费、利润的风险，承包人应结合市场情况，根据企业自身实际合理确定、自主报价，该部分风险由承包人全部承担。</w:t>
      </w:r>
      <w:bookmarkEnd w:id="486"/>
    </w:p>
    <w:p w14:paraId="107E3455">
      <w:pPr>
        <w:ind w:firstLine="420" w:firstLineChars="200"/>
        <w:jc w:val="left"/>
        <w:rPr>
          <w:color w:val="000000" w:themeColor="text1"/>
          <w:u w:val="single"/>
          <w14:textFill>
            <w14:solidFill>
              <w14:schemeClr w14:val="tx1"/>
            </w14:solidFill>
          </w14:textFill>
        </w:rPr>
      </w:pPr>
      <w:bookmarkStart w:id="487" w:name="_Toc504472928"/>
      <w:r>
        <w:rPr>
          <w:rFonts w:hint="eastAsia"/>
          <w:color w:val="000000" w:themeColor="text1"/>
          <w14:textFill>
            <w14:solidFill>
              <w14:schemeClr w14:val="tx1"/>
            </w14:solidFill>
          </w14:textFill>
        </w:rPr>
        <w:t>风险范围以外合同价格的调整方法：</w:t>
      </w:r>
      <w:r>
        <w:rPr>
          <w:rFonts w:hint="eastAsia"/>
          <w:color w:val="000000" w:themeColor="text1"/>
          <w:u w:val="single"/>
          <w14:textFill>
            <w14:solidFill>
              <w14:schemeClr w14:val="tx1"/>
            </w14:solidFill>
          </w14:textFill>
        </w:rPr>
        <w:t>1</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材料暂估价以发包人提供的工程量清单单价为准，结算时，若发生变动按发包人签字确认的单价给予找差，差价部分只计取税金；2、发包人控制承包人提供的暂估材料必须经发包人确认后方可进入结算。3、如施工期间政府部门新出台的需发包人代为承包人缴纳的税、费，此类税、费执行通用条款。4、暂列金额结算时按实际发生的计取，发生多少计取多少，不发生不计取，结算时扣回。5、计日工是按完成图纸以外的零星项目或工作，按合同约定的综合单位执行，发生多少计取多少，没发生不计取，结算时扣回。6、清单中列示的清单项，但实际施工过程中没有发生该项目清单，结算时将其清单项扣除。</w:t>
      </w:r>
      <w:bookmarkEnd w:id="487"/>
    </w:p>
    <w:p w14:paraId="23199A7B">
      <w:pPr>
        <w:ind w:firstLine="420" w:firstLineChars="200"/>
        <w:jc w:val="left"/>
        <w:rPr>
          <w:color w:val="000000" w:themeColor="text1"/>
          <w14:textFill>
            <w14:solidFill>
              <w14:schemeClr w14:val="tx1"/>
            </w14:solidFill>
          </w14:textFill>
        </w:rPr>
      </w:pPr>
      <w:bookmarkStart w:id="488" w:name="_Toc504472929"/>
      <w:r>
        <w:rPr>
          <w:color w:val="000000" w:themeColor="text1"/>
          <w14:textFill>
            <w14:solidFill>
              <w14:schemeClr w14:val="tx1"/>
            </w14:solidFill>
          </w14:textFill>
        </w:rPr>
        <w:t>2</w:t>
      </w:r>
      <w:r>
        <w:rPr>
          <w:rFonts w:hint="eastAsia"/>
          <w:color w:val="000000" w:themeColor="text1"/>
          <w14:textFill>
            <w14:solidFill>
              <w14:schemeClr w14:val="tx1"/>
            </w14:solidFill>
          </w14:textFill>
        </w:rPr>
        <w:t>、总价合同。</w:t>
      </w:r>
      <w:bookmarkEnd w:id="488"/>
    </w:p>
    <w:p w14:paraId="4A570739">
      <w:pPr>
        <w:ind w:firstLine="420" w:firstLineChars="200"/>
        <w:jc w:val="left"/>
        <w:rPr>
          <w:color w:val="000000" w:themeColor="text1"/>
          <w14:textFill>
            <w14:solidFill>
              <w14:schemeClr w14:val="tx1"/>
            </w14:solidFill>
          </w14:textFill>
        </w:rPr>
      </w:pPr>
      <w:bookmarkStart w:id="489" w:name="_Toc504472930"/>
      <w:r>
        <w:rPr>
          <w:rFonts w:hint="eastAsia"/>
          <w:color w:val="000000" w:themeColor="text1"/>
          <w14:textFill>
            <w14:solidFill>
              <w14:schemeClr w14:val="tx1"/>
            </w14:solidFill>
          </w14:textFill>
        </w:rPr>
        <w:t>总价包含的风险范围：</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489"/>
    </w:p>
    <w:p w14:paraId="3041DDFB">
      <w:pPr>
        <w:ind w:firstLine="420" w:firstLineChars="200"/>
        <w:jc w:val="left"/>
        <w:rPr>
          <w:color w:val="000000" w:themeColor="text1"/>
          <w14:textFill>
            <w14:solidFill>
              <w14:schemeClr w14:val="tx1"/>
            </w14:solidFill>
          </w14:textFill>
        </w:rPr>
      </w:pPr>
      <w:bookmarkStart w:id="490" w:name="_Toc504472931"/>
      <w:r>
        <w:rPr>
          <w:rFonts w:hint="eastAsia"/>
          <w:color w:val="000000" w:themeColor="text1"/>
          <w14:textFill>
            <w14:solidFill>
              <w14:schemeClr w14:val="tx1"/>
            </w14:solidFill>
          </w14:textFill>
        </w:rPr>
        <w:t>风险费用的计算方法：</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490"/>
    </w:p>
    <w:p w14:paraId="597CD17B">
      <w:pPr>
        <w:ind w:firstLine="420" w:firstLineChars="200"/>
        <w:jc w:val="left"/>
        <w:rPr>
          <w:color w:val="000000" w:themeColor="text1"/>
          <w14:textFill>
            <w14:solidFill>
              <w14:schemeClr w14:val="tx1"/>
            </w14:solidFill>
          </w14:textFill>
        </w:rPr>
      </w:pPr>
      <w:bookmarkStart w:id="491" w:name="_Toc504472932"/>
      <w:r>
        <w:rPr>
          <w:rFonts w:hint="eastAsia"/>
          <w:color w:val="000000" w:themeColor="text1"/>
          <w14:textFill>
            <w14:solidFill>
              <w14:schemeClr w14:val="tx1"/>
            </w14:solidFill>
          </w14:textFill>
        </w:rPr>
        <w:t>风险范围以外合同价格的调整方法：</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491"/>
    </w:p>
    <w:p w14:paraId="65B81276">
      <w:pPr>
        <w:ind w:firstLine="420" w:firstLineChars="200"/>
        <w:jc w:val="left"/>
        <w:rPr>
          <w:color w:val="000000" w:themeColor="text1"/>
          <w14:textFill>
            <w14:solidFill>
              <w14:schemeClr w14:val="tx1"/>
            </w14:solidFill>
          </w14:textFill>
        </w:rPr>
      </w:pPr>
      <w:bookmarkStart w:id="492" w:name="_Toc504472933"/>
      <w:r>
        <w:rPr>
          <w:color w:val="000000" w:themeColor="text1"/>
          <w14:textFill>
            <w14:solidFill>
              <w14:schemeClr w14:val="tx1"/>
            </w14:solidFill>
          </w14:textFill>
        </w:rPr>
        <w:t>3</w:t>
      </w:r>
      <w:r>
        <w:rPr>
          <w:rFonts w:hint="eastAsia"/>
          <w:color w:val="000000" w:themeColor="text1"/>
          <w14:textFill>
            <w14:solidFill>
              <w14:schemeClr w14:val="tx1"/>
            </w14:solidFill>
          </w14:textFill>
        </w:rPr>
        <w:t>、其他价格方式：</w:t>
      </w:r>
      <w:r>
        <w:rPr>
          <w:rFonts w:hint="eastAsia"/>
          <w:color w:val="000000" w:themeColor="text1"/>
          <w:u w:val="single"/>
          <w14:textFill>
            <w14:solidFill>
              <w14:schemeClr w14:val="tx1"/>
            </w14:solidFill>
          </w14:textFill>
        </w:rPr>
        <w:t>无</w:t>
      </w:r>
      <w:bookmarkEnd w:id="492"/>
    </w:p>
    <w:p w14:paraId="32565E8E">
      <w:pPr>
        <w:ind w:firstLine="420" w:firstLineChars="200"/>
        <w:jc w:val="left"/>
        <w:rPr>
          <w:color w:val="000000" w:themeColor="text1"/>
          <w14:textFill>
            <w14:solidFill>
              <w14:schemeClr w14:val="tx1"/>
            </w14:solidFill>
          </w14:textFill>
        </w:rPr>
      </w:pPr>
      <w:bookmarkStart w:id="493" w:name="_Toc504472934"/>
      <w:r>
        <w:rPr>
          <w:color w:val="000000" w:themeColor="text1"/>
          <w14:textFill>
            <w14:solidFill>
              <w14:schemeClr w14:val="tx1"/>
            </w14:solidFill>
          </w14:textFill>
        </w:rPr>
        <w:t xml:space="preserve">12.2 </w:t>
      </w:r>
      <w:r>
        <w:rPr>
          <w:rFonts w:hint="eastAsia"/>
          <w:color w:val="000000" w:themeColor="text1"/>
          <w14:textFill>
            <w14:solidFill>
              <w14:schemeClr w14:val="tx1"/>
            </w14:solidFill>
          </w14:textFill>
        </w:rPr>
        <w:t>预付款</w:t>
      </w:r>
      <w:bookmarkEnd w:id="493"/>
    </w:p>
    <w:p w14:paraId="52066501">
      <w:pPr>
        <w:ind w:firstLine="420" w:firstLineChars="200"/>
        <w:jc w:val="left"/>
        <w:rPr>
          <w:color w:val="000000" w:themeColor="text1"/>
          <w14:textFill>
            <w14:solidFill>
              <w14:schemeClr w14:val="tx1"/>
            </w14:solidFill>
          </w14:textFill>
        </w:rPr>
      </w:pPr>
      <w:bookmarkStart w:id="494" w:name="_Toc504472935"/>
      <w:r>
        <w:rPr>
          <w:color w:val="000000" w:themeColor="text1"/>
          <w14:textFill>
            <w14:solidFill>
              <w14:schemeClr w14:val="tx1"/>
            </w14:solidFill>
          </w14:textFill>
        </w:rPr>
        <w:t>12.2.1</w:t>
      </w:r>
      <w:r>
        <w:rPr>
          <w:rFonts w:hint="eastAsia"/>
          <w:color w:val="000000" w:themeColor="text1"/>
          <w14:textFill>
            <w14:solidFill>
              <w14:schemeClr w14:val="tx1"/>
            </w14:solidFill>
          </w14:textFill>
        </w:rPr>
        <w:t>预付款的支付</w:t>
      </w:r>
      <w:bookmarkEnd w:id="494"/>
    </w:p>
    <w:p w14:paraId="3BE8EB40">
      <w:pPr>
        <w:ind w:firstLine="422" w:firstLineChars="200"/>
        <w:jc w:val="left"/>
        <w:rPr>
          <w:b/>
          <w:color w:val="000000" w:themeColor="text1"/>
          <w14:textFill>
            <w14:solidFill>
              <w14:schemeClr w14:val="tx1"/>
            </w14:solidFill>
          </w14:textFill>
        </w:rPr>
      </w:pPr>
      <w:bookmarkStart w:id="495" w:name="_Toc504472936"/>
      <w:r>
        <w:rPr>
          <w:rFonts w:hint="eastAsia"/>
          <w:b/>
          <w:color w:val="000000" w:themeColor="text1"/>
          <w14:textFill>
            <w14:solidFill>
              <w14:schemeClr w14:val="tx1"/>
            </w14:solidFill>
          </w14:textFill>
        </w:rPr>
        <w:t>预付款支付比例或金额：</w:t>
      </w:r>
      <w:r>
        <w:rPr>
          <w:rFonts w:hint="eastAsia"/>
          <w:color w:val="000000" w:themeColor="text1"/>
          <w:u w:val="single"/>
          <w14:textFill>
            <w14:solidFill>
              <w14:schemeClr w14:val="tx1"/>
            </w14:solidFill>
          </w14:textFill>
        </w:rPr>
        <w:t>合同价款的30%（不含暂列金额）</w:t>
      </w:r>
      <w:r>
        <w:rPr>
          <w:rFonts w:hint="eastAsia"/>
          <w:b/>
          <w:color w:val="000000" w:themeColor="text1"/>
          <w14:textFill>
            <w14:solidFill>
              <w14:schemeClr w14:val="tx1"/>
            </w14:solidFill>
          </w14:textFill>
        </w:rPr>
        <w:t>。</w:t>
      </w:r>
      <w:bookmarkEnd w:id="495"/>
    </w:p>
    <w:p w14:paraId="5E745EA7">
      <w:pPr>
        <w:ind w:firstLine="422" w:firstLineChars="200"/>
        <w:jc w:val="left"/>
        <w:rPr>
          <w:b/>
          <w:color w:val="000000" w:themeColor="text1"/>
          <w:u w:val="single"/>
          <w14:textFill>
            <w14:solidFill>
              <w14:schemeClr w14:val="tx1"/>
            </w14:solidFill>
          </w14:textFill>
        </w:rPr>
      </w:pPr>
      <w:bookmarkStart w:id="496" w:name="_Toc504472937"/>
      <w:r>
        <w:rPr>
          <w:rFonts w:hint="eastAsia"/>
          <w:b/>
          <w:color w:val="000000" w:themeColor="text1"/>
          <w14:textFill>
            <w14:solidFill>
              <w14:schemeClr w14:val="tx1"/>
            </w14:solidFill>
          </w14:textFill>
        </w:rPr>
        <w:t>预付款支付期限：</w:t>
      </w:r>
      <w:bookmarkEnd w:id="496"/>
      <w:r>
        <w:rPr>
          <w:rFonts w:hint="eastAsia"/>
          <w:color w:val="000000" w:themeColor="text1"/>
          <w:szCs w:val="21"/>
          <w:u w:val="single"/>
          <w14:textFill>
            <w14:solidFill>
              <w14:schemeClr w14:val="tx1"/>
            </w14:solidFill>
          </w14:textFill>
        </w:rPr>
        <w:t>承包人提交了履约保证金并签订合同后</w:t>
      </w:r>
      <w:r>
        <w:rPr>
          <w:rFonts w:hint="eastAsia"/>
          <w:color w:val="000000" w:themeColor="text1"/>
          <w:u w:val="single"/>
          <w14:textFill>
            <w14:solidFill>
              <w14:schemeClr w14:val="tx1"/>
            </w14:solidFill>
          </w14:textFill>
        </w:rPr>
        <w:t>7日内</w:t>
      </w:r>
      <w:r>
        <w:rPr>
          <w:rFonts w:hint="eastAsia"/>
          <w:color w:val="000000" w:themeColor="text1"/>
          <w:szCs w:val="21"/>
          <w:u w:val="single"/>
          <w14:textFill>
            <w14:solidFill>
              <w14:schemeClr w14:val="tx1"/>
            </w14:solidFill>
          </w14:textFill>
        </w:rPr>
        <w:t xml:space="preserve"> 。</w:t>
      </w:r>
    </w:p>
    <w:p w14:paraId="1FAD800A">
      <w:pPr>
        <w:ind w:firstLine="422" w:firstLineChars="200"/>
        <w:jc w:val="left"/>
        <w:rPr>
          <w:b/>
          <w:color w:val="000000" w:themeColor="text1"/>
          <w14:textFill>
            <w14:solidFill>
              <w14:schemeClr w14:val="tx1"/>
            </w14:solidFill>
          </w14:textFill>
        </w:rPr>
      </w:pPr>
      <w:bookmarkStart w:id="497" w:name="_Toc504472938"/>
      <w:r>
        <w:rPr>
          <w:rFonts w:hint="eastAsia"/>
          <w:b/>
          <w:color w:val="000000" w:themeColor="text1"/>
          <w14:textFill>
            <w14:solidFill>
              <w14:schemeClr w14:val="tx1"/>
            </w14:solidFill>
          </w14:textFill>
        </w:rPr>
        <w:t>预付款扣回的方式：</w:t>
      </w:r>
      <w:bookmarkEnd w:id="497"/>
      <w:r>
        <w:rPr>
          <w:rFonts w:hint="eastAsia" w:ascii="宋体" w:hAnsi="宋体" w:cs="宋体"/>
          <w:color w:val="000000" w:themeColor="text1"/>
          <w:kern w:val="0"/>
          <w:szCs w:val="21"/>
          <w:u w:val="single"/>
          <w14:textFill>
            <w14:solidFill>
              <w14:schemeClr w14:val="tx1"/>
            </w14:solidFill>
          </w14:textFill>
        </w:rPr>
        <w:t>当发包人付给承包人的工程款累计达到合同价的30%后，发包人在累计支付金额达到合同价款（不含暂列金）的70%前全部扣回。</w:t>
      </w:r>
    </w:p>
    <w:p w14:paraId="356089A4">
      <w:pPr>
        <w:ind w:firstLine="420" w:firstLineChars="200"/>
        <w:jc w:val="left"/>
        <w:rPr>
          <w:color w:val="000000" w:themeColor="text1"/>
          <w14:textFill>
            <w14:solidFill>
              <w14:schemeClr w14:val="tx1"/>
            </w14:solidFill>
          </w14:textFill>
        </w:rPr>
      </w:pPr>
      <w:bookmarkStart w:id="498" w:name="_Toc504472939"/>
      <w:r>
        <w:rPr>
          <w:color w:val="000000" w:themeColor="text1"/>
          <w14:textFill>
            <w14:solidFill>
              <w14:schemeClr w14:val="tx1"/>
            </w14:solidFill>
          </w14:textFill>
        </w:rPr>
        <w:t>12.2.2</w:t>
      </w:r>
      <w:r>
        <w:rPr>
          <w:rFonts w:hint="eastAsia"/>
          <w:color w:val="000000" w:themeColor="text1"/>
          <w14:textFill>
            <w14:solidFill>
              <w14:schemeClr w14:val="tx1"/>
            </w14:solidFill>
          </w14:textFill>
        </w:rPr>
        <w:t>预付款担保：</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bookmarkEnd w:id="498"/>
    </w:p>
    <w:p w14:paraId="16F19CF7">
      <w:pPr>
        <w:ind w:firstLine="420" w:firstLineChars="200"/>
        <w:jc w:val="left"/>
        <w:rPr>
          <w:b/>
          <w:color w:val="000000" w:themeColor="text1"/>
          <w:u w:val="single"/>
          <w14:textFill>
            <w14:solidFill>
              <w14:schemeClr w14:val="tx1"/>
            </w14:solidFill>
          </w14:textFill>
        </w:rPr>
      </w:pPr>
      <w:bookmarkStart w:id="499" w:name="_Toc504472940"/>
      <w:r>
        <w:rPr>
          <w:rFonts w:hint="eastAsia"/>
          <w:color w:val="000000" w:themeColor="text1"/>
          <w14:textFill>
            <w14:solidFill>
              <w14:schemeClr w14:val="tx1"/>
            </w14:solidFill>
          </w14:textFill>
        </w:rPr>
        <w:t>预付款担保的形式为：</w:t>
      </w:r>
      <w:bookmarkEnd w:id="499"/>
      <w:r>
        <w:rPr>
          <w:rFonts w:hint="eastAsia"/>
          <w:color w:val="000000" w:themeColor="text1"/>
          <w:u w:val="single"/>
          <w14:textFill>
            <w14:solidFill>
              <w14:schemeClr w14:val="tx1"/>
            </w14:solidFill>
          </w14:textFill>
        </w:rPr>
        <w:t xml:space="preserve">/ </w:t>
      </w:r>
    </w:p>
    <w:p w14:paraId="08CFE12E">
      <w:pPr>
        <w:ind w:firstLine="420" w:firstLineChars="200"/>
        <w:jc w:val="left"/>
        <w:rPr>
          <w:color w:val="000000" w:themeColor="text1"/>
          <w14:textFill>
            <w14:solidFill>
              <w14:schemeClr w14:val="tx1"/>
            </w14:solidFill>
          </w14:textFill>
        </w:rPr>
      </w:pPr>
      <w:bookmarkStart w:id="500" w:name="_Toc504472941"/>
      <w:r>
        <w:rPr>
          <w:color w:val="000000" w:themeColor="text1"/>
          <w14:textFill>
            <w14:solidFill>
              <w14:schemeClr w14:val="tx1"/>
            </w14:solidFill>
          </w14:textFill>
        </w:rPr>
        <w:t xml:space="preserve">12.3 </w:t>
      </w:r>
      <w:r>
        <w:rPr>
          <w:rFonts w:hint="eastAsia"/>
          <w:color w:val="000000" w:themeColor="text1"/>
          <w14:textFill>
            <w14:solidFill>
              <w14:schemeClr w14:val="tx1"/>
            </w14:solidFill>
          </w14:textFill>
        </w:rPr>
        <w:t>计量</w:t>
      </w:r>
      <w:bookmarkEnd w:id="500"/>
    </w:p>
    <w:p w14:paraId="3E8523BD">
      <w:pPr>
        <w:ind w:firstLine="420" w:firstLineChars="200"/>
        <w:jc w:val="left"/>
        <w:rPr>
          <w:color w:val="000000" w:themeColor="text1"/>
          <w14:textFill>
            <w14:solidFill>
              <w14:schemeClr w14:val="tx1"/>
            </w14:solidFill>
          </w14:textFill>
        </w:rPr>
      </w:pPr>
      <w:bookmarkStart w:id="501" w:name="_Toc504472942"/>
      <w:r>
        <w:rPr>
          <w:color w:val="000000" w:themeColor="text1"/>
          <w14:textFill>
            <w14:solidFill>
              <w14:schemeClr w14:val="tx1"/>
            </w14:solidFill>
          </w14:textFill>
        </w:rPr>
        <w:t>12.3.1</w:t>
      </w:r>
      <w:r>
        <w:rPr>
          <w:rFonts w:hint="eastAsia"/>
          <w:color w:val="000000" w:themeColor="text1"/>
          <w14:textFill>
            <w14:solidFill>
              <w14:schemeClr w14:val="tx1"/>
            </w14:solidFill>
          </w14:textFill>
        </w:rPr>
        <w:t>计量原则</w:t>
      </w:r>
      <w:bookmarkEnd w:id="501"/>
    </w:p>
    <w:p w14:paraId="0A212909">
      <w:pPr>
        <w:ind w:firstLine="420" w:firstLineChars="200"/>
        <w:jc w:val="left"/>
        <w:rPr>
          <w:color w:val="000000" w:themeColor="text1"/>
          <w14:textFill>
            <w14:solidFill>
              <w14:schemeClr w14:val="tx1"/>
            </w14:solidFill>
          </w14:textFill>
        </w:rPr>
      </w:pPr>
      <w:bookmarkStart w:id="502" w:name="_Toc504472943"/>
      <w:r>
        <w:rPr>
          <w:rFonts w:hint="eastAsia"/>
          <w:color w:val="000000" w:themeColor="text1"/>
          <w14:textFill>
            <w14:solidFill>
              <w14:schemeClr w14:val="tx1"/>
            </w14:solidFill>
          </w14:textFill>
        </w:rPr>
        <w:t>工程量计算规则：</w:t>
      </w:r>
      <w:r>
        <w:rPr>
          <w:rFonts w:hint="eastAsia"/>
          <w:color w:val="000000" w:themeColor="text1"/>
          <w:u w:val="single"/>
          <w14:textFill>
            <w14:solidFill>
              <w14:schemeClr w14:val="tx1"/>
            </w14:solidFill>
          </w14:textFill>
        </w:rPr>
        <w:t>按国家有关规定执行</w:t>
      </w:r>
      <w:r>
        <w:rPr>
          <w:rFonts w:hint="eastAsia"/>
          <w:color w:val="000000" w:themeColor="text1"/>
          <w14:textFill>
            <w14:solidFill>
              <w14:schemeClr w14:val="tx1"/>
            </w14:solidFill>
          </w14:textFill>
        </w:rPr>
        <w:t>。</w:t>
      </w:r>
      <w:bookmarkEnd w:id="502"/>
    </w:p>
    <w:p w14:paraId="7EED70FD">
      <w:pPr>
        <w:ind w:firstLine="420" w:firstLineChars="200"/>
        <w:jc w:val="left"/>
        <w:rPr>
          <w:color w:val="000000" w:themeColor="text1"/>
          <w14:textFill>
            <w14:solidFill>
              <w14:schemeClr w14:val="tx1"/>
            </w14:solidFill>
          </w14:textFill>
        </w:rPr>
      </w:pPr>
      <w:bookmarkStart w:id="503" w:name="_Toc504472944"/>
      <w:r>
        <w:rPr>
          <w:color w:val="000000" w:themeColor="text1"/>
          <w14:textFill>
            <w14:solidFill>
              <w14:schemeClr w14:val="tx1"/>
            </w14:solidFill>
          </w14:textFill>
        </w:rPr>
        <w:t>12.3.2</w:t>
      </w:r>
      <w:r>
        <w:rPr>
          <w:rFonts w:hint="eastAsia"/>
          <w:color w:val="000000" w:themeColor="text1"/>
          <w14:textFill>
            <w14:solidFill>
              <w14:schemeClr w14:val="tx1"/>
            </w14:solidFill>
          </w14:textFill>
        </w:rPr>
        <w:t>计量周期</w:t>
      </w:r>
      <w:bookmarkEnd w:id="503"/>
    </w:p>
    <w:p w14:paraId="28C038F7">
      <w:pPr>
        <w:ind w:firstLine="420" w:firstLineChars="200"/>
        <w:jc w:val="left"/>
        <w:rPr>
          <w:color w:val="000000" w:themeColor="text1"/>
          <w14:textFill>
            <w14:solidFill>
              <w14:schemeClr w14:val="tx1"/>
            </w14:solidFill>
          </w14:textFill>
        </w:rPr>
      </w:pPr>
      <w:bookmarkStart w:id="504" w:name="_Toc504472945"/>
      <w:r>
        <w:rPr>
          <w:rFonts w:hint="eastAsia"/>
          <w:color w:val="000000" w:themeColor="text1"/>
          <w14:textFill>
            <w14:solidFill>
              <w14:schemeClr w14:val="tx1"/>
            </w14:solidFill>
          </w14:textFill>
        </w:rPr>
        <w:t>关于计量周期的约定：</w:t>
      </w:r>
      <w:r>
        <w:rPr>
          <w:rFonts w:hint="eastAsia"/>
          <w:color w:val="000000" w:themeColor="text1"/>
          <w:u w:val="single"/>
          <w14:textFill>
            <w14:solidFill>
              <w14:schemeClr w14:val="tx1"/>
            </w14:solidFill>
          </w14:textFill>
        </w:rPr>
        <w:t>按月计量</w:t>
      </w:r>
      <w:r>
        <w:rPr>
          <w:rFonts w:hint="eastAsia"/>
          <w:color w:val="000000" w:themeColor="text1"/>
          <w14:textFill>
            <w14:solidFill>
              <w14:schemeClr w14:val="tx1"/>
            </w14:solidFill>
          </w14:textFill>
        </w:rPr>
        <w:t>。</w:t>
      </w:r>
      <w:bookmarkEnd w:id="504"/>
    </w:p>
    <w:p w14:paraId="5C088A37">
      <w:pPr>
        <w:ind w:firstLine="420" w:firstLineChars="200"/>
        <w:jc w:val="left"/>
        <w:rPr>
          <w:color w:val="000000" w:themeColor="text1"/>
          <w14:textFill>
            <w14:solidFill>
              <w14:schemeClr w14:val="tx1"/>
            </w14:solidFill>
          </w14:textFill>
        </w:rPr>
      </w:pPr>
      <w:bookmarkStart w:id="505" w:name="_Toc504472946"/>
      <w:r>
        <w:rPr>
          <w:color w:val="000000" w:themeColor="text1"/>
          <w14:textFill>
            <w14:solidFill>
              <w14:schemeClr w14:val="tx1"/>
            </w14:solidFill>
          </w14:textFill>
        </w:rPr>
        <w:t>12.3.3</w:t>
      </w:r>
      <w:r>
        <w:rPr>
          <w:rFonts w:hint="eastAsia"/>
          <w:color w:val="000000" w:themeColor="text1"/>
          <w14:textFill>
            <w14:solidFill>
              <w14:schemeClr w14:val="tx1"/>
            </w14:solidFill>
          </w14:textFill>
        </w:rPr>
        <w:t>单价合同的计量</w:t>
      </w:r>
      <w:bookmarkEnd w:id="505"/>
    </w:p>
    <w:p w14:paraId="7424F8D2">
      <w:pPr>
        <w:ind w:firstLine="420" w:firstLineChars="200"/>
        <w:jc w:val="left"/>
        <w:rPr>
          <w:color w:val="000000" w:themeColor="text1"/>
          <w14:textFill>
            <w14:solidFill>
              <w14:schemeClr w14:val="tx1"/>
            </w14:solidFill>
          </w14:textFill>
        </w:rPr>
      </w:pPr>
      <w:bookmarkStart w:id="506" w:name="_Toc504472947"/>
      <w:r>
        <w:rPr>
          <w:rFonts w:hint="eastAsia"/>
          <w:color w:val="000000" w:themeColor="text1"/>
          <w14:textFill>
            <w14:solidFill>
              <w14:schemeClr w14:val="tx1"/>
            </w14:solidFill>
          </w14:textFill>
        </w:rPr>
        <w:t>关于单价合同计量的约定：</w:t>
      </w:r>
      <w:r>
        <w:rPr>
          <w:rFonts w:hint="eastAsia"/>
          <w:color w:val="000000" w:themeColor="text1"/>
          <w:u w:val="single"/>
          <w14:textFill>
            <w14:solidFill>
              <w14:schemeClr w14:val="tx1"/>
            </w14:solidFill>
          </w14:textFill>
        </w:rPr>
        <w:t>按月计量</w:t>
      </w:r>
      <w:r>
        <w:rPr>
          <w:rFonts w:hint="eastAsia"/>
          <w:color w:val="000000" w:themeColor="text1"/>
          <w14:textFill>
            <w14:solidFill>
              <w14:schemeClr w14:val="tx1"/>
            </w14:solidFill>
          </w14:textFill>
        </w:rPr>
        <w:t>。</w:t>
      </w:r>
      <w:bookmarkEnd w:id="506"/>
    </w:p>
    <w:p w14:paraId="4FE2761E">
      <w:pPr>
        <w:ind w:firstLine="420" w:firstLineChars="200"/>
        <w:jc w:val="left"/>
        <w:rPr>
          <w:color w:val="000000" w:themeColor="text1"/>
          <w14:textFill>
            <w14:solidFill>
              <w14:schemeClr w14:val="tx1"/>
            </w14:solidFill>
          </w14:textFill>
        </w:rPr>
      </w:pPr>
      <w:bookmarkStart w:id="507" w:name="_Toc504472948"/>
      <w:r>
        <w:rPr>
          <w:color w:val="000000" w:themeColor="text1"/>
          <w14:textFill>
            <w14:solidFill>
              <w14:schemeClr w14:val="tx1"/>
            </w14:solidFill>
          </w14:textFill>
        </w:rPr>
        <w:t>12.3.4</w:t>
      </w:r>
      <w:r>
        <w:rPr>
          <w:rFonts w:hint="eastAsia"/>
          <w:color w:val="000000" w:themeColor="text1"/>
          <w14:textFill>
            <w14:solidFill>
              <w14:schemeClr w14:val="tx1"/>
            </w14:solidFill>
          </w14:textFill>
        </w:rPr>
        <w:t>总价合同的计量</w:t>
      </w:r>
      <w:bookmarkEnd w:id="507"/>
    </w:p>
    <w:p w14:paraId="2E134C99">
      <w:pPr>
        <w:ind w:firstLine="420" w:firstLineChars="200"/>
        <w:jc w:val="left"/>
        <w:rPr>
          <w:color w:val="000000" w:themeColor="text1"/>
          <w14:textFill>
            <w14:solidFill>
              <w14:schemeClr w14:val="tx1"/>
            </w14:solidFill>
          </w14:textFill>
        </w:rPr>
      </w:pPr>
      <w:bookmarkStart w:id="508" w:name="_Toc504472949"/>
      <w:r>
        <w:rPr>
          <w:rFonts w:hint="eastAsia"/>
          <w:color w:val="000000" w:themeColor="text1"/>
          <w14:textFill>
            <w14:solidFill>
              <w14:schemeClr w14:val="tx1"/>
            </w14:solidFill>
          </w14:textFill>
        </w:rPr>
        <w:t>关于总价合同计量的约定：</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508"/>
    </w:p>
    <w:p w14:paraId="31D4B66D">
      <w:pPr>
        <w:ind w:firstLine="420" w:firstLineChars="200"/>
        <w:jc w:val="left"/>
        <w:rPr>
          <w:color w:val="000000" w:themeColor="text1"/>
          <w14:textFill>
            <w14:solidFill>
              <w14:schemeClr w14:val="tx1"/>
            </w14:solidFill>
          </w14:textFill>
        </w:rPr>
      </w:pPr>
      <w:bookmarkStart w:id="509" w:name="_Toc504472950"/>
      <w:r>
        <w:rPr>
          <w:color w:val="000000" w:themeColor="text1"/>
          <w14:textFill>
            <w14:solidFill>
              <w14:schemeClr w14:val="tx1"/>
            </w14:solidFill>
          </w14:textFill>
        </w:rPr>
        <w:t>12.3.5</w:t>
      </w:r>
      <w:r>
        <w:rPr>
          <w:rFonts w:hint="eastAsia"/>
          <w:color w:val="000000" w:themeColor="text1"/>
          <w14:textFill>
            <w14:solidFill>
              <w14:schemeClr w14:val="tx1"/>
            </w14:solidFill>
          </w14:textFill>
        </w:rPr>
        <w:t>总价合同采用支付分解表计量支付的，是否适用第</w:t>
      </w:r>
      <w:r>
        <w:rPr>
          <w:color w:val="000000" w:themeColor="text1"/>
          <w14:textFill>
            <w14:solidFill>
              <w14:schemeClr w14:val="tx1"/>
            </w14:solidFill>
          </w14:textFill>
        </w:rPr>
        <w:t xml:space="preserve">12.3.4 </w:t>
      </w:r>
      <w:r>
        <w:rPr>
          <w:rFonts w:hint="eastAsia"/>
          <w:color w:val="000000" w:themeColor="text1"/>
          <w14:textFill>
            <w14:solidFill>
              <w14:schemeClr w14:val="tx1"/>
            </w14:solidFill>
          </w14:textFill>
        </w:rPr>
        <w:t>项〔总价合同的计量〕约定进行计量：</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509"/>
    </w:p>
    <w:p w14:paraId="38B64362">
      <w:pPr>
        <w:ind w:firstLine="420" w:firstLineChars="200"/>
        <w:jc w:val="left"/>
        <w:rPr>
          <w:color w:val="000000" w:themeColor="text1"/>
          <w14:textFill>
            <w14:solidFill>
              <w14:schemeClr w14:val="tx1"/>
            </w14:solidFill>
          </w14:textFill>
        </w:rPr>
      </w:pPr>
      <w:bookmarkStart w:id="510" w:name="_Toc504472951"/>
      <w:r>
        <w:rPr>
          <w:color w:val="000000" w:themeColor="text1"/>
          <w14:textFill>
            <w14:solidFill>
              <w14:schemeClr w14:val="tx1"/>
            </w14:solidFill>
          </w14:textFill>
        </w:rPr>
        <w:t>12.3.6</w:t>
      </w:r>
      <w:r>
        <w:rPr>
          <w:rFonts w:hint="eastAsia"/>
          <w:color w:val="000000" w:themeColor="text1"/>
          <w14:textFill>
            <w14:solidFill>
              <w14:schemeClr w14:val="tx1"/>
            </w14:solidFill>
          </w14:textFill>
        </w:rPr>
        <w:t>其他价格形式合同的计量</w:t>
      </w:r>
      <w:bookmarkEnd w:id="510"/>
    </w:p>
    <w:p w14:paraId="14A80FB5">
      <w:pPr>
        <w:ind w:firstLine="420" w:firstLineChars="200"/>
        <w:jc w:val="left"/>
        <w:rPr>
          <w:color w:val="000000" w:themeColor="text1"/>
          <w:u w:val="single"/>
          <w14:textFill>
            <w14:solidFill>
              <w14:schemeClr w14:val="tx1"/>
            </w14:solidFill>
          </w14:textFill>
        </w:rPr>
      </w:pPr>
      <w:bookmarkStart w:id="511" w:name="_Toc504472952"/>
      <w:r>
        <w:rPr>
          <w:rFonts w:hint="eastAsia"/>
          <w:color w:val="000000" w:themeColor="text1"/>
          <w14:textFill>
            <w14:solidFill>
              <w14:schemeClr w14:val="tx1"/>
            </w14:solidFill>
          </w14:textFill>
        </w:rPr>
        <w:t>其他价格形式的计量方式和程序：</w:t>
      </w:r>
      <w:r>
        <w:rPr>
          <w:rFonts w:hint="eastAsia"/>
          <w:color w:val="000000" w:themeColor="text1"/>
          <w:u w:val="single"/>
          <w14:textFill>
            <w14:solidFill>
              <w14:schemeClr w14:val="tx1"/>
            </w14:solidFill>
          </w14:textFill>
        </w:rPr>
        <w:t>无</w:t>
      </w:r>
      <w:bookmarkEnd w:id="511"/>
    </w:p>
    <w:p w14:paraId="605B5B04">
      <w:pPr>
        <w:ind w:firstLine="420" w:firstLineChars="200"/>
        <w:jc w:val="left"/>
        <w:rPr>
          <w:color w:val="000000" w:themeColor="text1"/>
          <w14:textFill>
            <w14:solidFill>
              <w14:schemeClr w14:val="tx1"/>
            </w14:solidFill>
          </w14:textFill>
        </w:rPr>
      </w:pPr>
      <w:bookmarkStart w:id="512" w:name="_Toc504472953"/>
      <w:r>
        <w:rPr>
          <w:color w:val="000000" w:themeColor="text1"/>
          <w14:textFill>
            <w14:solidFill>
              <w14:schemeClr w14:val="tx1"/>
            </w14:solidFill>
          </w14:textFill>
        </w:rPr>
        <w:t xml:space="preserve">12.4 </w:t>
      </w:r>
      <w:r>
        <w:rPr>
          <w:rFonts w:hint="eastAsia"/>
          <w:color w:val="000000" w:themeColor="text1"/>
          <w14:textFill>
            <w14:solidFill>
              <w14:schemeClr w14:val="tx1"/>
            </w14:solidFill>
          </w14:textFill>
        </w:rPr>
        <w:t>工程进度款支付</w:t>
      </w:r>
      <w:bookmarkEnd w:id="512"/>
    </w:p>
    <w:p w14:paraId="012BB2D4">
      <w:pPr>
        <w:ind w:firstLine="420" w:firstLineChars="200"/>
        <w:jc w:val="left"/>
        <w:rPr>
          <w:color w:val="000000" w:themeColor="text1"/>
          <w14:textFill>
            <w14:solidFill>
              <w14:schemeClr w14:val="tx1"/>
            </w14:solidFill>
          </w14:textFill>
        </w:rPr>
      </w:pPr>
      <w:bookmarkStart w:id="513" w:name="_Toc504472954"/>
      <w:r>
        <w:rPr>
          <w:color w:val="000000" w:themeColor="text1"/>
          <w14:textFill>
            <w14:solidFill>
              <w14:schemeClr w14:val="tx1"/>
            </w14:solidFill>
          </w14:textFill>
        </w:rPr>
        <w:t>12.4.1</w:t>
      </w:r>
      <w:r>
        <w:rPr>
          <w:rFonts w:hint="eastAsia"/>
          <w:color w:val="000000" w:themeColor="text1"/>
          <w14:textFill>
            <w14:solidFill>
              <w14:schemeClr w14:val="tx1"/>
            </w14:solidFill>
          </w14:textFill>
        </w:rPr>
        <w:t>付款周期</w:t>
      </w:r>
      <w:bookmarkEnd w:id="513"/>
    </w:p>
    <w:p w14:paraId="53D02086">
      <w:pPr>
        <w:ind w:firstLine="420" w:firstLineChars="200"/>
        <w:jc w:val="left"/>
        <w:rPr>
          <w:color w:val="000000" w:themeColor="text1"/>
          <w:u w:val="single"/>
          <w14:textFill>
            <w14:solidFill>
              <w14:schemeClr w14:val="tx1"/>
            </w14:solidFill>
          </w14:textFill>
        </w:rPr>
      </w:pPr>
      <w:bookmarkStart w:id="514" w:name="_Toc504472955"/>
      <w:r>
        <w:rPr>
          <w:rFonts w:hint="eastAsia"/>
          <w:color w:val="000000" w:themeColor="text1"/>
          <w14:textFill>
            <w14:solidFill>
              <w14:schemeClr w14:val="tx1"/>
            </w14:solidFill>
          </w14:textFill>
        </w:rPr>
        <w:t>关于付款周期的约定：</w:t>
      </w:r>
      <w:bookmarkEnd w:id="514"/>
      <w:r>
        <w:rPr>
          <w:rFonts w:hint="eastAsia"/>
          <w:color w:val="000000" w:themeColor="text1"/>
          <w:u w:val="single"/>
          <w14:textFill>
            <w14:solidFill>
              <w14:schemeClr w14:val="tx1"/>
            </w14:solidFill>
          </w14:textFill>
        </w:rPr>
        <w:t>/</w:t>
      </w:r>
    </w:p>
    <w:p w14:paraId="20EFBE03">
      <w:pPr>
        <w:ind w:firstLine="420" w:firstLineChars="200"/>
        <w:jc w:val="left"/>
        <w:rPr>
          <w:color w:val="000000" w:themeColor="text1"/>
          <w14:textFill>
            <w14:solidFill>
              <w14:schemeClr w14:val="tx1"/>
            </w14:solidFill>
          </w14:textFill>
        </w:rPr>
      </w:pPr>
      <w:bookmarkStart w:id="515" w:name="_Toc504472956"/>
      <w:r>
        <w:rPr>
          <w:color w:val="000000" w:themeColor="text1"/>
          <w14:textFill>
            <w14:solidFill>
              <w14:schemeClr w14:val="tx1"/>
            </w14:solidFill>
          </w14:textFill>
        </w:rPr>
        <w:t>12.4.2</w:t>
      </w:r>
      <w:r>
        <w:rPr>
          <w:rFonts w:hint="eastAsia"/>
          <w:color w:val="000000" w:themeColor="text1"/>
          <w14:textFill>
            <w14:solidFill>
              <w14:schemeClr w14:val="tx1"/>
            </w14:solidFill>
          </w14:textFill>
        </w:rPr>
        <w:t>进度付款申请单的编制</w:t>
      </w:r>
      <w:bookmarkEnd w:id="515"/>
    </w:p>
    <w:p w14:paraId="4678D628">
      <w:pPr>
        <w:ind w:firstLine="420" w:firstLineChars="200"/>
        <w:jc w:val="left"/>
        <w:rPr>
          <w:color w:val="000000" w:themeColor="text1"/>
          <w:u w:val="single"/>
          <w14:textFill>
            <w14:solidFill>
              <w14:schemeClr w14:val="tx1"/>
            </w14:solidFill>
          </w14:textFill>
        </w:rPr>
      </w:pPr>
      <w:bookmarkStart w:id="516" w:name="_Toc504472957"/>
      <w:r>
        <w:rPr>
          <w:rFonts w:hint="eastAsia"/>
          <w:color w:val="000000" w:themeColor="text1"/>
          <w14:textFill>
            <w14:solidFill>
              <w14:schemeClr w14:val="tx1"/>
            </w14:solidFill>
          </w14:textFill>
        </w:rPr>
        <w:t>关于进度付款申请单编制的约定：</w:t>
      </w:r>
      <w:r>
        <w:rPr>
          <w:rFonts w:hint="eastAsia"/>
          <w:color w:val="000000" w:themeColor="text1"/>
          <w:u w:val="single"/>
          <w14:textFill>
            <w14:solidFill>
              <w14:schemeClr w14:val="tx1"/>
            </w14:solidFill>
          </w14:textFill>
        </w:rPr>
        <w:t>进度付款申请单一式五份。</w:t>
      </w:r>
      <w:bookmarkEnd w:id="516"/>
    </w:p>
    <w:p w14:paraId="74FB4444">
      <w:pPr>
        <w:ind w:firstLine="420" w:firstLineChars="200"/>
        <w:jc w:val="left"/>
        <w:rPr>
          <w:color w:val="000000" w:themeColor="text1"/>
          <w14:textFill>
            <w14:solidFill>
              <w14:schemeClr w14:val="tx1"/>
            </w14:solidFill>
          </w14:textFill>
        </w:rPr>
      </w:pPr>
      <w:bookmarkStart w:id="517" w:name="_Toc504472958"/>
      <w:r>
        <w:rPr>
          <w:color w:val="000000" w:themeColor="text1"/>
          <w14:textFill>
            <w14:solidFill>
              <w14:schemeClr w14:val="tx1"/>
            </w14:solidFill>
          </w14:textFill>
        </w:rPr>
        <w:t>12.4.3</w:t>
      </w:r>
      <w:r>
        <w:rPr>
          <w:rFonts w:hint="eastAsia"/>
          <w:color w:val="000000" w:themeColor="text1"/>
          <w14:textFill>
            <w14:solidFill>
              <w14:schemeClr w14:val="tx1"/>
            </w14:solidFill>
          </w14:textFill>
        </w:rPr>
        <w:t>进度付款申请单的提交</w:t>
      </w:r>
      <w:bookmarkEnd w:id="517"/>
    </w:p>
    <w:p w14:paraId="3AC9C830">
      <w:pPr>
        <w:ind w:firstLine="420" w:firstLineChars="200"/>
        <w:jc w:val="left"/>
        <w:rPr>
          <w:color w:val="000000" w:themeColor="text1"/>
          <w14:textFill>
            <w14:solidFill>
              <w14:schemeClr w14:val="tx1"/>
            </w14:solidFill>
          </w14:textFill>
        </w:rPr>
      </w:pPr>
      <w:bookmarkStart w:id="518" w:name="_Toc504472959"/>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）单价合同进度付款申请单提交的约定：</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518"/>
    </w:p>
    <w:p w14:paraId="27487D9A">
      <w:pPr>
        <w:ind w:firstLine="420" w:firstLineChars="200"/>
        <w:jc w:val="left"/>
        <w:rPr>
          <w:color w:val="000000" w:themeColor="text1"/>
          <w14:textFill>
            <w14:solidFill>
              <w14:schemeClr w14:val="tx1"/>
            </w14:solidFill>
          </w14:textFill>
        </w:rPr>
      </w:pPr>
      <w:bookmarkStart w:id="519" w:name="_Toc504472960"/>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）总价合同进度付款申请单提交的约定：</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519"/>
    </w:p>
    <w:p w14:paraId="50DC83E1">
      <w:pPr>
        <w:keepNext w:val="0"/>
        <w:keepLines w:val="0"/>
        <w:pageBreakBefore w:val="0"/>
        <w:suppressAutoHyphens/>
        <w:kinsoku/>
        <w:wordWrap/>
        <w:overflowPunct/>
        <w:topLinePunct/>
        <w:autoSpaceDE/>
        <w:autoSpaceDN/>
        <w:bidi w:val="0"/>
        <w:adjustRightInd/>
        <w:snapToGrid/>
        <w:spacing w:line="360" w:lineRule="auto"/>
        <w:ind w:firstLine="480" w:firstLineChars="200"/>
        <w:textAlignment w:val="auto"/>
        <w:rPr>
          <w:color w:val="000000" w:themeColor="text1"/>
          <w:u w:val="single"/>
          <w14:textFill>
            <w14:solidFill>
              <w14:schemeClr w14:val="tx1"/>
            </w14:solidFill>
          </w14:textFill>
        </w:rPr>
      </w:pPr>
      <w:bookmarkStart w:id="520" w:name="_Toc504472961"/>
      <w:r>
        <w:rPr>
          <w:rFonts w:hint="eastAsia" w:cs="Arial" w:asciiTheme="minorEastAsia" w:hAnsiTheme="minorEastAsia"/>
          <w:color w:val="000000" w:themeColor="text1"/>
          <w:kern w:val="0"/>
          <w:sz w:val="24"/>
          <w:szCs w:val="24"/>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）其他价格形式合同进度付款申请单提交的约定：</w:t>
      </w:r>
      <w:bookmarkEnd w:id="520"/>
      <w:r>
        <w:rPr>
          <w:rFonts w:hint="eastAsia" w:asciiTheme="minorEastAsia" w:hAnsiTheme="minorEastAsia"/>
          <w:b/>
          <w:bCs/>
          <w:color w:val="000000" w:themeColor="text1"/>
          <w:sz w:val="24"/>
          <w:szCs w:val="28"/>
          <w:u w:val="single"/>
          <w14:textFill>
            <w14:solidFill>
              <w14:schemeClr w14:val="tx1"/>
            </w14:solidFill>
          </w14:textFill>
        </w:rPr>
        <w:t>按财政局支付要求进行支付</w:t>
      </w:r>
      <w:r>
        <w:rPr>
          <w:rFonts w:hint="eastAsia" w:asciiTheme="minorEastAsia" w:hAnsiTheme="minorEastAsia"/>
          <w:b/>
          <w:bCs/>
          <w:color w:val="000000" w:themeColor="text1"/>
          <w:sz w:val="24"/>
          <w:szCs w:val="28"/>
          <w:u w:val="single"/>
          <w:lang w:eastAsia="zh-CN"/>
          <w14:textFill>
            <w14:solidFill>
              <w14:schemeClr w14:val="tx1"/>
            </w14:solidFill>
          </w14:textFill>
        </w:rPr>
        <w:t>。</w:t>
      </w:r>
    </w:p>
    <w:p w14:paraId="5FA58796">
      <w:pPr>
        <w:ind w:firstLine="420" w:firstLineChars="200"/>
        <w:jc w:val="left"/>
        <w:rPr>
          <w:color w:val="000000" w:themeColor="text1"/>
          <w:u w:val="single"/>
          <w14:textFill>
            <w14:solidFill>
              <w14:schemeClr w14:val="tx1"/>
            </w14:solidFill>
          </w14:textFill>
        </w:rPr>
      </w:pPr>
      <w:bookmarkStart w:id="521" w:name="_Toc504472962"/>
      <w:r>
        <w:rPr>
          <w:rFonts w:hint="eastAsia"/>
          <w:color w:val="000000" w:themeColor="text1"/>
          <w:u w:val="single"/>
          <w14:textFill>
            <w14:solidFill>
              <w14:schemeClr w14:val="tx1"/>
            </w14:solidFill>
          </w14:textFill>
        </w:rPr>
        <w:t>因变更或约定可调整的合同价款或追加合同价款，同上述支付形式。</w:t>
      </w:r>
      <w:bookmarkEnd w:id="521"/>
    </w:p>
    <w:p w14:paraId="2417E73F">
      <w:pPr>
        <w:ind w:firstLine="420" w:firstLineChars="200"/>
        <w:jc w:val="left"/>
        <w:rPr>
          <w:color w:val="000000" w:themeColor="text1"/>
          <w:u w:val="single"/>
          <w14:textFill>
            <w14:solidFill>
              <w14:schemeClr w14:val="tx1"/>
            </w14:solidFill>
          </w14:textFill>
        </w:rPr>
      </w:pPr>
      <w:bookmarkStart w:id="522" w:name="_Toc504472963"/>
      <w:r>
        <w:rPr>
          <w:rFonts w:hint="eastAsia"/>
          <w:color w:val="000000" w:themeColor="text1"/>
          <w:u w:val="single"/>
          <w14:textFill>
            <w14:solidFill>
              <w14:schemeClr w14:val="tx1"/>
            </w14:solidFill>
          </w14:textFill>
        </w:rPr>
        <w:t>对于承包人应该支付的本合同范围的所有违约金和发包人预先支付的各种费用，由发包人、监理共同确认后直接从工程款中扣除，且在拨付下次工程进度款之前核准；如未核准，发包人不拨付进度款，由此造成的相应责任和损失均由承包人承担。</w:t>
      </w:r>
      <w:bookmarkEnd w:id="522"/>
    </w:p>
    <w:p w14:paraId="3AC04499">
      <w:pPr>
        <w:ind w:firstLine="420" w:firstLineChars="200"/>
        <w:jc w:val="left"/>
        <w:rPr>
          <w:color w:val="000000" w:themeColor="text1"/>
          <w14:textFill>
            <w14:solidFill>
              <w14:schemeClr w14:val="tx1"/>
            </w14:solidFill>
          </w14:textFill>
        </w:rPr>
      </w:pPr>
      <w:bookmarkStart w:id="523" w:name="_Toc504472964"/>
      <w:r>
        <w:rPr>
          <w:rFonts w:hint="eastAsia"/>
          <w:color w:val="000000" w:themeColor="text1"/>
          <w:u w:val="single"/>
          <w14:textFill>
            <w14:solidFill>
              <w14:schemeClr w14:val="tx1"/>
            </w14:solidFill>
          </w14:textFill>
        </w:rPr>
        <w:t>承包人在施工期间不得拖欠工人工资、材料设备款，否则，发包人有权自主将工程进度款用于支付被拖欠的工人工资、材料设备款。</w:t>
      </w:r>
      <w:bookmarkEnd w:id="523"/>
    </w:p>
    <w:p w14:paraId="7A92704F">
      <w:pPr>
        <w:ind w:firstLine="420" w:firstLineChars="200"/>
        <w:jc w:val="left"/>
        <w:rPr>
          <w:color w:val="000000" w:themeColor="text1"/>
          <w14:textFill>
            <w14:solidFill>
              <w14:schemeClr w14:val="tx1"/>
            </w14:solidFill>
          </w14:textFill>
        </w:rPr>
      </w:pPr>
      <w:bookmarkStart w:id="524" w:name="_Toc504472965"/>
      <w:r>
        <w:rPr>
          <w:color w:val="000000" w:themeColor="text1"/>
          <w14:textFill>
            <w14:solidFill>
              <w14:schemeClr w14:val="tx1"/>
            </w14:solidFill>
          </w14:textFill>
        </w:rPr>
        <w:t>12.4.4</w:t>
      </w:r>
      <w:r>
        <w:rPr>
          <w:rFonts w:hint="eastAsia"/>
          <w:color w:val="000000" w:themeColor="text1"/>
          <w14:textFill>
            <w14:solidFill>
              <w14:schemeClr w14:val="tx1"/>
            </w14:solidFill>
          </w14:textFill>
        </w:rPr>
        <w:t>进度款审核和支付</w:t>
      </w:r>
      <w:bookmarkEnd w:id="524"/>
    </w:p>
    <w:p w14:paraId="41B63477">
      <w:pPr>
        <w:ind w:firstLine="420" w:firstLineChars="200"/>
        <w:jc w:val="left"/>
        <w:rPr>
          <w:color w:val="000000" w:themeColor="text1"/>
          <w:u w:val="single"/>
          <w14:textFill>
            <w14:solidFill>
              <w14:schemeClr w14:val="tx1"/>
            </w14:solidFill>
          </w14:textFill>
        </w:rPr>
      </w:pPr>
      <w:bookmarkStart w:id="525" w:name="_Toc504472966"/>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）监理人审查并报送发包人的期限：</w:t>
      </w:r>
      <w:r>
        <w:rPr>
          <w:rFonts w:hint="eastAsia"/>
          <w:color w:val="000000" w:themeColor="text1"/>
          <w:u w:val="single"/>
          <w14:textFill>
            <w14:solidFill>
              <w14:schemeClr w14:val="tx1"/>
            </w14:solidFill>
          </w14:textFill>
        </w:rPr>
        <w:t>7天</w:t>
      </w:r>
      <w:r>
        <w:rPr>
          <w:rFonts w:hint="eastAsia"/>
          <w:color w:val="000000" w:themeColor="text1"/>
          <w14:textFill>
            <w14:solidFill>
              <w14:schemeClr w14:val="tx1"/>
            </w14:solidFill>
          </w14:textFill>
        </w:rPr>
        <w:t>。</w:t>
      </w:r>
      <w:bookmarkEnd w:id="525"/>
    </w:p>
    <w:p w14:paraId="0C3D3623">
      <w:pPr>
        <w:ind w:firstLine="420" w:firstLineChars="200"/>
        <w:jc w:val="left"/>
        <w:rPr>
          <w:color w:val="000000" w:themeColor="text1"/>
          <w14:textFill>
            <w14:solidFill>
              <w14:schemeClr w14:val="tx1"/>
            </w14:solidFill>
          </w14:textFill>
        </w:rPr>
      </w:pPr>
      <w:bookmarkStart w:id="526" w:name="_Toc504472967"/>
      <w:r>
        <w:rPr>
          <w:rFonts w:hint="eastAsia"/>
          <w:color w:val="000000" w:themeColor="text1"/>
          <w14:textFill>
            <w14:solidFill>
              <w14:schemeClr w14:val="tx1"/>
            </w14:solidFill>
          </w14:textFill>
        </w:rPr>
        <w:t>发包人完成审批并签发进度款支付证书的期限：</w:t>
      </w:r>
      <w:r>
        <w:rPr>
          <w:rFonts w:hint="eastAsia"/>
          <w:color w:val="000000" w:themeColor="text1"/>
          <w:u w:val="single"/>
          <w14:textFill>
            <w14:solidFill>
              <w14:schemeClr w14:val="tx1"/>
            </w14:solidFill>
          </w14:textFill>
        </w:rPr>
        <w:t>14天</w:t>
      </w:r>
      <w:r>
        <w:rPr>
          <w:rFonts w:hint="eastAsia"/>
          <w:color w:val="000000" w:themeColor="text1"/>
          <w14:textFill>
            <w14:solidFill>
              <w14:schemeClr w14:val="tx1"/>
            </w14:solidFill>
          </w14:textFill>
        </w:rPr>
        <w:t>。</w:t>
      </w:r>
      <w:bookmarkEnd w:id="526"/>
    </w:p>
    <w:p w14:paraId="3DFF1649">
      <w:pPr>
        <w:ind w:firstLine="420" w:firstLineChars="200"/>
        <w:jc w:val="left"/>
        <w:rPr>
          <w:color w:val="000000" w:themeColor="text1"/>
          <w14:textFill>
            <w14:solidFill>
              <w14:schemeClr w14:val="tx1"/>
            </w14:solidFill>
          </w14:textFill>
        </w:rPr>
      </w:pPr>
      <w:bookmarkStart w:id="527" w:name="_Toc504472968"/>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）发包人支付进度款的期限：</w:t>
      </w:r>
      <w:r>
        <w:rPr>
          <w:rFonts w:hint="eastAsia"/>
          <w:color w:val="000000" w:themeColor="text1"/>
          <w:u w:val="single"/>
          <w14:textFill>
            <w14:solidFill>
              <w14:schemeClr w14:val="tx1"/>
            </w14:solidFill>
          </w14:textFill>
        </w:rPr>
        <w:t>7天</w:t>
      </w:r>
      <w:r>
        <w:rPr>
          <w:rFonts w:hint="eastAsia"/>
          <w:color w:val="000000" w:themeColor="text1"/>
          <w14:textFill>
            <w14:solidFill>
              <w14:schemeClr w14:val="tx1"/>
            </w14:solidFill>
          </w14:textFill>
        </w:rPr>
        <w:t>。</w:t>
      </w:r>
      <w:bookmarkEnd w:id="527"/>
    </w:p>
    <w:p w14:paraId="79A396AB">
      <w:pPr>
        <w:ind w:firstLine="420" w:firstLineChars="200"/>
        <w:jc w:val="left"/>
        <w:rPr>
          <w:color w:val="000000" w:themeColor="text1"/>
          <w14:textFill>
            <w14:solidFill>
              <w14:schemeClr w14:val="tx1"/>
            </w14:solidFill>
          </w14:textFill>
        </w:rPr>
      </w:pPr>
      <w:bookmarkStart w:id="528" w:name="_Toc504472969"/>
      <w:r>
        <w:rPr>
          <w:rFonts w:hint="eastAsia"/>
          <w:color w:val="000000" w:themeColor="text1"/>
          <w14:textFill>
            <w14:solidFill>
              <w14:schemeClr w14:val="tx1"/>
            </w14:solidFill>
          </w14:textFill>
        </w:rPr>
        <w:t>发包人逾期支付进度款的违约金的计算方式：</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528"/>
    </w:p>
    <w:p w14:paraId="12508058">
      <w:pPr>
        <w:ind w:firstLine="420" w:firstLineChars="200"/>
        <w:jc w:val="left"/>
        <w:rPr>
          <w:color w:val="000000" w:themeColor="text1"/>
          <w14:textFill>
            <w14:solidFill>
              <w14:schemeClr w14:val="tx1"/>
            </w14:solidFill>
          </w14:textFill>
        </w:rPr>
      </w:pPr>
      <w:bookmarkStart w:id="529" w:name="_Toc504472970"/>
      <w:r>
        <w:rPr>
          <w:color w:val="000000" w:themeColor="text1"/>
          <w14:textFill>
            <w14:solidFill>
              <w14:schemeClr w14:val="tx1"/>
            </w14:solidFill>
          </w14:textFill>
        </w:rPr>
        <w:t>12.4.6</w:t>
      </w:r>
      <w:r>
        <w:rPr>
          <w:rFonts w:hint="eastAsia"/>
          <w:color w:val="000000" w:themeColor="text1"/>
          <w14:textFill>
            <w14:solidFill>
              <w14:schemeClr w14:val="tx1"/>
            </w14:solidFill>
          </w14:textFill>
        </w:rPr>
        <w:t>支付分解表的编制</w:t>
      </w:r>
      <w:bookmarkEnd w:id="529"/>
    </w:p>
    <w:p w14:paraId="5E598F2C">
      <w:pPr>
        <w:ind w:firstLine="420" w:firstLineChars="200"/>
        <w:jc w:val="left"/>
        <w:rPr>
          <w:color w:val="000000" w:themeColor="text1"/>
          <w14:textFill>
            <w14:solidFill>
              <w14:schemeClr w14:val="tx1"/>
            </w14:solidFill>
          </w14:textFill>
        </w:rPr>
      </w:pPr>
      <w:bookmarkStart w:id="530" w:name="_Toc504472971"/>
      <w:r>
        <w:rPr>
          <w:color w:val="000000" w:themeColor="text1"/>
          <w14:textFill>
            <w14:solidFill>
              <w14:schemeClr w14:val="tx1"/>
            </w14:solidFill>
          </w14:textFill>
        </w:rPr>
        <w:t>2</w:t>
      </w:r>
      <w:r>
        <w:rPr>
          <w:rFonts w:hint="eastAsia"/>
          <w:color w:val="000000" w:themeColor="text1"/>
          <w14:textFill>
            <w14:solidFill>
              <w14:schemeClr w14:val="tx1"/>
            </w14:solidFill>
          </w14:textFill>
        </w:rPr>
        <w:t>、总价合同支付分解表的编制与审批：</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530"/>
    </w:p>
    <w:p w14:paraId="06248D55">
      <w:pPr>
        <w:ind w:firstLine="420" w:firstLineChars="200"/>
        <w:jc w:val="left"/>
        <w:rPr>
          <w:color w:val="000000" w:themeColor="text1"/>
          <w14:textFill>
            <w14:solidFill>
              <w14:schemeClr w14:val="tx1"/>
            </w14:solidFill>
          </w14:textFill>
        </w:rPr>
      </w:pPr>
      <w:bookmarkStart w:id="531" w:name="_Toc504472972"/>
      <w:r>
        <w:rPr>
          <w:color w:val="000000" w:themeColor="text1"/>
          <w14:textFill>
            <w14:solidFill>
              <w14:schemeClr w14:val="tx1"/>
            </w14:solidFill>
          </w14:textFill>
        </w:rPr>
        <w:t>3</w:t>
      </w:r>
      <w:r>
        <w:rPr>
          <w:rFonts w:hint="eastAsia"/>
          <w:color w:val="000000" w:themeColor="text1"/>
          <w14:textFill>
            <w14:solidFill>
              <w14:schemeClr w14:val="tx1"/>
            </w14:solidFill>
          </w14:textFill>
        </w:rPr>
        <w:t>、单价合同的总价项目支付分解表的编制与审批：</w:t>
      </w:r>
      <w:r>
        <w:rPr>
          <w:rFonts w:hint="eastAsia"/>
          <w:color w:val="000000" w:themeColor="text1"/>
          <w:u w:val="single"/>
          <w14:textFill>
            <w14:solidFill>
              <w14:schemeClr w14:val="tx1"/>
            </w14:solidFill>
          </w14:textFill>
        </w:rPr>
        <w:t>由承包人编制，按月随进度付款申请单一并报送</w:t>
      </w:r>
      <w:r>
        <w:rPr>
          <w:rFonts w:hint="eastAsia"/>
          <w:color w:val="000000" w:themeColor="text1"/>
          <w14:textFill>
            <w14:solidFill>
              <w14:schemeClr w14:val="tx1"/>
            </w14:solidFill>
          </w14:textFill>
        </w:rPr>
        <w:t>。</w:t>
      </w:r>
      <w:bookmarkEnd w:id="531"/>
    </w:p>
    <w:p w14:paraId="223CB52A">
      <w:pPr>
        <w:ind w:firstLine="422" w:firstLineChars="200"/>
        <w:jc w:val="left"/>
        <w:rPr>
          <w:b/>
          <w:bCs/>
          <w:color w:val="000000" w:themeColor="text1"/>
          <w14:textFill>
            <w14:solidFill>
              <w14:schemeClr w14:val="tx1"/>
            </w14:solidFill>
          </w14:textFill>
        </w:rPr>
      </w:pPr>
      <w:bookmarkStart w:id="532" w:name="_Toc504472973"/>
      <w:r>
        <w:rPr>
          <w:b/>
          <w:bCs/>
          <w:color w:val="000000" w:themeColor="text1"/>
          <w14:textFill>
            <w14:solidFill>
              <w14:schemeClr w14:val="tx1"/>
            </w14:solidFill>
          </w14:textFill>
        </w:rPr>
        <w:t xml:space="preserve">13. </w:t>
      </w:r>
      <w:r>
        <w:rPr>
          <w:rFonts w:hint="eastAsia"/>
          <w:b/>
          <w:bCs/>
          <w:color w:val="000000" w:themeColor="text1"/>
          <w14:textFill>
            <w14:solidFill>
              <w14:schemeClr w14:val="tx1"/>
            </w14:solidFill>
          </w14:textFill>
        </w:rPr>
        <w:t>验收和工程试车</w:t>
      </w:r>
      <w:bookmarkEnd w:id="532"/>
    </w:p>
    <w:p w14:paraId="04A85AB0">
      <w:pPr>
        <w:ind w:firstLine="420" w:firstLineChars="200"/>
        <w:jc w:val="left"/>
        <w:rPr>
          <w:color w:val="000000" w:themeColor="text1"/>
          <w14:textFill>
            <w14:solidFill>
              <w14:schemeClr w14:val="tx1"/>
            </w14:solidFill>
          </w14:textFill>
        </w:rPr>
      </w:pPr>
      <w:bookmarkStart w:id="533" w:name="_Toc504472974"/>
      <w:r>
        <w:rPr>
          <w:color w:val="000000" w:themeColor="text1"/>
          <w14:textFill>
            <w14:solidFill>
              <w14:schemeClr w14:val="tx1"/>
            </w14:solidFill>
          </w14:textFill>
        </w:rPr>
        <w:t xml:space="preserve">13.1 </w:t>
      </w:r>
      <w:r>
        <w:rPr>
          <w:rFonts w:hint="eastAsia"/>
          <w:color w:val="000000" w:themeColor="text1"/>
          <w14:textFill>
            <w14:solidFill>
              <w14:schemeClr w14:val="tx1"/>
            </w14:solidFill>
          </w14:textFill>
        </w:rPr>
        <w:t>分部分项工程验收</w:t>
      </w:r>
      <w:bookmarkEnd w:id="533"/>
    </w:p>
    <w:p w14:paraId="7715437A">
      <w:pPr>
        <w:ind w:firstLine="420" w:firstLineChars="200"/>
        <w:jc w:val="left"/>
        <w:rPr>
          <w:color w:val="000000" w:themeColor="text1"/>
          <w14:textFill>
            <w14:solidFill>
              <w14:schemeClr w14:val="tx1"/>
            </w14:solidFill>
          </w14:textFill>
        </w:rPr>
      </w:pPr>
      <w:bookmarkStart w:id="534" w:name="_Toc504472975"/>
      <w:r>
        <w:rPr>
          <w:color w:val="000000" w:themeColor="text1"/>
          <w14:textFill>
            <w14:solidFill>
              <w14:schemeClr w14:val="tx1"/>
            </w14:solidFill>
          </w14:textFill>
        </w:rPr>
        <w:t>13.1.2</w:t>
      </w:r>
      <w:r>
        <w:rPr>
          <w:rFonts w:hint="eastAsia"/>
          <w:color w:val="000000" w:themeColor="text1"/>
          <w14:textFill>
            <w14:solidFill>
              <w14:schemeClr w14:val="tx1"/>
            </w14:solidFill>
          </w14:textFill>
        </w:rPr>
        <w:t>监理人不能按时进行验收时，应提前</w:t>
      </w:r>
      <w:r>
        <w:rPr>
          <w:rFonts w:hint="eastAsia"/>
          <w:color w:val="000000" w:themeColor="text1"/>
          <w:u w:val="single"/>
          <w14:textFill>
            <w14:solidFill>
              <w14:schemeClr w14:val="tx1"/>
            </w14:solidFill>
          </w14:textFill>
        </w:rPr>
        <w:t>24</w:t>
      </w:r>
      <w:r>
        <w:rPr>
          <w:rFonts w:hint="eastAsia"/>
          <w:color w:val="000000" w:themeColor="text1"/>
          <w14:textFill>
            <w14:solidFill>
              <w14:schemeClr w14:val="tx1"/>
            </w14:solidFill>
          </w14:textFill>
        </w:rPr>
        <w:t>小时提交书面延期要求。</w:t>
      </w:r>
      <w:bookmarkEnd w:id="534"/>
    </w:p>
    <w:p w14:paraId="23D61BDD">
      <w:pPr>
        <w:ind w:firstLine="420" w:firstLineChars="200"/>
        <w:jc w:val="left"/>
        <w:rPr>
          <w:b/>
          <w:bCs/>
          <w:color w:val="000000" w:themeColor="text1"/>
          <w14:textFill>
            <w14:solidFill>
              <w14:schemeClr w14:val="tx1"/>
            </w14:solidFill>
          </w14:textFill>
        </w:rPr>
      </w:pPr>
      <w:bookmarkStart w:id="535" w:name="_Toc504472976"/>
      <w:r>
        <w:rPr>
          <w:rFonts w:hint="eastAsia"/>
          <w:color w:val="000000" w:themeColor="text1"/>
          <w14:textFill>
            <w14:solidFill>
              <w14:schemeClr w14:val="tx1"/>
            </w14:solidFill>
          </w14:textFill>
        </w:rPr>
        <w:t>关于延期最长不得超过：</w:t>
      </w:r>
      <w:r>
        <w:rPr>
          <w:rFonts w:hint="eastAsia"/>
          <w:color w:val="000000" w:themeColor="text1"/>
          <w:u w:val="single"/>
          <w14:textFill>
            <w14:solidFill>
              <w14:schemeClr w14:val="tx1"/>
            </w14:solidFill>
          </w14:textFill>
        </w:rPr>
        <w:t>48</w:t>
      </w:r>
      <w:r>
        <w:rPr>
          <w:rFonts w:hint="eastAsia"/>
          <w:color w:val="000000" w:themeColor="text1"/>
          <w14:textFill>
            <w14:solidFill>
              <w14:schemeClr w14:val="tx1"/>
            </w14:solidFill>
          </w14:textFill>
        </w:rPr>
        <w:t>小时。</w:t>
      </w:r>
      <w:bookmarkEnd w:id="535"/>
    </w:p>
    <w:p w14:paraId="62DF3F23">
      <w:pPr>
        <w:ind w:firstLine="420" w:firstLineChars="200"/>
        <w:jc w:val="left"/>
        <w:rPr>
          <w:color w:val="000000" w:themeColor="text1"/>
          <w14:textFill>
            <w14:solidFill>
              <w14:schemeClr w14:val="tx1"/>
            </w14:solidFill>
          </w14:textFill>
        </w:rPr>
      </w:pPr>
      <w:bookmarkStart w:id="536" w:name="_Toc504472977"/>
      <w:r>
        <w:rPr>
          <w:color w:val="000000" w:themeColor="text1"/>
          <w14:textFill>
            <w14:solidFill>
              <w14:schemeClr w14:val="tx1"/>
            </w14:solidFill>
          </w14:textFill>
        </w:rPr>
        <w:t xml:space="preserve">13.2 </w:t>
      </w:r>
      <w:r>
        <w:rPr>
          <w:rFonts w:hint="eastAsia"/>
          <w:color w:val="000000" w:themeColor="text1"/>
          <w14:textFill>
            <w14:solidFill>
              <w14:schemeClr w14:val="tx1"/>
            </w14:solidFill>
          </w14:textFill>
        </w:rPr>
        <w:t>竣工验收</w:t>
      </w:r>
      <w:bookmarkEnd w:id="536"/>
    </w:p>
    <w:p w14:paraId="658AFEB3">
      <w:pPr>
        <w:ind w:firstLine="420" w:firstLineChars="200"/>
        <w:jc w:val="left"/>
        <w:rPr>
          <w:color w:val="000000" w:themeColor="text1"/>
          <w14:textFill>
            <w14:solidFill>
              <w14:schemeClr w14:val="tx1"/>
            </w14:solidFill>
          </w14:textFill>
        </w:rPr>
      </w:pPr>
      <w:bookmarkStart w:id="537" w:name="_Toc504472978"/>
      <w:r>
        <w:rPr>
          <w:color w:val="000000" w:themeColor="text1"/>
          <w14:textFill>
            <w14:solidFill>
              <w14:schemeClr w14:val="tx1"/>
            </w14:solidFill>
          </w14:textFill>
        </w:rPr>
        <w:t>13.2.2</w:t>
      </w:r>
      <w:r>
        <w:rPr>
          <w:rFonts w:hint="eastAsia"/>
          <w:color w:val="000000" w:themeColor="text1"/>
          <w14:textFill>
            <w14:solidFill>
              <w14:schemeClr w14:val="tx1"/>
            </w14:solidFill>
          </w14:textFill>
        </w:rPr>
        <w:t>竣工验收程序</w:t>
      </w:r>
      <w:bookmarkEnd w:id="537"/>
    </w:p>
    <w:p w14:paraId="73FC12BA">
      <w:pPr>
        <w:ind w:firstLine="420" w:firstLineChars="200"/>
        <w:jc w:val="left"/>
        <w:rPr>
          <w:color w:val="000000" w:themeColor="text1"/>
          <w14:textFill>
            <w14:solidFill>
              <w14:schemeClr w14:val="tx1"/>
            </w14:solidFill>
          </w14:textFill>
        </w:rPr>
      </w:pPr>
      <w:bookmarkStart w:id="538" w:name="_Toc504472979"/>
      <w:r>
        <w:rPr>
          <w:rFonts w:hint="eastAsia"/>
          <w:color w:val="000000" w:themeColor="text1"/>
          <w14:textFill>
            <w14:solidFill>
              <w14:schemeClr w14:val="tx1"/>
            </w14:solidFill>
          </w14:textFill>
        </w:rPr>
        <w:t>关于竣工验收程序的约定：</w:t>
      </w:r>
      <w:r>
        <w:rPr>
          <w:rFonts w:hint="eastAsia"/>
          <w:bCs/>
          <w:color w:val="000000" w:themeColor="text1"/>
          <w:u w:val="single"/>
          <w14:textFill>
            <w14:solidFill>
              <w14:schemeClr w14:val="tx1"/>
            </w14:solidFill>
          </w14:textFill>
        </w:rPr>
        <w:t>（1）竣工验收按有关程序执行。（2）竣工验收合格后28天内，由承包人提供完整的竣工结算报告。（3）发包人在收到完整的竣工结算报告后28天内无正当理由不支付工程竣工结算价款的，从第29日起按承包人同期向银行贷款利率支付拖欠工程价款的利息，并承担违约责任，或按通用条款有关规定执行。凡属于政府重大投资项目的工程，必须经专业审计局审计后方办理工程结算或竣工结算）</w:t>
      </w:r>
      <w:r>
        <w:rPr>
          <w:color w:val="000000" w:themeColor="text1"/>
          <w14:textFill>
            <w14:solidFill>
              <w14:schemeClr w14:val="tx1"/>
            </w14:solidFill>
          </w14:textFill>
        </w:rPr>
        <w:t>。</w:t>
      </w:r>
      <w:bookmarkEnd w:id="538"/>
    </w:p>
    <w:p w14:paraId="7B09ABDA">
      <w:pPr>
        <w:ind w:firstLine="420" w:firstLineChars="200"/>
        <w:jc w:val="left"/>
        <w:rPr>
          <w:color w:val="000000" w:themeColor="text1"/>
          <w14:textFill>
            <w14:solidFill>
              <w14:schemeClr w14:val="tx1"/>
            </w14:solidFill>
          </w14:textFill>
        </w:rPr>
      </w:pPr>
      <w:bookmarkStart w:id="539" w:name="_Toc504472980"/>
      <w:r>
        <w:rPr>
          <w:rFonts w:hint="eastAsia"/>
          <w:color w:val="000000" w:themeColor="text1"/>
          <w14:textFill>
            <w14:solidFill>
              <w14:schemeClr w14:val="tx1"/>
            </w14:solidFill>
          </w14:textFill>
        </w:rPr>
        <w:t>发包人不按照本项约定组织竣工验收、颁发工程接收证书的违约金的计算方法：</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539"/>
    </w:p>
    <w:p w14:paraId="74DC1704">
      <w:pPr>
        <w:ind w:firstLine="420" w:firstLineChars="200"/>
        <w:jc w:val="left"/>
        <w:rPr>
          <w:color w:val="000000" w:themeColor="text1"/>
          <w14:textFill>
            <w14:solidFill>
              <w14:schemeClr w14:val="tx1"/>
            </w14:solidFill>
          </w14:textFill>
        </w:rPr>
      </w:pPr>
      <w:bookmarkStart w:id="540" w:name="_Toc504472981"/>
      <w:r>
        <w:rPr>
          <w:color w:val="000000" w:themeColor="text1"/>
          <w14:textFill>
            <w14:solidFill>
              <w14:schemeClr w14:val="tx1"/>
            </w14:solidFill>
          </w14:textFill>
        </w:rPr>
        <w:t>13.2.5</w:t>
      </w:r>
      <w:r>
        <w:rPr>
          <w:rFonts w:hint="eastAsia"/>
          <w:color w:val="000000" w:themeColor="text1"/>
          <w14:textFill>
            <w14:solidFill>
              <w14:schemeClr w14:val="tx1"/>
            </w14:solidFill>
          </w14:textFill>
        </w:rPr>
        <w:t>移交、接收全部与部分工程</w:t>
      </w:r>
      <w:bookmarkEnd w:id="540"/>
    </w:p>
    <w:p w14:paraId="095228EF">
      <w:pPr>
        <w:ind w:firstLine="420" w:firstLineChars="200"/>
        <w:jc w:val="left"/>
        <w:rPr>
          <w:color w:val="000000" w:themeColor="text1"/>
          <w14:textFill>
            <w14:solidFill>
              <w14:schemeClr w14:val="tx1"/>
            </w14:solidFill>
          </w14:textFill>
        </w:rPr>
      </w:pPr>
      <w:bookmarkStart w:id="541" w:name="_Toc504472982"/>
      <w:r>
        <w:rPr>
          <w:rFonts w:hint="eastAsia"/>
          <w:color w:val="000000" w:themeColor="text1"/>
          <w14:textFill>
            <w14:solidFill>
              <w14:schemeClr w14:val="tx1"/>
            </w14:solidFill>
          </w14:textFill>
        </w:rPr>
        <w:t>承包人向发包人移交工程的期限：</w:t>
      </w:r>
      <w:r>
        <w:rPr>
          <w:rFonts w:hint="eastAsia"/>
          <w:color w:val="000000" w:themeColor="text1"/>
          <w:u w:val="single"/>
          <w14:textFill>
            <w14:solidFill>
              <w14:schemeClr w14:val="tx1"/>
            </w14:solidFill>
          </w14:textFill>
        </w:rPr>
        <w:t>按工程竣工日期填写</w:t>
      </w:r>
      <w:r>
        <w:rPr>
          <w:rFonts w:hint="eastAsia"/>
          <w:color w:val="000000" w:themeColor="text1"/>
          <w14:textFill>
            <w14:solidFill>
              <w14:schemeClr w14:val="tx1"/>
            </w14:solidFill>
          </w14:textFill>
        </w:rPr>
        <w:t>。</w:t>
      </w:r>
      <w:bookmarkEnd w:id="541"/>
    </w:p>
    <w:p w14:paraId="0114AFDC">
      <w:pPr>
        <w:ind w:firstLine="420" w:firstLineChars="200"/>
        <w:jc w:val="left"/>
        <w:rPr>
          <w:color w:val="000000" w:themeColor="text1"/>
          <w:u w:val="single"/>
          <w14:textFill>
            <w14:solidFill>
              <w14:schemeClr w14:val="tx1"/>
            </w14:solidFill>
          </w14:textFill>
        </w:rPr>
      </w:pPr>
      <w:bookmarkStart w:id="542" w:name="_Toc504472983"/>
      <w:r>
        <w:rPr>
          <w:rFonts w:hint="eastAsia"/>
          <w:color w:val="000000" w:themeColor="text1"/>
          <w14:textFill>
            <w14:solidFill>
              <w14:schemeClr w14:val="tx1"/>
            </w14:solidFill>
          </w14:textFill>
        </w:rPr>
        <w:t>发包人未按本合同约定接收全部或部分工程的，违约金的计算方法为：</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542"/>
    </w:p>
    <w:p w14:paraId="390D3EFC">
      <w:pPr>
        <w:ind w:firstLine="420" w:firstLineChars="200"/>
        <w:jc w:val="left"/>
        <w:rPr>
          <w:b/>
          <w:color w:val="000000" w:themeColor="text1"/>
          <w14:textFill>
            <w14:solidFill>
              <w14:schemeClr w14:val="tx1"/>
            </w14:solidFill>
          </w14:textFill>
        </w:rPr>
      </w:pPr>
      <w:bookmarkStart w:id="543" w:name="_Toc504472984"/>
      <w:r>
        <w:rPr>
          <w:rFonts w:hint="eastAsia"/>
          <w:color w:val="000000" w:themeColor="text1"/>
          <w14:textFill>
            <w14:solidFill>
              <w14:schemeClr w14:val="tx1"/>
            </w14:solidFill>
          </w14:textFill>
        </w:rPr>
        <w:t>承包人未按时移交工程的，违约金的计算方法为：</w:t>
      </w:r>
      <w:r>
        <w:rPr>
          <w:rFonts w:hint="eastAsia"/>
          <w:b/>
          <w:color w:val="000000" w:themeColor="text1"/>
          <w:u w:val="single"/>
          <w14:textFill>
            <w14:solidFill>
              <w14:schemeClr w14:val="tx1"/>
            </w14:solidFill>
          </w14:textFill>
        </w:rPr>
        <w:t>每逾期一天按合同价的0.2%，最高为合同价的20% 。</w:t>
      </w:r>
      <w:bookmarkEnd w:id="543"/>
    </w:p>
    <w:p w14:paraId="6A054675">
      <w:pPr>
        <w:ind w:firstLine="420" w:firstLineChars="200"/>
        <w:jc w:val="left"/>
        <w:rPr>
          <w:color w:val="000000" w:themeColor="text1"/>
          <w14:textFill>
            <w14:solidFill>
              <w14:schemeClr w14:val="tx1"/>
            </w14:solidFill>
          </w14:textFill>
        </w:rPr>
      </w:pPr>
      <w:bookmarkStart w:id="544" w:name="_Toc504472985"/>
      <w:r>
        <w:rPr>
          <w:color w:val="000000" w:themeColor="text1"/>
          <w14:textFill>
            <w14:solidFill>
              <w14:schemeClr w14:val="tx1"/>
            </w14:solidFill>
          </w14:textFill>
        </w:rPr>
        <w:t xml:space="preserve">13.3 </w:t>
      </w:r>
      <w:r>
        <w:rPr>
          <w:rFonts w:hint="eastAsia"/>
          <w:color w:val="000000" w:themeColor="text1"/>
          <w14:textFill>
            <w14:solidFill>
              <w14:schemeClr w14:val="tx1"/>
            </w14:solidFill>
          </w14:textFill>
        </w:rPr>
        <w:t>工程试车</w:t>
      </w:r>
      <w:bookmarkEnd w:id="544"/>
    </w:p>
    <w:p w14:paraId="19C8DA8B">
      <w:pPr>
        <w:ind w:firstLine="420" w:firstLineChars="200"/>
        <w:jc w:val="left"/>
        <w:rPr>
          <w:color w:val="000000" w:themeColor="text1"/>
          <w14:textFill>
            <w14:solidFill>
              <w14:schemeClr w14:val="tx1"/>
            </w14:solidFill>
          </w14:textFill>
        </w:rPr>
      </w:pPr>
      <w:bookmarkStart w:id="545" w:name="_Toc504472986"/>
      <w:r>
        <w:rPr>
          <w:color w:val="000000" w:themeColor="text1"/>
          <w14:textFill>
            <w14:solidFill>
              <w14:schemeClr w14:val="tx1"/>
            </w14:solidFill>
          </w14:textFill>
        </w:rPr>
        <w:t>13.3.1</w:t>
      </w:r>
      <w:r>
        <w:rPr>
          <w:rFonts w:hint="eastAsia"/>
          <w:color w:val="000000" w:themeColor="text1"/>
          <w14:textFill>
            <w14:solidFill>
              <w14:schemeClr w14:val="tx1"/>
            </w14:solidFill>
          </w14:textFill>
        </w:rPr>
        <w:t>试车程序</w:t>
      </w:r>
      <w:bookmarkEnd w:id="545"/>
    </w:p>
    <w:p w14:paraId="304EEED4">
      <w:pPr>
        <w:ind w:firstLine="420" w:firstLineChars="200"/>
        <w:jc w:val="left"/>
        <w:rPr>
          <w:color w:val="000000" w:themeColor="text1"/>
          <w:u w:val="single"/>
          <w14:textFill>
            <w14:solidFill>
              <w14:schemeClr w14:val="tx1"/>
            </w14:solidFill>
          </w14:textFill>
        </w:rPr>
      </w:pPr>
      <w:bookmarkStart w:id="546" w:name="_Toc504472987"/>
      <w:r>
        <w:rPr>
          <w:rFonts w:hint="eastAsia"/>
          <w:color w:val="000000" w:themeColor="text1"/>
          <w14:textFill>
            <w14:solidFill>
              <w14:schemeClr w14:val="tx1"/>
            </w14:solidFill>
          </w14:textFill>
        </w:rPr>
        <w:t>工程试车内容：</w:t>
      </w:r>
      <w:r>
        <w:rPr>
          <w:rFonts w:hint="eastAsia"/>
          <w:color w:val="000000" w:themeColor="text1"/>
          <w:u w:val="single"/>
          <w14:textFill>
            <w14:solidFill>
              <w14:schemeClr w14:val="tx1"/>
            </w14:solidFill>
          </w14:textFill>
        </w:rPr>
        <w:t>/</w:t>
      </w:r>
      <w:bookmarkEnd w:id="546"/>
    </w:p>
    <w:p w14:paraId="1C25EC53">
      <w:pPr>
        <w:ind w:firstLine="420" w:firstLineChars="200"/>
        <w:jc w:val="left"/>
        <w:rPr>
          <w:color w:val="000000" w:themeColor="text1"/>
          <w14:textFill>
            <w14:solidFill>
              <w14:schemeClr w14:val="tx1"/>
            </w14:solidFill>
          </w14:textFill>
        </w:rPr>
      </w:pPr>
      <w:bookmarkStart w:id="547" w:name="_Toc504472988"/>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）单机无负荷试车费用由</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承担；</w:t>
      </w:r>
      <w:bookmarkEnd w:id="547"/>
    </w:p>
    <w:p w14:paraId="233BECE1">
      <w:pPr>
        <w:ind w:firstLine="420" w:firstLineChars="200"/>
        <w:jc w:val="left"/>
        <w:rPr>
          <w:color w:val="000000" w:themeColor="text1"/>
          <w14:textFill>
            <w14:solidFill>
              <w14:schemeClr w14:val="tx1"/>
            </w14:solidFill>
          </w14:textFill>
        </w:rPr>
      </w:pPr>
      <w:bookmarkStart w:id="548" w:name="_Toc504472989"/>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）无负荷联动试车费用由</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承担。</w:t>
      </w:r>
      <w:bookmarkEnd w:id="548"/>
    </w:p>
    <w:p w14:paraId="26F5BE00">
      <w:pPr>
        <w:ind w:firstLine="420" w:firstLineChars="200"/>
        <w:jc w:val="left"/>
        <w:rPr>
          <w:color w:val="000000" w:themeColor="text1"/>
          <w14:textFill>
            <w14:solidFill>
              <w14:schemeClr w14:val="tx1"/>
            </w14:solidFill>
          </w14:textFill>
        </w:rPr>
      </w:pPr>
      <w:bookmarkStart w:id="549" w:name="_Toc504472990"/>
      <w:r>
        <w:rPr>
          <w:color w:val="000000" w:themeColor="text1"/>
          <w14:textFill>
            <w14:solidFill>
              <w14:schemeClr w14:val="tx1"/>
            </w14:solidFill>
          </w14:textFill>
        </w:rPr>
        <w:t>13.3.3</w:t>
      </w:r>
      <w:r>
        <w:rPr>
          <w:rFonts w:hint="eastAsia"/>
          <w:color w:val="000000" w:themeColor="text1"/>
          <w14:textFill>
            <w14:solidFill>
              <w14:schemeClr w14:val="tx1"/>
            </w14:solidFill>
          </w14:textFill>
        </w:rPr>
        <w:t>投料试车</w:t>
      </w:r>
      <w:bookmarkEnd w:id="549"/>
    </w:p>
    <w:p w14:paraId="1FDD5A71">
      <w:pPr>
        <w:ind w:firstLine="420" w:firstLineChars="200"/>
        <w:jc w:val="left"/>
        <w:rPr>
          <w:color w:val="000000" w:themeColor="text1"/>
          <w:u w:val="single"/>
          <w14:textFill>
            <w14:solidFill>
              <w14:schemeClr w14:val="tx1"/>
            </w14:solidFill>
          </w14:textFill>
        </w:rPr>
      </w:pPr>
      <w:bookmarkStart w:id="550" w:name="_Toc504472991"/>
      <w:r>
        <w:rPr>
          <w:rFonts w:hint="eastAsia"/>
          <w:color w:val="000000" w:themeColor="text1"/>
          <w14:textFill>
            <w14:solidFill>
              <w14:schemeClr w14:val="tx1"/>
            </w14:solidFill>
          </w14:textFill>
        </w:rPr>
        <w:t>关于投料试车相关事项的约定：</w:t>
      </w:r>
      <w:r>
        <w:rPr>
          <w:rFonts w:hint="eastAsia"/>
          <w:color w:val="000000" w:themeColor="text1"/>
          <w:u w:val="single"/>
          <w14:textFill>
            <w14:solidFill>
              <w14:schemeClr w14:val="tx1"/>
            </w14:solidFill>
          </w14:textFill>
        </w:rPr>
        <w:t>/</w:t>
      </w:r>
      <w:bookmarkEnd w:id="550"/>
    </w:p>
    <w:p w14:paraId="5E38EA67">
      <w:pPr>
        <w:ind w:firstLine="420" w:firstLineChars="200"/>
        <w:jc w:val="left"/>
        <w:rPr>
          <w:color w:val="000000" w:themeColor="text1"/>
          <w14:textFill>
            <w14:solidFill>
              <w14:schemeClr w14:val="tx1"/>
            </w14:solidFill>
          </w14:textFill>
        </w:rPr>
      </w:pPr>
      <w:bookmarkStart w:id="551" w:name="_Toc504472992"/>
      <w:r>
        <w:rPr>
          <w:color w:val="000000" w:themeColor="text1"/>
          <w14:textFill>
            <w14:solidFill>
              <w14:schemeClr w14:val="tx1"/>
            </w14:solidFill>
          </w14:textFill>
        </w:rPr>
        <w:t xml:space="preserve">13.6 </w:t>
      </w:r>
      <w:r>
        <w:rPr>
          <w:rFonts w:hint="eastAsia"/>
          <w:color w:val="000000" w:themeColor="text1"/>
          <w14:textFill>
            <w14:solidFill>
              <w14:schemeClr w14:val="tx1"/>
            </w14:solidFill>
          </w14:textFill>
        </w:rPr>
        <w:t>竣工退场</w:t>
      </w:r>
      <w:bookmarkEnd w:id="551"/>
    </w:p>
    <w:p w14:paraId="72886949">
      <w:pPr>
        <w:ind w:firstLine="420" w:firstLineChars="200"/>
        <w:jc w:val="left"/>
        <w:rPr>
          <w:color w:val="000000" w:themeColor="text1"/>
          <w14:textFill>
            <w14:solidFill>
              <w14:schemeClr w14:val="tx1"/>
            </w14:solidFill>
          </w14:textFill>
        </w:rPr>
      </w:pPr>
      <w:bookmarkStart w:id="552" w:name="_Toc504472993"/>
      <w:r>
        <w:rPr>
          <w:color w:val="000000" w:themeColor="text1"/>
          <w14:textFill>
            <w14:solidFill>
              <w14:schemeClr w14:val="tx1"/>
            </w14:solidFill>
          </w14:textFill>
        </w:rPr>
        <w:t>13.6.1</w:t>
      </w:r>
      <w:r>
        <w:rPr>
          <w:rFonts w:hint="eastAsia"/>
          <w:color w:val="000000" w:themeColor="text1"/>
          <w14:textFill>
            <w14:solidFill>
              <w14:schemeClr w14:val="tx1"/>
            </w14:solidFill>
          </w14:textFill>
        </w:rPr>
        <w:t>竣工退场</w:t>
      </w:r>
      <w:bookmarkEnd w:id="552"/>
    </w:p>
    <w:p w14:paraId="6EBABC47">
      <w:pPr>
        <w:ind w:firstLine="420" w:firstLineChars="200"/>
        <w:jc w:val="left"/>
        <w:rPr>
          <w:color w:val="000000" w:themeColor="text1"/>
          <w14:textFill>
            <w14:solidFill>
              <w14:schemeClr w14:val="tx1"/>
            </w14:solidFill>
          </w14:textFill>
        </w:rPr>
      </w:pPr>
      <w:bookmarkStart w:id="553" w:name="_Toc504472994"/>
      <w:r>
        <w:rPr>
          <w:rFonts w:hint="eastAsia"/>
          <w:color w:val="000000" w:themeColor="text1"/>
          <w14:textFill>
            <w14:solidFill>
              <w14:schemeClr w14:val="tx1"/>
            </w14:solidFill>
          </w14:textFill>
        </w:rPr>
        <w:t>承包人完成竣工退场的期限：</w:t>
      </w:r>
      <w:r>
        <w:rPr>
          <w:rFonts w:hint="eastAsia"/>
          <w:color w:val="000000" w:themeColor="text1"/>
          <w:u w:val="single"/>
          <w14:textFill>
            <w14:solidFill>
              <w14:schemeClr w14:val="tx1"/>
            </w14:solidFill>
          </w14:textFill>
        </w:rPr>
        <w:t>承包人收到工程接受证书后3日内完成退场工作</w:t>
      </w:r>
      <w:r>
        <w:rPr>
          <w:rFonts w:hint="eastAsia"/>
          <w:color w:val="000000" w:themeColor="text1"/>
          <w14:textFill>
            <w14:solidFill>
              <w14:schemeClr w14:val="tx1"/>
            </w14:solidFill>
          </w14:textFill>
        </w:rPr>
        <w:t>。</w:t>
      </w:r>
      <w:bookmarkEnd w:id="553"/>
    </w:p>
    <w:p w14:paraId="374A81C9">
      <w:pPr>
        <w:ind w:firstLine="422" w:firstLineChars="200"/>
        <w:jc w:val="left"/>
        <w:rPr>
          <w:b/>
          <w:bCs/>
          <w:color w:val="000000" w:themeColor="text1"/>
          <w14:textFill>
            <w14:solidFill>
              <w14:schemeClr w14:val="tx1"/>
            </w14:solidFill>
          </w14:textFill>
        </w:rPr>
      </w:pPr>
      <w:bookmarkStart w:id="554" w:name="_Toc504472995"/>
      <w:r>
        <w:rPr>
          <w:b/>
          <w:bCs/>
          <w:color w:val="000000" w:themeColor="text1"/>
          <w14:textFill>
            <w14:solidFill>
              <w14:schemeClr w14:val="tx1"/>
            </w14:solidFill>
          </w14:textFill>
        </w:rPr>
        <w:t xml:space="preserve">14. </w:t>
      </w:r>
      <w:r>
        <w:rPr>
          <w:rFonts w:hint="eastAsia"/>
          <w:b/>
          <w:bCs/>
          <w:color w:val="000000" w:themeColor="text1"/>
          <w14:textFill>
            <w14:solidFill>
              <w14:schemeClr w14:val="tx1"/>
            </w14:solidFill>
          </w14:textFill>
        </w:rPr>
        <w:t>竣工结算</w:t>
      </w:r>
      <w:bookmarkEnd w:id="554"/>
    </w:p>
    <w:p w14:paraId="5C30D5C6">
      <w:pPr>
        <w:ind w:firstLine="420" w:firstLineChars="200"/>
        <w:jc w:val="left"/>
        <w:rPr>
          <w:color w:val="000000" w:themeColor="text1"/>
          <w14:textFill>
            <w14:solidFill>
              <w14:schemeClr w14:val="tx1"/>
            </w14:solidFill>
          </w14:textFill>
        </w:rPr>
      </w:pPr>
      <w:bookmarkStart w:id="555" w:name="_Toc504472996"/>
      <w:r>
        <w:rPr>
          <w:color w:val="000000" w:themeColor="text1"/>
          <w14:textFill>
            <w14:solidFill>
              <w14:schemeClr w14:val="tx1"/>
            </w14:solidFill>
          </w14:textFill>
        </w:rPr>
        <w:t xml:space="preserve">14.1 </w:t>
      </w:r>
      <w:r>
        <w:rPr>
          <w:rFonts w:hint="eastAsia"/>
          <w:color w:val="000000" w:themeColor="text1"/>
          <w14:textFill>
            <w14:solidFill>
              <w14:schemeClr w14:val="tx1"/>
            </w14:solidFill>
          </w14:textFill>
        </w:rPr>
        <w:t>竣工付款申请</w:t>
      </w:r>
      <w:bookmarkEnd w:id="555"/>
    </w:p>
    <w:p w14:paraId="43FA754A">
      <w:pPr>
        <w:ind w:firstLine="420" w:firstLineChars="200"/>
        <w:jc w:val="left"/>
        <w:rPr>
          <w:color w:val="000000" w:themeColor="text1"/>
          <w14:textFill>
            <w14:solidFill>
              <w14:schemeClr w14:val="tx1"/>
            </w14:solidFill>
          </w14:textFill>
        </w:rPr>
      </w:pPr>
      <w:bookmarkStart w:id="556" w:name="_Toc504472997"/>
      <w:r>
        <w:rPr>
          <w:rFonts w:hint="eastAsia"/>
          <w:color w:val="000000" w:themeColor="text1"/>
          <w14:textFill>
            <w14:solidFill>
              <w14:schemeClr w14:val="tx1"/>
            </w14:solidFill>
          </w14:textFill>
        </w:rPr>
        <w:t>承包人提交竣工付款申请单的期限：</w:t>
      </w:r>
      <w:r>
        <w:rPr>
          <w:rFonts w:hint="eastAsia"/>
          <w:color w:val="000000" w:themeColor="text1"/>
          <w:u w:val="single"/>
          <w14:textFill>
            <w14:solidFill>
              <w14:schemeClr w14:val="tx1"/>
            </w14:solidFill>
          </w14:textFill>
        </w:rPr>
        <w:t>工程竣工验收合格后28天内</w:t>
      </w:r>
      <w:r>
        <w:rPr>
          <w:rFonts w:hint="eastAsia"/>
          <w:color w:val="000000" w:themeColor="text1"/>
          <w14:textFill>
            <w14:solidFill>
              <w14:schemeClr w14:val="tx1"/>
            </w14:solidFill>
          </w14:textFill>
        </w:rPr>
        <w:t>。</w:t>
      </w:r>
      <w:bookmarkEnd w:id="556"/>
    </w:p>
    <w:p w14:paraId="7DAA42E6">
      <w:pPr>
        <w:ind w:firstLine="420" w:firstLineChars="200"/>
        <w:jc w:val="left"/>
        <w:rPr>
          <w:color w:val="000000" w:themeColor="text1"/>
          <w14:textFill>
            <w14:solidFill>
              <w14:schemeClr w14:val="tx1"/>
            </w14:solidFill>
          </w14:textFill>
        </w:rPr>
      </w:pPr>
      <w:bookmarkStart w:id="557" w:name="_Toc504472998"/>
      <w:r>
        <w:rPr>
          <w:rFonts w:hint="eastAsia"/>
          <w:color w:val="000000" w:themeColor="text1"/>
          <w14:textFill>
            <w14:solidFill>
              <w14:schemeClr w14:val="tx1"/>
            </w14:solidFill>
          </w14:textFill>
        </w:rPr>
        <w:t>竣工付款申请单应包括的内容：</w:t>
      </w:r>
      <w:r>
        <w:rPr>
          <w:rFonts w:hint="eastAsia"/>
          <w:color w:val="000000" w:themeColor="text1"/>
          <w:u w:val="single"/>
          <w14:textFill>
            <w14:solidFill>
              <w14:schemeClr w14:val="tx1"/>
            </w14:solidFill>
          </w14:textFill>
        </w:rPr>
        <w:t>执行通用条款</w:t>
      </w:r>
      <w:bookmarkEnd w:id="557"/>
    </w:p>
    <w:p w14:paraId="5BF617E2">
      <w:pPr>
        <w:ind w:firstLine="420" w:firstLineChars="200"/>
        <w:jc w:val="left"/>
        <w:rPr>
          <w:color w:val="000000" w:themeColor="text1"/>
          <w14:textFill>
            <w14:solidFill>
              <w14:schemeClr w14:val="tx1"/>
            </w14:solidFill>
          </w14:textFill>
        </w:rPr>
      </w:pPr>
      <w:bookmarkStart w:id="558" w:name="_Toc504472999"/>
      <w:r>
        <w:rPr>
          <w:color w:val="000000" w:themeColor="text1"/>
          <w14:textFill>
            <w14:solidFill>
              <w14:schemeClr w14:val="tx1"/>
            </w14:solidFill>
          </w14:textFill>
        </w:rPr>
        <w:t xml:space="preserve">14.2 </w:t>
      </w:r>
      <w:r>
        <w:rPr>
          <w:rFonts w:hint="eastAsia"/>
          <w:color w:val="000000" w:themeColor="text1"/>
          <w14:textFill>
            <w14:solidFill>
              <w14:schemeClr w14:val="tx1"/>
            </w14:solidFill>
          </w14:textFill>
        </w:rPr>
        <w:t>竣工结算审核</w:t>
      </w:r>
      <w:bookmarkEnd w:id="558"/>
    </w:p>
    <w:p w14:paraId="59D528C0">
      <w:pPr>
        <w:ind w:firstLine="420" w:firstLineChars="200"/>
        <w:jc w:val="left"/>
        <w:rPr>
          <w:color w:val="000000" w:themeColor="text1"/>
          <w14:textFill>
            <w14:solidFill>
              <w14:schemeClr w14:val="tx1"/>
            </w14:solidFill>
          </w14:textFill>
        </w:rPr>
      </w:pPr>
      <w:bookmarkStart w:id="559" w:name="_Toc504473000"/>
      <w:r>
        <w:rPr>
          <w:rFonts w:hint="eastAsia"/>
          <w:color w:val="000000" w:themeColor="text1"/>
          <w14:textFill>
            <w14:solidFill>
              <w14:schemeClr w14:val="tx1"/>
            </w14:solidFill>
          </w14:textFill>
        </w:rPr>
        <w:t>发包人审批竣工付款申请单的期限：</w:t>
      </w:r>
      <w:r>
        <w:rPr>
          <w:rFonts w:hint="eastAsia"/>
          <w:color w:val="000000" w:themeColor="text1"/>
          <w:u w:val="single"/>
          <w14:textFill>
            <w14:solidFill>
              <w14:schemeClr w14:val="tx1"/>
            </w14:solidFill>
          </w14:textFill>
        </w:rPr>
        <w:t>收到</w:t>
      </w:r>
      <w:r>
        <w:rPr>
          <w:color w:val="000000" w:themeColor="text1"/>
          <w:u w:val="single"/>
          <w14:textFill>
            <w14:solidFill>
              <w14:schemeClr w14:val="tx1"/>
            </w14:solidFill>
          </w14:textFill>
        </w:rPr>
        <w:t>竣工付款申请单</w:t>
      </w:r>
      <w:r>
        <w:rPr>
          <w:rFonts w:hint="eastAsia"/>
          <w:color w:val="000000" w:themeColor="text1"/>
          <w:u w:val="single"/>
          <w14:textFill>
            <w14:solidFill>
              <w14:schemeClr w14:val="tx1"/>
            </w14:solidFill>
          </w14:textFill>
        </w:rPr>
        <w:t>14天内</w:t>
      </w:r>
      <w:r>
        <w:rPr>
          <w:rFonts w:hint="eastAsia"/>
          <w:color w:val="000000" w:themeColor="text1"/>
          <w14:textFill>
            <w14:solidFill>
              <w14:schemeClr w14:val="tx1"/>
            </w14:solidFill>
          </w14:textFill>
        </w:rPr>
        <w:t>。</w:t>
      </w:r>
      <w:bookmarkEnd w:id="559"/>
    </w:p>
    <w:p w14:paraId="1DE69B82">
      <w:pPr>
        <w:ind w:firstLine="420" w:firstLineChars="200"/>
        <w:jc w:val="left"/>
        <w:rPr>
          <w:color w:val="000000" w:themeColor="text1"/>
          <w14:textFill>
            <w14:solidFill>
              <w14:schemeClr w14:val="tx1"/>
            </w14:solidFill>
          </w14:textFill>
        </w:rPr>
      </w:pPr>
      <w:bookmarkStart w:id="560" w:name="_Toc504473001"/>
      <w:r>
        <w:rPr>
          <w:rFonts w:hint="eastAsia"/>
          <w:color w:val="000000" w:themeColor="text1"/>
          <w14:textFill>
            <w14:solidFill>
              <w14:schemeClr w14:val="tx1"/>
            </w14:solidFill>
          </w14:textFill>
        </w:rPr>
        <w:t>发包人完成竣工付款的期限：</w:t>
      </w:r>
      <w:r>
        <w:rPr>
          <w:rFonts w:hint="eastAsia"/>
          <w:color w:val="000000" w:themeColor="text1"/>
          <w:u w:val="single"/>
          <w14:textFill>
            <w14:solidFill>
              <w14:schemeClr w14:val="tx1"/>
            </w14:solidFill>
          </w14:textFill>
        </w:rPr>
        <w:t>签发</w:t>
      </w:r>
      <w:r>
        <w:rPr>
          <w:color w:val="000000" w:themeColor="text1"/>
          <w:u w:val="single"/>
          <w14:textFill>
            <w14:solidFill>
              <w14:schemeClr w14:val="tx1"/>
            </w14:solidFill>
          </w14:textFill>
        </w:rPr>
        <w:t>竣工付款申请单</w:t>
      </w:r>
      <w:r>
        <w:rPr>
          <w:rFonts w:hint="eastAsia"/>
          <w:color w:val="000000" w:themeColor="text1"/>
          <w:u w:val="single"/>
          <w14:textFill>
            <w14:solidFill>
              <w14:schemeClr w14:val="tx1"/>
            </w14:solidFill>
          </w14:textFill>
        </w:rPr>
        <w:t>28天内</w:t>
      </w:r>
      <w:r>
        <w:rPr>
          <w:rFonts w:hint="eastAsia"/>
          <w:color w:val="000000" w:themeColor="text1"/>
          <w14:textFill>
            <w14:solidFill>
              <w14:schemeClr w14:val="tx1"/>
            </w14:solidFill>
          </w14:textFill>
        </w:rPr>
        <w:t>。</w:t>
      </w:r>
      <w:bookmarkEnd w:id="560"/>
    </w:p>
    <w:p w14:paraId="0D96AE2D">
      <w:pPr>
        <w:ind w:firstLine="420" w:firstLineChars="200"/>
        <w:jc w:val="left"/>
        <w:rPr>
          <w:color w:val="000000" w:themeColor="text1"/>
          <w14:textFill>
            <w14:solidFill>
              <w14:schemeClr w14:val="tx1"/>
            </w14:solidFill>
          </w14:textFill>
        </w:rPr>
      </w:pPr>
      <w:bookmarkStart w:id="561" w:name="_Toc504473002"/>
      <w:r>
        <w:rPr>
          <w:rFonts w:hint="eastAsia"/>
          <w:color w:val="000000" w:themeColor="text1"/>
          <w14:textFill>
            <w14:solidFill>
              <w14:schemeClr w14:val="tx1"/>
            </w14:solidFill>
          </w14:textFill>
        </w:rPr>
        <w:t>关于竣工付款证书异议部分复核的方式和程序：</w:t>
      </w:r>
      <w:r>
        <w:rPr>
          <w:rFonts w:hint="eastAsia"/>
          <w:color w:val="000000" w:themeColor="text1"/>
          <w:u w:val="single"/>
          <w14:textFill>
            <w14:solidFill>
              <w14:schemeClr w14:val="tx1"/>
            </w14:solidFill>
          </w14:textFill>
        </w:rPr>
        <w:t>执行通用条款</w:t>
      </w:r>
      <w:r>
        <w:rPr>
          <w:rFonts w:hint="eastAsia"/>
          <w:color w:val="000000" w:themeColor="text1"/>
          <w14:textFill>
            <w14:solidFill>
              <w14:schemeClr w14:val="tx1"/>
            </w14:solidFill>
          </w14:textFill>
        </w:rPr>
        <w:t>。</w:t>
      </w:r>
      <w:bookmarkEnd w:id="561"/>
    </w:p>
    <w:p w14:paraId="2E70839C">
      <w:pPr>
        <w:ind w:firstLine="420" w:firstLineChars="200"/>
        <w:jc w:val="left"/>
        <w:rPr>
          <w:color w:val="000000" w:themeColor="text1"/>
          <w14:textFill>
            <w14:solidFill>
              <w14:schemeClr w14:val="tx1"/>
            </w14:solidFill>
          </w14:textFill>
        </w:rPr>
      </w:pPr>
      <w:bookmarkStart w:id="562" w:name="_Toc504473003"/>
      <w:r>
        <w:rPr>
          <w:color w:val="000000" w:themeColor="text1"/>
          <w14:textFill>
            <w14:solidFill>
              <w14:schemeClr w14:val="tx1"/>
            </w14:solidFill>
          </w14:textFill>
        </w:rPr>
        <w:t xml:space="preserve">14.4 </w:t>
      </w:r>
      <w:r>
        <w:rPr>
          <w:rFonts w:hint="eastAsia"/>
          <w:color w:val="000000" w:themeColor="text1"/>
          <w14:textFill>
            <w14:solidFill>
              <w14:schemeClr w14:val="tx1"/>
            </w14:solidFill>
          </w14:textFill>
        </w:rPr>
        <w:t>最终结清</w:t>
      </w:r>
      <w:bookmarkEnd w:id="562"/>
    </w:p>
    <w:p w14:paraId="10D7BBB0">
      <w:pPr>
        <w:ind w:firstLine="420" w:firstLineChars="200"/>
        <w:jc w:val="left"/>
        <w:rPr>
          <w:color w:val="000000" w:themeColor="text1"/>
          <w14:textFill>
            <w14:solidFill>
              <w14:schemeClr w14:val="tx1"/>
            </w14:solidFill>
          </w14:textFill>
        </w:rPr>
      </w:pPr>
      <w:bookmarkStart w:id="563" w:name="_Toc504473004"/>
      <w:r>
        <w:rPr>
          <w:color w:val="000000" w:themeColor="text1"/>
          <w14:textFill>
            <w14:solidFill>
              <w14:schemeClr w14:val="tx1"/>
            </w14:solidFill>
          </w14:textFill>
        </w:rPr>
        <w:t>14.4.1</w:t>
      </w:r>
      <w:r>
        <w:rPr>
          <w:rFonts w:hint="eastAsia"/>
          <w:color w:val="000000" w:themeColor="text1"/>
          <w14:textFill>
            <w14:solidFill>
              <w14:schemeClr w14:val="tx1"/>
            </w14:solidFill>
          </w14:textFill>
        </w:rPr>
        <w:t>最终结清申请单</w:t>
      </w:r>
      <w:bookmarkEnd w:id="563"/>
    </w:p>
    <w:p w14:paraId="7EF90BDC">
      <w:pPr>
        <w:ind w:firstLine="420" w:firstLineChars="200"/>
        <w:jc w:val="left"/>
        <w:rPr>
          <w:color w:val="000000" w:themeColor="text1"/>
          <w14:textFill>
            <w14:solidFill>
              <w14:schemeClr w14:val="tx1"/>
            </w14:solidFill>
          </w14:textFill>
        </w:rPr>
      </w:pPr>
      <w:bookmarkStart w:id="564" w:name="_Toc504473005"/>
      <w:r>
        <w:rPr>
          <w:rFonts w:hint="eastAsia"/>
          <w:color w:val="000000" w:themeColor="text1"/>
          <w14:textFill>
            <w14:solidFill>
              <w14:schemeClr w14:val="tx1"/>
            </w14:solidFill>
          </w14:textFill>
        </w:rPr>
        <w:t>承包人提交最终结清申请单的份数：</w:t>
      </w:r>
      <w:r>
        <w:rPr>
          <w:rFonts w:hint="eastAsia"/>
          <w:color w:val="000000" w:themeColor="text1"/>
          <w:u w:val="single"/>
          <w14:textFill>
            <w14:solidFill>
              <w14:schemeClr w14:val="tx1"/>
            </w14:solidFill>
          </w14:textFill>
        </w:rPr>
        <w:t>一式五份</w:t>
      </w:r>
      <w:r>
        <w:rPr>
          <w:rFonts w:hint="eastAsia"/>
          <w:color w:val="000000" w:themeColor="text1"/>
          <w14:textFill>
            <w14:solidFill>
              <w14:schemeClr w14:val="tx1"/>
            </w14:solidFill>
          </w14:textFill>
        </w:rPr>
        <w:t>。</w:t>
      </w:r>
      <w:bookmarkEnd w:id="564"/>
    </w:p>
    <w:p w14:paraId="7BABB954">
      <w:pPr>
        <w:ind w:firstLine="420" w:firstLineChars="200"/>
        <w:jc w:val="left"/>
        <w:rPr>
          <w:color w:val="000000" w:themeColor="text1"/>
          <w14:textFill>
            <w14:solidFill>
              <w14:schemeClr w14:val="tx1"/>
            </w14:solidFill>
          </w14:textFill>
        </w:rPr>
      </w:pPr>
      <w:bookmarkStart w:id="565" w:name="_Toc504473006"/>
      <w:r>
        <w:rPr>
          <w:rFonts w:hint="eastAsia"/>
          <w:color w:val="000000" w:themeColor="text1"/>
          <w14:textFill>
            <w14:solidFill>
              <w14:schemeClr w14:val="tx1"/>
            </w14:solidFill>
          </w14:textFill>
        </w:rPr>
        <w:t>承包人提交最终结算申请单的期限：</w:t>
      </w:r>
      <w:r>
        <w:rPr>
          <w:rFonts w:hint="eastAsia"/>
          <w:color w:val="000000" w:themeColor="text1"/>
          <w:u w:val="single"/>
          <w14:textFill>
            <w14:solidFill>
              <w14:schemeClr w14:val="tx1"/>
            </w14:solidFill>
          </w14:textFill>
        </w:rPr>
        <w:t>缺陷责任期满7日</w:t>
      </w:r>
      <w:r>
        <w:rPr>
          <w:rFonts w:hint="eastAsia"/>
          <w:color w:val="000000" w:themeColor="text1"/>
          <w14:textFill>
            <w14:solidFill>
              <w14:schemeClr w14:val="tx1"/>
            </w14:solidFill>
          </w14:textFill>
        </w:rPr>
        <w:t>。</w:t>
      </w:r>
      <w:bookmarkEnd w:id="565"/>
    </w:p>
    <w:p w14:paraId="42437737">
      <w:pPr>
        <w:ind w:firstLine="420" w:firstLineChars="200"/>
        <w:jc w:val="left"/>
        <w:rPr>
          <w:color w:val="000000" w:themeColor="text1"/>
          <w14:textFill>
            <w14:solidFill>
              <w14:schemeClr w14:val="tx1"/>
            </w14:solidFill>
          </w14:textFill>
        </w:rPr>
      </w:pPr>
      <w:bookmarkStart w:id="566" w:name="_Toc504473007"/>
      <w:r>
        <w:rPr>
          <w:color w:val="000000" w:themeColor="text1"/>
          <w14:textFill>
            <w14:solidFill>
              <w14:schemeClr w14:val="tx1"/>
            </w14:solidFill>
          </w14:textFill>
        </w:rPr>
        <w:t>14.4.2</w:t>
      </w:r>
      <w:r>
        <w:rPr>
          <w:rFonts w:hint="eastAsia"/>
          <w:color w:val="000000" w:themeColor="text1"/>
          <w14:textFill>
            <w14:solidFill>
              <w14:schemeClr w14:val="tx1"/>
            </w14:solidFill>
          </w14:textFill>
        </w:rPr>
        <w:t>最终结清证书和支付</w:t>
      </w:r>
      <w:bookmarkEnd w:id="566"/>
    </w:p>
    <w:p w14:paraId="42E5A3F7">
      <w:pPr>
        <w:ind w:firstLine="420" w:firstLineChars="200"/>
        <w:jc w:val="left"/>
        <w:rPr>
          <w:color w:val="000000" w:themeColor="text1"/>
          <w14:textFill>
            <w14:solidFill>
              <w14:schemeClr w14:val="tx1"/>
            </w14:solidFill>
          </w14:textFill>
        </w:rPr>
      </w:pPr>
      <w:bookmarkStart w:id="567" w:name="_Toc504473008"/>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）发包人完成最终结清申请单的审批并颁发最终结清证书的期限：</w:t>
      </w:r>
      <w:r>
        <w:rPr>
          <w:rFonts w:hint="eastAsia"/>
          <w:color w:val="000000" w:themeColor="text1"/>
          <w:u w:val="single"/>
          <w14:textFill>
            <w14:solidFill>
              <w14:schemeClr w14:val="tx1"/>
            </w14:solidFill>
          </w14:textFill>
        </w:rPr>
        <w:t>收到申请14天内</w:t>
      </w:r>
      <w:r>
        <w:rPr>
          <w:rFonts w:hint="eastAsia"/>
          <w:color w:val="000000" w:themeColor="text1"/>
          <w14:textFill>
            <w14:solidFill>
              <w14:schemeClr w14:val="tx1"/>
            </w14:solidFill>
          </w14:textFill>
        </w:rPr>
        <w:t>。</w:t>
      </w:r>
      <w:bookmarkEnd w:id="567"/>
    </w:p>
    <w:p w14:paraId="3B7508C9">
      <w:pPr>
        <w:ind w:firstLine="420" w:firstLineChars="200"/>
        <w:jc w:val="left"/>
        <w:rPr>
          <w:color w:val="000000" w:themeColor="text1"/>
          <w14:textFill>
            <w14:solidFill>
              <w14:schemeClr w14:val="tx1"/>
            </w14:solidFill>
          </w14:textFill>
        </w:rPr>
      </w:pPr>
      <w:bookmarkStart w:id="568" w:name="_Toc504473009"/>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）发包人完成支付的期限：</w:t>
      </w:r>
      <w:r>
        <w:rPr>
          <w:rFonts w:hint="eastAsia"/>
          <w:color w:val="000000" w:themeColor="text1"/>
          <w:u w:val="single"/>
          <w14:textFill>
            <w14:solidFill>
              <w14:schemeClr w14:val="tx1"/>
            </w14:solidFill>
          </w14:textFill>
        </w:rPr>
        <w:t>申请签发后14日内</w:t>
      </w:r>
      <w:r>
        <w:rPr>
          <w:rFonts w:hint="eastAsia"/>
          <w:color w:val="000000" w:themeColor="text1"/>
          <w14:textFill>
            <w14:solidFill>
              <w14:schemeClr w14:val="tx1"/>
            </w14:solidFill>
          </w14:textFill>
        </w:rPr>
        <w:t>。</w:t>
      </w:r>
      <w:bookmarkEnd w:id="568"/>
    </w:p>
    <w:p w14:paraId="370345B1">
      <w:pPr>
        <w:ind w:firstLine="422" w:firstLineChars="200"/>
        <w:jc w:val="left"/>
        <w:rPr>
          <w:b/>
          <w:bCs/>
          <w:color w:val="000000" w:themeColor="text1"/>
          <w14:textFill>
            <w14:solidFill>
              <w14:schemeClr w14:val="tx1"/>
            </w14:solidFill>
          </w14:textFill>
        </w:rPr>
      </w:pPr>
      <w:bookmarkStart w:id="569" w:name="_Toc504473010"/>
      <w:r>
        <w:rPr>
          <w:b/>
          <w:bCs/>
          <w:color w:val="000000" w:themeColor="text1"/>
          <w14:textFill>
            <w14:solidFill>
              <w14:schemeClr w14:val="tx1"/>
            </w14:solidFill>
          </w14:textFill>
        </w:rPr>
        <w:t xml:space="preserve">15. </w:t>
      </w:r>
      <w:r>
        <w:rPr>
          <w:rFonts w:hint="eastAsia"/>
          <w:b/>
          <w:bCs/>
          <w:color w:val="000000" w:themeColor="text1"/>
          <w14:textFill>
            <w14:solidFill>
              <w14:schemeClr w14:val="tx1"/>
            </w14:solidFill>
          </w14:textFill>
        </w:rPr>
        <w:t>缺陷责任期与保修</w:t>
      </w:r>
      <w:bookmarkEnd w:id="569"/>
    </w:p>
    <w:p w14:paraId="2CB284D9">
      <w:pPr>
        <w:ind w:firstLine="420" w:firstLineChars="200"/>
        <w:jc w:val="left"/>
        <w:rPr>
          <w:color w:val="000000" w:themeColor="text1"/>
          <w14:textFill>
            <w14:solidFill>
              <w14:schemeClr w14:val="tx1"/>
            </w14:solidFill>
          </w14:textFill>
        </w:rPr>
      </w:pPr>
      <w:bookmarkStart w:id="570" w:name="_Toc504473011"/>
      <w:r>
        <w:rPr>
          <w:color w:val="000000" w:themeColor="text1"/>
          <w14:textFill>
            <w14:solidFill>
              <w14:schemeClr w14:val="tx1"/>
            </w14:solidFill>
          </w14:textFill>
        </w:rPr>
        <w:t>15.2</w:t>
      </w:r>
      <w:r>
        <w:rPr>
          <w:rFonts w:hint="eastAsia"/>
          <w:color w:val="000000" w:themeColor="text1"/>
          <w14:textFill>
            <w14:solidFill>
              <w14:schemeClr w14:val="tx1"/>
            </w14:solidFill>
          </w14:textFill>
        </w:rPr>
        <w:t>缺陷责任期</w:t>
      </w:r>
      <w:bookmarkEnd w:id="570"/>
    </w:p>
    <w:p w14:paraId="7114FEEA">
      <w:pPr>
        <w:ind w:firstLine="420" w:firstLineChars="200"/>
        <w:jc w:val="left"/>
        <w:rPr>
          <w:color w:val="000000" w:themeColor="text1"/>
          <w14:textFill>
            <w14:solidFill>
              <w14:schemeClr w14:val="tx1"/>
            </w14:solidFill>
          </w14:textFill>
        </w:rPr>
      </w:pPr>
      <w:bookmarkStart w:id="571" w:name="_Toc504473012"/>
      <w:r>
        <w:rPr>
          <w:rFonts w:hint="eastAsia"/>
          <w:color w:val="000000" w:themeColor="text1"/>
          <w14:textFill>
            <w14:solidFill>
              <w14:schemeClr w14:val="tx1"/>
            </w14:solidFill>
          </w14:textFill>
        </w:rPr>
        <w:t>缺陷责任期的具体期限：</w:t>
      </w:r>
      <w:r>
        <w:rPr>
          <w:rFonts w:hint="eastAsia"/>
          <w:color w:val="000000" w:themeColor="text1"/>
          <w:u w:val="single"/>
          <w14:textFill>
            <w14:solidFill>
              <w14:schemeClr w14:val="tx1"/>
            </w14:solidFill>
          </w14:textFill>
        </w:rPr>
        <w:t>24个月</w:t>
      </w:r>
      <w:r>
        <w:rPr>
          <w:rFonts w:hint="eastAsia"/>
          <w:color w:val="000000" w:themeColor="text1"/>
          <w14:textFill>
            <w14:solidFill>
              <w14:schemeClr w14:val="tx1"/>
            </w14:solidFill>
          </w14:textFill>
        </w:rPr>
        <w:t>。</w:t>
      </w:r>
      <w:bookmarkEnd w:id="571"/>
    </w:p>
    <w:p w14:paraId="5DFAF65B">
      <w:pPr>
        <w:ind w:firstLine="420" w:firstLineChars="200"/>
        <w:jc w:val="left"/>
        <w:rPr>
          <w:color w:val="000000" w:themeColor="text1"/>
          <w14:textFill>
            <w14:solidFill>
              <w14:schemeClr w14:val="tx1"/>
            </w14:solidFill>
          </w14:textFill>
        </w:rPr>
      </w:pPr>
      <w:bookmarkStart w:id="572" w:name="_Toc504473013"/>
      <w:r>
        <w:rPr>
          <w:color w:val="000000" w:themeColor="text1"/>
          <w14:textFill>
            <w14:solidFill>
              <w14:schemeClr w14:val="tx1"/>
            </w14:solidFill>
          </w14:textFill>
        </w:rPr>
        <w:t xml:space="preserve">15.3 </w:t>
      </w:r>
      <w:r>
        <w:rPr>
          <w:rFonts w:hint="eastAsia"/>
          <w:color w:val="000000" w:themeColor="text1"/>
          <w14:textFill>
            <w14:solidFill>
              <w14:schemeClr w14:val="tx1"/>
            </w14:solidFill>
          </w14:textFill>
        </w:rPr>
        <w:t>质量保证金</w:t>
      </w:r>
      <w:bookmarkEnd w:id="572"/>
    </w:p>
    <w:p w14:paraId="2D047C54">
      <w:pPr>
        <w:ind w:firstLine="420" w:firstLineChars="200"/>
        <w:jc w:val="left"/>
        <w:rPr>
          <w:color w:val="000000" w:themeColor="text1"/>
          <w14:textFill>
            <w14:solidFill>
              <w14:schemeClr w14:val="tx1"/>
            </w14:solidFill>
          </w14:textFill>
        </w:rPr>
      </w:pPr>
      <w:bookmarkStart w:id="573" w:name="_Toc504473014"/>
      <w:r>
        <w:rPr>
          <w:rFonts w:hint="eastAsia"/>
          <w:color w:val="000000" w:themeColor="text1"/>
          <w14:textFill>
            <w14:solidFill>
              <w14:schemeClr w14:val="tx1"/>
            </w14:solidFill>
          </w14:textFill>
        </w:rPr>
        <w:t>关于是否扣留质量保证金的约定：</w:t>
      </w:r>
      <w:r>
        <w:rPr>
          <w:rFonts w:hint="eastAsia"/>
          <w:color w:val="000000" w:themeColor="text1"/>
          <w:u w:val="single"/>
          <w14:textFill>
            <w14:solidFill>
              <w14:schemeClr w14:val="tx1"/>
            </w14:solidFill>
          </w14:textFill>
        </w:rPr>
        <w:t xml:space="preserve">   。</w:t>
      </w:r>
      <w:bookmarkEnd w:id="573"/>
    </w:p>
    <w:p w14:paraId="37BDC6F4">
      <w:pPr>
        <w:ind w:firstLine="420" w:firstLineChars="200"/>
        <w:jc w:val="left"/>
        <w:rPr>
          <w:color w:val="000000" w:themeColor="text1"/>
          <w14:textFill>
            <w14:solidFill>
              <w14:schemeClr w14:val="tx1"/>
            </w14:solidFill>
          </w14:textFill>
        </w:rPr>
      </w:pPr>
      <w:bookmarkStart w:id="574" w:name="_Toc504473015"/>
      <w:r>
        <w:rPr>
          <w:color w:val="000000" w:themeColor="text1"/>
          <w14:textFill>
            <w14:solidFill>
              <w14:schemeClr w14:val="tx1"/>
            </w14:solidFill>
          </w14:textFill>
        </w:rPr>
        <w:t>15.3.1</w:t>
      </w:r>
      <w:r>
        <w:rPr>
          <w:rFonts w:hint="eastAsia"/>
          <w:color w:val="000000" w:themeColor="text1"/>
          <w14:textFill>
            <w14:solidFill>
              <w14:schemeClr w14:val="tx1"/>
            </w14:solidFill>
          </w14:textFill>
        </w:rPr>
        <w:t>承包人提供质量保证金的方式</w:t>
      </w:r>
      <w:bookmarkEnd w:id="574"/>
    </w:p>
    <w:p w14:paraId="23175628">
      <w:pPr>
        <w:ind w:firstLine="420" w:firstLineChars="200"/>
        <w:jc w:val="left"/>
        <w:rPr>
          <w:color w:val="000000" w:themeColor="text1"/>
          <w14:textFill>
            <w14:solidFill>
              <w14:schemeClr w14:val="tx1"/>
            </w14:solidFill>
          </w14:textFill>
        </w:rPr>
      </w:pPr>
      <w:bookmarkStart w:id="575" w:name="_Toc504473016"/>
      <w:r>
        <w:rPr>
          <w:rFonts w:hint="eastAsia"/>
          <w:color w:val="000000" w:themeColor="text1"/>
          <w14:textFill>
            <w14:solidFill>
              <w14:schemeClr w14:val="tx1"/>
            </w14:solidFill>
          </w14:textFill>
        </w:rPr>
        <w:t>质量保证金采用以下第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种方式：</w:t>
      </w:r>
      <w:bookmarkEnd w:id="575"/>
    </w:p>
    <w:p w14:paraId="5DE41C54">
      <w:pPr>
        <w:ind w:firstLine="420" w:firstLineChars="200"/>
        <w:jc w:val="left"/>
        <w:rPr>
          <w:color w:val="000000" w:themeColor="text1"/>
          <w14:textFill>
            <w14:solidFill>
              <w14:schemeClr w14:val="tx1"/>
            </w14:solidFill>
          </w14:textFill>
        </w:rPr>
      </w:pPr>
      <w:bookmarkStart w:id="576" w:name="_Toc504473017"/>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）质量保证金保函，保证金额为：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576"/>
    </w:p>
    <w:p w14:paraId="783AF94B">
      <w:pPr>
        <w:ind w:firstLine="420" w:firstLineChars="200"/>
        <w:jc w:val="left"/>
        <w:rPr>
          <w:color w:val="000000" w:themeColor="text1"/>
          <w14:textFill>
            <w14:solidFill>
              <w14:schemeClr w14:val="tx1"/>
            </w14:solidFill>
          </w14:textFill>
        </w:rPr>
      </w:pPr>
      <w:bookmarkStart w:id="577" w:name="_Toc504473018"/>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的工程款；</w:t>
      </w:r>
      <w:bookmarkEnd w:id="577"/>
    </w:p>
    <w:p w14:paraId="4F415CBA">
      <w:pPr>
        <w:ind w:firstLine="420" w:firstLineChars="200"/>
        <w:jc w:val="left"/>
        <w:rPr>
          <w:color w:val="000000" w:themeColor="text1"/>
          <w14:textFill>
            <w14:solidFill>
              <w14:schemeClr w14:val="tx1"/>
            </w14:solidFill>
          </w14:textFill>
        </w:rPr>
      </w:pPr>
      <w:bookmarkStart w:id="578" w:name="_Toc504473019"/>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）其他方式</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bookmarkEnd w:id="578"/>
    </w:p>
    <w:p w14:paraId="0D82B2D0">
      <w:pPr>
        <w:ind w:firstLine="420" w:firstLineChars="200"/>
        <w:jc w:val="left"/>
        <w:rPr>
          <w:color w:val="000000" w:themeColor="text1"/>
          <w14:textFill>
            <w14:solidFill>
              <w14:schemeClr w14:val="tx1"/>
            </w14:solidFill>
          </w14:textFill>
        </w:rPr>
      </w:pPr>
      <w:bookmarkStart w:id="579" w:name="_Toc504473020"/>
      <w:r>
        <w:rPr>
          <w:color w:val="000000" w:themeColor="text1"/>
          <w14:textFill>
            <w14:solidFill>
              <w14:schemeClr w14:val="tx1"/>
            </w14:solidFill>
          </w14:textFill>
        </w:rPr>
        <w:t>15.3.2</w:t>
      </w:r>
      <w:r>
        <w:rPr>
          <w:rFonts w:hint="eastAsia"/>
          <w:color w:val="000000" w:themeColor="text1"/>
          <w14:textFill>
            <w14:solidFill>
              <w14:schemeClr w14:val="tx1"/>
            </w14:solidFill>
          </w14:textFill>
        </w:rPr>
        <w:t>质量保证金的扣留</w:t>
      </w:r>
      <w:bookmarkEnd w:id="579"/>
    </w:p>
    <w:p w14:paraId="3543C19D">
      <w:pPr>
        <w:ind w:firstLine="420" w:firstLineChars="200"/>
        <w:jc w:val="left"/>
        <w:rPr>
          <w:color w:val="000000" w:themeColor="text1"/>
          <w14:textFill>
            <w14:solidFill>
              <w14:schemeClr w14:val="tx1"/>
            </w14:solidFill>
          </w14:textFill>
        </w:rPr>
      </w:pPr>
      <w:bookmarkStart w:id="580" w:name="_Toc504473021"/>
      <w:r>
        <w:rPr>
          <w:rFonts w:hint="eastAsia"/>
          <w:color w:val="000000" w:themeColor="text1"/>
          <w14:textFill>
            <w14:solidFill>
              <w14:schemeClr w14:val="tx1"/>
            </w14:solidFill>
          </w14:textFill>
        </w:rPr>
        <w:t>质量保证金的扣留采取以下第</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种方式：</w:t>
      </w:r>
      <w:bookmarkEnd w:id="580"/>
    </w:p>
    <w:p w14:paraId="207332B9">
      <w:pPr>
        <w:ind w:firstLine="420" w:firstLineChars="200"/>
        <w:jc w:val="left"/>
        <w:rPr>
          <w:color w:val="000000" w:themeColor="text1"/>
          <w14:textFill>
            <w14:solidFill>
              <w14:schemeClr w14:val="tx1"/>
            </w14:solidFill>
          </w14:textFill>
        </w:rPr>
      </w:pPr>
      <w:bookmarkStart w:id="581" w:name="_Toc504473022"/>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）在支付工程进度款时逐次扣留，在此情形下，质量保证金的计算基数不包括预付款的支付、扣回以及价格调整的金额；</w:t>
      </w:r>
      <w:bookmarkEnd w:id="581"/>
    </w:p>
    <w:p w14:paraId="602C7187">
      <w:pPr>
        <w:ind w:firstLine="420" w:firstLineChars="200"/>
        <w:jc w:val="left"/>
        <w:rPr>
          <w:color w:val="000000" w:themeColor="text1"/>
          <w14:textFill>
            <w14:solidFill>
              <w14:schemeClr w14:val="tx1"/>
            </w14:solidFill>
          </w14:textFill>
        </w:rPr>
      </w:pPr>
      <w:bookmarkStart w:id="582" w:name="_Toc504473023"/>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）工程竣工结算时一次性扣留质量保证金；</w:t>
      </w:r>
      <w:bookmarkEnd w:id="582"/>
    </w:p>
    <w:p w14:paraId="1235AAF2">
      <w:pPr>
        <w:ind w:firstLine="420" w:firstLineChars="200"/>
        <w:jc w:val="left"/>
        <w:rPr>
          <w:color w:val="000000" w:themeColor="text1"/>
          <w14:textFill>
            <w14:solidFill>
              <w14:schemeClr w14:val="tx1"/>
            </w14:solidFill>
          </w14:textFill>
        </w:rPr>
      </w:pPr>
      <w:bookmarkStart w:id="583" w:name="_Toc504473024"/>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）其他扣留方式</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工程竣工验收合格后开始计算保修期，按专业工程所规定的保修期限和保修范围及保修金额，待保修期满，保修期限期满后，缺陷责任期满后由监理单位、建设单位、使用单位共同确认后将相应专业工程保修金无息返还承包人。保修期限为附件 3 工程质量保修书及国家、地方相关法律、法规及政策性文件所规定的保修期限。发包人有权按照通用条款及质量保修书等相关规定从保修金中按本合同约定扣除有关保修费用及其他相关违约金、损害赔偿金等费用。质量保证金不计利息等其他费用</w:t>
      </w:r>
      <w:r>
        <w:rPr>
          <w:rFonts w:hint="eastAsia"/>
          <w:color w:val="000000" w:themeColor="text1"/>
          <w14:textFill>
            <w14:solidFill>
              <w14:schemeClr w14:val="tx1"/>
            </w14:solidFill>
          </w14:textFill>
        </w:rPr>
        <w:t>。</w:t>
      </w:r>
      <w:bookmarkEnd w:id="583"/>
    </w:p>
    <w:p w14:paraId="7BD8D5AD">
      <w:pPr>
        <w:ind w:firstLine="420" w:firstLineChars="200"/>
        <w:jc w:val="left"/>
        <w:rPr>
          <w:color w:val="000000" w:themeColor="text1"/>
          <w14:textFill>
            <w14:solidFill>
              <w14:schemeClr w14:val="tx1"/>
            </w14:solidFill>
          </w14:textFill>
        </w:rPr>
      </w:pPr>
      <w:bookmarkStart w:id="584" w:name="_Toc504473025"/>
      <w:r>
        <w:rPr>
          <w:rFonts w:hint="eastAsia"/>
          <w:color w:val="000000" w:themeColor="text1"/>
          <w14:textFill>
            <w14:solidFill>
              <w14:schemeClr w14:val="tx1"/>
            </w14:solidFill>
          </w14:textFill>
        </w:rPr>
        <w:t>关于质量保证金的补充约定：</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584"/>
    </w:p>
    <w:p w14:paraId="02B97BE8">
      <w:pPr>
        <w:ind w:firstLine="420" w:firstLineChars="200"/>
        <w:jc w:val="left"/>
        <w:rPr>
          <w:color w:val="000000" w:themeColor="text1"/>
          <w14:textFill>
            <w14:solidFill>
              <w14:schemeClr w14:val="tx1"/>
            </w14:solidFill>
          </w14:textFill>
        </w:rPr>
      </w:pPr>
      <w:bookmarkStart w:id="585" w:name="_Toc504473026"/>
      <w:r>
        <w:rPr>
          <w:color w:val="000000" w:themeColor="text1"/>
          <w14:textFill>
            <w14:solidFill>
              <w14:schemeClr w14:val="tx1"/>
            </w14:solidFill>
          </w14:textFill>
        </w:rPr>
        <w:t>15.4</w:t>
      </w:r>
      <w:r>
        <w:rPr>
          <w:rFonts w:hint="eastAsia"/>
          <w:color w:val="000000" w:themeColor="text1"/>
          <w14:textFill>
            <w14:solidFill>
              <w14:schemeClr w14:val="tx1"/>
            </w14:solidFill>
          </w14:textFill>
        </w:rPr>
        <w:t>保修</w:t>
      </w:r>
      <w:bookmarkEnd w:id="585"/>
    </w:p>
    <w:p w14:paraId="0A433A11">
      <w:pPr>
        <w:ind w:firstLine="420" w:firstLineChars="200"/>
        <w:jc w:val="left"/>
        <w:rPr>
          <w:color w:val="000000" w:themeColor="text1"/>
          <w14:textFill>
            <w14:solidFill>
              <w14:schemeClr w14:val="tx1"/>
            </w14:solidFill>
          </w14:textFill>
        </w:rPr>
      </w:pPr>
      <w:bookmarkStart w:id="586" w:name="_Toc504473027"/>
      <w:r>
        <w:rPr>
          <w:color w:val="000000" w:themeColor="text1"/>
          <w14:textFill>
            <w14:solidFill>
              <w14:schemeClr w14:val="tx1"/>
            </w14:solidFill>
          </w14:textFill>
        </w:rPr>
        <w:t>15.4.1</w:t>
      </w:r>
      <w:r>
        <w:rPr>
          <w:rFonts w:hint="eastAsia"/>
          <w:color w:val="000000" w:themeColor="text1"/>
          <w14:textFill>
            <w14:solidFill>
              <w14:schemeClr w14:val="tx1"/>
            </w14:solidFill>
          </w14:textFill>
        </w:rPr>
        <w:t>保修责任</w:t>
      </w:r>
      <w:bookmarkEnd w:id="586"/>
    </w:p>
    <w:p w14:paraId="32595BD9">
      <w:pPr>
        <w:ind w:firstLine="420" w:firstLineChars="200"/>
        <w:jc w:val="left"/>
        <w:rPr>
          <w:color w:val="000000" w:themeColor="text1"/>
          <w14:textFill>
            <w14:solidFill>
              <w14:schemeClr w14:val="tx1"/>
            </w14:solidFill>
          </w14:textFill>
        </w:rPr>
      </w:pPr>
      <w:bookmarkStart w:id="587" w:name="_Toc504473028"/>
      <w:r>
        <w:rPr>
          <w:rFonts w:hint="eastAsia"/>
          <w:color w:val="000000" w:themeColor="text1"/>
          <w14:textFill>
            <w14:solidFill>
              <w14:schemeClr w14:val="tx1"/>
            </w14:solidFill>
          </w14:textFill>
        </w:rPr>
        <w:t>工程保修期为：</w:t>
      </w:r>
      <w:r>
        <w:rPr>
          <w:rFonts w:hint="eastAsia"/>
          <w:color w:val="000000" w:themeColor="text1"/>
          <w:u w:val="single"/>
          <w14:textFill>
            <w14:solidFill>
              <w14:schemeClr w14:val="tx1"/>
            </w14:solidFill>
          </w14:textFill>
        </w:rPr>
        <w:t>按国家有关规定执行</w:t>
      </w:r>
      <w:r>
        <w:rPr>
          <w:rFonts w:hint="eastAsia"/>
          <w:color w:val="000000" w:themeColor="text1"/>
          <w14:textFill>
            <w14:solidFill>
              <w14:schemeClr w14:val="tx1"/>
            </w14:solidFill>
          </w14:textFill>
        </w:rPr>
        <w:t>。</w:t>
      </w:r>
      <w:bookmarkEnd w:id="587"/>
    </w:p>
    <w:p w14:paraId="5B32226D">
      <w:pPr>
        <w:ind w:firstLine="420" w:firstLineChars="200"/>
        <w:jc w:val="left"/>
        <w:rPr>
          <w:color w:val="000000" w:themeColor="text1"/>
          <w14:textFill>
            <w14:solidFill>
              <w14:schemeClr w14:val="tx1"/>
            </w14:solidFill>
          </w14:textFill>
        </w:rPr>
      </w:pPr>
      <w:bookmarkStart w:id="588" w:name="_Toc504473029"/>
      <w:r>
        <w:rPr>
          <w:color w:val="000000" w:themeColor="text1"/>
          <w14:textFill>
            <w14:solidFill>
              <w14:schemeClr w14:val="tx1"/>
            </w14:solidFill>
          </w14:textFill>
        </w:rPr>
        <w:t>15.4.3</w:t>
      </w:r>
      <w:r>
        <w:rPr>
          <w:rFonts w:hint="eastAsia"/>
          <w:color w:val="000000" w:themeColor="text1"/>
          <w14:textFill>
            <w14:solidFill>
              <w14:schemeClr w14:val="tx1"/>
            </w14:solidFill>
          </w14:textFill>
        </w:rPr>
        <w:t>修复通知</w:t>
      </w:r>
      <w:bookmarkEnd w:id="588"/>
    </w:p>
    <w:p w14:paraId="3A836B36">
      <w:pPr>
        <w:ind w:firstLine="420" w:firstLineChars="200"/>
        <w:jc w:val="left"/>
        <w:rPr>
          <w:bCs/>
          <w:color w:val="000000" w:themeColor="text1"/>
          <w:u w:val="single"/>
          <w14:textFill>
            <w14:solidFill>
              <w14:schemeClr w14:val="tx1"/>
            </w14:solidFill>
          </w14:textFill>
        </w:rPr>
      </w:pPr>
      <w:bookmarkStart w:id="589" w:name="_Toc504473030"/>
      <w:r>
        <w:rPr>
          <w:rFonts w:hint="eastAsia"/>
          <w:color w:val="000000" w:themeColor="text1"/>
          <w14:textFill>
            <w14:solidFill>
              <w14:schemeClr w14:val="tx1"/>
            </w14:solidFill>
          </w14:textFill>
        </w:rPr>
        <w:t>承包人收到保修通知并到达工程现场的合理时间：</w:t>
      </w:r>
      <w:r>
        <w:rPr>
          <w:rFonts w:hint="eastAsia"/>
          <w:bCs/>
          <w:color w:val="000000" w:themeColor="text1"/>
          <w:u w:val="single"/>
          <w14:textFill>
            <w14:solidFill>
              <w14:schemeClr w14:val="tx1"/>
            </w14:solidFill>
          </w14:textFill>
        </w:rPr>
        <w:t>收到通知后24小时内到达工程现场。</w:t>
      </w:r>
      <w:bookmarkEnd w:id="589"/>
    </w:p>
    <w:p w14:paraId="510D77A3">
      <w:pPr>
        <w:ind w:firstLine="420" w:firstLineChars="200"/>
        <w:jc w:val="left"/>
        <w:rPr>
          <w:bCs/>
          <w:color w:val="000000" w:themeColor="text1"/>
          <w:u w:val="single"/>
          <w14:textFill>
            <w14:solidFill>
              <w14:schemeClr w14:val="tx1"/>
            </w14:solidFill>
          </w14:textFill>
        </w:rPr>
      </w:pPr>
      <w:bookmarkStart w:id="590" w:name="_Toc504473031"/>
      <w:r>
        <w:rPr>
          <w:rFonts w:hint="eastAsia"/>
          <w:bCs/>
          <w:color w:val="000000" w:themeColor="text1"/>
          <w:u w:val="single"/>
          <w14:textFill>
            <w14:solidFill>
              <w14:schemeClr w14:val="tx1"/>
            </w14:solidFill>
          </w14:textFill>
        </w:rPr>
        <w:t>１．属于保修范围和内容的项目，承包人应在接到修理通知之日后７天内派人修理完毕。承包人不在约定期限内派人修理，发包人可委托其他人员修理，保修费用从质量保修金内扣除。</w:t>
      </w:r>
      <w:bookmarkEnd w:id="590"/>
    </w:p>
    <w:p w14:paraId="730AAA73">
      <w:pPr>
        <w:ind w:firstLine="420" w:firstLineChars="200"/>
        <w:jc w:val="left"/>
        <w:rPr>
          <w:bCs/>
          <w:color w:val="000000" w:themeColor="text1"/>
          <w:u w:val="single"/>
          <w14:textFill>
            <w14:solidFill>
              <w14:schemeClr w14:val="tx1"/>
            </w14:solidFill>
          </w14:textFill>
        </w:rPr>
      </w:pPr>
      <w:bookmarkStart w:id="591" w:name="_Toc504473032"/>
      <w:r>
        <w:rPr>
          <w:rFonts w:hint="eastAsia"/>
          <w:bCs/>
          <w:color w:val="000000" w:themeColor="text1"/>
          <w:u w:val="single"/>
          <w14:textFill>
            <w14:solidFill>
              <w14:schemeClr w14:val="tx1"/>
            </w14:solidFill>
          </w14:textFill>
        </w:rPr>
        <w:t>２．发生须紧急抢修事故（如上水跑水、暖气漏水漏气、燃气漏气等），承包人接到事故通知后，应立即到达事故现场抢修。</w:t>
      </w:r>
      <w:bookmarkEnd w:id="591"/>
    </w:p>
    <w:p w14:paraId="3F14B67C">
      <w:pPr>
        <w:ind w:firstLine="420" w:firstLineChars="200"/>
        <w:jc w:val="left"/>
        <w:rPr>
          <w:bCs/>
          <w:color w:val="000000" w:themeColor="text1"/>
          <w:u w:val="single"/>
          <w14:textFill>
            <w14:solidFill>
              <w14:schemeClr w14:val="tx1"/>
            </w14:solidFill>
          </w14:textFill>
        </w:rPr>
      </w:pPr>
      <w:bookmarkStart w:id="592" w:name="_Toc504473033"/>
      <w:r>
        <w:rPr>
          <w:rFonts w:hint="eastAsia"/>
          <w:bCs/>
          <w:color w:val="000000" w:themeColor="text1"/>
          <w:u w:val="single"/>
          <w14:textFill>
            <w14:solidFill>
              <w14:schemeClr w14:val="tx1"/>
            </w14:solidFill>
          </w14:textFill>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592"/>
    </w:p>
    <w:p w14:paraId="014327D5">
      <w:pPr>
        <w:ind w:firstLine="420" w:firstLineChars="200"/>
        <w:jc w:val="left"/>
        <w:rPr>
          <w:color w:val="000000" w:themeColor="text1"/>
          <w14:textFill>
            <w14:solidFill>
              <w14:schemeClr w14:val="tx1"/>
            </w14:solidFill>
          </w14:textFill>
        </w:rPr>
      </w:pPr>
      <w:bookmarkStart w:id="593" w:name="_Toc504473034"/>
      <w:r>
        <w:rPr>
          <w:rFonts w:hint="eastAsia"/>
          <w:bCs/>
          <w:color w:val="000000" w:themeColor="text1"/>
          <w:u w:val="single"/>
          <w14:textFill>
            <w14:solidFill>
              <w14:schemeClr w14:val="tx1"/>
            </w14:solidFill>
          </w14:textFill>
        </w:rPr>
        <w:t>4．质量保修完成后，由发包人和使用单位组织验收。</w:t>
      </w:r>
      <w:bookmarkEnd w:id="593"/>
    </w:p>
    <w:p w14:paraId="2F88C73A">
      <w:pPr>
        <w:ind w:firstLine="422" w:firstLineChars="200"/>
        <w:jc w:val="left"/>
        <w:rPr>
          <w:b/>
          <w:bCs/>
          <w:color w:val="000000" w:themeColor="text1"/>
          <w14:textFill>
            <w14:solidFill>
              <w14:schemeClr w14:val="tx1"/>
            </w14:solidFill>
          </w14:textFill>
        </w:rPr>
      </w:pPr>
      <w:bookmarkStart w:id="594" w:name="_Toc504473035"/>
      <w:r>
        <w:rPr>
          <w:b/>
          <w:bCs/>
          <w:color w:val="000000" w:themeColor="text1"/>
          <w14:textFill>
            <w14:solidFill>
              <w14:schemeClr w14:val="tx1"/>
            </w14:solidFill>
          </w14:textFill>
        </w:rPr>
        <w:t xml:space="preserve">16. </w:t>
      </w:r>
      <w:r>
        <w:rPr>
          <w:rFonts w:hint="eastAsia"/>
          <w:b/>
          <w:bCs/>
          <w:color w:val="000000" w:themeColor="text1"/>
          <w14:textFill>
            <w14:solidFill>
              <w14:schemeClr w14:val="tx1"/>
            </w14:solidFill>
          </w14:textFill>
        </w:rPr>
        <w:t>违约</w:t>
      </w:r>
      <w:bookmarkEnd w:id="594"/>
    </w:p>
    <w:p w14:paraId="35D8E9C6">
      <w:pPr>
        <w:ind w:firstLine="420" w:firstLineChars="200"/>
        <w:jc w:val="left"/>
        <w:rPr>
          <w:color w:val="000000" w:themeColor="text1"/>
          <w14:textFill>
            <w14:solidFill>
              <w14:schemeClr w14:val="tx1"/>
            </w14:solidFill>
          </w14:textFill>
        </w:rPr>
      </w:pPr>
      <w:bookmarkStart w:id="595" w:name="_Toc504473036"/>
      <w:r>
        <w:rPr>
          <w:color w:val="000000" w:themeColor="text1"/>
          <w14:textFill>
            <w14:solidFill>
              <w14:schemeClr w14:val="tx1"/>
            </w14:solidFill>
          </w14:textFill>
        </w:rPr>
        <w:t xml:space="preserve">16.1 </w:t>
      </w:r>
      <w:r>
        <w:rPr>
          <w:rFonts w:hint="eastAsia"/>
          <w:color w:val="000000" w:themeColor="text1"/>
          <w14:textFill>
            <w14:solidFill>
              <w14:schemeClr w14:val="tx1"/>
            </w14:solidFill>
          </w14:textFill>
        </w:rPr>
        <w:t>发包人违约</w:t>
      </w:r>
      <w:bookmarkEnd w:id="595"/>
    </w:p>
    <w:p w14:paraId="60FABC8E">
      <w:pPr>
        <w:ind w:firstLine="420" w:firstLineChars="200"/>
        <w:jc w:val="left"/>
        <w:rPr>
          <w:color w:val="000000" w:themeColor="text1"/>
          <w14:textFill>
            <w14:solidFill>
              <w14:schemeClr w14:val="tx1"/>
            </w14:solidFill>
          </w14:textFill>
        </w:rPr>
      </w:pPr>
      <w:bookmarkStart w:id="596" w:name="_Toc504473037"/>
      <w:r>
        <w:rPr>
          <w:color w:val="000000" w:themeColor="text1"/>
          <w14:textFill>
            <w14:solidFill>
              <w14:schemeClr w14:val="tx1"/>
            </w14:solidFill>
          </w14:textFill>
        </w:rPr>
        <w:t>16.1.1</w:t>
      </w:r>
      <w:r>
        <w:rPr>
          <w:rFonts w:hint="eastAsia"/>
          <w:color w:val="000000" w:themeColor="text1"/>
          <w14:textFill>
            <w14:solidFill>
              <w14:schemeClr w14:val="tx1"/>
            </w14:solidFill>
          </w14:textFill>
        </w:rPr>
        <w:t>发包人违约的情形</w:t>
      </w:r>
      <w:bookmarkEnd w:id="596"/>
    </w:p>
    <w:p w14:paraId="551CA311">
      <w:pPr>
        <w:ind w:firstLine="420" w:firstLineChars="200"/>
        <w:jc w:val="left"/>
        <w:rPr>
          <w:color w:val="000000" w:themeColor="text1"/>
          <w14:textFill>
            <w14:solidFill>
              <w14:schemeClr w14:val="tx1"/>
            </w14:solidFill>
          </w14:textFill>
        </w:rPr>
      </w:pPr>
      <w:bookmarkStart w:id="597" w:name="_Toc504473038"/>
      <w:r>
        <w:rPr>
          <w:rFonts w:hint="eastAsia"/>
          <w:color w:val="000000" w:themeColor="text1"/>
          <w14:textFill>
            <w14:solidFill>
              <w14:schemeClr w14:val="tx1"/>
            </w14:solidFill>
          </w14:textFill>
        </w:rPr>
        <w:t>发包人违约的其他情形：</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597"/>
    </w:p>
    <w:p w14:paraId="640879F4">
      <w:pPr>
        <w:ind w:firstLine="420" w:firstLineChars="200"/>
        <w:jc w:val="left"/>
        <w:rPr>
          <w:color w:val="000000" w:themeColor="text1"/>
          <w14:textFill>
            <w14:solidFill>
              <w14:schemeClr w14:val="tx1"/>
            </w14:solidFill>
          </w14:textFill>
        </w:rPr>
      </w:pPr>
      <w:bookmarkStart w:id="598" w:name="_Toc504473039"/>
      <w:r>
        <w:rPr>
          <w:color w:val="000000" w:themeColor="text1"/>
          <w14:textFill>
            <w14:solidFill>
              <w14:schemeClr w14:val="tx1"/>
            </w14:solidFill>
          </w14:textFill>
        </w:rPr>
        <w:t>16.1.2</w:t>
      </w:r>
      <w:r>
        <w:rPr>
          <w:rFonts w:hint="eastAsia"/>
          <w:color w:val="000000" w:themeColor="text1"/>
          <w14:textFill>
            <w14:solidFill>
              <w14:schemeClr w14:val="tx1"/>
            </w14:solidFill>
          </w14:textFill>
        </w:rPr>
        <w:t>发包人违约的责任</w:t>
      </w:r>
      <w:bookmarkEnd w:id="598"/>
    </w:p>
    <w:p w14:paraId="664EA0E3">
      <w:pPr>
        <w:ind w:firstLine="420" w:firstLineChars="200"/>
        <w:jc w:val="left"/>
        <w:rPr>
          <w:color w:val="000000" w:themeColor="text1"/>
          <w14:textFill>
            <w14:solidFill>
              <w14:schemeClr w14:val="tx1"/>
            </w14:solidFill>
          </w14:textFill>
        </w:rPr>
      </w:pPr>
      <w:bookmarkStart w:id="599" w:name="_Toc504473040"/>
      <w:r>
        <w:rPr>
          <w:rFonts w:hint="eastAsia"/>
          <w:color w:val="000000" w:themeColor="text1"/>
          <w14:textFill>
            <w14:solidFill>
              <w14:schemeClr w14:val="tx1"/>
            </w14:solidFill>
          </w14:textFill>
        </w:rPr>
        <w:t>发包人违约责任的承担方式和计算方法：</w:t>
      </w:r>
      <w:bookmarkEnd w:id="599"/>
    </w:p>
    <w:p w14:paraId="020E05D7">
      <w:pPr>
        <w:ind w:firstLine="420" w:firstLineChars="200"/>
        <w:jc w:val="left"/>
        <w:rPr>
          <w:color w:val="000000" w:themeColor="text1"/>
          <w:u w:val="single"/>
          <w14:textFill>
            <w14:solidFill>
              <w14:schemeClr w14:val="tx1"/>
            </w14:solidFill>
          </w14:textFill>
        </w:rPr>
      </w:pPr>
      <w:bookmarkStart w:id="600" w:name="_Toc504473041"/>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）因发包人原因未能在计划开工日期前</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天内下达开工通知的违约责任：</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600"/>
    </w:p>
    <w:p w14:paraId="5904066A">
      <w:pPr>
        <w:ind w:firstLine="420" w:firstLineChars="200"/>
        <w:jc w:val="left"/>
        <w:rPr>
          <w:color w:val="000000" w:themeColor="text1"/>
          <w14:textFill>
            <w14:solidFill>
              <w14:schemeClr w14:val="tx1"/>
            </w14:solidFill>
          </w14:textFill>
        </w:rPr>
      </w:pPr>
      <w:bookmarkStart w:id="601" w:name="_Toc504473042"/>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）因发包人原因未能按合同约定支付合同价款的违约责任：</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601"/>
    </w:p>
    <w:p w14:paraId="708791AC">
      <w:pPr>
        <w:ind w:firstLine="420" w:firstLineChars="200"/>
        <w:jc w:val="left"/>
        <w:rPr>
          <w:color w:val="000000" w:themeColor="text1"/>
          <w14:textFill>
            <w14:solidFill>
              <w14:schemeClr w14:val="tx1"/>
            </w14:solidFill>
          </w14:textFill>
        </w:rPr>
      </w:pPr>
      <w:bookmarkStart w:id="602" w:name="_Toc504473043"/>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）发包人违反第</w:t>
      </w:r>
      <w:r>
        <w:rPr>
          <w:color w:val="000000" w:themeColor="text1"/>
          <w14:textFill>
            <w14:solidFill>
              <w14:schemeClr w14:val="tx1"/>
            </w14:solidFill>
          </w14:textFill>
        </w:rPr>
        <w:t>10.1</w:t>
      </w:r>
      <w:r>
        <w:rPr>
          <w:rFonts w:hint="eastAsia"/>
          <w:color w:val="000000" w:themeColor="text1"/>
          <w14:textFill>
            <w14:solidFill>
              <w14:schemeClr w14:val="tx1"/>
            </w14:solidFill>
          </w14:textFill>
        </w:rPr>
        <w:t>款〔变更的范围〕第（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）项约定，自行实施被取消的工作或转由他人实施的违约责任：</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602"/>
    </w:p>
    <w:p w14:paraId="269439D5">
      <w:pPr>
        <w:ind w:firstLine="420" w:firstLineChars="200"/>
        <w:jc w:val="left"/>
        <w:rPr>
          <w:color w:val="000000" w:themeColor="text1"/>
          <w14:textFill>
            <w14:solidFill>
              <w14:schemeClr w14:val="tx1"/>
            </w14:solidFill>
          </w14:textFill>
        </w:rPr>
      </w:pPr>
      <w:bookmarkStart w:id="603" w:name="_Toc504473044"/>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）发包人提供的材料、工程设备的规格、数量或质量不符合合同约定，或因发包人原因导致交货日期延误或交货地点变更等情况的违约责任：</w:t>
      </w:r>
      <w:r>
        <w:rPr>
          <w:rFonts w:hint="eastAsia"/>
          <w:color w:val="000000" w:themeColor="text1"/>
          <w:u w:val="single"/>
          <w14:textFill>
            <w14:solidFill>
              <w14:schemeClr w14:val="tx1"/>
            </w14:solidFill>
          </w14:textFill>
        </w:rPr>
        <w:t>无内容</w:t>
      </w:r>
      <w:r>
        <w:rPr>
          <w:rFonts w:hint="eastAsia"/>
          <w:color w:val="000000" w:themeColor="text1"/>
          <w14:textFill>
            <w14:solidFill>
              <w14:schemeClr w14:val="tx1"/>
            </w14:solidFill>
          </w14:textFill>
        </w:rPr>
        <w:t>。</w:t>
      </w:r>
      <w:bookmarkEnd w:id="603"/>
    </w:p>
    <w:p w14:paraId="14ECB1C8">
      <w:pPr>
        <w:ind w:firstLine="420" w:firstLineChars="200"/>
        <w:jc w:val="left"/>
        <w:rPr>
          <w:color w:val="000000" w:themeColor="text1"/>
          <w14:textFill>
            <w14:solidFill>
              <w14:schemeClr w14:val="tx1"/>
            </w14:solidFill>
          </w14:textFill>
        </w:rPr>
      </w:pPr>
      <w:bookmarkStart w:id="604" w:name="_Toc504473045"/>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）因发包人违反合同约定造成暂停施工的违约责任：</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604"/>
    </w:p>
    <w:p w14:paraId="37502F55">
      <w:pPr>
        <w:ind w:firstLine="420" w:firstLineChars="200"/>
        <w:jc w:val="left"/>
        <w:rPr>
          <w:color w:val="000000" w:themeColor="text1"/>
          <w14:textFill>
            <w14:solidFill>
              <w14:schemeClr w14:val="tx1"/>
            </w14:solidFill>
          </w14:textFill>
        </w:rPr>
      </w:pPr>
      <w:bookmarkStart w:id="605" w:name="_Toc504473046"/>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）发包人无正当理由没有在约定期限内发出复工指示，导致承包人无法复工的违约责任：</w:t>
      </w:r>
      <w:r>
        <w:rPr>
          <w:rFonts w:hint="eastAsia"/>
          <w:color w:val="000000" w:themeColor="text1"/>
          <w:u w:val="single"/>
          <w14:textFill>
            <w14:solidFill>
              <w14:schemeClr w14:val="tx1"/>
            </w14:solidFill>
          </w14:textFill>
        </w:rPr>
        <w:t>协商解决</w:t>
      </w:r>
      <w:r>
        <w:rPr>
          <w:rFonts w:hint="eastAsia"/>
          <w:color w:val="000000" w:themeColor="text1"/>
          <w14:textFill>
            <w14:solidFill>
              <w14:schemeClr w14:val="tx1"/>
            </w14:solidFill>
          </w14:textFill>
        </w:rPr>
        <w:t>。</w:t>
      </w:r>
      <w:bookmarkEnd w:id="605"/>
    </w:p>
    <w:p w14:paraId="5FDEBFCF">
      <w:pPr>
        <w:ind w:firstLine="420" w:firstLineChars="200"/>
        <w:jc w:val="left"/>
        <w:rPr>
          <w:color w:val="000000" w:themeColor="text1"/>
          <w14:textFill>
            <w14:solidFill>
              <w14:schemeClr w14:val="tx1"/>
            </w14:solidFill>
          </w14:textFill>
        </w:rPr>
      </w:pPr>
      <w:bookmarkStart w:id="606" w:name="_Toc504473047"/>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606"/>
    </w:p>
    <w:p w14:paraId="60F3C833">
      <w:pPr>
        <w:ind w:firstLine="420" w:firstLineChars="200"/>
        <w:jc w:val="left"/>
        <w:rPr>
          <w:color w:val="000000" w:themeColor="text1"/>
          <w14:textFill>
            <w14:solidFill>
              <w14:schemeClr w14:val="tx1"/>
            </w14:solidFill>
          </w14:textFill>
        </w:rPr>
      </w:pPr>
      <w:bookmarkStart w:id="607" w:name="_Toc504473048"/>
      <w:r>
        <w:rPr>
          <w:color w:val="000000" w:themeColor="text1"/>
          <w14:textFill>
            <w14:solidFill>
              <w14:schemeClr w14:val="tx1"/>
            </w14:solidFill>
          </w14:textFill>
        </w:rPr>
        <w:t>16.1.3</w:t>
      </w:r>
      <w:r>
        <w:rPr>
          <w:rFonts w:hint="eastAsia"/>
          <w:color w:val="000000" w:themeColor="text1"/>
          <w14:textFill>
            <w14:solidFill>
              <w14:schemeClr w14:val="tx1"/>
            </w14:solidFill>
          </w14:textFill>
        </w:rPr>
        <w:t>因发包人违约解除合同</w:t>
      </w:r>
      <w:bookmarkEnd w:id="607"/>
    </w:p>
    <w:p w14:paraId="4F2D9F6F">
      <w:pPr>
        <w:ind w:firstLine="420" w:firstLineChars="200"/>
        <w:jc w:val="left"/>
        <w:rPr>
          <w:color w:val="000000" w:themeColor="text1"/>
          <w14:textFill>
            <w14:solidFill>
              <w14:schemeClr w14:val="tx1"/>
            </w14:solidFill>
          </w14:textFill>
        </w:rPr>
      </w:pPr>
      <w:bookmarkStart w:id="608" w:name="_Toc504473049"/>
      <w:r>
        <w:rPr>
          <w:rFonts w:hint="eastAsia"/>
          <w:color w:val="000000" w:themeColor="text1"/>
          <w14:textFill>
            <w14:solidFill>
              <w14:schemeClr w14:val="tx1"/>
            </w14:solidFill>
          </w14:textFill>
        </w:rPr>
        <w:t>承包人按</w:t>
      </w:r>
      <w:r>
        <w:rPr>
          <w:color w:val="000000" w:themeColor="text1"/>
          <w14:textFill>
            <w14:solidFill>
              <w14:schemeClr w14:val="tx1"/>
            </w14:solidFill>
          </w14:textFill>
        </w:rPr>
        <w:t>16.1.1</w:t>
      </w:r>
      <w:r>
        <w:rPr>
          <w:rFonts w:hint="eastAsia"/>
          <w:color w:val="000000" w:themeColor="text1"/>
          <w14:textFill>
            <w14:solidFill>
              <w14:schemeClr w14:val="tx1"/>
            </w14:solidFill>
          </w14:textFill>
        </w:rPr>
        <w:t>项〔发包人违约的情形〕约定暂停施工满</w:t>
      </w:r>
      <w:r>
        <w:rPr>
          <w:rFonts w:hint="eastAsia"/>
          <w:color w:val="000000" w:themeColor="text1"/>
          <w:u w:val="single"/>
          <w14:textFill>
            <w14:solidFill>
              <w14:schemeClr w14:val="tx1"/>
            </w14:solidFill>
          </w14:textFill>
        </w:rPr>
        <w:t>60</w:t>
      </w:r>
      <w:r>
        <w:rPr>
          <w:rFonts w:hint="eastAsia"/>
          <w:color w:val="000000" w:themeColor="text1"/>
          <w14:textFill>
            <w14:solidFill>
              <w14:schemeClr w14:val="tx1"/>
            </w14:solidFill>
          </w14:textFill>
        </w:rPr>
        <w:t>天后发包人仍不纠正其违约行为并致使合同目的不能实现的，承包人有权解除合同。</w:t>
      </w:r>
      <w:bookmarkEnd w:id="608"/>
    </w:p>
    <w:p w14:paraId="24EC0FEC">
      <w:pPr>
        <w:ind w:firstLine="420" w:firstLineChars="200"/>
        <w:jc w:val="left"/>
        <w:rPr>
          <w:color w:val="000000" w:themeColor="text1"/>
          <w14:textFill>
            <w14:solidFill>
              <w14:schemeClr w14:val="tx1"/>
            </w14:solidFill>
          </w14:textFill>
        </w:rPr>
      </w:pPr>
      <w:bookmarkStart w:id="609" w:name="_Toc504473050"/>
      <w:r>
        <w:rPr>
          <w:color w:val="000000" w:themeColor="text1"/>
          <w14:textFill>
            <w14:solidFill>
              <w14:schemeClr w14:val="tx1"/>
            </w14:solidFill>
          </w14:textFill>
        </w:rPr>
        <w:t xml:space="preserve">16.2 </w:t>
      </w:r>
      <w:r>
        <w:rPr>
          <w:rFonts w:hint="eastAsia"/>
          <w:color w:val="000000" w:themeColor="text1"/>
          <w14:textFill>
            <w14:solidFill>
              <w14:schemeClr w14:val="tx1"/>
            </w14:solidFill>
          </w14:textFill>
        </w:rPr>
        <w:t>承包人违约</w:t>
      </w:r>
      <w:bookmarkEnd w:id="609"/>
    </w:p>
    <w:p w14:paraId="55EAD8B5">
      <w:pPr>
        <w:ind w:firstLine="420" w:firstLineChars="200"/>
        <w:jc w:val="left"/>
        <w:rPr>
          <w:color w:val="000000" w:themeColor="text1"/>
          <w14:textFill>
            <w14:solidFill>
              <w14:schemeClr w14:val="tx1"/>
            </w14:solidFill>
          </w14:textFill>
        </w:rPr>
      </w:pPr>
      <w:bookmarkStart w:id="610" w:name="_Toc504473051"/>
      <w:r>
        <w:rPr>
          <w:color w:val="000000" w:themeColor="text1"/>
          <w14:textFill>
            <w14:solidFill>
              <w14:schemeClr w14:val="tx1"/>
            </w14:solidFill>
          </w14:textFill>
        </w:rPr>
        <w:t>16.2.1</w:t>
      </w:r>
      <w:r>
        <w:rPr>
          <w:rFonts w:hint="eastAsia"/>
          <w:color w:val="000000" w:themeColor="text1"/>
          <w14:textFill>
            <w14:solidFill>
              <w14:schemeClr w14:val="tx1"/>
            </w14:solidFill>
          </w14:textFill>
        </w:rPr>
        <w:t>承包人违约的情形</w:t>
      </w:r>
      <w:bookmarkEnd w:id="610"/>
    </w:p>
    <w:p w14:paraId="22D767B8">
      <w:pPr>
        <w:ind w:firstLine="420" w:firstLineChars="200"/>
        <w:jc w:val="left"/>
        <w:rPr>
          <w:color w:val="000000" w:themeColor="text1"/>
          <w:u w:val="single"/>
          <w14:textFill>
            <w14:solidFill>
              <w14:schemeClr w14:val="tx1"/>
            </w14:solidFill>
          </w14:textFill>
        </w:rPr>
      </w:pPr>
      <w:bookmarkStart w:id="611" w:name="_Toc504473052"/>
      <w:r>
        <w:rPr>
          <w:rFonts w:hint="eastAsia"/>
          <w:color w:val="000000" w:themeColor="text1"/>
          <w14:textFill>
            <w14:solidFill>
              <w14:schemeClr w14:val="tx1"/>
            </w14:solidFill>
          </w14:textFill>
        </w:rPr>
        <w:t>承包人违约的其他情形：</w:t>
      </w:r>
      <w:r>
        <w:rPr>
          <w:rFonts w:hint="eastAsia"/>
          <w:color w:val="000000" w:themeColor="text1"/>
          <w:u w:val="single"/>
          <w14:textFill>
            <w14:solidFill>
              <w14:schemeClr w14:val="tx1"/>
            </w14:solidFill>
          </w14:textFill>
        </w:rPr>
        <w:t>（1）发包人在给承包人合格工程计量支付工程款后，承包人无故拖欠劳务工工资、材料供应商的材料款、机械设备租赁以及分包商的工程款，引起合同纠纷，造成不良影响。（2）承包人未能按响应文件承诺书中约定的履行义务及承包人不按合同约定履行义务的其他情况。（3）未按时提交工程竣工结算资料的。</w:t>
      </w:r>
      <w:bookmarkEnd w:id="611"/>
    </w:p>
    <w:p w14:paraId="5B011085">
      <w:pPr>
        <w:ind w:firstLine="420" w:firstLineChars="200"/>
        <w:jc w:val="left"/>
        <w:rPr>
          <w:color w:val="000000" w:themeColor="text1"/>
          <w14:textFill>
            <w14:solidFill>
              <w14:schemeClr w14:val="tx1"/>
            </w14:solidFill>
          </w14:textFill>
        </w:rPr>
      </w:pPr>
      <w:bookmarkStart w:id="612" w:name="_Toc504473053"/>
      <w:r>
        <w:rPr>
          <w:color w:val="000000" w:themeColor="text1"/>
          <w14:textFill>
            <w14:solidFill>
              <w14:schemeClr w14:val="tx1"/>
            </w14:solidFill>
          </w14:textFill>
        </w:rPr>
        <w:t>16.2.2</w:t>
      </w:r>
      <w:r>
        <w:rPr>
          <w:rFonts w:hint="eastAsia"/>
          <w:color w:val="000000" w:themeColor="text1"/>
          <w14:textFill>
            <w14:solidFill>
              <w14:schemeClr w14:val="tx1"/>
            </w14:solidFill>
          </w14:textFill>
        </w:rPr>
        <w:t>承包人违约的责任</w:t>
      </w:r>
      <w:bookmarkEnd w:id="612"/>
    </w:p>
    <w:p w14:paraId="7DD0EBB9">
      <w:pPr>
        <w:ind w:firstLine="420" w:firstLineChars="200"/>
        <w:jc w:val="left"/>
        <w:rPr>
          <w:color w:val="000000" w:themeColor="text1"/>
          <w:u w:val="single"/>
          <w14:textFill>
            <w14:solidFill>
              <w14:schemeClr w14:val="tx1"/>
            </w14:solidFill>
          </w14:textFill>
        </w:rPr>
      </w:pPr>
      <w:bookmarkStart w:id="613" w:name="_Toc504473054"/>
      <w:r>
        <w:rPr>
          <w:rFonts w:hint="eastAsia"/>
          <w:color w:val="000000" w:themeColor="text1"/>
          <w14:textFill>
            <w14:solidFill>
              <w14:schemeClr w14:val="tx1"/>
            </w14:solidFill>
          </w14:textFill>
        </w:rPr>
        <w:t>承包人违约责任的承担方式和计算方法：</w:t>
      </w:r>
      <w:r>
        <w:rPr>
          <w:rFonts w:hint="eastAsia"/>
          <w:color w:val="000000" w:themeColor="text1"/>
          <w:u w:val="single"/>
          <w14:textFill>
            <w14:solidFill>
              <w14:schemeClr w14:val="tx1"/>
            </w14:solidFill>
          </w14:textFill>
        </w:rPr>
        <w:t>依照专用合同条款7.5.2条款执行</w:t>
      </w:r>
      <w:r>
        <w:rPr>
          <w:rFonts w:hint="eastAsia"/>
          <w:color w:val="000000" w:themeColor="text1"/>
          <w14:textFill>
            <w14:solidFill>
              <w14:schemeClr w14:val="tx1"/>
            </w14:solidFill>
          </w14:textFill>
        </w:rPr>
        <w:t>。</w:t>
      </w:r>
      <w:bookmarkEnd w:id="613"/>
    </w:p>
    <w:p w14:paraId="6EF9AE0B">
      <w:pPr>
        <w:ind w:firstLine="420" w:firstLineChars="200"/>
        <w:jc w:val="left"/>
        <w:rPr>
          <w:color w:val="000000" w:themeColor="text1"/>
          <w14:textFill>
            <w14:solidFill>
              <w14:schemeClr w14:val="tx1"/>
            </w14:solidFill>
          </w14:textFill>
        </w:rPr>
      </w:pPr>
      <w:bookmarkStart w:id="614" w:name="_Toc504473055"/>
      <w:r>
        <w:rPr>
          <w:color w:val="000000" w:themeColor="text1"/>
          <w14:textFill>
            <w14:solidFill>
              <w14:schemeClr w14:val="tx1"/>
            </w14:solidFill>
          </w14:textFill>
        </w:rPr>
        <w:t>16.2.3</w:t>
      </w:r>
      <w:r>
        <w:rPr>
          <w:rFonts w:hint="eastAsia"/>
          <w:color w:val="000000" w:themeColor="text1"/>
          <w14:textFill>
            <w14:solidFill>
              <w14:schemeClr w14:val="tx1"/>
            </w14:solidFill>
          </w14:textFill>
        </w:rPr>
        <w:t>因承包人违约解除合同</w:t>
      </w:r>
      <w:bookmarkEnd w:id="614"/>
    </w:p>
    <w:p w14:paraId="3EB2FEB0">
      <w:pPr>
        <w:ind w:firstLine="420" w:firstLineChars="200"/>
        <w:jc w:val="left"/>
        <w:rPr>
          <w:color w:val="000000" w:themeColor="text1"/>
          <w:u w:val="single"/>
          <w14:textFill>
            <w14:solidFill>
              <w14:schemeClr w14:val="tx1"/>
            </w14:solidFill>
          </w14:textFill>
        </w:rPr>
      </w:pPr>
      <w:bookmarkStart w:id="615" w:name="_Toc504473056"/>
      <w:r>
        <w:rPr>
          <w:rFonts w:hint="eastAsia"/>
          <w:color w:val="000000" w:themeColor="text1"/>
          <w14:textFill>
            <w14:solidFill>
              <w14:schemeClr w14:val="tx1"/>
            </w14:solidFill>
          </w14:textFill>
        </w:rPr>
        <w:t>关于承包人违约解除合同的特别约定：</w:t>
      </w:r>
      <w:r>
        <w:rPr>
          <w:rFonts w:hint="eastAsia"/>
          <w:color w:val="000000" w:themeColor="text1"/>
          <w:u w:val="single"/>
          <w14:textFill>
            <w14:solidFill>
              <w14:schemeClr w14:val="tx1"/>
            </w14:solidFill>
          </w14:textFill>
        </w:rPr>
        <w:t>执行通用条款</w:t>
      </w:r>
      <w:bookmarkEnd w:id="615"/>
    </w:p>
    <w:p w14:paraId="5AE87693">
      <w:pPr>
        <w:ind w:firstLine="420" w:firstLineChars="200"/>
        <w:jc w:val="left"/>
        <w:rPr>
          <w:color w:val="000000" w:themeColor="text1"/>
          <w14:textFill>
            <w14:solidFill>
              <w14:schemeClr w14:val="tx1"/>
            </w14:solidFill>
          </w14:textFill>
        </w:rPr>
      </w:pPr>
      <w:bookmarkStart w:id="616" w:name="_Toc504473057"/>
      <w:r>
        <w:rPr>
          <w:rFonts w:hint="eastAsia"/>
          <w:color w:val="000000" w:themeColor="text1"/>
          <w14:textFill>
            <w14:solidFill>
              <w14:schemeClr w14:val="tx1"/>
            </w14:solidFill>
          </w14:textFill>
        </w:rPr>
        <w:t>发包人继续使用承包人在施工现场的材料、设备、临时工程、承包人文件和由承包人或以其名义编制的其他文件的费用承担方式：</w:t>
      </w:r>
      <w:r>
        <w:rPr>
          <w:rFonts w:hint="eastAsia"/>
          <w:color w:val="000000" w:themeColor="text1"/>
          <w:u w:val="single"/>
          <w14:textFill>
            <w14:solidFill>
              <w14:schemeClr w14:val="tx1"/>
            </w14:solidFill>
          </w14:textFill>
        </w:rPr>
        <w:t>无</w:t>
      </w:r>
      <w:r>
        <w:rPr>
          <w:rFonts w:hint="eastAsia"/>
          <w:color w:val="000000" w:themeColor="text1"/>
          <w14:textFill>
            <w14:solidFill>
              <w14:schemeClr w14:val="tx1"/>
            </w14:solidFill>
          </w14:textFill>
        </w:rPr>
        <w:t>。</w:t>
      </w:r>
      <w:bookmarkEnd w:id="616"/>
    </w:p>
    <w:p w14:paraId="5F43EC24">
      <w:pPr>
        <w:ind w:firstLine="422" w:firstLineChars="200"/>
        <w:jc w:val="left"/>
        <w:rPr>
          <w:b/>
          <w:bCs/>
          <w:color w:val="000000" w:themeColor="text1"/>
          <w14:textFill>
            <w14:solidFill>
              <w14:schemeClr w14:val="tx1"/>
            </w14:solidFill>
          </w14:textFill>
        </w:rPr>
      </w:pPr>
      <w:bookmarkStart w:id="617" w:name="_Toc504473058"/>
      <w:r>
        <w:rPr>
          <w:b/>
          <w:bCs/>
          <w:color w:val="000000" w:themeColor="text1"/>
          <w14:textFill>
            <w14:solidFill>
              <w14:schemeClr w14:val="tx1"/>
            </w14:solidFill>
          </w14:textFill>
        </w:rPr>
        <w:t xml:space="preserve">17. </w:t>
      </w:r>
      <w:r>
        <w:rPr>
          <w:rFonts w:hint="eastAsia"/>
          <w:b/>
          <w:bCs/>
          <w:color w:val="000000" w:themeColor="text1"/>
          <w14:textFill>
            <w14:solidFill>
              <w14:schemeClr w14:val="tx1"/>
            </w14:solidFill>
          </w14:textFill>
        </w:rPr>
        <w:t>不可抗力</w:t>
      </w:r>
      <w:bookmarkEnd w:id="617"/>
    </w:p>
    <w:p w14:paraId="48A6DE7C">
      <w:pPr>
        <w:ind w:firstLine="420" w:firstLineChars="200"/>
        <w:jc w:val="left"/>
        <w:rPr>
          <w:color w:val="000000" w:themeColor="text1"/>
          <w14:textFill>
            <w14:solidFill>
              <w14:schemeClr w14:val="tx1"/>
            </w14:solidFill>
          </w14:textFill>
        </w:rPr>
      </w:pPr>
      <w:bookmarkStart w:id="618" w:name="_Toc504473059"/>
      <w:r>
        <w:rPr>
          <w:color w:val="000000" w:themeColor="text1"/>
          <w14:textFill>
            <w14:solidFill>
              <w14:schemeClr w14:val="tx1"/>
            </w14:solidFill>
          </w14:textFill>
        </w:rPr>
        <w:t xml:space="preserve">17.1 </w:t>
      </w:r>
      <w:r>
        <w:rPr>
          <w:rFonts w:hint="eastAsia"/>
          <w:color w:val="000000" w:themeColor="text1"/>
          <w14:textFill>
            <w14:solidFill>
              <w14:schemeClr w14:val="tx1"/>
            </w14:solidFill>
          </w14:textFill>
        </w:rPr>
        <w:t>不可抗力的确认</w:t>
      </w:r>
      <w:bookmarkEnd w:id="618"/>
    </w:p>
    <w:p w14:paraId="7A4C4925">
      <w:pPr>
        <w:ind w:firstLine="420" w:firstLineChars="200"/>
        <w:jc w:val="left"/>
        <w:rPr>
          <w:color w:val="000000" w:themeColor="text1"/>
          <w:u w:val="single"/>
          <w14:textFill>
            <w14:solidFill>
              <w14:schemeClr w14:val="tx1"/>
            </w14:solidFill>
          </w14:textFill>
        </w:rPr>
      </w:pPr>
      <w:bookmarkStart w:id="619" w:name="_Toc504473060"/>
      <w:r>
        <w:rPr>
          <w:rFonts w:hint="eastAsia"/>
          <w:color w:val="000000" w:themeColor="text1"/>
          <w14:textFill>
            <w14:solidFill>
              <w14:schemeClr w14:val="tx1"/>
            </w14:solidFill>
          </w14:textFill>
        </w:rPr>
        <w:t>除通用合同条款约定的不可抗力事件之外，视为不可抗力的其他情形：</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619"/>
    </w:p>
    <w:p w14:paraId="31B0FFC7">
      <w:pPr>
        <w:ind w:firstLine="420" w:firstLineChars="200"/>
        <w:jc w:val="left"/>
        <w:rPr>
          <w:color w:val="000000" w:themeColor="text1"/>
          <w14:textFill>
            <w14:solidFill>
              <w14:schemeClr w14:val="tx1"/>
            </w14:solidFill>
          </w14:textFill>
        </w:rPr>
      </w:pPr>
      <w:bookmarkStart w:id="620" w:name="_Toc504473061"/>
      <w:r>
        <w:rPr>
          <w:color w:val="000000" w:themeColor="text1"/>
          <w14:textFill>
            <w14:solidFill>
              <w14:schemeClr w14:val="tx1"/>
            </w14:solidFill>
          </w14:textFill>
        </w:rPr>
        <w:t xml:space="preserve">17.4 </w:t>
      </w:r>
      <w:r>
        <w:rPr>
          <w:rFonts w:hint="eastAsia"/>
          <w:color w:val="000000" w:themeColor="text1"/>
          <w14:textFill>
            <w14:solidFill>
              <w14:schemeClr w14:val="tx1"/>
            </w14:solidFill>
          </w14:textFill>
        </w:rPr>
        <w:t>因不可抗力解除合同</w:t>
      </w:r>
      <w:bookmarkEnd w:id="620"/>
    </w:p>
    <w:p w14:paraId="1568B95E">
      <w:pPr>
        <w:ind w:firstLine="420" w:firstLineChars="200"/>
        <w:jc w:val="left"/>
        <w:rPr>
          <w:color w:val="000000" w:themeColor="text1"/>
          <w14:textFill>
            <w14:solidFill>
              <w14:schemeClr w14:val="tx1"/>
            </w14:solidFill>
          </w14:textFill>
        </w:rPr>
      </w:pPr>
      <w:bookmarkStart w:id="621" w:name="_Toc504473062"/>
      <w:r>
        <w:rPr>
          <w:rFonts w:hint="eastAsia"/>
          <w:color w:val="000000" w:themeColor="text1"/>
          <w14:textFill>
            <w14:solidFill>
              <w14:schemeClr w14:val="tx1"/>
            </w14:solidFill>
          </w14:textFill>
        </w:rPr>
        <w:t>合同解除后，发包人应在商定或确定发包人应支付款项后</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天内完成款项的支付。</w:t>
      </w:r>
      <w:bookmarkEnd w:id="621"/>
    </w:p>
    <w:p w14:paraId="313E73B4">
      <w:pPr>
        <w:ind w:firstLine="422" w:firstLineChars="200"/>
        <w:jc w:val="left"/>
        <w:rPr>
          <w:b/>
          <w:bCs/>
          <w:color w:val="000000" w:themeColor="text1"/>
          <w14:textFill>
            <w14:solidFill>
              <w14:schemeClr w14:val="tx1"/>
            </w14:solidFill>
          </w14:textFill>
        </w:rPr>
      </w:pPr>
      <w:bookmarkStart w:id="622" w:name="_Toc504473063"/>
      <w:r>
        <w:rPr>
          <w:b/>
          <w:bCs/>
          <w:color w:val="000000" w:themeColor="text1"/>
          <w14:textFill>
            <w14:solidFill>
              <w14:schemeClr w14:val="tx1"/>
            </w14:solidFill>
          </w14:textFill>
        </w:rPr>
        <w:t xml:space="preserve">18. </w:t>
      </w:r>
      <w:r>
        <w:rPr>
          <w:rFonts w:hint="eastAsia"/>
          <w:b/>
          <w:bCs/>
          <w:color w:val="000000" w:themeColor="text1"/>
          <w14:textFill>
            <w14:solidFill>
              <w14:schemeClr w14:val="tx1"/>
            </w14:solidFill>
          </w14:textFill>
        </w:rPr>
        <w:t>保险</w:t>
      </w:r>
      <w:bookmarkEnd w:id="622"/>
    </w:p>
    <w:p w14:paraId="44B76890">
      <w:pPr>
        <w:ind w:firstLine="420" w:firstLineChars="200"/>
        <w:jc w:val="left"/>
        <w:rPr>
          <w:color w:val="000000" w:themeColor="text1"/>
          <w14:textFill>
            <w14:solidFill>
              <w14:schemeClr w14:val="tx1"/>
            </w14:solidFill>
          </w14:textFill>
        </w:rPr>
      </w:pPr>
      <w:bookmarkStart w:id="623" w:name="_Toc504473064"/>
      <w:r>
        <w:rPr>
          <w:color w:val="000000" w:themeColor="text1"/>
          <w14:textFill>
            <w14:solidFill>
              <w14:schemeClr w14:val="tx1"/>
            </w14:solidFill>
          </w14:textFill>
        </w:rPr>
        <w:t xml:space="preserve">18.1 </w:t>
      </w:r>
      <w:r>
        <w:rPr>
          <w:rFonts w:hint="eastAsia"/>
          <w:color w:val="000000" w:themeColor="text1"/>
          <w14:textFill>
            <w14:solidFill>
              <w14:schemeClr w14:val="tx1"/>
            </w14:solidFill>
          </w14:textFill>
        </w:rPr>
        <w:t>工程保险</w:t>
      </w:r>
      <w:bookmarkEnd w:id="623"/>
    </w:p>
    <w:p w14:paraId="4B6DAC52">
      <w:pPr>
        <w:ind w:firstLine="420" w:firstLineChars="200"/>
        <w:jc w:val="left"/>
        <w:rPr>
          <w:color w:val="000000" w:themeColor="text1"/>
          <w14:textFill>
            <w14:solidFill>
              <w14:schemeClr w14:val="tx1"/>
            </w14:solidFill>
          </w14:textFill>
        </w:rPr>
      </w:pPr>
      <w:bookmarkStart w:id="624" w:name="_Toc504473065"/>
      <w:r>
        <w:rPr>
          <w:rFonts w:hint="eastAsia"/>
          <w:color w:val="000000" w:themeColor="text1"/>
          <w14:textFill>
            <w14:solidFill>
              <w14:schemeClr w14:val="tx1"/>
            </w14:solidFill>
          </w14:textFill>
        </w:rPr>
        <w:t>关于工程保险的特别约定：</w:t>
      </w:r>
      <w:r>
        <w:rPr>
          <w:rFonts w:hint="eastAsia"/>
          <w:color w:val="000000" w:themeColor="text1"/>
          <w:u w:val="single"/>
          <w14:textFill>
            <w14:solidFill>
              <w14:schemeClr w14:val="tx1"/>
            </w14:solidFill>
          </w14:textFill>
        </w:rPr>
        <w:t>执行通用条款</w:t>
      </w:r>
      <w:r>
        <w:rPr>
          <w:rFonts w:hint="eastAsia"/>
          <w:color w:val="000000" w:themeColor="text1"/>
          <w14:textFill>
            <w14:solidFill>
              <w14:schemeClr w14:val="tx1"/>
            </w14:solidFill>
          </w14:textFill>
        </w:rPr>
        <w:t>。</w:t>
      </w:r>
      <w:bookmarkEnd w:id="624"/>
    </w:p>
    <w:p w14:paraId="23899877">
      <w:pPr>
        <w:ind w:firstLine="420" w:firstLineChars="200"/>
        <w:jc w:val="left"/>
        <w:rPr>
          <w:color w:val="000000" w:themeColor="text1"/>
          <w14:textFill>
            <w14:solidFill>
              <w14:schemeClr w14:val="tx1"/>
            </w14:solidFill>
          </w14:textFill>
        </w:rPr>
      </w:pPr>
      <w:bookmarkStart w:id="625" w:name="_Toc504473066"/>
      <w:r>
        <w:rPr>
          <w:color w:val="000000" w:themeColor="text1"/>
          <w14:textFill>
            <w14:solidFill>
              <w14:schemeClr w14:val="tx1"/>
            </w14:solidFill>
          </w14:textFill>
        </w:rPr>
        <w:t xml:space="preserve">18.3 </w:t>
      </w:r>
      <w:r>
        <w:rPr>
          <w:rFonts w:hint="eastAsia"/>
          <w:color w:val="000000" w:themeColor="text1"/>
          <w14:textFill>
            <w14:solidFill>
              <w14:schemeClr w14:val="tx1"/>
            </w14:solidFill>
          </w14:textFill>
        </w:rPr>
        <w:t>其他保险</w:t>
      </w:r>
      <w:bookmarkEnd w:id="625"/>
    </w:p>
    <w:p w14:paraId="5A3E0180">
      <w:pPr>
        <w:ind w:firstLine="420" w:firstLineChars="200"/>
        <w:jc w:val="left"/>
        <w:rPr>
          <w:color w:val="000000" w:themeColor="text1"/>
          <w14:textFill>
            <w14:solidFill>
              <w14:schemeClr w14:val="tx1"/>
            </w14:solidFill>
          </w14:textFill>
        </w:rPr>
      </w:pPr>
      <w:bookmarkStart w:id="626" w:name="_Toc504473067"/>
      <w:r>
        <w:rPr>
          <w:rFonts w:hint="eastAsia"/>
          <w:color w:val="000000" w:themeColor="text1"/>
          <w14:textFill>
            <w14:solidFill>
              <w14:schemeClr w14:val="tx1"/>
            </w14:solidFill>
          </w14:textFill>
        </w:rPr>
        <w:t>关于其他保险的约定：</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626"/>
    </w:p>
    <w:p w14:paraId="2CCE49A3">
      <w:pPr>
        <w:ind w:firstLine="420" w:firstLineChars="200"/>
        <w:jc w:val="left"/>
        <w:rPr>
          <w:color w:val="000000" w:themeColor="text1"/>
          <w14:textFill>
            <w14:solidFill>
              <w14:schemeClr w14:val="tx1"/>
            </w14:solidFill>
          </w14:textFill>
        </w:rPr>
      </w:pPr>
      <w:bookmarkStart w:id="627" w:name="_Toc504473068"/>
      <w:r>
        <w:rPr>
          <w:rFonts w:hint="eastAsia"/>
          <w:color w:val="000000" w:themeColor="text1"/>
          <w14:textFill>
            <w14:solidFill>
              <w14:schemeClr w14:val="tx1"/>
            </w14:solidFill>
          </w14:textFill>
        </w:rPr>
        <w:t>承包人是否应为其施工设备等办理财产保险：</w:t>
      </w:r>
      <w:r>
        <w:rPr>
          <w:rFonts w:hint="eastAsia"/>
          <w:color w:val="000000" w:themeColor="text1"/>
          <w:u w:val="single"/>
          <w14:textFill>
            <w14:solidFill>
              <w14:schemeClr w14:val="tx1"/>
            </w14:solidFill>
          </w14:textFill>
        </w:rPr>
        <w:t>执行通用条款</w:t>
      </w:r>
      <w:r>
        <w:rPr>
          <w:rFonts w:hint="eastAsia"/>
          <w:color w:val="000000" w:themeColor="text1"/>
          <w14:textFill>
            <w14:solidFill>
              <w14:schemeClr w14:val="tx1"/>
            </w14:solidFill>
          </w14:textFill>
        </w:rPr>
        <w:t>。</w:t>
      </w:r>
      <w:bookmarkEnd w:id="627"/>
    </w:p>
    <w:p w14:paraId="66393FC7">
      <w:pPr>
        <w:ind w:firstLine="420" w:firstLineChars="200"/>
        <w:jc w:val="left"/>
        <w:rPr>
          <w:color w:val="000000" w:themeColor="text1"/>
          <w14:textFill>
            <w14:solidFill>
              <w14:schemeClr w14:val="tx1"/>
            </w14:solidFill>
          </w14:textFill>
        </w:rPr>
      </w:pPr>
      <w:bookmarkStart w:id="628" w:name="_Toc504473069"/>
      <w:r>
        <w:rPr>
          <w:color w:val="000000" w:themeColor="text1"/>
          <w14:textFill>
            <w14:solidFill>
              <w14:schemeClr w14:val="tx1"/>
            </w14:solidFill>
          </w14:textFill>
        </w:rPr>
        <w:t xml:space="preserve">18.7 </w:t>
      </w:r>
      <w:r>
        <w:rPr>
          <w:rFonts w:hint="eastAsia"/>
          <w:color w:val="000000" w:themeColor="text1"/>
          <w14:textFill>
            <w14:solidFill>
              <w14:schemeClr w14:val="tx1"/>
            </w14:solidFill>
          </w14:textFill>
        </w:rPr>
        <w:t>通知义务</w:t>
      </w:r>
      <w:bookmarkEnd w:id="628"/>
    </w:p>
    <w:p w14:paraId="4B7E86C7">
      <w:pPr>
        <w:ind w:firstLine="420" w:firstLineChars="200"/>
        <w:jc w:val="left"/>
        <w:rPr>
          <w:color w:val="000000" w:themeColor="text1"/>
          <w14:textFill>
            <w14:solidFill>
              <w14:schemeClr w14:val="tx1"/>
            </w14:solidFill>
          </w14:textFill>
        </w:rPr>
      </w:pPr>
      <w:bookmarkStart w:id="629" w:name="_Toc504473070"/>
      <w:r>
        <w:rPr>
          <w:rFonts w:hint="eastAsia"/>
          <w:color w:val="000000" w:themeColor="text1"/>
          <w14:textFill>
            <w14:solidFill>
              <w14:schemeClr w14:val="tx1"/>
            </w14:solidFill>
          </w14:textFill>
        </w:rPr>
        <w:t>关于变更保险合同时的通知义务的约定：</w:t>
      </w:r>
      <w:r>
        <w:rPr>
          <w:rFonts w:hint="eastAsia"/>
          <w:color w:val="000000" w:themeColor="text1"/>
          <w:u w:val="single"/>
          <w14:textFill>
            <w14:solidFill>
              <w14:schemeClr w14:val="tx1"/>
            </w14:solidFill>
          </w14:textFill>
        </w:rPr>
        <w:t>执行通用条款</w:t>
      </w:r>
      <w:r>
        <w:rPr>
          <w:rFonts w:hint="eastAsia"/>
          <w:color w:val="000000" w:themeColor="text1"/>
          <w14:textFill>
            <w14:solidFill>
              <w14:schemeClr w14:val="tx1"/>
            </w14:solidFill>
          </w14:textFill>
        </w:rPr>
        <w:t>。</w:t>
      </w:r>
      <w:bookmarkEnd w:id="629"/>
    </w:p>
    <w:p w14:paraId="41479F01">
      <w:pPr>
        <w:ind w:firstLine="422" w:firstLineChars="200"/>
        <w:jc w:val="left"/>
        <w:rPr>
          <w:b/>
          <w:bCs/>
          <w:color w:val="000000" w:themeColor="text1"/>
          <w14:textFill>
            <w14:solidFill>
              <w14:schemeClr w14:val="tx1"/>
            </w14:solidFill>
          </w14:textFill>
        </w:rPr>
      </w:pPr>
      <w:bookmarkStart w:id="630" w:name="_Toc504473071"/>
      <w:r>
        <w:rPr>
          <w:b/>
          <w:bCs/>
          <w:color w:val="000000" w:themeColor="text1"/>
          <w14:textFill>
            <w14:solidFill>
              <w14:schemeClr w14:val="tx1"/>
            </w14:solidFill>
          </w14:textFill>
        </w:rPr>
        <w:t xml:space="preserve">20. </w:t>
      </w:r>
      <w:r>
        <w:rPr>
          <w:rFonts w:hint="eastAsia"/>
          <w:b/>
          <w:bCs/>
          <w:color w:val="000000" w:themeColor="text1"/>
          <w14:textFill>
            <w14:solidFill>
              <w14:schemeClr w14:val="tx1"/>
            </w14:solidFill>
          </w14:textFill>
        </w:rPr>
        <w:t>争议解决</w:t>
      </w:r>
      <w:bookmarkEnd w:id="630"/>
    </w:p>
    <w:p w14:paraId="0D31609A">
      <w:pPr>
        <w:ind w:firstLine="420" w:firstLineChars="200"/>
        <w:jc w:val="left"/>
        <w:rPr>
          <w:color w:val="000000" w:themeColor="text1"/>
          <w14:textFill>
            <w14:solidFill>
              <w14:schemeClr w14:val="tx1"/>
            </w14:solidFill>
          </w14:textFill>
        </w:rPr>
      </w:pPr>
      <w:bookmarkStart w:id="631" w:name="_Toc504473072"/>
      <w:r>
        <w:rPr>
          <w:color w:val="000000" w:themeColor="text1"/>
          <w14:textFill>
            <w14:solidFill>
              <w14:schemeClr w14:val="tx1"/>
            </w14:solidFill>
          </w14:textFill>
        </w:rPr>
        <w:t xml:space="preserve">20.3 </w:t>
      </w:r>
      <w:r>
        <w:rPr>
          <w:rFonts w:hint="eastAsia"/>
          <w:color w:val="000000" w:themeColor="text1"/>
          <w14:textFill>
            <w14:solidFill>
              <w14:schemeClr w14:val="tx1"/>
            </w14:solidFill>
          </w14:textFill>
        </w:rPr>
        <w:t>争议评审</w:t>
      </w:r>
      <w:bookmarkEnd w:id="631"/>
    </w:p>
    <w:p w14:paraId="2C833554">
      <w:pPr>
        <w:ind w:firstLine="420" w:firstLineChars="200"/>
        <w:jc w:val="left"/>
        <w:rPr>
          <w:color w:val="000000" w:themeColor="text1"/>
          <w14:textFill>
            <w14:solidFill>
              <w14:schemeClr w14:val="tx1"/>
            </w14:solidFill>
          </w14:textFill>
        </w:rPr>
      </w:pPr>
      <w:bookmarkStart w:id="632" w:name="_Toc504473073"/>
      <w:r>
        <w:rPr>
          <w:rFonts w:hint="eastAsia"/>
          <w:color w:val="000000" w:themeColor="text1"/>
          <w14:textFill>
            <w14:solidFill>
              <w14:schemeClr w14:val="tx1"/>
            </w14:solidFill>
          </w14:textFill>
        </w:rPr>
        <w:t>合同当事人是否同意将工程争议提交争议评审小组决定：</w:t>
      </w:r>
      <w:r>
        <w:rPr>
          <w:rFonts w:hint="eastAsia"/>
          <w:color w:val="000000" w:themeColor="text1"/>
          <w:u w:val="single"/>
          <w14:textFill>
            <w14:solidFill>
              <w14:schemeClr w14:val="tx1"/>
            </w14:solidFill>
          </w14:textFill>
        </w:rPr>
        <w:t>不同意。</w:t>
      </w:r>
      <w:bookmarkEnd w:id="632"/>
    </w:p>
    <w:p w14:paraId="08006529">
      <w:pPr>
        <w:ind w:firstLine="420" w:firstLineChars="200"/>
        <w:jc w:val="left"/>
        <w:rPr>
          <w:color w:val="000000" w:themeColor="text1"/>
          <w14:textFill>
            <w14:solidFill>
              <w14:schemeClr w14:val="tx1"/>
            </w14:solidFill>
          </w14:textFill>
        </w:rPr>
      </w:pPr>
      <w:bookmarkStart w:id="633" w:name="_Toc504473074"/>
      <w:r>
        <w:rPr>
          <w:color w:val="000000" w:themeColor="text1"/>
          <w14:textFill>
            <w14:solidFill>
              <w14:schemeClr w14:val="tx1"/>
            </w14:solidFill>
          </w14:textFill>
        </w:rPr>
        <w:t>20.3.1</w:t>
      </w:r>
      <w:r>
        <w:rPr>
          <w:rFonts w:hint="eastAsia"/>
          <w:color w:val="000000" w:themeColor="text1"/>
          <w14:textFill>
            <w14:solidFill>
              <w14:schemeClr w14:val="tx1"/>
            </w14:solidFill>
          </w14:textFill>
        </w:rPr>
        <w:t>争议评审小组的确定</w:t>
      </w:r>
      <w:bookmarkEnd w:id="633"/>
    </w:p>
    <w:p w14:paraId="5B18977C">
      <w:pPr>
        <w:ind w:firstLine="420" w:firstLineChars="200"/>
        <w:jc w:val="left"/>
        <w:rPr>
          <w:color w:val="000000" w:themeColor="text1"/>
          <w:u w:val="single"/>
          <w14:textFill>
            <w14:solidFill>
              <w14:schemeClr w14:val="tx1"/>
            </w14:solidFill>
          </w14:textFill>
        </w:rPr>
      </w:pPr>
      <w:bookmarkStart w:id="634" w:name="_Toc504473075"/>
      <w:r>
        <w:rPr>
          <w:rFonts w:hint="eastAsia"/>
          <w:color w:val="000000" w:themeColor="text1"/>
          <w14:textFill>
            <w14:solidFill>
              <w14:schemeClr w14:val="tx1"/>
            </w14:solidFill>
          </w14:textFill>
        </w:rPr>
        <w:t>争议评审小组成员的确定：</w:t>
      </w:r>
      <w:r>
        <w:rPr>
          <w:rFonts w:hint="eastAsia"/>
          <w:color w:val="000000" w:themeColor="text1"/>
          <w:u w:val="single"/>
          <w14:textFill>
            <w14:solidFill>
              <w14:schemeClr w14:val="tx1"/>
            </w14:solidFill>
          </w14:textFill>
        </w:rPr>
        <w:t>监理人、建设行政主管单位、相关行业专家</w:t>
      </w:r>
      <w:r>
        <w:rPr>
          <w:rFonts w:hint="eastAsia"/>
          <w:color w:val="000000" w:themeColor="text1"/>
          <w14:textFill>
            <w14:solidFill>
              <w14:schemeClr w14:val="tx1"/>
            </w14:solidFill>
          </w14:textFill>
        </w:rPr>
        <w:t>。</w:t>
      </w:r>
      <w:bookmarkEnd w:id="634"/>
    </w:p>
    <w:p w14:paraId="2A8B6FAD">
      <w:pPr>
        <w:ind w:firstLine="420" w:firstLineChars="200"/>
        <w:jc w:val="left"/>
        <w:rPr>
          <w:color w:val="000000" w:themeColor="text1"/>
          <w14:textFill>
            <w14:solidFill>
              <w14:schemeClr w14:val="tx1"/>
            </w14:solidFill>
          </w14:textFill>
        </w:rPr>
      </w:pPr>
      <w:bookmarkStart w:id="635" w:name="_Toc504473076"/>
      <w:r>
        <w:rPr>
          <w:rFonts w:hint="eastAsia"/>
          <w:color w:val="000000" w:themeColor="text1"/>
          <w14:textFill>
            <w14:solidFill>
              <w14:schemeClr w14:val="tx1"/>
            </w14:solidFill>
          </w14:textFill>
        </w:rPr>
        <w:t>选定争议评审员的期限：</w:t>
      </w:r>
      <w:r>
        <w:rPr>
          <w:rFonts w:hint="eastAsia"/>
          <w:color w:val="000000" w:themeColor="text1"/>
          <w:u w:val="single"/>
          <w14:textFill>
            <w14:solidFill>
              <w14:schemeClr w14:val="tx1"/>
            </w14:solidFill>
          </w14:textFill>
        </w:rPr>
        <w:t>7个工作日</w:t>
      </w:r>
      <w:r>
        <w:rPr>
          <w:rFonts w:hint="eastAsia"/>
          <w:color w:val="000000" w:themeColor="text1"/>
          <w14:textFill>
            <w14:solidFill>
              <w14:schemeClr w14:val="tx1"/>
            </w14:solidFill>
          </w14:textFill>
        </w:rPr>
        <w:t>。</w:t>
      </w:r>
      <w:bookmarkEnd w:id="635"/>
    </w:p>
    <w:p w14:paraId="5A6220F7">
      <w:pPr>
        <w:ind w:firstLine="420" w:firstLineChars="200"/>
        <w:jc w:val="left"/>
        <w:rPr>
          <w:color w:val="000000" w:themeColor="text1"/>
          <w14:textFill>
            <w14:solidFill>
              <w14:schemeClr w14:val="tx1"/>
            </w14:solidFill>
          </w14:textFill>
        </w:rPr>
      </w:pPr>
      <w:bookmarkStart w:id="636" w:name="_Toc504473077"/>
      <w:r>
        <w:rPr>
          <w:rFonts w:hint="eastAsia"/>
          <w:color w:val="000000" w:themeColor="text1"/>
          <w14:textFill>
            <w14:solidFill>
              <w14:schemeClr w14:val="tx1"/>
            </w14:solidFill>
          </w14:textFill>
        </w:rPr>
        <w:t>争议评审小组成员的报酬承担方式：</w:t>
      </w:r>
      <w:r>
        <w:rPr>
          <w:rFonts w:hint="eastAsia"/>
          <w:color w:val="000000" w:themeColor="text1"/>
          <w:u w:val="single"/>
          <w14:textFill>
            <w14:solidFill>
              <w14:schemeClr w14:val="tx1"/>
            </w14:solidFill>
          </w14:textFill>
        </w:rPr>
        <w:t>争议双方共同承担</w:t>
      </w:r>
      <w:r>
        <w:rPr>
          <w:rFonts w:hint="eastAsia"/>
          <w:color w:val="000000" w:themeColor="text1"/>
          <w14:textFill>
            <w14:solidFill>
              <w14:schemeClr w14:val="tx1"/>
            </w14:solidFill>
          </w14:textFill>
        </w:rPr>
        <w:t>。</w:t>
      </w:r>
      <w:bookmarkEnd w:id="636"/>
    </w:p>
    <w:p w14:paraId="0B5C1AB1">
      <w:pPr>
        <w:ind w:firstLine="420" w:firstLineChars="200"/>
        <w:jc w:val="left"/>
        <w:rPr>
          <w:color w:val="000000" w:themeColor="text1"/>
          <w14:textFill>
            <w14:solidFill>
              <w14:schemeClr w14:val="tx1"/>
            </w14:solidFill>
          </w14:textFill>
        </w:rPr>
      </w:pPr>
      <w:bookmarkStart w:id="637" w:name="_Toc504473078"/>
      <w:r>
        <w:rPr>
          <w:rFonts w:hint="eastAsia"/>
          <w:color w:val="000000" w:themeColor="text1"/>
          <w14:textFill>
            <w14:solidFill>
              <w14:schemeClr w14:val="tx1"/>
            </w14:solidFill>
          </w14:textFill>
        </w:rPr>
        <w:t>其他事项的约定：</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w:t>
      </w:r>
      <w:bookmarkEnd w:id="637"/>
    </w:p>
    <w:p w14:paraId="1FC3001D">
      <w:pPr>
        <w:ind w:firstLine="420" w:firstLineChars="200"/>
        <w:jc w:val="left"/>
        <w:rPr>
          <w:color w:val="000000" w:themeColor="text1"/>
          <w14:textFill>
            <w14:solidFill>
              <w14:schemeClr w14:val="tx1"/>
            </w14:solidFill>
          </w14:textFill>
        </w:rPr>
      </w:pPr>
      <w:bookmarkStart w:id="638" w:name="_Toc504473079"/>
      <w:r>
        <w:rPr>
          <w:color w:val="000000" w:themeColor="text1"/>
          <w14:textFill>
            <w14:solidFill>
              <w14:schemeClr w14:val="tx1"/>
            </w14:solidFill>
          </w14:textFill>
        </w:rPr>
        <w:t>20.3.2</w:t>
      </w:r>
      <w:r>
        <w:rPr>
          <w:rFonts w:hint="eastAsia"/>
          <w:color w:val="000000" w:themeColor="text1"/>
          <w14:textFill>
            <w14:solidFill>
              <w14:schemeClr w14:val="tx1"/>
            </w14:solidFill>
          </w14:textFill>
        </w:rPr>
        <w:t>争议评审小组的决定</w:t>
      </w:r>
      <w:bookmarkEnd w:id="638"/>
    </w:p>
    <w:p w14:paraId="60242601">
      <w:pPr>
        <w:ind w:firstLine="420" w:firstLineChars="200"/>
        <w:jc w:val="left"/>
        <w:rPr>
          <w:color w:val="000000" w:themeColor="text1"/>
          <w14:textFill>
            <w14:solidFill>
              <w14:schemeClr w14:val="tx1"/>
            </w14:solidFill>
          </w14:textFill>
        </w:rPr>
      </w:pPr>
      <w:bookmarkStart w:id="639" w:name="_Toc504473080"/>
      <w:r>
        <w:rPr>
          <w:rFonts w:hint="eastAsia"/>
          <w:color w:val="000000" w:themeColor="text1"/>
          <w14:textFill>
            <w14:solidFill>
              <w14:schemeClr w14:val="tx1"/>
            </w14:solidFill>
          </w14:textFill>
        </w:rPr>
        <w:t>合同当事人关于本项的约定：</w:t>
      </w:r>
      <w:r>
        <w:rPr>
          <w:rFonts w:hint="eastAsia"/>
          <w:color w:val="000000" w:themeColor="text1"/>
          <w:u w:val="single"/>
          <w14:textFill>
            <w14:solidFill>
              <w14:schemeClr w14:val="tx1"/>
            </w14:solidFill>
          </w14:textFill>
        </w:rPr>
        <w:t>遵守争议评审小组的意见</w:t>
      </w:r>
      <w:r>
        <w:rPr>
          <w:rFonts w:hint="eastAsia"/>
          <w:color w:val="000000" w:themeColor="text1"/>
          <w14:textFill>
            <w14:solidFill>
              <w14:schemeClr w14:val="tx1"/>
            </w14:solidFill>
          </w14:textFill>
        </w:rPr>
        <w:t>。</w:t>
      </w:r>
      <w:bookmarkEnd w:id="639"/>
    </w:p>
    <w:p w14:paraId="0C1315E4">
      <w:pPr>
        <w:ind w:firstLine="420" w:firstLineChars="200"/>
        <w:jc w:val="left"/>
        <w:rPr>
          <w:color w:val="000000" w:themeColor="text1"/>
          <w14:textFill>
            <w14:solidFill>
              <w14:schemeClr w14:val="tx1"/>
            </w14:solidFill>
          </w14:textFill>
        </w:rPr>
      </w:pPr>
      <w:bookmarkStart w:id="640" w:name="_Toc504473081"/>
      <w:r>
        <w:rPr>
          <w:color w:val="000000" w:themeColor="text1"/>
          <w14:textFill>
            <w14:solidFill>
              <w14:schemeClr w14:val="tx1"/>
            </w14:solidFill>
          </w14:textFill>
        </w:rPr>
        <w:t>20.4</w:t>
      </w:r>
      <w:r>
        <w:rPr>
          <w:rFonts w:hint="eastAsia"/>
          <w:color w:val="000000" w:themeColor="text1"/>
          <w14:textFill>
            <w14:solidFill>
              <w14:schemeClr w14:val="tx1"/>
            </w14:solidFill>
          </w14:textFill>
        </w:rPr>
        <w:t>仲裁或诉讼</w:t>
      </w:r>
      <w:bookmarkEnd w:id="640"/>
    </w:p>
    <w:p w14:paraId="358AD766">
      <w:pPr>
        <w:ind w:firstLine="420" w:firstLineChars="200"/>
        <w:jc w:val="left"/>
        <w:rPr>
          <w:color w:val="000000" w:themeColor="text1"/>
          <w14:textFill>
            <w14:solidFill>
              <w14:schemeClr w14:val="tx1"/>
            </w14:solidFill>
          </w14:textFill>
        </w:rPr>
      </w:pPr>
      <w:bookmarkStart w:id="641" w:name="_Toc504473082"/>
      <w:r>
        <w:rPr>
          <w:rFonts w:hint="eastAsia"/>
          <w:color w:val="000000" w:themeColor="text1"/>
          <w14:textFill>
            <w14:solidFill>
              <w14:schemeClr w14:val="tx1"/>
            </w14:solidFill>
          </w14:textFill>
        </w:rPr>
        <w:t>因合同及合同有关事项发生的争议，按下列第</w:t>
      </w:r>
      <w:r>
        <w:rPr>
          <w:rFonts w:hint="eastAsia"/>
          <w:color w:val="000000" w:themeColor="text1"/>
          <w:u w:val="single"/>
          <w14:textFill>
            <w14:solidFill>
              <w14:schemeClr w14:val="tx1"/>
            </w14:solidFill>
          </w14:textFill>
        </w:rPr>
        <w:t>（2）</w:t>
      </w:r>
      <w:r>
        <w:rPr>
          <w:rFonts w:hint="eastAsia"/>
          <w:color w:val="000000" w:themeColor="text1"/>
          <w14:textFill>
            <w14:solidFill>
              <w14:schemeClr w14:val="tx1"/>
            </w14:solidFill>
          </w14:textFill>
        </w:rPr>
        <w:t>种方式解决：</w:t>
      </w:r>
      <w:bookmarkEnd w:id="641"/>
    </w:p>
    <w:p w14:paraId="0F89F28D">
      <w:pPr>
        <w:ind w:firstLine="420" w:firstLineChars="200"/>
        <w:jc w:val="left"/>
        <w:rPr>
          <w:color w:val="000000" w:themeColor="text1"/>
          <w14:textFill>
            <w14:solidFill>
              <w14:schemeClr w14:val="tx1"/>
            </w14:solidFill>
          </w14:textFill>
        </w:rPr>
      </w:pPr>
      <w:bookmarkStart w:id="642" w:name="_Toc504473083"/>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）向 </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仲裁委员会申请仲裁；</w:t>
      </w:r>
      <w:bookmarkEnd w:id="642"/>
    </w:p>
    <w:p w14:paraId="6EC2BC97">
      <w:pPr>
        <w:ind w:firstLine="420" w:firstLineChars="200"/>
        <w:jc w:val="left"/>
        <w:rPr>
          <w:color w:val="000000" w:themeColor="text1"/>
          <w14:textFill>
            <w14:solidFill>
              <w14:schemeClr w14:val="tx1"/>
            </w14:solidFill>
          </w14:textFill>
        </w:rPr>
      </w:pPr>
      <w:bookmarkStart w:id="643" w:name="_Toc504473084"/>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）向</w:t>
      </w:r>
      <w:r>
        <w:rPr>
          <w:rFonts w:hint="eastAsia"/>
          <w:color w:val="000000" w:themeColor="text1"/>
          <w:u w:val="single"/>
          <w14:textFill>
            <w14:solidFill>
              <w14:schemeClr w14:val="tx1"/>
            </w14:solidFill>
          </w14:textFill>
        </w:rPr>
        <w:t>项目所在地</w:t>
      </w:r>
      <w:r>
        <w:rPr>
          <w:rFonts w:hint="eastAsia"/>
          <w:color w:val="000000" w:themeColor="text1"/>
          <w14:textFill>
            <w14:solidFill>
              <w14:schemeClr w14:val="tx1"/>
            </w14:solidFill>
          </w14:textFill>
        </w:rPr>
        <w:t>人民法院起诉。</w:t>
      </w:r>
      <w:bookmarkEnd w:id="130"/>
      <w:bookmarkEnd w:id="131"/>
      <w:bookmarkEnd w:id="643"/>
      <w:bookmarkStart w:id="644" w:name="_Toc351203652"/>
    </w:p>
    <w:p w14:paraId="3A52A445">
      <w:pPr>
        <w:widowControl/>
        <w:jc w:val="left"/>
        <w:rPr>
          <w:rFonts w:ascii="宋体" w:hAnsi="宋体" w:cs="仿宋_GB2312"/>
          <w:b/>
          <w:color w:val="000000" w:themeColor="text1"/>
          <w:szCs w:val="21"/>
          <w14:textFill>
            <w14:solidFill>
              <w14:schemeClr w14:val="tx1"/>
            </w14:solidFill>
          </w14:textFill>
        </w:rPr>
      </w:pPr>
      <w:r>
        <w:rPr>
          <w:rFonts w:ascii="宋体" w:hAnsi="宋体" w:cs="仿宋_GB2312"/>
          <w:b/>
          <w:color w:val="000000" w:themeColor="text1"/>
          <w:szCs w:val="21"/>
          <w14:textFill>
            <w14:solidFill>
              <w14:schemeClr w14:val="tx1"/>
            </w14:solidFill>
          </w14:textFill>
        </w:rPr>
        <w:br w:type="page"/>
      </w:r>
    </w:p>
    <w:p w14:paraId="5A2D3C1C">
      <w:pPr>
        <w:spacing w:line="360" w:lineRule="auto"/>
        <w:jc w:val="left"/>
        <w:rPr>
          <w:rFonts w:ascii="宋体" w:hAnsi="宋体" w:cs="仿宋_GB2312"/>
          <w:b/>
          <w:color w:val="000000" w:themeColor="text1"/>
          <w:szCs w:val="21"/>
          <w14:textFill>
            <w14:solidFill>
              <w14:schemeClr w14:val="tx1"/>
            </w14:solidFill>
          </w14:textFill>
        </w:rPr>
      </w:pPr>
    </w:p>
    <w:p w14:paraId="0BF7F517">
      <w:pPr>
        <w:widowControl/>
        <w:jc w:val="left"/>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附件</w:t>
      </w:r>
      <w:bookmarkEnd w:id="644"/>
    </w:p>
    <w:p w14:paraId="36530CB3">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协议书附件：</w:t>
      </w:r>
    </w:p>
    <w:p w14:paraId="2EBF10D4">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附件1：承包人承揽工程项目一览表</w:t>
      </w:r>
    </w:p>
    <w:p w14:paraId="689E60A5">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专用合同条款附件：</w:t>
      </w:r>
    </w:p>
    <w:p w14:paraId="69B351AE">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附件2：发包人供应材料设备一览表</w:t>
      </w:r>
    </w:p>
    <w:p w14:paraId="2D6A9BD1">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附件3：工程质量保修书</w:t>
      </w:r>
    </w:p>
    <w:p w14:paraId="2AD94EE7">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附件4：主要建设工程文件目录</w:t>
      </w:r>
    </w:p>
    <w:p w14:paraId="5A39E474">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附件5：承包人用于本工程施工的机械设备表</w:t>
      </w:r>
    </w:p>
    <w:p w14:paraId="27F15BD0">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附件6：承包人主要施工管理人员表</w:t>
      </w:r>
    </w:p>
    <w:p w14:paraId="0B6DBEC2">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附件7：分包人主要施工管理人员表</w:t>
      </w:r>
    </w:p>
    <w:p w14:paraId="3E9E674D">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附件8：履约担保格式</w:t>
      </w:r>
    </w:p>
    <w:p w14:paraId="18040CD3">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附件9：预付款担保格式</w:t>
      </w:r>
    </w:p>
    <w:p w14:paraId="20EABB51">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附件10：支付担保格式</w:t>
      </w:r>
    </w:p>
    <w:p w14:paraId="7CBB8745">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附件11：暂估价一览表</w:t>
      </w:r>
    </w:p>
    <w:p w14:paraId="1DFEF751">
      <w:pPr>
        <w:spacing w:line="360" w:lineRule="auto"/>
        <w:jc w:val="left"/>
        <w:rPr>
          <w:rFonts w:ascii="宋体" w:hAnsi="宋体" w:cs="仿宋_GB2312"/>
          <w:color w:val="000000" w:themeColor="text1"/>
          <w:szCs w:val="21"/>
          <w14:textFill>
            <w14:solidFill>
              <w14:schemeClr w14:val="tx1"/>
            </w14:solidFill>
          </w14:textFill>
        </w:rPr>
      </w:pPr>
    </w:p>
    <w:p w14:paraId="47778022">
      <w:pPr>
        <w:spacing w:line="360" w:lineRule="auto"/>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br w:type="page"/>
      </w:r>
    </w:p>
    <w:p w14:paraId="67088566">
      <w:pPr>
        <w:spacing w:before="156" w:beforeLines="50" w:after="156" w:afterLines="50"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附件1：</w:t>
      </w:r>
    </w:p>
    <w:tbl>
      <w:tblPr>
        <w:tblStyle w:val="47"/>
        <w:tblpPr w:leftFromText="180" w:rightFromText="180" w:vertAnchor="text" w:horzAnchor="page" w:tblpX="1600" w:tblpY="1057"/>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9"/>
        <w:gridCol w:w="715"/>
        <w:gridCol w:w="1195"/>
        <w:gridCol w:w="715"/>
        <w:gridCol w:w="498"/>
        <w:gridCol w:w="714"/>
        <w:gridCol w:w="928"/>
        <w:gridCol w:w="1241"/>
        <w:gridCol w:w="714"/>
        <w:gridCol w:w="714"/>
      </w:tblGrid>
      <w:tr w14:paraId="1C0CF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929" w:type="dxa"/>
            <w:vAlign w:val="center"/>
          </w:tcPr>
          <w:p w14:paraId="0ACB891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单位工程名称</w:t>
            </w:r>
          </w:p>
        </w:tc>
        <w:tc>
          <w:tcPr>
            <w:tcW w:w="715" w:type="dxa"/>
            <w:vAlign w:val="center"/>
          </w:tcPr>
          <w:p w14:paraId="3D566CA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建设规模</w:t>
            </w:r>
          </w:p>
        </w:tc>
        <w:tc>
          <w:tcPr>
            <w:tcW w:w="1195" w:type="dxa"/>
            <w:vAlign w:val="center"/>
          </w:tcPr>
          <w:p w14:paraId="2597180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建筑面积(平方米)</w:t>
            </w:r>
          </w:p>
        </w:tc>
        <w:tc>
          <w:tcPr>
            <w:tcW w:w="715" w:type="dxa"/>
            <w:vAlign w:val="center"/>
          </w:tcPr>
          <w:p w14:paraId="2DA7FDD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结构形式</w:t>
            </w:r>
          </w:p>
        </w:tc>
        <w:tc>
          <w:tcPr>
            <w:tcW w:w="498" w:type="dxa"/>
            <w:vAlign w:val="center"/>
          </w:tcPr>
          <w:p w14:paraId="3DADA51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层数</w:t>
            </w:r>
          </w:p>
        </w:tc>
        <w:tc>
          <w:tcPr>
            <w:tcW w:w="714" w:type="dxa"/>
            <w:vAlign w:val="center"/>
          </w:tcPr>
          <w:p w14:paraId="36EC3F0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生产能力</w:t>
            </w:r>
          </w:p>
        </w:tc>
        <w:tc>
          <w:tcPr>
            <w:tcW w:w="928" w:type="dxa"/>
            <w:vAlign w:val="center"/>
          </w:tcPr>
          <w:p w14:paraId="50E3D09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设备安装内容</w:t>
            </w:r>
          </w:p>
        </w:tc>
        <w:tc>
          <w:tcPr>
            <w:tcW w:w="1241" w:type="dxa"/>
            <w:vAlign w:val="center"/>
          </w:tcPr>
          <w:p w14:paraId="6946191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合同价格（元）</w:t>
            </w:r>
          </w:p>
        </w:tc>
        <w:tc>
          <w:tcPr>
            <w:tcW w:w="714" w:type="dxa"/>
            <w:vAlign w:val="center"/>
          </w:tcPr>
          <w:p w14:paraId="44766CE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开工日期</w:t>
            </w:r>
          </w:p>
        </w:tc>
        <w:tc>
          <w:tcPr>
            <w:tcW w:w="714" w:type="dxa"/>
            <w:vAlign w:val="center"/>
          </w:tcPr>
          <w:p w14:paraId="78821E3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竣工日期</w:t>
            </w:r>
          </w:p>
        </w:tc>
      </w:tr>
      <w:tr w14:paraId="1681B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1D7252A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5762DB7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5FD2D66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2B88824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5425057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1FC3B1C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01CA442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455D581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30BDEAB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08A87AB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1A4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AFA0F7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1055342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3D3EE0E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3B8C45B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530FA88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609E126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317F49C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4BD7EB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072DE84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3AA97CC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0F5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0806B0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0A677A0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5B21177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3ED1CD4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5D9CBB5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8F9121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1114267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39A45DD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7ED7FA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369CB2F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E632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1869180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60ED9E5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304E1B5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613E3F9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245AA93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1FAD7CA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68DC7EA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35BA054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156D1B4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76C30AB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AE43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2FDC3BB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4F61104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1F0DA63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56847FF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74F0641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AA6706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2DCD716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3B0DD17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513F6A2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0624D6D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89D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78EB39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6494837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140BF8A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6A52CAD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14378B6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2B72D2D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0E95739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4197FF1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5CF8F87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27FD6F3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A72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122115C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3340E5D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130B1DB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4130E00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3EAA114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FB22B3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0D8CB1D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26D1631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60A659A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2D50DC0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6F6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05B1D4E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509E963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4ACAA2C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214CF6F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3564B39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2747FB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119442C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742D878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7DBD17D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63DFCB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05F2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0C971BE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666354F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1A4451E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7AEA52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378BA29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5CC6611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3AEEEDA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421963B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6525CF1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667480E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2B1E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51E67F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10528EE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274E565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4B0E675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7C8D53C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0255147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5BA07E7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13601F0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70D59CC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ED12BB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95F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A327F5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4A37A58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5" w:type="dxa"/>
            <w:vAlign w:val="center"/>
          </w:tcPr>
          <w:p w14:paraId="38ECEAC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5" w:type="dxa"/>
            <w:vAlign w:val="center"/>
          </w:tcPr>
          <w:p w14:paraId="12B7795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498" w:type="dxa"/>
            <w:vAlign w:val="center"/>
          </w:tcPr>
          <w:p w14:paraId="40EBDCC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4DBEBA2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4413FF8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1" w:type="dxa"/>
            <w:vAlign w:val="center"/>
          </w:tcPr>
          <w:p w14:paraId="7B46467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6A0478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14" w:type="dxa"/>
            <w:vAlign w:val="center"/>
          </w:tcPr>
          <w:p w14:paraId="3051DD5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bl>
    <w:p w14:paraId="12FCE3A2">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承包人承揽工程项目一览表</w:t>
      </w:r>
    </w:p>
    <w:p w14:paraId="4A0A2312">
      <w:pPr>
        <w:spacing w:before="156" w:beforeLines="50" w:after="156" w:afterLines="50" w:line="360" w:lineRule="auto"/>
        <w:rPr>
          <w:rFonts w:ascii="宋体" w:hAnsi="宋体" w:cs="仿宋_GB2312"/>
          <w:color w:val="000000" w:themeColor="text1"/>
          <w:szCs w:val="21"/>
          <w14:textFill>
            <w14:solidFill>
              <w14:schemeClr w14:val="tx1"/>
            </w14:solidFill>
          </w14:textFill>
        </w:rPr>
      </w:pPr>
    </w:p>
    <w:p w14:paraId="3D5F06C3">
      <w:pPr>
        <w:spacing w:before="156" w:beforeLines="50" w:after="156" w:afterLines="50" w:line="360" w:lineRule="auto"/>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br w:type="page"/>
      </w:r>
    </w:p>
    <w:p w14:paraId="080F0C99">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w:t>
      </w:r>
      <w:bookmarkStart w:id="645" w:name="_Toc296347224"/>
      <w:bookmarkStart w:id="646" w:name="_Toc296503225"/>
      <w:bookmarkStart w:id="647" w:name="_Toc296891265"/>
      <w:bookmarkStart w:id="648" w:name="_Toc296346726"/>
      <w:bookmarkStart w:id="649" w:name="_Toc267261692"/>
      <w:bookmarkStart w:id="650" w:name="_Toc296944564"/>
      <w:bookmarkStart w:id="651" w:name="_Toc296891053"/>
      <w:r>
        <w:rPr>
          <w:rFonts w:hint="eastAsia" w:ascii="宋体" w:hAnsi="宋体" w:cs="仿宋_GB2312"/>
          <w:color w:val="000000" w:themeColor="text1"/>
          <w:szCs w:val="21"/>
          <w14:textFill>
            <w14:solidFill>
              <w14:schemeClr w14:val="tx1"/>
            </w14:solidFill>
          </w14:textFill>
        </w:rPr>
        <w:t>件2：</w:t>
      </w:r>
    </w:p>
    <w:bookmarkEnd w:id="645"/>
    <w:bookmarkEnd w:id="646"/>
    <w:bookmarkEnd w:id="647"/>
    <w:bookmarkEnd w:id="648"/>
    <w:bookmarkEnd w:id="649"/>
    <w:bookmarkEnd w:id="650"/>
    <w:bookmarkEnd w:id="651"/>
    <w:p w14:paraId="6D35A3F7">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发包人供应材料设备一览表</w:t>
      </w:r>
    </w:p>
    <w:tbl>
      <w:tblPr>
        <w:tblStyle w:val="4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983"/>
        <w:gridCol w:w="964"/>
        <w:gridCol w:w="583"/>
        <w:gridCol w:w="583"/>
        <w:gridCol w:w="1193"/>
        <w:gridCol w:w="964"/>
        <w:gridCol w:w="964"/>
        <w:gridCol w:w="964"/>
        <w:gridCol w:w="583"/>
      </w:tblGrid>
      <w:tr w14:paraId="69B9E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2" w:type="dxa"/>
            <w:vAlign w:val="center"/>
          </w:tcPr>
          <w:p w14:paraId="4F26700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序号</w:t>
            </w:r>
          </w:p>
        </w:tc>
        <w:tc>
          <w:tcPr>
            <w:tcW w:w="983" w:type="dxa"/>
            <w:vAlign w:val="center"/>
          </w:tcPr>
          <w:p w14:paraId="596F585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 xml:space="preserve">  材料、</w:t>
            </w:r>
          </w:p>
          <w:p w14:paraId="6A75546C">
            <w:pPr>
              <w:keepNext/>
              <w:spacing w:after="120" w:line="360" w:lineRule="auto"/>
              <w:ind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设备品种</w:t>
            </w:r>
          </w:p>
        </w:tc>
        <w:tc>
          <w:tcPr>
            <w:tcW w:w="964" w:type="dxa"/>
            <w:vAlign w:val="center"/>
          </w:tcPr>
          <w:p w14:paraId="33F2214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规格型号</w:t>
            </w:r>
          </w:p>
        </w:tc>
        <w:tc>
          <w:tcPr>
            <w:tcW w:w="583" w:type="dxa"/>
            <w:vAlign w:val="center"/>
          </w:tcPr>
          <w:p w14:paraId="47D5D67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单位</w:t>
            </w:r>
          </w:p>
        </w:tc>
        <w:tc>
          <w:tcPr>
            <w:tcW w:w="583" w:type="dxa"/>
            <w:vAlign w:val="center"/>
          </w:tcPr>
          <w:p w14:paraId="5C9420D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数量</w:t>
            </w:r>
          </w:p>
        </w:tc>
        <w:tc>
          <w:tcPr>
            <w:tcW w:w="1193" w:type="dxa"/>
            <w:vAlign w:val="center"/>
          </w:tcPr>
          <w:p w14:paraId="63F1CD6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单价（元）</w:t>
            </w:r>
          </w:p>
        </w:tc>
        <w:tc>
          <w:tcPr>
            <w:tcW w:w="964" w:type="dxa"/>
            <w:vAlign w:val="center"/>
          </w:tcPr>
          <w:p w14:paraId="40BC9EF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质量等级</w:t>
            </w:r>
          </w:p>
        </w:tc>
        <w:tc>
          <w:tcPr>
            <w:tcW w:w="964" w:type="dxa"/>
            <w:vAlign w:val="center"/>
          </w:tcPr>
          <w:p w14:paraId="2D18889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供应时间</w:t>
            </w:r>
          </w:p>
        </w:tc>
        <w:tc>
          <w:tcPr>
            <w:tcW w:w="964" w:type="dxa"/>
            <w:vAlign w:val="center"/>
          </w:tcPr>
          <w:p w14:paraId="0B33E2A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送达地点</w:t>
            </w:r>
          </w:p>
        </w:tc>
        <w:tc>
          <w:tcPr>
            <w:tcW w:w="583" w:type="dxa"/>
            <w:vAlign w:val="center"/>
          </w:tcPr>
          <w:p w14:paraId="10EF86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备注</w:t>
            </w:r>
          </w:p>
        </w:tc>
      </w:tr>
      <w:tr w14:paraId="725D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3B6596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3" w:type="dxa"/>
            <w:vAlign w:val="center"/>
          </w:tcPr>
          <w:p w14:paraId="36CB1A6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7350963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1DD625C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596CE74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3" w:type="dxa"/>
            <w:vAlign w:val="center"/>
          </w:tcPr>
          <w:p w14:paraId="7464881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6EAA1B2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4E44149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4C68C2A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5180141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2278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0EFB3A0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3" w:type="dxa"/>
            <w:vAlign w:val="center"/>
          </w:tcPr>
          <w:p w14:paraId="7BD22EB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5F81E5D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0CF8240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27CF4F1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3" w:type="dxa"/>
            <w:vAlign w:val="center"/>
          </w:tcPr>
          <w:p w14:paraId="199B29A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5BD1E7B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7F60583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12B3C62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7926B84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38F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31AD96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3" w:type="dxa"/>
            <w:vAlign w:val="center"/>
          </w:tcPr>
          <w:p w14:paraId="256718B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6900A88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75CEE58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0D7B7C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3" w:type="dxa"/>
            <w:vAlign w:val="center"/>
          </w:tcPr>
          <w:p w14:paraId="5F08235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78F0606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089D5B8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626D81F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7E3E326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3465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8D695C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3" w:type="dxa"/>
            <w:vAlign w:val="center"/>
          </w:tcPr>
          <w:p w14:paraId="60F29C5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319AB6D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69F2DD9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774D88F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3" w:type="dxa"/>
            <w:vAlign w:val="center"/>
          </w:tcPr>
          <w:p w14:paraId="609E92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5BA4609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417414A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255F430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7809499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4B8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ED9400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3" w:type="dxa"/>
            <w:vAlign w:val="center"/>
          </w:tcPr>
          <w:p w14:paraId="23CD07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2F4BCAF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57D3B7A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5C41E78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3" w:type="dxa"/>
            <w:vAlign w:val="center"/>
          </w:tcPr>
          <w:p w14:paraId="531A733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6B50C08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26EA2A4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6F61722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1A26EA2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B77B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0AB20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3" w:type="dxa"/>
            <w:vAlign w:val="center"/>
          </w:tcPr>
          <w:p w14:paraId="465E1B8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3A2173B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5050CDC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1AA131D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3" w:type="dxa"/>
            <w:vAlign w:val="center"/>
          </w:tcPr>
          <w:p w14:paraId="2374A28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4048D38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117FB85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7C2828C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3540E31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4EB7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AE2B7C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3" w:type="dxa"/>
            <w:vAlign w:val="center"/>
          </w:tcPr>
          <w:p w14:paraId="1047829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251335C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4AC059C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1F7085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3" w:type="dxa"/>
            <w:vAlign w:val="center"/>
          </w:tcPr>
          <w:p w14:paraId="1078E41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62D9530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6752792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4" w:type="dxa"/>
            <w:vAlign w:val="center"/>
          </w:tcPr>
          <w:p w14:paraId="210EB6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583" w:type="dxa"/>
            <w:vAlign w:val="center"/>
          </w:tcPr>
          <w:p w14:paraId="37FC436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EA8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47E144E2">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46F5D7C8">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4E521309">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6AC1F115">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0E2F5293">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3B418F2F">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17E7C3E9">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111A43CB">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68C96D0A">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4BF952F3">
            <w:pPr>
              <w:spacing w:line="360" w:lineRule="auto"/>
              <w:jc w:val="center"/>
              <w:rPr>
                <w:rFonts w:ascii="宋体" w:hAnsi="宋体" w:cs="仿宋_GB2312"/>
                <w:color w:val="000000" w:themeColor="text1"/>
                <w:szCs w:val="21"/>
                <w14:textFill>
                  <w14:solidFill>
                    <w14:schemeClr w14:val="tx1"/>
                  </w14:solidFill>
                </w14:textFill>
              </w:rPr>
            </w:pPr>
          </w:p>
        </w:tc>
      </w:tr>
      <w:tr w14:paraId="1AA1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43B4AF42">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393AB986">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3C6A19F3">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5D1DBAB9">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04CEBBA3">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737A3662">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0975EEE8">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67A56D44">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4AD32F73">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083A7CCB">
            <w:pPr>
              <w:spacing w:line="360" w:lineRule="auto"/>
              <w:jc w:val="center"/>
              <w:rPr>
                <w:rFonts w:ascii="宋体" w:hAnsi="宋体" w:cs="仿宋_GB2312"/>
                <w:color w:val="000000" w:themeColor="text1"/>
                <w:szCs w:val="21"/>
                <w14:textFill>
                  <w14:solidFill>
                    <w14:schemeClr w14:val="tx1"/>
                  </w14:solidFill>
                </w14:textFill>
              </w:rPr>
            </w:pPr>
          </w:p>
        </w:tc>
      </w:tr>
      <w:tr w14:paraId="010B9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EBBBF52">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4BCC4D89">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185CBA12">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5D036DF4">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61253B51">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103C4E79">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E2469B2">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D1360F8">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0DF5D6A5">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4AEDFF5D">
            <w:pPr>
              <w:spacing w:line="360" w:lineRule="auto"/>
              <w:jc w:val="center"/>
              <w:rPr>
                <w:rFonts w:ascii="宋体" w:hAnsi="宋体" w:cs="仿宋_GB2312"/>
                <w:color w:val="000000" w:themeColor="text1"/>
                <w:szCs w:val="21"/>
                <w14:textFill>
                  <w14:solidFill>
                    <w14:schemeClr w14:val="tx1"/>
                  </w14:solidFill>
                </w14:textFill>
              </w:rPr>
            </w:pPr>
          </w:p>
        </w:tc>
      </w:tr>
      <w:tr w14:paraId="578A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3CB0A57">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44792378">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07C0EC06">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7C2352AE">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23D3D1A0">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2F0C5699">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6786716">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78635DA">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6A21D01A">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60A263C4">
            <w:pPr>
              <w:spacing w:line="360" w:lineRule="auto"/>
              <w:jc w:val="center"/>
              <w:rPr>
                <w:rFonts w:ascii="宋体" w:hAnsi="宋体" w:cs="仿宋_GB2312"/>
                <w:color w:val="000000" w:themeColor="text1"/>
                <w:szCs w:val="21"/>
                <w14:textFill>
                  <w14:solidFill>
                    <w14:schemeClr w14:val="tx1"/>
                  </w14:solidFill>
                </w14:textFill>
              </w:rPr>
            </w:pPr>
          </w:p>
        </w:tc>
      </w:tr>
      <w:tr w14:paraId="431C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E03689B">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1714CB77">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43F1BFE">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7BAC0B74">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6A99F894">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3A8B7E8C">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7632F4CA">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5E4479F7">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56A45454">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43B4AEC6">
            <w:pPr>
              <w:spacing w:line="360" w:lineRule="auto"/>
              <w:jc w:val="center"/>
              <w:rPr>
                <w:rFonts w:ascii="宋体" w:hAnsi="宋体" w:cs="仿宋_GB2312"/>
                <w:color w:val="000000" w:themeColor="text1"/>
                <w:szCs w:val="21"/>
                <w14:textFill>
                  <w14:solidFill>
                    <w14:schemeClr w14:val="tx1"/>
                  </w14:solidFill>
                </w14:textFill>
              </w:rPr>
            </w:pPr>
          </w:p>
        </w:tc>
      </w:tr>
      <w:tr w14:paraId="2F8A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42834841">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3496F796">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D97F7E2">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61896724">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1F4B5832">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007D1E8A">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75373198">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73F4E30F">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64AD64DB">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15996EDF">
            <w:pPr>
              <w:spacing w:line="360" w:lineRule="auto"/>
              <w:jc w:val="center"/>
              <w:rPr>
                <w:rFonts w:ascii="宋体" w:hAnsi="宋体" w:cs="仿宋_GB2312"/>
                <w:color w:val="000000" w:themeColor="text1"/>
                <w:szCs w:val="21"/>
                <w14:textFill>
                  <w14:solidFill>
                    <w14:schemeClr w14:val="tx1"/>
                  </w14:solidFill>
                </w14:textFill>
              </w:rPr>
            </w:pPr>
          </w:p>
        </w:tc>
      </w:tr>
      <w:tr w14:paraId="7777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FD47B94">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27D518D2">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342A2B50">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66572115">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7B64C77A">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253E6AD9">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4F0E0862">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9461978">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340BF18">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08515551">
            <w:pPr>
              <w:spacing w:line="360" w:lineRule="auto"/>
              <w:jc w:val="center"/>
              <w:rPr>
                <w:rFonts w:ascii="宋体" w:hAnsi="宋体" w:cs="仿宋_GB2312"/>
                <w:color w:val="000000" w:themeColor="text1"/>
                <w:szCs w:val="21"/>
                <w14:textFill>
                  <w14:solidFill>
                    <w14:schemeClr w14:val="tx1"/>
                  </w14:solidFill>
                </w14:textFill>
              </w:rPr>
            </w:pPr>
          </w:p>
        </w:tc>
      </w:tr>
      <w:tr w14:paraId="3CD11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3F60ECF8">
            <w:pPr>
              <w:spacing w:line="360" w:lineRule="auto"/>
              <w:jc w:val="center"/>
              <w:rPr>
                <w:rFonts w:ascii="宋体" w:hAnsi="宋体" w:cs="仿宋_GB2312"/>
                <w:color w:val="000000" w:themeColor="text1"/>
                <w:szCs w:val="21"/>
                <w14:textFill>
                  <w14:solidFill>
                    <w14:schemeClr w14:val="tx1"/>
                  </w14:solidFill>
                </w14:textFill>
              </w:rPr>
            </w:pPr>
          </w:p>
        </w:tc>
        <w:tc>
          <w:tcPr>
            <w:tcW w:w="983" w:type="dxa"/>
            <w:vAlign w:val="center"/>
          </w:tcPr>
          <w:p w14:paraId="6D67FA31">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022485EF">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18E068CD">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3A61E771">
            <w:pPr>
              <w:spacing w:line="360" w:lineRule="auto"/>
              <w:jc w:val="center"/>
              <w:rPr>
                <w:rFonts w:ascii="宋体" w:hAnsi="宋体" w:cs="仿宋_GB2312"/>
                <w:color w:val="000000" w:themeColor="text1"/>
                <w:szCs w:val="21"/>
                <w14:textFill>
                  <w14:solidFill>
                    <w14:schemeClr w14:val="tx1"/>
                  </w14:solidFill>
                </w14:textFill>
              </w:rPr>
            </w:pPr>
          </w:p>
        </w:tc>
        <w:tc>
          <w:tcPr>
            <w:tcW w:w="1193" w:type="dxa"/>
            <w:vAlign w:val="center"/>
          </w:tcPr>
          <w:p w14:paraId="359261EE">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1202F808">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3BCD422">
            <w:pPr>
              <w:spacing w:line="360" w:lineRule="auto"/>
              <w:jc w:val="center"/>
              <w:rPr>
                <w:rFonts w:ascii="宋体" w:hAnsi="宋体" w:cs="仿宋_GB2312"/>
                <w:color w:val="000000" w:themeColor="text1"/>
                <w:szCs w:val="21"/>
                <w14:textFill>
                  <w14:solidFill>
                    <w14:schemeClr w14:val="tx1"/>
                  </w14:solidFill>
                </w14:textFill>
              </w:rPr>
            </w:pPr>
          </w:p>
        </w:tc>
        <w:tc>
          <w:tcPr>
            <w:tcW w:w="964" w:type="dxa"/>
            <w:vAlign w:val="center"/>
          </w:tcPr>
          <w:p w14:paraId="26CEFEF9">
            <w:pPr>
              <w:spacing w:line="360" w:lineRule="auto"/>
              <w:jc w:val="center"/>
              <w:rPr>
                <w:rFonts w:ascii="宋体" w:hAnsi="宋体" w:cs="仿宋_GB2312"/>
                <w:color w:val="000000" w:themeColor="text1"/>
                <w:szCs w:val="21"/>
                <w14:textFill>
                  <w14:solidFill>
                    <w14:schemeClr w14:val="tx1"/>
                  </w14:solidFill>
                </w14:textFill>
              </w:rPr>
            </w:pPr>
          </w:p>
        </w:tc>
        <w:tc>
          <w:tcPr>
            <w:tcW w:w="583" w:type="dxa"/>
            <w:vAlign w:val="center"/>
          </w:tcPr>
          <w:p w14:paraId="6828C2C6">
            <w:pPr>
              <w:spacing w:line="360" w:lineRule="auto"/>
              <w:jc w:val="center"/>
              <w:rPr>
                <w:rFonts w:ascii="宋体" w:hAnsi="宋体" w:cs="仿宋_GB2312"/>
                <w:color w:val="000000" w:themeColor="text1"/>
                <w:szCs w:val="21"/>
                <w14:textFill>
                  <w14:solidFill>
                    <w14:schemeClr w14:val="tx1"/>
                  </w14:solidFill>
                </w14:textFill>
              </w:rPr>
            </w:pPr>
          </w:p>
        </w:tc>
      </w:tr>
    </w:tbl>
    <w:p w14:paraId="1EFC6A2C">
      <w:pPr>
        <w:spacing w:line="360" w:lineRule="auto"/>
        <w:rPr>
          <w:rFonts w:ascii="宋体" w:hAnsi="宋体" w:cs="仿宋_GB2312"/>
          <w:color w:val="000000" w:themeColor="text1"/>
          <w:szCs w:val="21"/>
          <w14:textFill>
            <w14:solidFill>
              <w14:schemeClr w14:val="tx1"/>
            </w14:solidFill>
          </w14:textFill>
        </w:rPr>
      </w:pPr>
    </w:p>
    <w:p w14:paraId="45D81363">
      <w:pPr>
        <w:spacing w:line="360" w:lineRule="auto"/>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br w:type="page"/>
      </w:r>
    </w:p>
    <w:p w14:paraId="67BFA040">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w:t>
      </w:r>
      <w:bookmarkStart w:id="652" w:name="_Toc296944565"/>
      <w:bookmarkStart w:id="653" w:name="_Toc267261693"/>
      <w:bookmarkStart w:id="654" w:name="_Toc296891054"/>
      <w:bookmarkStart w:id="655" w:name="_Toc296347225"/>
      <w:bookmarkStart w:id="656" w:name="_Toc296503226"/>
      <w:bookmarkStart w:id="657" w:name="_Toc296346727"/>
      <w:bookmarkStart w:id="658" w:name="_Toc296891266"/>
      <w:r>
        <w:rPr>
          <w:rFonts w:hint="eastAsia" w:ascii="宋体" w:hAnsi="宋体" w:cs="仿宋_GB2312"/>
          <w:color w:val="000000" w:themeColor="text1"/>
          <w:szCs w:val="21"/>
          <w14:textFill>
            <w14:solidFill>
              <w14:schemeClr w14:val="tx1"/>
            </w14:solidFill>
          </w14:textFill>
        </w:rPr>
        <w:t>件3：</w:t>
      </w:r>
      <w:bookmarkEnd w:id="652"/>
      <w:bookmarkEnd w:id="653"/>
      <w:bookmarkEnd w:id="654"/>
      <w:bookmarkEnd w:id="655"/>
      <w:bookmarkEnd w:id="656"/>
      <w:bookmarkEnd w:id="657"/>
      <w:bookmarkEnd w:id="658"/>
    </w:p>
    <w:p w14:paraId="427D6419">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工程质量保修书</w:t>
      </w:r>
    </w:p>
    <w:p w14:paraId="7D891398">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xml:space="preserve">发包人（全称）： </w:t>
      </w:r>
    </w:p>
    <w:p w14:paraId="313C1736">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承包人（全称）：</w:t>
      </w:r>
    </w:p>
    <w:p w14:paraId="41ACA713">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发包人和承包人根据《中华人民共和国建筑法》和《建设工程质量管理条例》，经协商一致就（工程全称）签订工程质量保修书。</w:t>
      </w:r>
    </w:p>
    <w:p w14:paraId="443F69ED">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一、工程质量保修范围和内容</w:t>
      </w:r>
    </w:p>
    <w:p w14:paraId="7E35DFCB">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承包人在质量保修期内，按照有关法律规定和合同约定，承担工程质量保修责任。</w:t>
      </w:r>
    </w:p>
    <w:p w14:paraId="3752E089">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BD1C824">
      <w:pPr>
        <w:spacing w:line="360" w:lineRule="auto"/>
        <w:rPr>
          <w:rFonts w:ascii="宋体" w:hAnsi="宋体" w:cs="仿宋_GB2312"/>
          <w:color w:val="000000" w:themeColor="text1"/>
          <w:szCs w:val="21"/>
          <w:u w:val="single"/>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w:t>
      </w:r>
    </w:p>
    <w:p w14:paraId="35F6EE47">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　　</w:t>
      </w:r>
      <w:r>
        <w:rPr>
          <w:rFonts w:hint="eastAsia" w:ascii="宋体" w:hAnsi="宋体" w:cs="仿宋_GB2312"/>
          <w:color w:val="000000" w:themeColor="text1"/>
          <w:szCs w:val="21"/>
          <w14:textFill>
            <w14:solidFill>
              <w14:schemeClr w14:val="tx1"/>
            </w14:solidFill>
          </w14:textFill>
        </w:rPr>
        <w:t>二、质量保修期</w:t>
      </w:r>
    </w:p>
    <w:p w14:paraId="068CDC04">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根据《建设工程质量管理条例》及有关规定，工程的质量保修期如下：</w:t>
      </w:r>
    </w:p>
    <w:p w14:paraId="52BBCD4B">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1．地基基础工程和主体结构工程为设计文件规定的工程合理使用年限；</w:t>
      </w:r>
    </w:p>
    <w:p w14:paraId="640147EB">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2．屋面防水工程、有防水要求的卫生间、房间和外墙面的防渗为年；</w:t>
      </w:r>
    </w:p>
    <w:p w14:paraId="4B16724F">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3．装修工程为年；</w:t>
      </w:r>
    </w:p>
    <w:p w14:paraId="5AD4E8EB">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4．电气管线、给排水管道、设备安装工程为年；</w:t>
      </w:r>
    </w:p>
    <w:p w14:paraId="3C594B7A">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5．供热与供冷系统为个采暖期、供冷期；</w:t>
      </w:r>
    </w:p>
    <w:p w14:paraId="5E1629B8">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6．住宅小区内的给排水设施、道路等配套工程为年；</w:t>
      </w:r>
    </w:p>
    <w:p w14:paraId="6618E788">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7．其他项目保修期限约定如下：</w:t>
      </w:r>
    </w:p>
    <w:p w14:paraId="221DDA45">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w:t>
      </w:r>
    </w:p>
    <w:p w14:paraId="733E9565">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质量保修期自工程竣工验收合格之日起计算。</w:t>
      </w:r>
    </w:p>
    <w:p w14:paraId="7A97B146">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三、缺陷责任期</w:t>
      </w:r>
    </w:p>
    <w:p w14:paraId="0CA28B39">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工程缺陷责任期为个月，缺陷责任期自工程竣工验收合格之日起计算。单位工程先于全部工程进行验收，单位工程缺陷责任期自单位工程验收合格之日起算。</w:t>
      </w:r>
    </w:p>
    <w:p w14:paraId="11441617">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缺陷责任期终止后，发包人应退还剩余的质量保证金。</w:t>
      </w:r>
    </w:p>
    <w:p w14:paraId="5760BE6E">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xml:space="preserve">    四、质量保修责任</w:t>
      </w:r>
    </w:p>
    <w:p w14:paraId="6E74748B">
      <w:pPr>
        <w:spacing w:line="360" w:lineRule="auto"/>
        <w:ind w:left="105" w:leftChars="50" w:firstLine="430" w:firstLineChars="205"/>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1．属于保修范围、内容的项目，承包人应当在接到保修通知之日起7天内派人保修。承包人不在约定期限内派人保修的，发包人可以委托他人修理。</w:t>
      </w:r>
    </w:p>
    <w:p w14:paraId="798031AE">
      <w:pPr>
        <w:spacing w:line="360" w:lineRule="auto"/>
        <w:ind w:left="105" w:leftChars="50" w:firstLine="430" w:firstLineChars="205"/>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2．发生紧急事故需抢修的，承包人在接到事故通知后，应当立即到达事故现场抢修。</w:t>
      </w:r>
    </w:p>
    <w:p w14:paraId="0BDD7CD7">
      <w:pPr>
        <w:spacing w:line="360" w:lineRule="auto"/>
        <w:ind w:left="105" w:leftChars="50" w:firstLine="430" w:firstLineChars="205"/>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55F318">
      <w:pPr>
        <w:spacing w:line="360" w:lineRule="auto"/>
        <w:ind w:left="420" w:leftChars="200" w:firstLine="105" w:firstLineChars="5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4．质量保修完成后，由发包人组织验收。</w:t>
      </w:r>
    </w:p>
    <w:p w14:paraId="7030C2DC">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五、保修费用</w:t>
      </w:r>
    </w:p>
    <w:p w14:paraId="01CE0859">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保修费用由造成质量缺陷的责任方承担。</w:t>
      </w:r>
    </w:p>
    <w:p w14:paraId="23F58511">
      <w:pPr>
        <w:spacing w:line="360" w:lineRule="auto"/>
        <w:ind w:firstLine="420"/>
        <w:jc w:val="left"/>
        <w:rPr>
          <w:rFonts w:ascii="宋体" w:hAnsi="宋体" w:cs="仿宋_GB2312"/>
          <w:color w:val="000000" w:themeColor="text1"/>
          <w:szCs w:val="21"/>
          <w:u w:val="single"/>
          <w14:textFill>
            <w14:solidFill>
              <w14:schemeClr w14:val="tx1"/>
            </w14:solidFill>
          </w14:textFill>
        </w:rPr>
      </w:pPr>
      <w:r>
        <w:rPr>
          <w:rFonts w:hint="eastAsia" w:ascii="宋体" w:hAnsi="宋体" w:cs="仿宋_GB2312"/>
          <w:bCs/>
          <w:color w:val="000000" w:themeColor="text1"/>
          <w:szCs w:val="21"/>
          <w14:textFill>
            <w14:solidFill>
              <w14:schemeClr w14:val="tx1"/>
            </w14:solidFill>
          </w14:textFill>
        </w:rPr>
        <w:t>六、</w:t>
      </w:r>
      <w:r>
        <w:rPr>
          <w:rFonts w:hint="eastAsia" w:ascii="宋体" w:hAnsi="宋体" w:cs="仿宋_GB2312"/>
          <w:color w:val="000000" w:themeColor="text1"/>
          <w:szCs w:val="21"/>
          <w14:textFill>
            <w14:solidFill>
              <w14:schemeClr w14:val="tx1"/>
            </w14:solidFill>
          </w14:textFill>
        </w:rPr>
        <w:t>双方约定的其他工程质量保修事项：</w:t>
      </w:r>
    </w:p>
    <w:p w14:paraId="1F7A2254">
      <w:pPr>
        <w:spacing w:line="360" w:lineRule="auto"/>
        <w:ind w:firstLine="420"/>
        <w:jc w:val="left"/>
        <w:rPr>
          <w:rFonts w:ascii="宋体" w:hAnsi="宋体" w:cs="仿宋_GB2312"/>
          <w:color w:val="000000" w:themeColor="text1"/>
          <w:szCs w:val="21"/>
          <w:u w:val="single"/>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w:t>
      </w:r>
    </w:p>
    <w:p w14:paraId="478FC002">
      <w:pPr>
        <w:spacing w:line="360" w:lineRule="auto"/>
        <w:ind w:firstLine="399" w:firstLineChars="19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工程质量保修书由发包人、承包人在工程竣工验收前共同签署，作为施工合同附件，其有效期限至保修期满。</w:t>
      </w:r>
    </w:p>
    <w:tbl>
      <w:tblPr>
        <w:tblStyle w:val="47"/>
        <w:tblW w:w="0" w:type="auto"/>
        <w:tblInd w:w="534" w:type="dxa"/>
        <w:tblLayout w:type="fixed"/>
        <w:tblCellMar>
          <w:top w:w="0" w:type="dxa"/>
          <w:left w:w="108" w:type="dxa"/>
          <w:bottom w:w="0" w:type="dxa"/>
          <w:right w:w="108" w:type="dxa"/>
        </w:tblCellMar>
      </w:tblPr>
      <w:tblGrid>
        <w:gridCol w:w="3727"/>
        <w:gridCol w:w="3785"/>
      </w:tblGrid>
      <w:tr w14:paraId="0BD3CB9D">
        <w:tblPrEx>
          <w:tblCellMar>
            <w:top w:w="0" w:type="dxa"/>
            <w:left w:w="108" w:type="dxa"/>
            <w:bottom w:w="0" w:type="dxa"/>
            <w:right w:w="108" w:type="dxa"/>
          </w:tblCellMar>
        </w:tblPrEx>
        <w:tc>
          <w:tcPr>
            <w:tcW w:w="3727" w:type="dxa"/>
            <w:shd w:val="clear" w:color="auto" w:fill="auto"/>
          </w:tcPr>
          <w:p w14:paraId="4DE0128D">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发包人(公章)：</w:t>
            </w:r>
          </w:p>
        </w:tc>
        <w:tc>
          <w:tcPr>
            <w:tcW w:w="3785" w:type="dxa"/>
            <w:shd w:val="clear" w:color="auto" w:fill="auto"/>
          </w:tcPr>
          <w:p w14:paraId="163DD892">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承包人(公章)：</w:t>
            </w:r>
          </w:p>
        </w:tc>
      </w:tr>
      <w:tr w14:paraId="726E9283">
        <w:tblPrEx>
          <w:tblCellMar>
            <w:top w:w="0" w:type="dxa"/>
            <w:left w:w="108" w:type="dxa"/>
            <w:bottom w:w="0" w:type="dxa"/>
            <w:right w:w="108" w:type="dxa"/>
          </w:tblCellMar>
        </w:tblPrEx>
        <w:tc>
          <w:tcPr>
            <w:tcW w:w="3727" w:type="dxa"/>
            <w:shd w:val="clear" w:color="auto" w:fill="auto"/>
          </w:tcPr>
          <w:p w14:paraId="705FCE80">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地  址：</w:t>
            </w:r>
          </w:p>
        </w:tc>
        <w:tc>
          <w:tcPr>
            <w:tcW w:w="3785" w:type="dxa"/>
            <w:shd w:val="clear" w:color="auto" w:fill="auto"/>
          </w:tcPr>
          <w:p w14:paraId="1F548AB3">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地  址：</w:t>
            </w:r>
          </w:p>
        </w:tc>
      </w:tr>
      <w:tr w14:paraId="71CE5B3D">
        <w:tblPrEx>
          <w:tblCellMar>
            <w:top w:w="0" w:type="dxa"/>
            <w:left w:w="108" w:type="dxa"/>
            <w:bottom w:w="0" w:type="dxa"/>
            <w:right w:w="108" w:type="dxa"/>
          </w:tblCellMar>
        </w:tblPrEx>
        <w:tc>
          <w:tcPr>
            <w:tcW w:w="3727" w:type="dxa"/>
            <w:shd w:val="clear" w:color="auto" w:fill="auto"/>
          </w:tcPr>
          <w:p w14:paraId="11FDB0C5">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法定代表人(签字)：</w:t>
            </w:r>
          </w:p>
        </w:tc>
        <w:tc>
          <w:tcPr>
            <w:tcW w:w="3785" w:type="dxa"/>
            <w:shd w:val="clear" w:color="auto" w:fill="auto"/>
          </w:tcPr>
          <w:p w14:paraId="2BCE8CB4">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法定代表人(签字)：</w:t>
            </w:r>
          </w:p>
        </w:tc>
      </w:tr>
      <w:tr w14:paraId="0D361728">
        <w:tblPrEx>
          <w:tblCellMar>
            <w:top w:w="0" w:type="dxa"/>
            <w:left w:w="108" w:type="dxa"/>
            <w:bottom w:w="0" w:type="dxa"/>
            <w:right w:w="108" w:type="dxa"/>
          </w:tblCellMar>
        </w:tblPrEx>
        <w:tc>
          <w:tcPr>
            <w:tcW w:w="3727" w:type="dxa"/>
            <w:shd w:val="clear" w:color="auto" w:fill="auto"/>
          </w:tcPr>
          <w:p w14:paraId="6886A7E7">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委托代理人(签字)：</w:t>
            </w:r>
          </w:p>
        </w:tc>
        <w:tc>
          <w:tcPr>
            <w:tcW w:w="3785" w:type="dxa"/>
            <w:shd w:val="clear" w:color="auto" w:fill="auto"/>
          </w:tcPr>
          <w:p w14:paraId="5BB2EE32">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委托代理人(签字)：</w:t>
            </w:r>
          </w:p>
        </w:tc>
      </w:tr>
      <w:tr w14:paraId="53615872">
        <w:tblPrEx>
          <w:tblCellMar>
            <w:top w:w="0" w:type="dxa"/>
            <w:left w:w="108" w:type="dxa"/>
            <w:bottom w:w="0" w:type="dxa"/>
            <w:right w:w="108" w:type="dxa"/>
          </w:tblCellMar>
        </w:tblPrEx>
        <w:tc>
          <w:tcPr>
            <w:tcW w:w="3727" w:type="dxa"/>
            <w:shd w:val="clear" w:color="auto" w:fill="auto"/>
          </w:tcPr>
          <w:p w14:paraId="52635B37">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电  话：</w:t>
            </w:r>
          </w:p>
        </w:tc>
        <w:tc>
          <w:tcPr>
            <w:tcW w:w="3785" w:type="dxa"/>
            <w:shd w:val="clear" w:color="auto" w:fill="auto"/>
          </w:tcPr>
          <w:p w14:paraId="608944CF">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电  话：</w:t>
            </w:r>
          </w:p>
        </w:tc>
      </w:tr>
      <w:tr w14:paraId="715335F0">
        <w:tblPrEx>
          <w:tblCellMar>
            <w:top w:w="0" w:type="dxa"/>
            <w:left w:w="108" w:type="dxa"/>
            <w:bottom w:w="0" w:type="dxa"/>
            <w:right w:w="108" w:type="dxa"/>
          </w:tblCellMar>
        </w:tblPrEx>
        <w:tc>
          <w:tcPr>
            <w:tcW w:w="3727" w:type="dxa"/>
            <w:shd w:val="clear" w:color="auto" w:fill="auto"/>
          </w:tcPr>
          <w:p w14:paraId="430F102A">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传  真：</w:t>
            </w:r>
          </w:p>
        </w:tc>
        <w:tc>
          <w:tcPr>
            <w:tcW w:w="3785" w:type="dxa"/>
            <w:shd w:val="clear" w:color="auto" w:fill="auto"/>
          </w:tcPr>
          <w:p w14:paraId="6378E707">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传  真：</w:t>
            </w:r>
          </w:p>
        </w:tc>
      </w:tr>
      <w:tr w14:paraId="7DC84777">
        <w:tblPrEx>
          <w:tblCellMar>
            <w:top w:w="0" w:type="dxa"/>
            <w:left w:w="108" w:type="dxa"/>
            <w:bottom w:w="0" w:type="dxa"/>
            <w:right w:w="108" w:type="dxa"/>
          </w:tblCellMar>
        </w:tblPrEx>
        <w:tc>
          <w:tcPr>
            <w:tcW w:w="3727" w:type="dxa"/>
            <w:shd w:val="clear" w:color="auto" w:fill="auto"/>
          </w:tcPr>
          <w:p w14:paraId="706DBAC6">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开户银行：</w:t>
            </w:r>
          </w:p>
        </w:tc>
        <w:tc>
          <w:tcPr>
            <w:tcW w:w="3785" w:type="dxa"/>
            <w:shd w:val="clear" w:color="auto" w:fill="auto"/>
          </w:tcPr>
          <w:p w14:paraId="4D9ACD4B">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开户银行：</w:t>
            </w:r>
          </w:p>
        </w:tc>
      </w:tr>
      <w:tr w14:paraId="415ACBA7">
        <w:tblPrEx>
          <w:tblCellMar>
            <w:top w:w="0" w:type="dxa"/>
            <w:left w:w="108" w:type="dxa"/>
            <w:bottom w:w="0" w:type="dxa"/>
            <w:right w:w="108" w:type="dxa"/>
          </w:tblCellMar>
        </w:tblPrEx>
        <w:tc>
          <w:tcPr>
            <w:tcW w:w="3727" w:type="dxa"/>
            <w:shd w:val="clear" w:color="auto" w:fill="auto"/>
          </w:tcPr>
          <w:p w14:paraId="684C7B09">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账  号：</w:t>
            </w:r>
          </w:p>
        </w:tc>
        <w:tc>
          <w:tcPr>
            <w:tcW w:w="3785" w:type="dxa"/>
            <w:shd w:val="clear" w:color="auto" w:fill="auto"/>
          </w:tcPr>
          <w:p w14:paraId="103F70E9">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账  号：</w:t>
            </w:r>
          </w:p>
        </w:tc>
      </w:tr>
      <w:tr w14:paraId="7BDE5D09">
        <w:tblPrEx>
          <w:tblCellMar>
            <w:top w:w="0" w:type="dxa"/>
            <w:left w:w="108" w:type="dxa"/>
            <w:bottom w:w="0" w:type="dxa"/>
            <w:right w:w="108" w:type="dxa"/>
          </w:tblCellMar>
        </w:tblPrEx>
        <w:tc>
          <w:tcPr>
            <w:tcW w:w="3727" w:type="dxa"/>
            <w:shd w:val="clear" w:color="auto" w:fill="auto"/>
          </w:tcPr>
          <w:p w14:paraId="321FA2E5">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邮政编码：</w:t>
            </w:r>
          </w:p>
        </w:tc>
        <w:tc>
          <w:tcPr>
            <w:tcW w:w="3785" w:type="dxa"/>
            <w:shd w:val="clear" w:color="auto" w:fill="auto"/>
          </w:tcPr>
          <w:p w14:paraId="0C64209B">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邮政编码：</w:t>
            </w:r>
          </w:p>
        </w:tc>
      </w:tr>
    </w:tbl>
    <w:p w14:paraId="03E1DD35">
      <w:pPr>
        <w:spacing w:line="360" w:lineRule="auto"/>
        <w:rPr>
          <w:rFonts w:ascii="宋体" w:hAnsi="宋体" w:cs="仿宋_GB2312"/>
          <w:color w:val="000000" w:themeColor="text1"/>
          <w:szCs w:val="21"/>
          <w14:textFill>
            <w14:solidFill>
              <w14:schemeClr w14:val="tx1"/>
            </w14:solidFill>
          </w14:textFill>
        </w:rPr>
      </w:pPr>
    </w:p>
    <w:p w14:paraId="6215B9DE">
      <w:pPr>
        <w:spacing w:line="360" w:lineRule="auto"/>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br w:type="page"/>
      </w:r>
    </w:p>
    <w:p w14:paraId="7240E76B">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附件4：</w:t>
      </w:r>
    </w:p>
    <w:p w14:paraId="61D68B80">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主要建设工程文件目录</w:t>
      </w:r>
    </w:p>
    <w:tbl>
      <w:tblPr>
        <w:tblStyle w:val="4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5"/>
        <w:gridCol w:w="999"/>
        <w:gridCol w:w="2044"/>
        <w:gridCol w:w="999"/>
        <w:gridCol w:w="1487"/>
        <w:gridCol w:w="1139"/>
      </w:tblGrid>
      <w:tr w14:paraId="16D3E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695" w:type="dxa"/>
            <w:vAlign w:val="center"/>
          </w:tcPr>
          <w:p w14:paraId="5464532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文件名称</w:t>
            </w:r>
          </w:p>
        </w:tc>
        <w:tc>
          <w:tcPr>
            <w:tcW w:w="999" w:type="dxa"/>
            <w:vAlign w:val="center"/>
          </w:tcPr>
          <w:p w14:paraId="7FCE9EB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套数</w:t>
            </w:r>
          </w:p>
        </w:tc>
        <w:tc>
          <w:tcPr>
            <w:tcW w:w="2044" w:type="dxa"/>
            <w:vAlign w:val="center"/>
          </w:tcPr>
          <w:p w14:paraId="10966A9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费用（元）</w:t>
            </w:r>
          </w:p>
        </w:tc>
        <w:tc>
          <w:tcPr>
            <w:tcW w:w="999" w:type="dxa"/>
            <w:vAlign w:val="center"/>
          </w:tcPr>
          <w:p w14:paraId="4854B3D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质量</w:t>
            </w:r>
          </w:p>
        </w:tc>
        <w:tc>
          <w:tcPr>
            <w:tcW w:w="1487" w:type="dxa"/>
          </w:tcPr>
          <w:p w14:paraId="1B7D9CDE">
            <w:pPr>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移交时间</w:t>
            </w:r>
          </w:p>
        </w:tc>
        <w:tc>
          <w:tcPr>
            <w:tcW w:w="1139" w:type="dxa"/>
          </w:tcPr>
          <w:p w14:paraId="33F105C9">
            <w:pPr>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责任人</w:t>
            </w:r>
          </w:p>
        </w:tc>
      </w:tr>
      <w:tr w14:paraId="5DB59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132C85D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1EA85BF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044" w:type="dxa"/>
            <w:vAlign w:val="center"/>
          </w:tcPr>
          <w:p w14:paraId="16E6174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12D2E17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87" w:type="dxa"/>
            <w:vAlign w:val="center"/>
          </w:tcPr>
          <w:p w14:paraId="4BAC515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39" w:type="dxa"/>
            <w:vAlign w:val="center"/>
          </w:tcPr>
          <w:p w14:paraId="3A0857F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1F53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628292A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256C7F4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044" w:type="dxa"/>
            <w:vAlign w:val="center"/>
          </w:tcPr>
          <w:p w14:paraId="0AFEF6F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642A93E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87" w:type="dxa"/>
            <w:vAlign w:val="center"/>
          </w:tcPr>
          <w:p w14:paraId="7AA2E1E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39" w:type="dxa"/>
            <w:vAlign w:val="center"/>
          </w:tcPr>
          <w:p w14:paraId="3C72F99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381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6E9385B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729ABC3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044" w:type="dxa"/>
            <w:vAlign w:val="center"/>
          </w:tcPr>
          <w:p w14:paraId="1EA9A2E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5D791E7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87" w:type="dxa"/>
            <w:vAlign w:val="center"/>
          </w:tcPr>
          <w:p w14:paraId="29510D5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39" w:type="dxa"/>
            <w:vAlign w:val="center"/>
          </w:tcPr>
          <w:p w14:paraId="3DA2D8D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76C1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21C6457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73EBFEC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044" w:type="dxa"/>
            <w:vAlign w:val="center"/>
          </w:tcPr>
          <w:p w14:paraId="1F416A5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00EB02C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87" w:type="dxa"/>
            <w:vAlign w:val="center"/>
          </w:tcPr>
          <w:p w14:paraId="703C94C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39" w:type="dxa"/>
            <w:vAlign w:val="center"/>
          </w:tcPr>
          <w:p w14:paraId="4D00963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B52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55A77E1F">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76DF081F">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3CC654BB">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136860D">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133D0B4F">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05DA33F2">
            <w:pPr>
              <w:spacing w:line="360" w:lineRule="auto"/>
              <w:rPr>
                <w:rFonts w:ascii="宋体" w:hAnsi="宋体" w:cs="仿宋_GB2312"/>
                <w:color w:val="000000" w:themeColor="text1"/>
                <w:szCs w:val="21"/>
                <w14:textFill>
                  <w14:solidFill>
                    <w14:schemeClr w14:val="tx1"/>
                  </w14:solidFill>
                </w14:textFill>
              </w:rPr>
            </w:pPr>
          </w:p>
        </w:tc>
      </w:tr>
      <w:tr w14:paraId="2A312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7B10C01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356B82D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044" w:type="dxa"/>
            <w:vAlign w:val="center"/>
          </w:tcPr>
          <w:p w14:paraId="35513F0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99" w:type="dxa"/>
            <w:vAlign w:val="center"/>
          </w:tcPr>
          <w:p w14:paraId="57411C7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87" w:type="dxa"/>
            <w:vAlign w:val="center"/>
          </w:tcPr>
          <w:p w14:paraId="3C9FF6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39" w:type="dxa"/>
            <w:vAlign w:val="center"/>
          </w:tcPr>
          <w:p w14:paraId="2ACA756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2708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48872BC7">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E2356B8">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29A7FF70">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3F92E5E9">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6A50F96B">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3EE17D9B">
            <w:pPr>
              <w:spacing w:line="360" w:lineRule="auto"/>
              <w:rPr>
                <w:rFonts w:ascii="宋体" w:hAnsi="宋体" w:cs="仿宋_GB2312"/>
                <w:color w:val="000000" w:themeColor="text1"/>
                <w:szCs w:val="21"/>
                <w14:textFill>
                  <w14:solidFill>
                    <w14:schemeClr w14:val="tx1"/>
                  </w14:solidFill>
                </w14:textFill>
              </w:rPr>
            </w:pPr>
          </w:p>
        </w:tc>
      </w:tr>
      <w:tr w14:paraId="5575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6C65007B">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658318AF">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7E2EEADF">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2937C472">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66CDE3C6">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3E6640D6">
            <w:pPr>
              <w:spacing w:line="360" w:lineRule="auto"/>
              <w:rPr>
                <w:rFonts w:ascii="宋体" w:hAnsi="宋体" w:cs="仿宋_GB2312"/>
                <w:color w:val="000000" w:themeColor="text1"/>
                <w:szCs w:val="21"/>
                <w14:textFill>
                  <w14:solidFill>
                    <w14:schemeClr w14:val="tx1"/>
                  </w14:solidFill>
                </w14:textFill>
              </w:rPr>
            </w:pPr>
          </w:p>
        </w:tc>
      </w:tr>
      <w:tr w14:paraId="23DE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2E017CA0">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528ECFAE">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60DFC0F3">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27947E84">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66F1ED18">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58881A3D">
            <w:pPr>
              <w:spacing w:line="360" w:lineRule="auto"/>
              <w:rPr>
                <w:rFonts w:ascii="宋体" w:hAnsi="宋体" w:cs="仿宋_GB2312"/>
                <w:color w:val="000000" w:themeColor="text1"/>
                <w:szCs w:val="21"/>
                <w14:textFill>
                  <w14:solidFill>
                    <w14:schemeClr w14:val="tx1"/>
                  </w14:solidFill>
                </w14:textFill>
              </w:rPr>
            </w:pPr>
          </w:p>
        </w:tc>
      </w:tr>
      <w:tr w14:paraId="27DB3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00136F91">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134D96CC">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36432EE0">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E177A2B">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23D6A6FD">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30ED26E8">
            <w:pPr>
              <w:spacing w:line="360" w:lineRule="auto"/>
              <w:rPr>
                <w:rFonts w:ascii="宋体" w:hAnsi="宋体" w:cs="仿宋_GB2312"/>
                <w:color w:val="000000" w:themeColor="text1"/>
                <w:szCs w:val="21"/>
                <w14:textFill>
                  <w14:solidFill>
                    <w14:schemeClr w14:val="tx1"/>
                  </w14:solidFill>
                </w14:textFill>
              </w:rPr>
            </w:pPr>
          </w:p>
        </w:tc>
      </w:tr>
      <w:tr w14:paraId="65953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4512BFEB">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BB27611">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6971DDA7">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821AD18">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2B04E08D">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09D021DD">
            <w:pPr>
              <w:spacing w:line="360" w:lineRule="auto"/>
              <w:rPr>
                <w:rFonts w:ascii="宋体" w:hAnsi="宋体" w:cs="仿宋_GB2312"/>
                <w:color w:val="000000" w:themeColor="text1"/>
                <w:szCs w:val="21"/>
                <w14:textFill>
                  <w14:solidFill>
                    <w14:schemeClr w14:val="tx1"/>
                  </w14:solidFill>
                </w14:textFill>
              </w:rPr>
            </w:pPr>
          </w:p>
        </w:tc>
      </w:tr>
      <w:tr w14:paraId="14DA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33D89652">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186633B3">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7288DAD3">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5E2EB5A1">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1B29115E">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1E994792">
            <w:pPr>
              <w:spacing w:line="360" w:lineRule="auto"/>
              <w:rPr>
                <w:rFonts w:ascii="宋体" w:hAnsi="宋体" w:cs="仿宋_GB2312"/>
                <w:color w:val="000000" w:themeColor="text1"/>
                <w:szCs w:val="21"/>
                <w14:textFill>
                  <w14:solidFill>
                    <w14:schemeClr w14:val="tx1"/>
                  </w14:solidFill>
                </w14:textFill>
              </w:rPr>
            </w:pPr>
          </w:p>
        </w:tc>
      </w:tr>
      <w:tr w14:paraId="0226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6485C5B6">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63C9B59B">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2C3746F5">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7BCB3B9">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505C483A">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686C787E">
            <w:pPr>
              <w:spacing w:line="360" w:lineRule="auto"/>
              <w:rPr>
                <w:rFonts w:ascii="宋体" w:hAnsi="宋体" w:cs="仿宋_GB2312"/>
                <w:color w:val="000000" w:themeColor="text1"/>
                <w:szCs w:val="21"/>
                <w14:textFill>
                  <w14:solidFill>
                    <w14:schemeClr w14:val="tx1"/>
                  </w14:solidFill>
                </w14:textFill>
              </w:rPr>
            </w:pPr>
          </w:p>
        </w:tc>
      </w:tr>
      <w:tr w14:paraId="27D22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59100375">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79837736">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1B3121DC">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6A3E5F35">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1BBC984D">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6AEA0F3F">
            <w:pPr>
              <w:spacing w:line="360" w:lineRule="auto"/>
              <w:rPr>
                <w:rFonts w:ascii="宋体" w:hAnsi="宋体" w:cs="仿宋_GB2312"/>
                <w:color w:val="000000" w:themeColor="text1"/>
                <w:szCs w:val="21"/>
                <w14:textFill>
                  <w14:solidFill>
                    <w14:schemeClr w14:val="tx1"/>
                  </w14:solidFill>
                </w14:textFill>
              </w:rPr>
            </w:pPr>
          </w:p>
        </w:tc>
      </w:tr>
      <w:tr w14:paraId="3D442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7B086D7B">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24368F2">
            <w:pPr>
              <w:spacing w:line="360" w:lineRule="auto"/>
              <w:rPr>
                <w:rFonts w:ascii="宋体" w:hAnsi="宋体" w:cs="仿宋_GB2312"/>
                <w:color w:val="000000" w:themeColor="text1"/>
                <w:szCs w:val="21"/>
                <w14:textFill>
                  <w14:solidFill>
                    <w14:schemeClr w14:val="tx1"/>
                  </w14:solidFill>
                </w14:textFill>
              </w:rPr>
            </w:pPr>
          </w:p>
        </w:tc>
        <w:tc>
          <w:tcPr>
            <w:tcW w:w="2044" w:type="dxa"/>
          </w:tcPr>
          <w:p w14:paraId="540673A7">
            <w:pPr>
              <w:spacing w:line="360" w:lineRule="auto"/>
              <w:rPr>
                <w:rFonts w:ascii="宋体" w:hAnsi="宋体" w:cs="仿宋_GB2312"/>
                <w:color w:val="000000" w:themeColor="text1"/>
                <w:szCs w:val="21"/>
                <w14:textFill>
                  <w14:solidFill>
                    <w14:schemeClr w14:val="tx1"/>
                  </w14:solidFill>
                </w14:textFill>
              </w:rPr>
            </w:pPr>
          </w:p>
        </w:tc>
        <w:tc>
          <w:tcPr>
            <w:tcW w:w="999" w:type="dxa"/>
          </w:tcPr>
          <w:p w14:paraId="08DA23FD">
            <w:pPr>
              <w:spacing w:line="360" w:lineRule="auto"/>
              <w:rPr>
                <w:rFonts w:ascii="宋体" w:hAnsi="宋体" w:cs="仿宋_GB2312"/>
                <w:color w:val="000000" w:themeColor="text1"/>
                <w:szCs w:val="21"/>
                <w14:textFill>
                  <w14:solidFill>
                    <w14:schemeClr w14:val="tx1"/>
                  </w14:solidFill>
                </w14:textFill>
              </w:rPr>
            </w:pPr>
          </w:p>
        </w:tc>
        <w:tc>
          <w:tcPr>
            <w:tcW w:w="1487" w:type="dxa"/>
          </w:tcPr>
          <w:p w14:paraId="174AD244">
            <w:pPr>
              <w:spacing w:line="360" w:lineRule="auto"/>
              <w:rPr>
                <w:rFonts w:ascii="宋体" w:hAnsi="宋体" w:cs="仿宋_GB2312"/>
                <w:color w:val="000000" w:themeColor="text1"/>
                <w:szCs w:val="21"/>
                <w14:textFill>
                  <w14:solidFill>
                    <w14:schemeClr w14:val="tx1"/>
                  </w14:solidFill>
                </w14:textFill>
              </w:rPr>
            </w:pPr>
          </w:p>
        </w:tc>
        <w:tc>
          <w:tcPr>
            <w:tcW w:w="1139" w:type="dxa"/>
          </w:tcPr>
          <w:p w14:paraId="416C1A63">
            <w:pPr>
              <w:spacing w:line="360" w:lineRule="auto"/>
              <w:rPr>
                <w:rFonts w:ascii="宋体" w:hAnsi="宋体" w:cs="仿宋_GB2312"/>
                <w:color w:val="000000" w:themeColor="text1"/>
                <w:szCs w:val="21"/>
                <w14:textFill>
                  <w14:solidFill>
                    <w14:schemeClr w14:val="tx1"/>
                  </w14:solidFill>
                </w14:textFill>
              </w:rPr>
            </w:pPr>
          </w:p>
        </w:tc>
      </w:tr>
    </w:tbl>
    <w:p w14:paraId="3A2C2C16">
      <w:pPr>
        <w:spacing w:line="360" w:lineRule="auto"/>
        <w:rPr>
          <w:rFonts w:ascii="宋体" w:hAnsi="宋体" w:cs="仿宋_GB2312"/>
          <w:color w:val="000000" w:themeColor="text1"/>
          <w:szCs w:val="21"/>
          <w14:textFill>
            <w14:solidFill>
              <w14:schemeClr w14:val="tx1"/>
            </w14:solidFill>
          </w14:textFill>
        </w:rPr>
      </w:pPr>
    </w:p>
    <w:p w14:paraId="068D2946">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br w:type="page"/>
      </w:r>
    </w:p>
    <w:p w14:paraId="1463E72F">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w:t>
      </w:r>
      <w:bookmarkStart w:id="659" w:name="_Toc296891267"/>
      <w:bookmarkStart w:id="660" w:name="_Toc267261698"/>
      <w:bookmarkStart w:id="661" w:name="_Toc296347226"/>
      <w:bookmarkStart w:id="662" w:name="_Toc296346728"/>
      <w:bookmarkStart w:id="663" w:name="_Toc296891055"/>
      <w:bookmarkStart w:id="664" w:name="_Toc296944566"/>
      <w:bookmarkStart w:id="665" w:name="_Toc296503227"/>
      <w:r>
        <w:rPr>
          <w:rFonts w:hint="eastAsia" w:ascii="宋体" w:hAnsi="宋体" w:cs="仿宋_GB2312"/>
          <w:color w:val="000000" w:themeColor="text1"/>
          <w:szCs w:val="21"/>
          <w14:textFill>
            <w14:solidFill>
              <w14:schemeClr w14:val="tx1"/>
            </w14:solidFill>
          </w14:textFill>
        </w:rPr>
        <w:t>件5：</w:t>
      </w:r>
    </w:p>
    <w:bookmarkEnd w:id="659"/>
    <w:bookmarkEnd w:id="660"/>
    <w:bookmarkEnd w:id="661"/>
    <w:bookmarkEnd w:id="662"/>
    <w:bookmarkEnd w:id="663"/>
    <w:bookmarkEnd w:id="664"/>
    <w:bookmarkEnd w:id="665"/>
    <w:p w14:paraId="121FB144">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承包人用于本工程施工的机械设备表</w:t>
      </w:r>
    </w:p>
    <w:tbl>
      <w:tblPr>
        <w:tblStyle w:val="4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3"/>
        <w:gridCol w:w="1429"/>
        <w:gridCol w:w="928"/>
        <w:gridCol w:w="682"/>
        <w:gridCol w:w="661"/>
        <w:gridCol w:w="1075"/>
        <w:gridCol w:w="1261"/>
        <w:gridCol w:w="987"/>
        <w:gridCol w:w="667"/>
      </w:tblGrid>
      <w:tr w14:paraId="12F3B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73" w:type="dxa"/>
            <w:vAlign w:val="center"/>
          </w:tcPr>
          <w:p w14:paraId="6D04C40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序号</w:t>
            </w:r>
          </w:p>
        </w:tc>
        <w:tc>
          <w:tcPr>
            <w:tcW w:w="1429" w:type="dxa"/>
            <w:vAlign w:val="center"/>
          </w:tcPr>
          <w:p w14:paraId="0A00AF2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机械或设备名称</w:t>
            </w:r>
          </w:p>
        </w:tc>
        <w:tc>
          <w:tcPr>
            <w:tcW w:w="928" w:type="dxa"/>
            <w:vAlign w:val="center"/>
          </w:tcPr>
          <w:p w14:paraId="5FDB15A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规格型号</w:t>
            </w:r>
          </w:p>
        </w:tc>
        <w:tc>
          <w:tcPr>
            <w:tcW w:w="682" w:type="dxa"/>
            <w:vAlign w:val="center"/>
          </w:tcPr>
          <w:p w14:paraId="05134A3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数量</w:t>
            </w:r>
          </w:p>
        </w:tc>
        <w:tc>
          <w:tcPr>
            <w:tcW w:w="661" w:type="dxa"/>
            <w:vAlign w:val="center"/>
          </w:tcPr>
          <w:p w14:paraId="11309D4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产地</w:t>
            </w:r>
          </w:p>
        </w:tc>
        <w:tc>
          <w:tcPr>
            <w:tcW w:w="1075" w:type="dxa"/>
            <w:vAlign w:val="center"/>
          </w:tcPr>
          <w:p w14:paraId="763FF78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制造年份</w:t>
            </w:r>
          </w:p>
        </w:tc>
        <w:tc>
          <w:tcPr>
            <w:tcW w:w="1261" w:type="dxa"/>
            <w:vAlign w:val="center"/>
          </w:tcPr>
          <w:p w14:paraId="00EC154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额定功率(kW)</w:t>
            </w:r>
          </w:p>
        </w:tc>
        <w:tc>
          <w:tcPr>
            <w:tcW w:w="987" w:type="dxa"/>
            <w:vAlign w:val="center"/>
          </w:tcPr>
          <w:p w14:paraId="6B2F380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生产能力</w:t>
            </w:r>
          </w:p>
        </w:tc>
        <w:tc>
          <w:tcPr>
            <w:tcW w:w="667" w:type="dxa"/>
            <w:vAlign w:val="center"/>
          </w:tcPr>
          <w:p w14:paraId="03AB433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备注</w:t>
            </w:r>
          </w:p>
        </w:tc>
      </w:tr>
      <w:tr w14:paraId="1797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7A9797B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29" w:type="dxa"/>
            <w:vAlign w:val="center"/>
          </w:tcPr>
          <w:p w14:paraId="64A780C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2D463C3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82" w:type="dxa"/>
            <w:vAlign w:val="center"/>
          </w:tcPr>
          <w:p w14:paraId="6E58D8E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1" w:type="dxa"/>
            <w:vAlign w:val="center"/>
          </w:tcPr>
          <w:p w14:paraId="6A87727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75" w:type="dxa"/>
            <w:vAlign w:val="center"/>
          </w:tcPr>
          <w:p w14:paraId="52F1A5D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61" w:type="dxa"/>
            <w:vAlign w:val="center"/>
          </w:tcPr>
          <w:p w14:paraId="7B50C93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7" w:type="dxa"/>
            <w:vAlign w:val="center"/>
          </w:tcPr>
          <w:p w14:paraId="05465F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7" w:type="dxa"/>
            <w:vAlign w:val="center"/>
          </w:tcPr>
          <w:p w14:paraId="356E0A7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205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14B5C27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29" w:type="dxa"/>
            <w:vAlign w:val="center"/>
          </w:tcPr>
          <w:p w14:paraId="1B67D03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6B1F89C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82" w:type="dxa"/>
            <w:vAlign w:val="center"/>
          </w:tcPr>
          <w:p w14:paraId="57D3747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1" w:type="dxa"/>
            <w:vAlign w:val="center"/>
          </w:tcPr>
          <w:p w14:paraId="4DF4E33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75" w:type="dxa"/>
            <w:vAlign w:val="center"/>
          </w:tcPr>
          <w:p w14:paraId="1E769B7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61" w:type="dxa"/>
            <w:vAlign w:val="center"/>
          </w:tcPr>
          <w:p w14:paraId="229BEC3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7" w:type="dxa"/>
            <w:vAlign w:val="center"/>
          </w:tcPr>
          <w:p w14:paraId="79E7EB7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7" w:type="dxa"/>
            <w:vAlign w:val="center"/>
          </w:tcPr>
          <w:p w14:paraId="6297DAE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E1D3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71ADF96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29" w:type="dxa"/>
            <w:vAlign w:val="center"/>
          </w:tcPr>
          <w:p w14:paraId="0E8F2F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1CB98CC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82" w:type="dxa"/>
            <w:vAlign w:val="center"/>
          </w:tcPr>
          <w:p w14:paraId="2D0A08D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1" w:type="dxa"/>
            <w:vAlign w:val="center"/>
          </w:tcPr>
          <w:p w14:paraId="6ED2598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75" w:type="dxa"/>
            <w:vAlign w:val="center"/>
          </w:tcPr>
          <w:p w14:paraId="312A8D2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61" w:type="dxa"/>
            <w:vAlign w:val="center"/>
          </w:tcPr>
          <w:p w14:paraId="793C956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7" w:type="dxa"/>
            <w:vAlign w:val="center"/>
          </w:tcPr>
          <w:p w14:paraId="43768A9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7" w:type="dxa"/>
            <w:vAlign w:val="center"/>
          </w:tcPr>
          <w:p w14:paraId="30A0F15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8A9D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549F7D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29" w:type="dxa"/>
            <w:vAlign w:val="center"/>
          </w:tcPr>
          <w:p w14:paraId="5B5C9F1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322366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82" w:type="dxa"/>
            <w:vAlign w:val="center"/>
          </w:tcPr>
          <w:p w14:paraId="676F122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1" w:type="dxa"/>
            <w:vAlign w:val="center"/>
          </w:tcPr>
          <w:p w14:paraId="7C74575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75" w:type="dxa"/>
            <w:vAlign w:val="center"/>
          </w:tcPr>
          <w:p w14:paraId="2263642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61" w:type="dxa"/>
            <w:vAlign w:val="center"/>
          </w:tcPr>
          <w:p w14:paraId="315D764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7" w:type="dxa"/>
            <w:vAlign w:val="center"/>
          </w:tcPr>
          <w:p w14:paraId="2E67AAE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7" w:type="dxa"/>
            <w:vAlign w:val="center"/>
          </w:tcPr>
          <w:p w14:paraId="3519ECA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ADD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0BD35D0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29" w:type="dxa"/>
            <w:vAlign w:val="center"/>
          </w:tcPr>
          <w:p w14:paraId="5E9B646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0786464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82" w:type="dxa"/>
            <w:vAlign w:val="center"/>
          </w:tcPr>
          <w:p w14:paraId="4ABEA99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1" w:type="dxa"/>
            <w:vAlign w:val="center"/>
          </w:tcPr>
          <w:p w14:paraId="39F8043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75" w:type="dxa"/>
            <w:vAlign w:val="center"/>
          </w:tcPr>
          <w:p w14:paraId="3F69BA4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61" w:type="dxa"/>
            <w:vAlign w:val="center"/>
          </w:tcPr>
          <w:p w14:paraId="10443AF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7" w:type="dxa"/>
            <w:vAlign w:val="center"/>
          </w:tcPr>
          <w:p w14:paraId="4FA5687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7" w:type="dxa"/>
            <w:vAlign w:val="center"/>
          </w:tcPr>
          <w:p w14:paraId="5B26798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3C28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3C1DF61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429" w:type="dxa"/>
            <w:vAlign w:val="center"/>
          </w:tcPr>
          <w:p w14:paraId="11D8CB5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28" w:type="dxa"/>
            <w:vAlign w:val="center"/>
          </w:tcPr>
          <w:p w14:paraId="670C5E1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82" w:type="dxa"/>
            <w:vAlign w:val="center"/>
          </w:tcPr>
          <w:p w14:paraId="1B29E62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1" w:type="dxa"/>
            <w:vAlign w:val="center"/>
          </w:tcPr>
          <w:p w14:paraId="5999A09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75" w:type="dxa"/>
            <w:vAlign w:val="center"/>
          </w:tcPr>
          <w:p w14:paraId="4C5A07F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61" w:type="dxa"/>
            <w:vAlign w:val="center"/>
          </w:tcPr>
          <w:p w14:paraId="4F0A174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87" w:type="dxa"/>
            <w:vAlign w:val="center"/>
          </w:tcPr>
          <w:p w14:paraId="56FDD71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667" w:type="dxa"/>
            <w:vAlign w:val="center"/>
          </w:tcPr>
          <w:p w14:paraId="34E0319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B080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1F0DCBAB">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7CB8E8A3">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1648DD2E">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615C8B32">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38FC5848">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778DDB38">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09742D22">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30AFA6DD">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450FE643">
            <w:pPr>
              <w:spacing w:line="360" w:lineRule="auto"/>
              <w:rPr>
                <w:rFonts w:ascii="宋体" w:hAnsi="宋体" w:cs="仿宋_GB2312"/>
                <w:color w:val="000000" w:themeColor="text1"/>
                <w:szCs w:val="21"/>
                <w14:textFill>
                  <w14:solidFill>
                    <w14:schemeClr w14:val="tx1"/>
                  </w14:solidFill>
                </w14:textFill>
              </w:rPr>
            </w:pPr>
          </w:p>
        </w:tc>
      </w:tr>
      <w:tr w14:paraId="753E0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1471DC73">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2EECE3EE">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193D1C36">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6CD54541">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3FE697D1">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7CAE931D">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03103930">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6D765427">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65D6F896">
            <w:pPr>
              <w:spacing w:line="360" w:lineRule="auto"/>
              <w:rPr>
                <w:rFonts w:ascii="宋体" w:hAnsi="宋体" w:cs="仿宋_GB2312"/>
                <w:color w:val="000000" w:themeColor="text1"/>
                <w:szCs w:val="21"/>
                <w14:textFill>
                  <w14:solidFill>
                    <w14:schemeClr w14:val="tx1"/>
                  </w14:solidFill>
                </w14:textFill>
              </w:rPr>
            </w:pPr>
          </w:p>
        </w:tc>
      </w:tr>
      <w:tr w14:paraId="1B1A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3B636398">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0B23AD59">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41AB59AF">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60372A9A">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66EAA08B">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250F92C3">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17249E8C">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7CD60556">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29650B21">
            <w:pPr>
              <w:spacing w:line="360" w:lineRule="auto"/>
              <w:rPr>
                <w:rFonts w:ascii="宋体" w:hAnsi="宋体" w:cs="仿宋_GB2312"/>
                <w:color w:val="000000" w:themeColor="text1"/>
                <w:szCs w:val="21"/>
                <w14:textFill>
                  <w14:solidFill>
                    <w14:schemeClr w14:val="tx1"/>
                  </w14:solidFill>
                </w14:textFill>
              </w:rPr>
            </w:pPr>
          </w:p>
        </w:tc>
      </w:tr>
      <w:tr w14:paraId="0DD7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77818847">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1F908AF2">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05251351">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5C128B07">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02D13E43">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17381320">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7BD8806C">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51C316CE">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6837696A">
            <w:pPr>
              <w:spacing w:line="360" w:lineRule="auto"/>
              <w:rPr>
                <w:rFonts w:ascii="宋体" w:hAnsi="宋体" w:cs="仿宋_GB2312"/>
                <w:color w:val="000000" w:themeColor="text1"/>
                <w:szCs w:val="21"/>
                <w14:textFill>
                  <w14:solidFill>
                    <w14:schemeClr w14:val="tx1"/>
                  </w14:solidFill>
                </w14:textFill>
              </w:rPr>
            </w:pPr>
          </w:p>
        </w:tc>
      </w:tr>
      <w:tr w14:paraId="0714C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650C3430">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2C129FE2">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48D7AF93">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340578DD">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6A63C1F6">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386CACD9">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652A7DB0">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0B2AA829">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14D16783">
            <w:pPr>
              <w:spacing w:line="360" w:lineRule="auto"/>
              <w:rPr>
                <w:rFonts w:ascii="宋体" w:hAnsi="宋体" w:cs="仿宋_GB2312"/>
                <w:color w:val="000000" w:themeColor="text1"/>
                <w:szCs w:val="21"/>
                <w14:textFill>
                  <w14:solidFill>
                    <w14:schemeClr w14:val="tx1"/>
                  </w14:solidFill>
                </w14:textFill>
              </w:rPr>
            </w:pPr>
          </w:p>
        </w:tc>
      </w:tr>
      <w:tr w14:paraId="1C1E5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177F9791">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0B22314E">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57F8AAA9">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2A1536A0">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14D971F8">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2863025A">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447B441D">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303C0801">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1B636395">
            <w:pPr>
              <w:spacing w:line="360" w:lineRule="auto"/>
              <w:rPr>
                <w:rFonts w:ascii="宋体" w:hAnsi="宋体" w:cs="仿宋_GB2312"/>
                <w:color w:val="000000" w:themeColor="text1"/>
                <w:szCs w:val="21"/>
                <w14:textFill>
                  <w14:solidFill>
                    <w14:schemeClr w14:val="tx1"/>
                  </w14:solidFill>
                </w14:textFill>
              </w:rPr>
            </w:pPr>
          </w:p>
        </w:tc>
      </w:tr>
      <w:tr w14:paraId="0140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0E33AA77">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1749AD58">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3EA61A94">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0DAD9494">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7B1B59E0">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347E0AE4">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061295C1">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514F749C">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19115ABB">
            <w:pPr>
              <w:spacing w:line="360" w:lineRule="auto"/>
              <w:rPr>
                <w:rFonts w:ascii="宋体" w:hAnsi="宋体" w:cs="仿宋_GB2312"/>
                <w:color w:val="000000" w:themeColor="text1"/>
                <w:szCs w:val="21"/>
                <w14:textFill>
                  <w14:solidFill>
                    <w14:schemeClr w14:val="tx1"/>
                  </w14:solidFill>
                </w14:textFill>
              </w:rPr>
            </w:pPr>
          </w:p>
        </w:tc>
      </w:tr>
      <w:tr w14:paraId="2FC8C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38C1FCED">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75B01CA9">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249DBC00">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35029AD4">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74E61052">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37F361D1">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0C9D59C4">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61F09CF1">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2F7E4A0D">
            <w:pPr>
              <w:spacing w:line="360" w:lineRule="auto"/>
              <w:rPr>
                <w:rFonts w:ascii="宋体" w:hAnsi="宋体" w:cs="仿宋_GB2312"/>
                <w:color w:val="000000" w:themeColor="text1"/>
                <w:szCs w:val="21"/>
                <w14:textFill>
                  <w14:solidFill>
                    <w14:schemeClr w14:val="tx1"/>
                  </w14:solidFill>
                </w14:textFill>
              </w:rPr>
            </w:pPr>
          </w:p>
        </w:tc>
      </w:tr>
      <w:tr w14:paraId="4F0DD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0DBD684D">
            <w:pPr>
              <w:spacing w:line="360" w:lineRule="auto"/>
              <w:rPr>
                <w:rFonts w:ascii="宋体" w:hAnsi="宋体" w:cs="仿宋_GB2312"/>
                <w:color w:val="000000" w:themeColor="text1"/>
                <w:szCs w:val="21"/>
                <w14:textFill>
                  <w14:solidFill>
                    <w14:schemeClr w14:val="tx1"/>
                  </w14:solidFill>
                </w14:textFill>
              </w:rPr>
            </w:pPr>
          </w:p>
        </w:tc>
        <w:tc>
          <w:tcPr>
            <w:tcW w:w="1429" w:type="dxa"/>
          </w:tcPr>
          <w:p w14:paraId="3C35C5BD">
            <w:pPr>
              <w:spacing w:line="360" w:lineRule="auto"/>
              <w:rPr>
                <w:rFonts w:ascii="宋体" w:hAnsi="宋体" w:cs="仿宋_GB2312"/>
                <w:color w:val="000000" w:themeColor="text1"/>
                <w:szCs w:val="21"/>
                <w14:textFill>
                  <w14:solidFill>
                    <w14:schemeClr w14:val="tx1"/>
                  </w14:solidFill>
                </w14:textFill>
              </w:rPr>
            </w:pPr>
          </w:p>
        </w:tc>
        <w:tc>
          <w:tcPr>
            <w:tcW w:w="928" w:type="dxa"/>
          </w:tcPr>
          <w:p w14:paraId="7187183F">
            <w:pPr>
              <w:spacing w:line="360" w:lineRule="auto"/>
              <w:rPr>
                <w:rFonts w:ascii="宋体" w:hAnsi="宋体" w:cs="仿宋_GB2312"/>
                <w:color w:val="000000" w:themeColor="text1"/>
                <w:szCs w:val="21"/>
                <w14:textFill>
                  <w14:solidFill>
                    <w14:schemeClr w14:val="tx1"/>
                  </w14:solidFill>
                </w14:textFill>
              </w:rPr>
            </w:pPr>
          </w:p>
        </w:tc>
        <w:tc>
          <w:tcPr>
            <w:tcW w:w="682" w:type="dxa"/>
          </w:tcPr>
          <w:p w14:paraId="715626B0">
            <w:pPr>
              <w:spacing w:line="360" w:lineRule="auto"/>
              <w:rPr>
                <w:rFonts w:ascii="宋体" w:hAnsi="宋体" w:cs="仿宋_GB2312"/>
                <w:color w:val="000000" w:themeColor="text1"/>
                <w:szCs w:val="21"/>
                <w14:textFill>
                  <w14:solidFill>
                    <w14:schemeClr w14:val="tx1"/>
                  </w14:solidFill>
                </w14:textFill>
              </w:rPr>
            </w:pPr>
          </w:p>
        </w:tc>
        <w:tc>
          <w:tcPr>
            <w:tcW w:w="661" w:type="dxa"/>
          </w:tcPr>
          <w:p w14:paraId="5EF9258A">
            <w:pPr>
              <w:spacing w:line="360" w:lineRule="auto"/>
              <w:rPr>
                <w:rFonts w:ascii="宋体" w:hAnsi="宋体" w:cs="仿宋_GB2312"/>
                <w:color w:val="000000" w:themeColor="text1"/>
                <w:szCs w:val="21"/>
                <w14:textFill>
                  <w14:solidFill>
                    <w14:schemeClr w14:val="tx1"/>
                  </w14:solidFill>
                </w14:textFill>
              </w:rPr>
            </w:pPr>
          </w:p>
        </w:tc>
        <w:tc>
          <w:tcPr>
            <w:tcW w:w="1075" w:type="dxa"/>
          </w:tcPr>
          <w:p w14:paraId="455716F7">
            <w:pPr>
              <w:spacing w:line="360" w:lineRule="auto"/>
              <w:rPr>
                <w:rFonts w:ascii="宋体" w:hAnsi="宋体" w:cs="仿宋_GB2312"/>
                <w:color w:val="000000" w:themeColor="text1"/>
                <w:szCs w:val="21"/>
                <w14:textFill>
                  <w14:solidFill>
                    <w14:schemeClr w14:val="tx1"/>
                  </w14:solidFill>
                </w14:textFill>
              </w:rPr>
            </w:pPr>
          </w:p>
        </w:tc>
        <w:tc>
          <w:tcPr>
            <w:tcW w:w="1261" w:type="dxa"/>
          </w:tcPr>
          <w:p w14:paraId="225A2ECB">
            <w:pPr>
              <w:spacing w:line="360" w:lineRule="auto"/>
              <w:rPr>
                <w:rFonts w:ascii="宋体" w:hAnsi="宋体" w:cs="仿宋_GB2312"/>
                <w:color w:val="000000" w:themeColor="text1"/>
                <w:szCs w:val="21"/>
                <w14:textFill>
                  <w14:solidFill>
                    <w14:schemeClr w14:val="tx1"/>
                  </w14:solidFill>
                </w14:textFill>
              </w:rPr>
            </w:pPr>
          </w:p>
        </w:tc>
        <w:tc>
          <w:tcPr>
            <w:tcW w:w="987" w:type="dxa"/>
          </w:tcPr>
          <w:p w14:paraId="2024DA40">
            <w:pPr>
              <w:spacing w:line="360" w:lineRule="auto"/>
              <w:rPr>
                <w:rFonts w:ascii="宋体" w:hAnsi="宋体" w:cs="仿宋_GB2312"/>
                <w:color w:val="000000" w:themeColor="text1"/>
                <w:szCs w:val="21"/>
                <w14:textFill>
                  <w14:solidFill>
                    <w14:schemeClr w14:val="tx1"/>
                  </w14:solidFill>
                </w14:textFill>
              </w:rPr>
            </w:pPr>
          </w:p>
        </w:tc>
        <w:tc>
          <w:tcPr>
            <w:tcW w:w="667" w:type="dxa"/>
          </w:tcPr>
          <w:p w14:paraId="6325437A">
            <w:pPr>
              <w:spacing w:line="360" w:lineRule="auto"/>
              <w:rPr>
                <w:rFonts w:ascii="宋体" w:hAnsi="宋体" w:cs="仿宋_GB2312"/>
                <w:color w:val="000000" w:themeColor="text1"/>
                <w:szCs w:val="21"/>
                <w14:textFill>
                  <w14:solidFill>
                    <w14:schemeClr w14:val="tx1"/>
                  </w14:solidFill>
                </w14:textFill>
              </w:rPr>
            </w:pPr>
          </w:p>
        </w:tc>
      </w:tr>
    </w:tbl>
    <w:p w14:paraId="60B705AF">
      <w:pPr>
        <w:spacing w:line="360" w:lineRule="auto"/>
        <w:rPr>
          <w:rFonts w:ascii="宋体" w:hAnsi="宋体" w:cs="仿宋_GB2312"/>
          <w:color w:val="000000" w:themeColor="text1"/>
          <w:szCs w:val="21"/>
          <w14:textFill>
            <w14:solidFill>
              <w14:schemeClr w14:val="tx1"/>
            </w14:solidFill>
          </w14:textFill>
        </w:rPr>
      </w:pPr>
    </w:p>
    <w:p w14:paraId="45D8E178">
      <w:pPr>
        <w:spacing w:line="360" w:lineRule="auto"/>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br w:type="page"/>
      </w:r>
      <w:r>
        <w:rPr>
          <w:rFonts w:hint="eastAsia" w:ascii="宋体" w:hAnsi="宋体" w:cs="仿宋_GB2312"/>
          <w:color w:val="000000" w:themeColor="text1"/>
          <w:szCs w:val="21"/>
          <w14:textFill>
            <w14:solidFill>
              <w14:schemeClr w14:val="tx1"/>
            </w14:solidFill>
          </w14:textFill>
        </w:rPr>
        <w:t>附</w:t>
      </w:r>
      <w:bookmarkStart w:id="666" w:name="_Toc296503228"/>
      <w:bookmarkStart w:id="667" w:name="_Toc296891268"/>
      <w:bookmarkStart w:id="668" w:name="_Toc296347227"/>
      <w:bookmarkStart w:id="669" w:name="_Toc267261699"/>
      <w:bookmarkStart w:id="670" w:name="_Toc296891056"/>
      <w:bookmarkStart w:id="671" w:name="_Toc296346729"/>
      <w:bookmarkStart w:id="672" w:name="_Toc296944567"/>
      <w:r>
        <w:rPr>
          <w:rFonts w:hint="eastAsia" w:ascii="宋体" w:hAnsi="宋体" w:cs="仿宋_GB2312"/>
          <w:color w:val="000000" w:themeColor="text1"/>
          <w:szCs w:val="21"/>
          <w14:textFill>
            <w14:solidFill>
              <w14:schemeClr w14:val="tx1"/>
            </w14:solidFill>
          </w14:textFill>
        </w:rPr>
        <w:t>件6：</w:t>
      </w:r>
      <w:bookmarkEnd w:id="666"/>
      <w:bookmarkEnd w:id="667"/>
      <w:bookmarkEnd w:id="668"/>
      <w:bookmarkEnd w:id="669"/>
      <w:bookmarkEnd w:id="670"/>
      <w:bookmarkEnd w:id="671"/>
      <w:bookmarkEnd w:id="672"/>
    </w:p>
    <w:p w14:paraId="2C5360DA">
      <w:pPr>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承包人主要施工管理人员表</w:t>
      </w:r>
    </w:p>
    <w:tbl>
      <w:tblPr>
        <w:tblStyle w:val="4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546CB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9FBF1B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名    称</w:t>
            </w:r>
          </w:p>
        </w:tc>
        <w:tc>
          <w:tcPr>
            <w:tcW w:w="1209" w:type="dxa"/>
            <w:vAlign w:val="center"/>
          </w:tcPr>
          <w:p w14:paraId="1F8D860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姓名</w:t>
            </w:r>
          </w:p>
        </w:tc>
        <w:tc>
          <w:tcPr>
            <w:tcW w:w="967" w:type="dxa"/>
            <w:vAlign w:val="center"/>
          </w:tcPr>
          <w:p w14:paraId="2DDFA3F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职务</w:t>
            </w:r>
          </w:p>
        </w:tc>
        <w:tc>
          <w:tcPr>
            <w:tcW w:w="967" w:type="dxa"/>
            <w:vAlign w:val="center"/>
          </w:tcPr>
          <w:p w14:paraId="23C9AA1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职称</w:t>
            </w:r>
          </w:p>
        </w:tc>
        <w:tc>
          <w:tcPr>
            <w:tcW w:w="3625" w:type="dxa"/>
            <w:vAlign w:val="center"/>
          </w:tcPr>
          <w:p w14:paraId="0739C8F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主要资历、经验及承担过的项目</w:t>
            </w:r>
          </w:p>
        </w:tc>
      </w:tr>
      <w:tr w14:paraId="22A6D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1954C4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一、总部人员</w:t>
            </w:r>
          </w:p>
        </w:tc>
      </w:tr>
      <w:tr w14:paraId="7D74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E9C4E9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项目主管</w:t>
            </w:r>
          </w:p>
        </w:tc>
        <w:tc>
          <w:tcPr>
            <w:tcW w:w="1209" w:type="dxa"/>
            <w:vAlign w:val="center"/>
          </w:tcPr>
          <w:p w14:paraId="33C2726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987F72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D33E99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38FC2AC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9761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1C4C435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1027235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722DCA6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7E127B2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719B6D4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33E1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0C5995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其他人员</w:t>
            </w:r>
          </w:p>
        </w:tc>
        <w:tc>
          <w:tcPr>
            <w:tcW w:w="1209" w:type="dxa"/>
            <w:vAlign w:val="center"/>
          </w:tcPr>
          <w:p w14:paraId="3AA8F5C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560F7B2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70A78D7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4A362B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8E77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CBDF63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78E3409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0D5F15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2AE150A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187FB45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B8CB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62EAFA9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二、现场人员</w:t>
            </w:r>
          </w:p>
        </w:tc>
      </w:tr>
      <w:tr w14:paraId="3DB5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59F6CD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项目经理</w:t>
            </w:r>
          </w:p>
        </w:tc>
        <w:tc>
          <w:tcPr>
            <w:tcW w:w="1209" w:type="dxa"/>
            <w:vAlign w:val="center"/>
          </w:tcPr>
          <w:p w14:paraId="4B5F371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572B54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9F06AD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195F50E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0466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1EB44BA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项目副经理</w:t>
            </w:r>
          </w:p>
        </w:tc>
        <w:tc>
          <w:tcPr>
            <w:tcW w:w="1209" w:type="dxa"/>
            <w:vAlign w:val="center"/>
          </w:tcPr>
          <w:p w14:paraId="60E43AC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112832D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939F14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7EB28DE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8C9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1C5540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技术负责人</w:t>
            </w:r>
          </w:p>
        </w:tc>
        <w:tc>
          <w:tcPr>
            <w:tcW w:w="1209" w:type="dxa"/>
            <w:vAlign w:val="center"/>
          </w:tcPr>
          <w:p w14:paraId="5421F2C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6FB776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D6E78C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4154E1E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2BC8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20D951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造价管理</w:t>
            </w:r>
          </w:p>
        </w:tc>
        <w:tc>
          <w:tcPr>
            <w:tcW w:w="1209" w:type="dxa"/>
            <w:vAlign w:val="center"/>
          </w:tcPr>
          <w:p w14:paraId="2E564BF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517CBE3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1849620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45443CF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0E4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384721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质量管理</w:t>
            </w:r>
          </w:p>
        </w:tc>
        <w:tc>
          <w:tcPr>
            <w:tcW w:w="1209" w:type="dxa"/>
            <w:vAlign w:val="center"/>
          </w:tcPr>
          <w:p w14:paraId="7F8732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423D31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43911D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716D5E3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5FF4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187CE5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材料管理</w:t>
            </w:r>
          </w:p>
        </w:tc>
        <w:tc>
          <w:tcPr>
            <w:tcW w:w="1209" w:type="dxa"/>
            <w:vAlign w:val="center"/>
          </w:tcPr>
          <w:p w14:paraId="4B2B7AF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72266C3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857668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362D074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16D2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2A72E8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计划管理</w:t>
            </w:r>
          </w:p>
        </w:tc>
        <w:tc>
          <w:tcPr>
            <w:tcW w:w="1209" w:type="dxa"/>
            <w:vAlign w:val="center"/>
          </w:tcPr>
          <w:p w14:paraId="21AA682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5247BB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F1B9EC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766A5D8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FF0C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C97DCF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安全管理</w:t>
            </w:r>
          </w:p>
        </w:tc>
        <w:tc>
          <w:tcPr>
            <w:tcW w:w="1209" w:type="dxa"/>
            <w:vAlign w:val="center"/>
          </w:tcPr>
          <w:p w14:paraId="7AEC7C4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2BB35F0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0ED5E3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7A1E431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A10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03BCE3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其他人员</w:t>
            </w:r>
          </w:p>
        </w:tc>
        <w:tc>
          <w:tcPr>
            <w:tcW w:w="1209" w:type="dxa"/>
            <w:vAlign w:val="center"/>
          </w:tcPr>
          <w:p w14:paraId="7F0B563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E027F4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FE12EF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07C7B2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6F14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2AFBBD5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708AF4E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EF7A27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0CDC2D6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130ADDF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6B93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42E61E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71396E1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2CD584D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A1AFB5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4B74A76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049A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028149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093ABB2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A3FB52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8D55A0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543DBFE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4C09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C9A86A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0DDC80D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54783C4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E5C865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379753D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bl>
    <w:p w14:paraId="37EE3A70">
      <w:pPr>
        <w:spacing w:line="360" w:lineRule="auto"/>
        <w:rPr>
          <w:rFonts w:ascii="宋体" w:hAnsi="宋体" w:cs="仿宋_GB2312"/>
          <w:color w:val="000000" w:themeColor="text1"/>
          <w:szCs w:val="21"/>
          <w14:textFill>
            <w14:solidFill>
              <w14:schemeClr w14:val="tx1"/>
            </w14:solidFill>
          </w14:textFill>
        </w:rPr>
      </w:pPr>
    </w:p>
    <w:p w14:paraId="11C7D7A9">
      <w:pPr>
        <w:spacing w:line="360" w:lineRule="auto"/>
        <w:rPr>
          <w:rFonts w:ascii="宋体" w:hAnsi="宋体" w:cs="仿宋_GB2312"/>
          <w:color w:val="000000" w:themeColor="text1"/>
          <w:szCs w:val="21"/>
          <w14:textFill>
            <w14:solidFill>
              <w14:schemeClr w14:val="tx1"/>
            </w14:solidFill>
          </w14:textFill>
        </w:rPr>
      </w:pPr>
    </w:p>
    <w:p w14:paraId="3EAAEE61">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w:t>
      </w:r>
      <w:bookmarkStart w:id="673" w:name="_Toc296347228"/>
      <w:bookmarkStart w:id="674" w:name="_Toc296891057"/>
      <w:bookmarkStart w:id="675" w:name="_Toc296891269"/>
      <w:bookmarkStart w:id="676" w:name="_Toc296346730"/>
      <w:bookmarkStart w:id="677" w:name="_Toc296944568"/>
      <w:bookmarkStart w:id="678" w:name="_Toc296503229"/>
      <w:r>
        <w:rPr>
          <w:rFonts w:hint="eastAsia" w:ascii="宋体" w:hAnsi="宋体" w:cs="仿宋_GB2312"/>
          <w:color w:val="000000" w:themeColor="text1"/>
          <w:szCs w:val="21"/>
          <w14:textFill>
            <w14:solidFill>
              <w14:schemeClr w14:val="tx1"/>
            </w14:solidFill>
          </w14:textFill>
        </w:rPr>
        <w:t>件7：</w:t>
      </w:r>
      <w:bookmarkEnd w:id="673"/>
      <w:bookmarkEnd w:id="674"/>
      <w:bookmarkEnd w:id="675"/>
      <w:bookmarkEnd w:id="676"/>
      <w:bookmarkEnd w:id="677"/>
      <w:bookmarkEnd w:id="678"/>
    </w:p>
    <w:p w14:paraId="2A463A13">
      <w:pPr>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分包人主要施工管理人员表</w:t>
      </w:r>
    </w:p>
    <w:tbl>
      <w:tblPr>
        <w:tblStyle w:val="4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0636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C64601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名    称</w:t>
            </w:r>
          </w:p>
        </w:tc>
        <w:tc>
          <w:tcPr>
            <w:tcW w:w="1209" w:type="dxa"/>
            <w:vAlign w:val="center"/>
          </w:tcPr>
          <w:p w14:paraId="0BFACF9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姓名</w:t>
            </w:r>
          </w:p>
        </w:tc>
        <w:tc>
          <w:tcPr>
            <w:tcW w:w="967" w:type="dxa"/>
            <w:vAlign w:val="center"/>
          </w:tcPr>
          <w:p w14:paraId="6A7FCC6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职务</w:t>
            </w:r>
          </w:p>
        </w:tc>
        <w:tc>
          <w:tcPr>
            <w:tcW w:w="967" w:type="dxa"/>
            <w:vAlign w:val="center"/>
          </w:tcPr>
          <w:p w14:paraId="21E6123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职称</w:t>
            </w:r>
          </w:p>
        </w:tc>
        <w:tc>
          <w:tcPr>
            <w:tcW w:w="3625" w:type="dxa"/>
            <w:vAlign w:val="center"/>
          </w:tcPr>
          <w:p w14:paraId="4A17CF5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主要资历、经验及承担过的项目</w:t>
            </w:r>
          </w:p>
        </w:tc>
      </w:tr>
      <w:tr w14:paraId="6EF87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23E9FB7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一、总部人员</w:t>
            </w:r>
          </w:p>
        </w:tc>
      </w:tr>
      <w:tr w14:paraId="457A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1C63950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项目主管</w:t>
            </w:r>
          </w:p>
        </w:tc>
        <w:tc>
          <w:tcPr>
            <w:tcW w:w="1209" w:type="dxa"/>
            <w:vAlign w:val="center"/>
          </w:tcPr>
          <w:p w14:paraId="6E4F924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04D34DD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1A9BBC9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00CC833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F14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B861F7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126B9EF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1F9994E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23FA784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69FB8A1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4D74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AC04C1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其他人员</w:t>
            </w:r>
          </w:p>
        </w:tc>
        <w:tc>
          <w:tcPr>
            <w:tcW w:w="1209" w:type="dxa"/>
            <w:vAlign w:val="center"/>
          </w:tcPr>
          <w:p w14:paraId="5C24C39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448BEC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04BA128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39BED94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61F5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A05DCF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4EC3ADB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5EDF1C3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2A9353D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362D0FA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E8F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6685410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二、现场人员</w:t>
            </w:r>
          </w:p>
        </w:tc>
      </w:tr>
      <w:tr w14:paraId="27A48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C62EE0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项目经理</w:t>
            </w:r>
          </w:p>
        </w:tc>
        <w:tc>
          <w:tcPr>
            <w:tcW w:w="1209" w:type="dxa"/>
            <w:vAlign w:val="center"/>
          </w:tcPr>
          <w:p w14:paraId="284D484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9E362B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006E350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08347CC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DC0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31134D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项目副经理</w:t>
            </w:r>
          </w:p>
        </w:tc>
        <w:tc>
          <w:tcPr>
            <w:tcW w:w="1209" w:type="dxa"/>
            <w:vAlign w:val="center"/>
          </w:tcPr>
          <w:p w14:paraId="4B4321C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B1B4BB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A19F22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2937753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21CE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AC1BBE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技术负责人</w:t>
            </w:r>
          </w:p>
        </w:tc>
        <w:tc>
          <w:tcPr>
            <w:tcW w:w="1209" w:type="dxa"/>
            <w:vAlign w:val="center"/>
          </w:tcPr>
          <w:p w14:paraId="5E21939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6BE73B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540A34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69E8482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CD84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69FF8F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造价管理</w:t>
            </w:r>
          </w:p>
        </w:tc>
        <w:tc>
          <w:tcPr>
            <w:tcW w:w="1209" w:type="dxa"/>
            <w:vAlign w:val="center"/>
          </w:tcPr>
          <w:p w14:paraId="756DF9D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9F1BA5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2EE06EB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1C1A421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C39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46571E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质量管理</w:t>
            </w:r>
          </w:p>
        </w:tc>
        <w:tc>
          <w:tcPr>
            <w:tcW w:w="1209" w:type="dxa"/>
            <w:vAlign w:val="center"/>
          </w:tcPr>
          <w:p w14:paraId="6287894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18697E1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85CDF0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082F430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9A34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9D9CE8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材料管理</w:t>
            </w:r>
          </w:p>
        </w:tc>
        <w:tc>
          <w:tcPr>
            <w:tcW w:w="1209" w:type="dxa"/>
            <w:vAlign w:val="center"/>
          </w:tcPr>
          <w:p w14:paraId="373548B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5F9DA41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15DBAF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4FEFE5B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EA8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B115E8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计划管理</w:t>
            </w:r>
          </w:p>
        </w:tc>
        <w:tc>
          <w:tcPr>
            <w:tcW w:w="1209" w:type="dxa"/>
            <w:vAlign w:val="center"/>
          </w:tcPr>
          <w:p w14:paraId="5D70FD9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5FD0722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1BDCCE5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373C026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0199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9BB533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安全管理</w:t>
            </w:r>
          </w:p>
        </w:tc>
        <w:tc>
          <w:tcPr>
            <w:tcW w:w="1209" w:type="dxa"/>
            <w:vAlign w:val="center"/>
          </w:tcPr>
          <w:p w14:paraId="1798CAD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0A3AB55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5DCF1FE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4CB1C44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641C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749EBFC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其他人员</w:t>
            </w:r>
          </w:p>
        </w:tc>
        <w:tc>
          <w:tcPr>
            <w:tcW w:w="1209" w:type="dxa"/>
            <w:vAlign w:val="center"/>
          </w:tcPr>
          <w:p w14:paraId="30C6FBC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79816A7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F6344D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40DF5A5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328D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257468F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6B33331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B63468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C9D905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5D7F9BD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29B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6A27753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63AE2DB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6E6580A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1E1B8CD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60A7E18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69C1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FED39A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7EB0F29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4D36B31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7B56A82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686780B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3FE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0B504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09" w:type="dxa"/>
            <w:vAlign w:val="center"/>
          </w:tcPr>
          <w:p w14:paraId="537C9FE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39082A2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967" w:type="dxa"/>
            <w:vAlign w:val="center"/>
          </w:tcPr>
          <w:p w14:paraId="261EA1D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3625" w:type="dxa"/>
            <w:vAlign w:val="center"/>
          </w:tcPr>
          <w:p w14:paraId="573810D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bl>
    <w:p w14:paraId="4072F263">
      <w:pPr>
        <w:spacing w:line="360" w:lineRule="auto"/>
        <w:rPr>
          <w:rFonts w:ascii="宋体" w:hAnsi="宋体" w:cs="仿宋_GB2312"/>
          <w:color w:val="000000" w:themeColor="text1"/>
          <w:szCs w:val="21"/>
          <w14:textFill>
            <w14:solidFill>
              <w14:schemeClr w14:val="tx1"/>
            </w14:solidFill>
          </w14:textFill>
        </w:rPr>
      </w:pPr>
      <w:bookmarkStart w:id="679" w:name="_Toc267261701"/>
    </w:p>
    <w:p w14:paraId="21B6D348">
      <w:pPr>
        <w:spacing w:line="360" w:lineRule="auto"/>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br w:type="page"/>
      </w:r>
      <w:r>
        <w:rPr>
          <w:rFonts w:hint="eastAsia" w:ascii="宋体" w:hAnsi="宋体" w:cs="仿宋_GB2312"/>
          <w:color w:val="000000" w:themeColor="text1"/>
          <w:szCs w:val="21"/>
          <w14:textFill>
            <w14:solidFill>
              <w14:schemeClr w14:val="tx1"/>
            </w14:solidFill>
          </w14:textFill>
        </w:rPr>
        <w:t>附</w:t>
      </w:r>
      <w:bookmarkStart w:id="680" w:name="_Toc296891059"/>
      <w:bookmarkStart w:id="681" w:name="_Toc296944570"/>
      <w:bookmarkStart w:id="682" w:name="_Toc296503231"/>
      <w:bookmarkStart w:id="683" w:name="_Toc296347230"/>
      <w:bookmarkStart w:id="684" w:name="_Toc296891271"/>
      <w:bookmarkStart w:id="685" w:name="_Toc296346732"/>
      <w:r>
        <w:rPr>
          <w:rFonts w:hint="eastAsia" w:ascii="宋体" w:hAnsi="宋体" w:cs="仿宋_GB2312"/>
          <w:color w:val="000000" w:themeColor="text1"/>
          <w:szCs w:val="21"/>
          <w14:textFill>
            <w14:solidFill>
              <w14:schemeClr w14:val="tx1"/>
            </w14:solidFill>
          </w14:textFill>
        </w:rPr>
        <w:t>件8：</w:t>
      </w:r>
    </w:p>
    <w:bookmarkEnd w:id="679"/>
    <w:bookmarkEnd w:id="680"/>
    <w:bookmarkEnd w:id="681"/>
    <w:bookmarkEnd w:id="682"/>
    <w:bookmarkEnd w:id="683"/>
    <w:bookmarkEnd w:id="684"/>
    <w:bookmarkEnd w:id="685"/>
    <w:p w14:paraId="22D61819">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履约担保</w:t>
      </w:r>
    </w:p>
    <w:p w14:paraId="5238D4E2">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14:textFill>
            <w14:solidFill>
              <w14:schemeClr w14:val="tx1"/>
            </w14:solidFill>
          </w14:textFill>
        </w:rPr>
        <w:t>（发包人名称）：</w:t>
      </w:r>
    </w:p>
    <w:p w14:paraId="58C8B32D">
      <w:pPr>
        <w:spacing w:line="360" w:lineRule="auto"/>
        <w:rPr>
          <w:rFonts w:ascii="宋体" w:hAnsi="宋体" w:cs="仿宋_GB2312"/>
          <w:color w:val="000000" w:themeColor="text1"/>
          <w:szCs w:val="21"/>
          <w14:textFill>
            <w14:solidFill>
              <w14:schemeClr w14:val="tx1"/>
            </w14:solidFill>
          </w14:textFill>
        </w:rPr>
      </w:pPr>
    </w:p>
    <w:p w14:paraId="20B3F278">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xml:space="preserve">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 </w:t>
      </w:r>
    </w:p>
    <w:p w14:paraId="46C5EED7">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 担保金额人民币（大写）元（¥）。</w:t>
      </w:r>
    </w:p>
    <w:p w14:paraId="0D09A731">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 担保有效期自你方与承包人签订的合同生效之日起至你方签发或应签发工程接收证书之日止。</w:t>
      </w:r>
    </w:p>
    <w:p w14:paraId="7963F0ED">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2982DAD3">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 你方和承包人按合同约定变更合同时，我方承担本担保规定的义务不变。</w:t>
      </w:r>
    </w:p>
    <w:p w14:paraId="0A80912E">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 因本保函发生的纠纷，可由双方协商解决，协商不成的，任何一方均可提请仲裁委员会仲裁。</w:t>
      </w:r>
    </w:p>
    <w:p w14:paraId="5CA956CF">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6. 本保函自我方法定代表人（或其授权代理人）签字并加盖公章之日起生效。</w:t>
      </w:r>
    </w:p>
    <w:p w14:paraId="1671BEC1">
      <w:pPr>
        <w:spacing w:line="360" w:lineRule="auto"/>
        <w:rPr>
          <w:rFonts w:ascii="宋体" w:hAnsi="宋体" w:cs="仿宋_GB2312"/>
          <w:color w:val="000000" w:themeColor="text1"/>
          <w:szCs w:val="21"/>
          <w14:textFill>
            <w14:solidFill>
              <w14:schemeClr w14:val="tx1"/>
            </w14:solidFill>
          </w14:textFill>
        </w:rPr>
      </w:pPr>
    </w:p>
    <w:p w14:paraId="41E5A62A">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担 保 人：（盖单位章）</w:t>
      </w:r>
    </w:p>
    <w:p w14:paraId="559233C2">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法定代表人或其委托代理人：（签字）</w:t>
      </w:r>
    </w:p>
    <w:p w14:paraId="0831E8E4">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地    址：</w:t>
      </w:r>
    </w:p>
    <w:p w14:paraId="44BD0EF4">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邮政编码：</w:t>
      </w:r>
    </w:p>
    <w:p w14:paraId="3C3CFB00">
      <w:pPr>
        <w:spacing w:line="360" w:lineRule="auto"/>
        <w:rPr>
          <w:rFonts w:ascii="宋体" w:hAnsi="宋体" w:cs="仿宋_GB2312"/>
          <w:color w:val="000000" w:themeColor="text1"/>
          <w:szCs w:val="21"/>
          <w:u w:val="single"/>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电    话：</w:t>
      </w:r>
    </w:p>
    <w:p w14:paraId="3FC3EDF3">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传    真：</w:t>
      </w:r>
    </w:p>
    <w:p w14:paraId="2DCCD161">
      <w:pPr>
        <w:spacing w:line="360" w:lineRule="auto"/>
        <w:jc w:val="left"/>
        <w:rPr>
          <w:rFonts w:ascii="宋体" w:hAnsi="宋体" w:cs="仿宋_GB2312"/>
          <w:color w:val="000000" w:themeColor="text1"/>
          <w:szCs w:val="21"/>
          <w:u w:val="single"/>
          <w14:textFill>
            <w14:solidFill>
              <w14:schemeClr w14:val="tx1"/>
            </w14:solidFill>
          </w14:textFill>
        </w:rPr>
      </w:pPr>
    </w:p>
    <w:p w14:paraId="6743FECD">
      <w:pPr>
        <w:spacing w:line="360" w:lineRule="auto"/>
        <w:ind w:left="1329" w:hanging="1329" w:hangingChars="633"/>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年  月   日</w:t>
      </w:r>
    </w:p>
    <w:p w14:paraId="2B2F9C34">
      <w:pPr>
        <w:spacing w:line="360" w:lineRule="auto"/>
        <w:ind w:left="1329" w:hanging="1329" w:hangingChars="633"/>
        <w:rPr>
          <w:rFonts w:ascii="宋体" w:hAnsi="宋体" w:cs="仿宋_GB2312"/>
          <w:color w:val="000000" w:themeColor="text1"/>
          <w:szCs w:val="21"/>
          <w14:textFill>
            <w14:solidFill>
              <w14:schemeClr w14:val="tx1"/>
            </w14:solidFill>
          </w14:textFill>
        </w:rPr>
      </w:pPr>
    </w:p>
    <w:p w14:paraId="6775C439">
      <w:pPr>
        <w:spacing w:line="360" w:lineRule="auto"/>
        <w:ind w:left="1329" w:hanging="1329" w:hangingChars="633"/>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br w:type="page"/>
      </w:r>
    </w:p>
    <w:p w14:paraId="1095BC4F">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w:t>
      </w:r>
      <w:bookmarkStart w:id="686" w:name="_Toc296347231"/>
      <w:bookmarkStart w:id="687" w:name="_Toc296891060"/>
      <w:bookmarkStart w:id="688" w:name="_Toc296346733"/>
      <w:bookmarkStart w:id="689" w:name="_Toc296503232"/>
      <w:bookmarkStart w:id="690" w:name="_Toc296891272"/>
      <w:bookmarkStart w:id="691" w:name="_Toc296944571"/>
      <w:bookmarkStart w:id="692" w:name="_Toc267261702"/>
      <w:r>
        <w:rPr>
          <w:rFonts w:hint="eastAsia" w:ascii="宋体" w:hAnsi="宋体" w:cs="仿宋_GB2312"/>
          <w:color w:val="000000" w:themeColor="text1"/>
          <w:szCs w:val="21"/>
          <w14:textFill>
            <w14:solidFill>
              <w14:schemeClr w14:val="tx1"/>
            </w14:solidFill>
          </w14:textFill>
        </w:rPr>
        <w:t>件9 ：</w:t>
      </w:r>
    </w:p>
    <w:bookmarkEnd w:id="686"/>
    <w:bookmarkEnd w:id="687"/>
    <w:bookmarkEnd w:id="688"/>
    <w:bookmarkEnd w:id="689"/>
    <w:bookmarkEnd w:id="690"/>
    <w:bookmarkEnd w:id="691"/>
    <w:bookmarkEnd w:id="692"/>
    <w:p w14:paraId="3436EC0D">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预付款担保</w:t>
      </w:r>
    </w:p>
    <w:p w14:paraId="18A7C665">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14:textFill>
            <w14:solidFill>
              <w14:schemeClr w14:val="tx1"/>
            </w14:solidFill>
          </w14:textFill>
        </w:rPr>
        <w:t xml:space="preserve"> （发包人名称）：</w:t>
      </w:r>
    </w:p>
    <w:p w14:paraId="55E9683F">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14:paraId="6AC418BA">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 担保金额人民币（大写）元（¥）。</w:t>
      </w:r>
    </w:p>
    <w:p w14:paraId="6E88777E">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 担保有效期自预付款支付给承包人起生效，至你方签发的进度款支付证书说明已完全扣清止。</w:t>
      </w:r>
    </w:p>
    <w:p w14:paraId="61155225">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1495E8E">
      <w:pPr>
        <w:spacing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 你方和承包人按合同约定变更合同时，我方承担本保函规定的义务不变。</w:t>
      </w:r>
    </w:p>
    <w:p w14:paraId="46F175C8">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 因本保函发生的纠纷，可由双方协商解决，协商不成的，任何一方均可提请仲裁委员会仲裁。</w:t>
      </w:r>
    </w:p>
    <w:p w14:paraId="165CED9F">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6. 本保函自我方法定代表人（或其授权代理人）签字并加盖公章之日起生效。</w:t>
      </w:r>
    </w:p>
    <w:p w14:paraId="2EA7DB91">
      <w:pPr>
        <w:spacing w:line="360" w:lineRule="auto"/>
        <w:rPr>
          <w:rFonts w:ascii="宋体" w:hAnsi="宋体" w:cs="仿宋_GB2312"/>
          <w:color w:val="000000" w:themeColor="text1"/>
          <w:szCs w:val="21"/>
          <w14:textFill>
            <w14:solidFill>
              <w14:schemeClr w14:val="tx1"/>
            </w14:solidFill>
          </w14:textFill>
        </w:rPr>
      </w:pPr>
    </w:p>
    <w:p w14:paraId="1249E4D7">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担保人：（盖单位章）</w:t>
      </w:r>
    </w:p>
    <w:p w14:paraId="52F42E0C">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法定代表人或其委托代理人：（签字）</w:t>
      </w:r>
    </w:p>
    <w:p w14:paraId="3D001AFD">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地    址：</w:t>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p>
    <w:p w14:paraId="12D1E39D">
      <w:pPr>
        <w:spacing w:line="360" w:lineRule="auto"/>
        <w:rPr>
          <w:rFonts w:ascii="宋体" w:hAnsi="宋体" w:cs="仿宋_GB2312"/>
          <w:color w:val="000000" w:themeColor="text1"/>
          <w:szCs w:val="21"/>
          <w:u w:val="single"/>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邮政编码：</w:t>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p>
    <w:p w14:paraId="07E87FD5">
      <w:pPr>
        <w:spacing w:line="360" w:lineRule="auto"/>
        <w:rPr>
          <w:rFonts w:ascii="宋体" w:hAnsi="宋体" w:cs="仿宋_GB2312"/>
          <w:color w:val="000000" w:themeColor="text1"/>
          <w:szCs w:val="21"/>
          <w:u w:val="single"/>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电    话：</w:t>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p>
    <w:p w14:paraId="5524A81B">
      <w:pPr>
        <w:spacing w:line="360" w:lineRule="auto"/>
        <w:rPr>
          <w:rFonts w:ascii="宋体" w:hAnsi="宋体" w:cs="仿宋_GB2312"/>
          <w:color w:val="000000" w:themeColor="text1"/>
          <w:szCs w:val="21"/>
          <w:u w:val="single"/>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传    真：</w:t>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r>
        <w:rPr>
          <w:rFonts w:hint="eastAsia" w:ascii="宋体" w:hAnsi="宋体" w:cs="仿宋_GB2312"/>
          <w:color w:val="000000" w:themeColor="text1"/>
          <w:szCs w:val="21"/>
          <w:u w:val="single"/>
          <w14:textFill>
            <w14:solidFill>
              <w14:schemeClr w14:val="tx1"/>
            </w14:solidFill>
          </w14:textFill>
        </w:rPr>
        <w:tab/>
      </w:r>
    </w:p>
    <w:p w14:paraId="323F1073">
      <w:pPr>
        <w:spacing w:line="360" w:lineRule="auto"/>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年月日</w:t>
      </w:r>
    </w:p>
    <w:p w14:paraId="7B770867">
      <w:pPr>
        <w:spacing w:line="360" w:lineRule="auto"/>
        <w:rPr>
          <w:rFonts w:ascii="宋体" w:hAnsi="宋体" w:cs="仿宋_GB2312"/>
          <w:color w:val="000000" w:themeColor="text1"/>
          <w:szCs w:val="21"/>
          <w14:textFill>
            <w14:solidFill>
              <w14:schemeClr w14:val="tx1"/>
            </w14:solidFill>
          </w14:textFill>
        </w:rPr>
      </w:pPr>
    </w:p>
    <w:p w14:paraId="78DFEA4D">
      <w:pPr>
        <w:spacing w:line="360" w:lineRule="auto"/>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br w:type="page"/>
      </w:r>
      <w:r>
        <w:rPr>
          <w:rFonts w:hint="eastAsia" w:ascii="宋体" w:hAnsi="宋体" w:cs="仿宋_GB2312"/>
          <w:color w:val="000000" w:themeColor="text1"/>
          <w:szCs w:val="21"/>
          <w14:textFill>
            <w14:solidFill>
              <w14:schemeClr w14:val="tx1"/>
            </w14:solidFill>
          </w14:textFill>
        </w:rPr>
        <w:t>附</w:t>
      </w:r>
      <w:bookmarkStart w:id="693" w:name="_Toc296503233"/>
      <w:bookmarkStart w:id="694" w:name="_Toc296891273"/>
      <w:bookmarkStart w:id="695" w:name="_Toc296346734"/>
      <w:bookmarkStart w:id="696" w:name="_Toc296347232"/>
      <w:bookmarkStart w:id="697" w:name="_Toc296944572"/>
      <w:bookmarkStart w:id="698" w:name="_Toc296891061"/>
      <w:r>
        <w:rPr>
          <w:rFonts w:hint="eastAsia" w:ascii="宋体" w:hAnsi="宋体" w:cs="仿宋_GB2312"/>
          <w:color w:val="000000" w:themeColor="text1"/>
          <w:szCs w:val="21"/>
          <w14:textFill>
            <w14:solidFill>
              <w14:schemeClr w14:val="tx1"/>
            </w14:solidFill>
          </w14:textFill>
        </w:rPr>
        <w:t xml:space="preserve">件10:  </w:t>
      </w:r>
      <w:bookmarkEnd w:id="693"/>
      <w:bookmarkEnd w:id="694"/>
      <w:bookmarkEnd w:id="695"/>
      <w:bookmarkEnd w:id="696"/>
      <w:bookmarkEnd w:id="697"/>
      <w:bookmarkEnd w:id="698"/>
      <w:r>
        <w:rPr>
          <w:rFonts w:hint="eastAsia" w:ascii="宋体" w:hAnsi="宋体" w:cs="仿宋_GB2312"/>
          <w:color w:val="000000" w:themeColor="text1"/>
          <w:szCs w:val="21"/>
          <w14:textFill>
            <w14:solidFill>
              <w14:schemeClr w14:val="tx1"/>
            </w14:solidFill>
          </w14:textFill>
        </w:rPr>
        <w:t xml:space="preserve">                              支付担保</w:t>
      </w:r>
    </w:p>
    <w:p w14:paraId="31AEAC55">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（承包人）：</w:t>
      </w:r>
    </w:p>
    <w:p w14:paraId="2F9CB7CE">
      <w:pPr>
        <w:spacing w:line="360" w:lineRule="auto"/>
        <w:jc w:val="left"/>
        <w:rPr>
          <w:rFonts w:ascii="宋体" w:hAnsi="宋体" w:cs="仿宋_GB2312"/>
          <w:color w:val="000000" w:themeColor="text1"/>
          <w:szCs w:val="21"/>
          <w14:textFill>
            <w14:solidFill>
              <w14:schemeClr w14:val="tx1"/>
            </w14:solidFill>
          </w14:textFill>
        </w:rPr>
      </w:pPr>
    </w:p>
    <w:p w14:paraId="3C0EC397">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14:paraId="717742FE">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一、保证的范围及保证金额</w:t>
      </w:r>
    </w:p>
    <w:p w14:paraId="025BFCF1">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 我方的保证范围是主合同约定的工程款。</w:t>
      </w:r>
    </w:p>
    <w:p w14:paraId="2F9A5828">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 本保函所称主合同约定的工程款是指主合同约定的除工程质量保证金以外的合同价款。</w:t>
      </w:r>
    </w:p>
    <w:p w14:paraId="0268144E">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我方保证的金额是主合同约定的工程款的%，数额最高不超过人民币元（大写：）。</w:t>
      </w:r>
    </w:p>
    <w:p w14:paraId="30C9EB03">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二、保证的方式及保证期间</w:t>
      </w:r>
    </w:p>
    <w:p w14:paraId="0A423D56">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 我方保证的方式为：连带责任保证。</w:t>
      </w:r>
    </w:p>
    <w:p w14:paraId="789336D7">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 我方保证的期间为：自本合同生效之日起至主合同约定的工程款支付完毕之日后日内。</w:t>
      </w:r>
    </w:p>
    <w:p w14:paraId="7091213B">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你方与发包人协议变更工程款支付日期的，经我方书面同意后，保证期间按照变更后的支付日期做相应调整。</w:t>
      </w:r>
    </w:p>
    <w:p w14:paraId="7E30B4F1">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三、承担保证责任的形式</w:t>
      </w:r>
    </w:p>
    <w:p w14:paraId="1DEB58D9">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我方承担保证责任的形式是代为支付。发包人未按主合同约定向你方支付工程款的，由我方在保证金额内代为支付。</w:t>
      </w:r>
    </w:p>
    <w:p w14:paraId="0EB61D0F">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四、代偿的安排</w:t>
      </w:r>
    </w:p>
    <w:p w14:paraId="67881C14">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4C427612">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796B0BF6">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我方收到你方的书面索赔通知及相应的证明材料后７天内无条件支付。</w:t>
      </w:r>
    </w:p>
    <w:p w14:paraId="26C3E4F3">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五、保证责任的解除</w:t>
      </w:r>
    </w:p>
    <w:p w14:paraId="3773520A">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 在本保函承诺的保证期间内，你方未书面向我方主张保证责任的，自保证期间届满次日起，我方保证责任解除。</w:t>
      </w:r>
    </w:p>
    <w:p w14:paraId="28A0B540">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 发包人按主合同约定履行了工程款的全部支付义务的，自本保函承诺的保证期间届满次日起，我方保证责任解除。</w:t>
      </w:r>
    </w:p>
    <w:p w14:paraId="63900E90">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485B7FFD">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 按照法律法规的规定或出现应解除我方保证责任的其他情形的，我方在本保函项下的保证责任亦解除。</w:t>
      </w:r>
    </w:p>
    <w:p w14:paraId="51ED94B2">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 我方解除保证责任后，你方应自我方保证责任解除之日起个工作日内，将本保函原件返还我方。</w:t>
      </w:r>
    </w:p>
    <w:p w14:paraId="3DB442F3">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六、免责条款</w:t>
      </w:r>
    </w:p>
    <w:p w14:paraId="43926E3E">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 因你方违约致使发包人不能履行义务的，我方不承担保证责任。</w:t>
      </w:r>
    </w:p>
    <w:p w14:paraId="09F0D67E">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 依照法律法规的规定或你方与发包人的另行约定，免除发包人部分或全部义务的，我方亦免除其相应的保证责任。</w:t>
      </w:r>
    </w:p>
    <w:p w14:paraId="7355F18B">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5C437929">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 因不可抗力造成发包人不能履行义务的，我方不承担保证责任。</w:t>
      </w:r>
    </w:p>
    <w:p w14:paraId="2E6937FD">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七、争议解决</w:t>
      </w:r>
    </w:p>
    <w:p w14:paraId="64211364">
      <w:pPr>
        <w:spacing w:after="120" w:line="360" w:lineRule="auto"/>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因本保函或本保函相关事项发生的纠纷，可由双方协商解决，协商不成的，按下列第种方式解决：</w:t>
      </w:r>
    </w:p>
    <w:p w14:paraId="5558D337">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（1）向仲裁委员会申请仲裁；</w:t>
      </w:r>
    </w:p>
    <w:p w14:paraId="62AEF69B">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（2）向人民法院起诉。</w:t>
      </w:r>
    </w:p>
    <w:p w14:paraId="2C265943">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八、保函的生效</w:t>
      </w:r>
    </w:p>
    <w:p w14:paraId="5BED74CA">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本保函自我方法定代表人（或其授权代理人）签字并加盖公章之日起生效。</w:t>
      </w:r>
    </w:p>
    <w:p w14:paraId="4023A0DD">
      <w:pPr>
        <w:spacing w:line="360" w:lineRule="auto"/>
        <w:ind w:right="6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担保人：（盖章）</w:t>
      </w:r>
    </w:p>
    <w:p w14:paraId="5E2F9C36">
      <w:pPr>
        <w:spacing w:line="360" w:lineRule="auto"/>
        <w:ind w:right="1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法定代表人或委托代理人：（签字）</w:t>
      </w:r>
    </w:p>
    <w:p w14:paraId="4B6BD1C4">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地    址：</w:t>
      </w:r>
    </w:p>
    <w:p w14:paraId="4F187A33">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邮政编码：</w:t>
      </w:r>
    </w:p>
    <w:p w14:paraId="7F5C9C48">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传    真：</w:t>
      </w:r>
    </w:p>
    <w:p w14:paraId="4730C6FC">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年  月  日</w:t>
      </w:r>
    </w:p>
    <w:p w14:paraId="52F05DAB">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p>
    <w:p w14:paraId="3451D6DA">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p>
    <w:p w14:paraId="2AD517DB">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p>
    <w:p w14:paraId="3CC1A12A">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p>
    <w:p w14:paraId="5B1A0F61">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p>
    <w:p w14:paraId="7D89357B">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p>
    <w:p w14:paraId="0591E958">
      <w:pPr>
        <w:pStyle w:val="63"/>
        <w:rPr>
          <w:color w:val="000000" w:themeColor="text1"/>
          <w14:textFill>
            <w14:solidFill>
              <w14:schemeClr w14:val="tx1"/>
            </w14:solidFill>
          </w14:textFill>
        </w:rPr>
      </w:pPr>
    </w:p>
    <w:p w14:paraId="007C76CA">
      <w:pPr>
        <w:spacing w:line="360" w:lineRule="auto"/>
        <w:ind w:right="150"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附件11：</w:t>
      </w:r>
    </w:p>
    <w:p w14:paraId="19EB5C07">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11-1：材料暂估价表</w:t>
      </w:r>
    </w:p>
    <w:tbl>
      <w:tblPr>
        <w:tblStyle w:val="47"/>
        <w:tblW w:w="98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7"/>
        <w:gridCol w:w="2513"/>
        <w:gridCol w:w="1250"/>
        <w:gridCol w:w="1033"/>
        <w:gridCol w:w="1246"/>
        <w:gridCol w:w="1306"/>
        <w:gridCol w:w="1566"/>
      </w:tblGrid>
      <w:tr w14:paraId="61060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71440F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序号</w:t>
            </w:r>
          </w:p>
        </w:tc>
        <w:tc>
          <w:tcPr>
            <w:tcW w:w="2513" w:type="dxa"/>
          </w:tcPr>
          <w:p w14:paraId="3EFB465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名称</w:t>
            </w:r>
          </w:p>
        </w:tc>
        <w:tc>
          <w:tcPr>
            <w:tcW w:w="1250" w:type="dxa"/>
          </w:tcPr>
          <w:p w14:paraId="4E82B1C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单位</w:t>
            </w:r>
          </w:p>
        </w:tc>
        <w:tc>
          <w:tcPr>
            <w:tcW w:w="1033" w:type="dxa"/>
          </w:tcPr>
          <w:p w14:paraId="671EEC7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数量</w:t>
            </w:r>
          </w:p>
        </w:tc>
        <w:tc>
          <w:tcPr>
            <w:tcW w:w="1246" w:type="dxa"/>
          </w:tcPr>
          <w:p w14:paraId="669AEBB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单价（元）</w:t>
            </w:r>
          </w:p>
        </w:tc>
        <w:tc>
          <w:tcPr>
            <w:tcW w:w="1306" w:type="dxa"/>
          </w:tcPr>
          <w:p w14:paraId="506DEF3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合价（元）</w:t>
            </w:r>
          </w:p>
        </w:tc>
        <w:tc>
          <w:tcPr>
            <w:tcW w:w="1566" w:type="dxa"/>
          </w:tcPr>
          <w:p w14:paraId="20D0A48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备注</w:t>
            </w:r>
          </w:p>
        </w:tc>
      </w:tr>
      <w:tr w14:paraId="64B5B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BE1088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5B40441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3418A0D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32488CA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1683E7F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EB263B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121BFFC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A4DC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0C3FE8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42EA3D2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04DA82E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1F55BF3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8E6191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2D0B6D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1A048D5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6CB4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81CC81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2F5B393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5D1A9AD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778E353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8E4B51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0115E45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474910F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F3A2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AFB876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6319A2E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480F473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7FB8521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4BA92CA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A8A7C1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3B98783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80A8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64B0661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56A7161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69E30B6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388D090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16C6501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2C0BFC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52DC958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18A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A90ED2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0E40EE9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5A6E741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2984263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28B0447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4C7E10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58D0BF6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D3DB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56EF9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6E3C306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0DD070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067540B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481E785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329385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77175A4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0B0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3834D0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188BE14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6664A3A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7E3CB47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582684D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C2A74F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0D5256C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FE2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76CB5F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091FF2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58AD846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3FC0675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1C5705A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79D9E0E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3CDE5D6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B67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09BAD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107B632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68B911D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43F355E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5316951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29A82D9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3D901CF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10E3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9AFED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7E2FF52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3B1CCA4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1FF4CD4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7579E09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59A5E3C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11EE2D6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3167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9BB162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0CB5EB2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55DBD45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69891C2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26693BA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9E01D7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31CB892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5A20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A02C65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34AF667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4B59331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11B130A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2273A36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660027B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4BB041C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C64E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51E1EE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3BBF2F4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123E6D5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0C8B3F3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18DAEA9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01B42E0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7755791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13D5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A0A709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363FCE6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034A9DC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05ABE3E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2D5828B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46397F8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4F76889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3600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882AD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0361DED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790E595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3D4B20D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6A52BEB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3DEE8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686EF74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4C47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EC01B3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00A0687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0BDBC86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709EF60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675245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62A9191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0D8C6A3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701D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31A5D6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513" w:type="dxa"/>
          </w:tcPr>
          <w:p w14:paraId="7A2C5B0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50" w:type="dxa"/>
          </w:tcPr>
          <w:p w14:paraId="3533848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33" w:type="dxa"/>
          </w:tcPr>
          <w:p w14:paraId="170A9B0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7C85DB5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679713C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6" w:type="dxa"/>
          </w:tcPr>
          <w:p w14:paraId="6105C9C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bl>
    <w:p w14:paraId="21EA04C1">
      <w:pPr>
        <w:spacing w:before="156" w:beforeLines="50" w:after="156" w:afterLines="50" w:line="360" w:lineRule="auto"/>
        <w:rPr>
          <w:rFonts w:ascii="宋体" w:hAnsi="宋体" w:cs="仿宋_GB2312"/>
          <w:color w:val="000000" w:themeColor="text1"/>
          <w:szCs w:val="21"/>
          <w14:textFill>
            <w14:solidFill>
              <w14:schemeClr w14:val="tx1"/>
            </w14:solidFill>
          </w14:textFill>
        </w:rPr>
      </w:pPr>
    </w:p>
    <w:p w14:paraId="408A0B43">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p>
    <w:p w14:paraId="44769AC0">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11-2：工程设备暂估价表</w:t>
      </w:r>
    </w:p>
    <w:tbl>
      <w:tblPr>
        <w:tblStyle w:val="4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2231"/>
        <w:gridCol w:w="785"/>
        <w:gridCol w:w="1199"/>
        <w:gridCol w:w="1246"/>
        <w:gridCol w:w="1306"/>
        <w:gridCol w:w="1567"/>
      </w:tblGrid>
      <w:tr w14:paraId="5FB0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BE4A08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序号</w:t>
            </w:r>
          </w:p>
        </w:tc>
        <w:tc>
          <w:tcPr>
            <w:tcW w:w="2231" w:type="dxa"/>
          </w:tcPr>
          <w:p w14:paraId="7A9AC84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名称</w:t>
            </w:r>
          </w:p>
        </w:tc>
        <w:tc>
          <w:tcPr>
            <w:tcW w:w="785" w:type="dxa"/>
          </w:tcPr>
          <w:p w14:paraId="273B33E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单位</w:t>
            </w:r>
          </w:p>
        </w:tc>
        <w:tc>
          <w:tcPr>
            <w:tcW w:w="1199" w:type="dxa"/>
          </w:tcPr>
          <w:p w14:paraId="4B26FAA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数量</w:t>
            </w:r>
          </w:p>
        </w:tc>
        <w:tc>
          <w:tcPr>
            <w:tcW w:w="1246" w:type="dxa"/>
          </w:tcPr>
          <w:p w14:paraId="0531024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单价（元）</w:t>
            </w:r>
          </w:p>
        </w:tc>
        <w:tc>
          <w:tcPr>
            <w:tcW w:w="1306" w:type="dxa"/>
          </w:tcPr>
          <w:p w14:paraId="0FCA4A0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合价（元）</w:t>
            </w:r>
          </w:p>
        </w:tc>
        <w:tc>
          <w:tcPr>
            <w:tcW w:w="1567" w:type="dxa"/>
          </w:tcPr>
          <w:p w14:paraId="68F9581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备注</w:t>
            </w:r>
          </w:p>
        </w:tc>
      </w:tr>
      <w:tr w14:paraId="4E5A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668E2A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5BE637A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476B77D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77EB0C1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44EBFA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5C40284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3217FD0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D78B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C7C3A4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377C14E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408E7A8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67742C5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3B960C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615F78A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3D0A03C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8B65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717290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2B75B36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30B2F8E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6A2FAE3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184A4F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435BF48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3EC12F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25CE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5756D7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6C20C12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263EF84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70EF02A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4EC39ED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2446E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38B98A2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2E1D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8C6237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347B4BA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314DA53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7D86F2C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81AA2E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73F28C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7129C73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5F1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FB2A88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E569B9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015AD91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53629A6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6EA9F7C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6FBAF7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65488FE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BA0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990D3E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1EB30A3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0933816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026D631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2BDCB2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99C010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626C17D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B69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9EF2B9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6C724D5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4745995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20BE738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573A20E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7C056D6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5D08F3C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8809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100CC7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578EF3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337E2FA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0F2151C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611E494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3E7ACEC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27B8CA6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CFF2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550062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1CCEA5A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7FE5CE2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49DE498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39025D1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5A575B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35C9B9C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ED4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43B34B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6D4DD8D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0F86137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705759D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00CA52D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03A6C24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369D7EA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C070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2127D7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D41F5B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740707A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33E7DD5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10E5705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770DC3B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0B6CE57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DD9A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0E7B2F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5B97642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324AAAC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41BF86D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427DF94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84121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0ED91A3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03B1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A519D0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1767737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59B3438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7F5654B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21E346D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03EA08E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6A590C3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E1D2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3BB10B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20A53E1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5B644FB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31D74BB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7627EB2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F6206A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4A13F3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C63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8FB48D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67514ED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511EED2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199" w:type="dxa"/>
          </w:tcPr>
          <w:p w14:paraId="01367D2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246" w:type="dxa"/>
          </w:tcPr>
          <w:p w14:paraId="46FCF97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306" w:type="dxa"/>
          </w:tcPr>
          <w:p w14:paraId="1215C43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2FBF3F4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bl>
    <w:p w14:paraId="31D31FC1">
      <w:pPr>
        <w:spacing w:line="360" w:lineRule="auto"/>
        <w:rPr>
          <w:rFonts w:ascii="宋体" w:hAnsi="宋体" w:cs="仿宋_GB2312"/>
          <w:color w:val="000000" w:themeColor="text1"/>
          <w:szCs w:val="21"/>
          <w14:textFill>
            <w14:solidFill>
              <w14:schemeClr w14:val="tx1"/>
            </w14:solidFill>
          </w14:textFill>
        </w:rPr>
      </w:pPr>
    </w:p>
    <w:p w14:paraId="2C3095D8">
      <w:pPr>
        <w:spacing w:before="156" w:beforeLines="50" w:after="156" w:afterLines="50" w:line="360" w:lineRule="auto"/>
        <w:rPr>
          <w:rFonts w:ascii="宋体" w:hAnsi="宋体" w:cs="仿宋_GB2312"/>
          <w:color w:val="000000" w:themeColor="text1"/>
          <w:szCs w:val="21"/>
          <w14:textFill>
            <w14:solidFill>
              <w14:schemeClr w14:val="tx1"/>
            </w14:solidFill>
          </w14:textFill>
        </w:rPr>
      </w:pPr>
    </w:p>
    <w:p w14:paraId="6BFE6C41">
      <w:pPr>
        <w:spacing w:before="156" w:beforeLines="50" w:after="156" w:afterLines="50" w:line="360" w:lineRule="auto"/>
        <w:rPr>
          <w:rFonts w:ascii="宋体" w:hAnsi="宋体" w:cs="仿宋_GB2312"/>
          <w:color w:val="000000" w:themeColor="text1"/>
          <w:szCs w:val="21"/>
          <w14:textFill>
            <w14:solidFill>
              <w14:schemeClr w14:val="tx1"/>
            </w14:solidFill>
          </w14:textFill>
        </w:rPr>
      </w:pPr>
    </w:p>
    <w:p w14:paraId="339E5360">
      <w:pPr>
        <w:spacing w:before="156" w:beforeLines="50" w:after="156" w:afterLines="50" w:line="360" w:lineRule="auto"/>
        <w:rPr>
          <w:rFonts w:ascii="宋体" w:hAnsi="宋体" w:cs="仿宋_GB2312"/>
          <w:color w:val="000000" w:themeColor="text1"/>
          <w:szCs w:val="21"/>
          <w14:textFill>
            <w14:solidFill>
              <w14:schemeClr w14:val="tx1"/>
            </w14:solidFill>
          </w14:textFill>
        </w:rPr>
      </w:pPr>
    </w:p>
    <w:p w14:paraId="66B62094">
      <w:pPr>
        <w:spacing w:before="156" w:beforeLines="50" w:after="156" w:afterLines="50" w:line="360" w:lineRule="auto"/>
        <w:rPr>
          <w:rFonts w:ascii="宋体" w:hAnsi="宋体" w:cs="仿宋_GB2312"/>
          <w:color w:val="000000" w:themeColor="text1"/>
          <w:szCs w:val="21"/>
          <w14:textFill>
            <w14:solidFill>
              <w14:schemeClr w14:val="tx1"/>
            </w14:solidFill>
          </w14:textFill>
        </w:rPr>
      </w:pPr>
    </w:p>
    <w:p w14:paraId="23A6736F">
      <w:pPr>
        <w:spacing w:before="156" w:beforeLines="50" w:after="156" w:afterLines="50"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11-3：专业工程暂估价表</w:t>
      </w:r>
    </w:p>
    <w:tbl>
      <w:tblPr>
        <w:tblStyle w:val="4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2231"/>
        <w:gridCol w:w="785"/>
        <w:gridCol w:w="1058"/>
        <w:gridCol w:w="1559"/>
        <w:gridCol w:w="1559"/>
        <w:gridCol w:w="1567"/>
      </w:tblGrid>
      <w:tr w14:paraId="7DB7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70CE7C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序号</w:t>
            </w:r>
          </w:p>
        </w:tc>
        <w:tc>
          <w:tcPr>
            <w:tcW w:w="2231" w:type="dxa"/>
          </w:tcPr>
          <w:p w14:paraId="54B2DE7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名称</w:t>
            </w:r>
          </w:p>
        </w:tc>
        <w:tc>
          <w:tcPr>
            <w:tcW w:w="785" w:type="dxa"/>
          </w:tcPr>
          <w:p w14:paraId="23B8F36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单位</w:t>
            </w:r>
          </w:p>
        </w:tc>
        <w:tc>
          <w:tcPr>
            <w:tcW w:w="1058" w:type="dxa"/>
          </w:tcPr>
          <w:p w14:paraId="131DB0F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数量</w:t>
            </w:r>
          </w:p>
        </w:tc>
        <w:tc>
          <w:tcPr>
            <w:tcW w:w="1559" w:type="dxa"/>
          </w:tcPr>
          <w:p w14:paraId="19EBACD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单价（元）</w:t>
            </w:r>
          </w:p>
        </w:tc>
        <w:tc>
          <w:tcPr>
            <w:tcW w:w="1559" w:type="dxa"/>
          </w:tcPr>
          <w:p w14:paraId="4E00805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合价（元）</w:t>
            </w:r>
          </w:p>
        </w:tc>
        <w:tc>
          <w:tcPr>
            <w:tcW w:w="1567" w:type="dxa"/>
          </w:tcPr>
          <w:p w14:paraId="5994955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r>
              <w:rPr>
                <w:rFonts w:hint="eastAsia" w:ascii="宋体" w:hAnsi="宋体" w:cs="仿宋_GB2312"/>
                <w:color w:val="000000" w:themeColor="text1"/>
                <w:kern w:val="0"/>
                <w:szCs w:val="21"/>
                <w14:textFill>
                  <w14:solidFill>
                    <w14:schemeClr w14:val="tx1"/>
                  </w14:solidFill>
                </w14:textFill>
              </w:rPr>
              <w:t>备注</w:t>
            </w:r>
          </w:p>
        </w:tc>
      </w:tr>
      <w:tr w14:paraId="42F0E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21B14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47AF47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6754532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6BE566B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5915FC3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0249266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5FFFCD7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148A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31A899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532E6E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13F2180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72D11E4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52DE619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3B3EC72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6C381A9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5AFD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A34ECA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27EDE6B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608704A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254A564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04644A2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2F11103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6406281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0DB0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5C9F16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9DD3E8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0392146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61E657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2DA3908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3B24090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2FEA19F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A307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268807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694BD02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7B23EDD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0876210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2D8EEA3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202BED3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49D2628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852B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E8C7D6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AD68EE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4064601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6483246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12FF9D7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78385F0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053240C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7FA08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687A21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784F2D4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2E016B9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42CA967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713A585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4E57F7C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00C7282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C788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D2F1A3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39773AC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14BE5A1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519E23D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437CE24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6CF2157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72095BF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025D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8F8538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0786FDB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679EAFB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30A93D6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7B3B6BF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69234DC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1D7DE10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33230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FE7847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1F3314B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1C406AA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6B2FB49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32D82E65">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6839877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20A0924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0ABC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E3C395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53441C1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5950EC2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6D1D095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6610769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2A88893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084026D1">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1E70A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891A7C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79267C7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5D8267E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01C9A1E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4EB2FA7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243331D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037C92C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CAEF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491B04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3C2CE7E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52DAC87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5910346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489A7B8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7F02AC3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63A435A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45EBD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34B512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5B43E1E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444486B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4D734E07">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136B3404">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68AFBF5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4DE2798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D3D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285104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0F71B4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15799932">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3711DFB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4C0FDBD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5F607EE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5ACE58B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598A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C251FD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4CA3EB2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21134C0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46BB571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77E0336B">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2E40C27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3161D399">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23F7B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E7D144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1DE3B62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438B5593">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2276B088">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5746408A">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7A54506E">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05C86C6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r w14:paraId="66DE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19F170D">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2231" w:type="dxa"/>
          </w:tcPr>
          <w:p w14:paraId="520AD74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785" w:type="dxa"/>
          </w:tcPr>
          <w:p w14:paraId="2DDB634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058" w:type="dxa"/>
          </w:tcPr>
          <w:p w14:paraId="5E8B92F0">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385F56FC">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59" w:type="dxa"/>
          </w:tcPr>
          <w:p w14:paraId="4C1BF016">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c>
          <w:tcPr>
            <w:tcW w:w="1567" w:type="dxa"/>
          </w:tcPr>
          <w:p w14:paraId="60CBBB8F">
            <w:pPr>
              <w:keepNext/>
              <w:spacing w:after="120" w:line="360" w:lineRule="auto"/>
              <w:ind w:left="63" w:right="63"/>
              <w:rPr>
                <w:rFonts w:ascii="宋体" w:hAnsi="宋体" w:cs="仿宋_GB2312"/>
                <w:color w:val="000000" w:themeColor="text1"/>
                <w:kern w:val="0"/>
                <w:szCs w:val="21"/>
                <w14:textFill>
                  <w14:solidFill>
                    <w14:schemeClr w14:val="tx1"/>
                  </w14:solidFill>
                </w14:textFill>
              </w:rPr>
            </w:pPr>
          </w:p>
        </w:tc>
      </w:tr>
    </w:tbl>
    <w:p w14:paraId="522A03D7">
      <w:pPr>
        <w:ind w:firstLine="420" w:firstLineChars="200"/>
        <w:jc w:val="left"/>
        <w:rPr>
          <w:color w:val="000000" w:themeColor="text1"/>
          <w14:textFill>
            <w14:solidFill>
              <w14:schemeClr w14:val="tx1"/>
            </w14:solidFill>
          </w14:textFill>
        </w:rPr>
      </w:pPr>
    </w:p>
    <w:p w14:paraId="561E112E">
      <w:pPr>
        <w:rPr>
          <w:color w:val="000000" w:themeColor="text1"/>
          <w14:textFill>
            <w14:solidFill>
              <w14:schemeClr w14:val="tx1"/>
            </w14:solidFill>
          </w14:textFill>
        </w:rPr>
      </w:pPr>
    </w:p>
    <w:p w14:paraId="30BC4F6C">
      <w:pPr>
        <w:rPr>
          <w:color w:val="000000" w:themeColor="text1"/>
          <w14:textFill>
            <w14:solidFill>
              <w14:schemeClr w14:val="tx1"/>
            </w14:solidFill>
          </w14:textFill>
        </w:rPr>
      </w:pPr>
    </w:p>
    <w:p w14:paraId="35AE6956">
      <w:pPr>
        <w:rPr>
          <w:color w:val="000000" w:themeColor="text1"/>
          <w14:textFill>
            <w14:solidFill>
              <w14:schemeClr w14:val="tx1"/>
            </w14:solidFill>
          </w14:textFill>
        </w:rPr>
      </w:pPr>
    </w:p>
    <w:p w14:paraId="4D03471E">
      <w:pPr>
        <w:rPr>
          <w:color w:val="000000" w:themeColor="text1"/>
          <w14:textFill>
            <w14:solidFill>
              <w14:schemeClr w14:val="tx1"/>
            </w14:solidFill>
          </w14:textFill>
        </w:rPr>
      </w:pPr>
    </w:p>
    <w:p w14:paraId="058391CF">
      <w:pPr>
        <w:rPr>
          <w:color w:val="000000" w:themeColor="text1"/>
          <w14:textFill>
            <w14:solidFill>
              <w14:schemeClr w14:val="tx1"/>
            </w14:solidFill>
          </w14:textFill>
        </w:rPr>
      </w:pPr>
    </w:p>
    <w:p w14:paraId="4E9E2218">
      <w:pPr>
        <w:spacing w:line="440" w:lineRule="exact"/>
        <w:jc w:val="center"/>
        <w:outlineLvl w:val="0"/>
        <w:rPr>
          <w:rFonts w:ascii="宋体" w:hAnsi="宋体" w:cs="宋体"/>
          <w:b/>
          <w:color w:val="000000" w:themeColor="text1"/>
          <w:szCs w:val="24"/>
          <w14:textFill>
            <w14:solidFill>
              <w14:schemeClr w14:val="tx1"/>
            </w14:solidFill>
          </w14:textFill>
        </w:rPr>
      </w:pPr>
      <w:bookmarkStart w:id="699" w:name="_Toc24681"/>
      <w:r>
        <w:rPr>
          <w:rFonts w:hint="eastAsia" w:ascii="宋体" w:hAnsi="宋体" w:cs="宋体"/>
          <w:b/>
          <w:color w:val="000000" w:themeColor="text1"/>
          <w:szCs w:val="24"/>
          <w14:textFill>
            <w14:solidFill>
              <w14:schemeClr w14:val="tx1"/>
            </w14:solidFill>
          </w14:textFill>
        </w:rPr>
        <w:t>第四章  技术规范</w:t>
      </w:r>
      <w:bookmarkEnd w:id="117"/>
      <w:bookmarkEnd w:id="118"/>
      <w:bookmarkEnd w:id="119"/>
      <w:bookmarkEnd w:id="120"/>
      <w:bookmarkEnd w:id="121"/>
      <w:bookmarkEnd w:id="122"/>
      <w:bookmarkEnd w:id="123"/>
      <w:r>
        <w:rPr>
          <w:rFonts w:hint="eastAsia" w:ascii="宋体" w:hAnsi="宋体" w:cs="宋体"/>
          <w:b/>
          <w:color w:val="000000" w:themeColor="text1"/>
          <w:szCs w:val="24"/>
          <w14:textFill>
            <w14:solidFill>
              <w14:schemeClr w14:val="tx1"/>
            </w14:solidFill>
          </w14:textFill>
        </w:rPr>
        <w:t>及采购需求</w:t>
      </w:r>
      <w:bookmarkEnd w:id="699"/>
    </w:p>
    <w:p w14:paraId="6359C0D8">
      <w:pPr>
        <w:pStyle w:val="63"/>
        <w:ind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技术规范</w:t>
      </w:r>
    </w:p>
    <w:p w14:paraId="15275BD0">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1、本工程完成必须符合国家和地方现行相关质量评定标准和施工技术规范、施工图设计要求。</w:t>
      </w:r>
    </w:p>
    <w:p w14:paraId="74A2C9A6">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2、本工程的材料检验和质量、工艺试验按国家、地方现行相关规定执行。</w:t>
      </w:r>
    </w:p>
    <w:p w14:paraId="00DB9A24">
      <w:pPr>
        <w:spacing w:line="440" w:lineRule="exact"/>
        <w:jc w:val="center"/>
        <w:outlineLvl w:val="0"/>
        <w:rPr>
          <w:rFonts w:ascii="宋体" w:hAnsi="宋体" w:cs="宋体"/>
          <w:b/>
          <w:color w:val="000000" w:themeColor="text1"/>
          <w:szCs w:val="24"/>
          <w14:textFill>
            <w14:solidFill>
              <w14:schemeClr w14:val="tx1"/>
            </w14:solidFill>
          </w14:textFill>
        </w:rPr>
      </w:pPr>
      <w:bookmarkStart w:id="700" w:name="_Toc486588779"/>
      <w:bookmarkStart w:id="701" w:name="_Toc486587995"/>
      <w:bookmarkStart w:id="702" w:name="_Toc486588880"/>
      <w:bookmarkStart w:id="703" w:name="_Toc481666752"/>
      <w:bookmarkStart w:id="704" w:name="_Toc486588541"/>
      <w:bookmarkStart w:id="705" w:name="_Toc481666278"/>
      <w:bookmarkStart w:id="706" w:name="_Toc486588386"/>
      <w:bookmarkStart w:id="707" w:name="_Toc27137"/>
      <w:r>
        <w:rPr>
          <w:rFonts w:hint="eastAsia" w:ascii="宋体" w:hAnsi="宋体" w:cs="宋体"/>
          <w:b/>
          <w:color w:val="000000" w:themeColor="text1"/>
          <w:szCs w:val="24"/>
          <w14:textFill>
            <w14:solidFill>
              <w14:schemeClr w14:val="tx1"/>
            </w14:solidFill>
          </w14:textFill>
        </w:rPr>
        <w:t>第五章  图纸和技术资料</w:t>
      </w:r>
      <w:bookmarkEnd w:id="700"/>
      <w:bookmarkEnd w:id="701"/>
      <w:bookmarkEnd w:id="702"/>
      <w:bookmarkEnd w:id="703"/>
      <w:bookmarkEnd w:id="704"/>
      <w:bookmarkEnd w:id="705"/>
      <w:bookmarkEnd w:id="706"/>
      <w:bookmarkEnd w:id="707"/>
    </w:p>
    <w:p w14:paraId="35191DCA">
      <w:pPr>
        <w:spacing w:line="440" w:lineRule="exact"/>
        <w:ind w:firstLine="42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、采购人将提供给每个供应商一份本工程平面图，作为竞争性磋商文件附件。</w:t>
      </w:r>
    </w:p>
    <w:p w14:paraId="3C483C3F">
      <w:pPr>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1.2、采购人如有图纸变更等其他技术资料也将给各供应商提供一份。</w:t>
      </w:r>
    </w:p>
    <w:p w14:paraId="1E1277AE">
      <w:pPr>
        <w:spacing w:line="440" w:lineRule="exact"/>
        <w:jc w:val="center"/>
        <w:rPr>
          <w:rFonts w:ascii="宋体" w:hAnsi="宋体"/>
          <w:b/>
          <w:color w:val="000000" w:themeColor="text1"/>
          <w14:textFill>
            <w14:solidFill>
              <w14:schemeClr w14:val="tx1"/>
            </w14:solidFill>
          </w14:textFill>
        </w:rPr>
      </w:pPr>
    </w:p>
    <w:p w14:paraId="4A3CB750">
      <w:pPr>
        <w:spacing w:line="440" w:lineRule="exact"/>
        <w:jc w:val="center"/>
        <w:rPr>
          <w:rFonts w:ascii="宋体" w:hAnsi="宋体"/>
          <w:b/>
          <w:color w:val="000000" w:themeColor="text1"/>
          <w14:textFill>
            <w14:solidFill>
              <w14:schemeClr w14:val="tx1"/>
            </w14:solidFill>
          </w14:textFill>
        </w:rPr>
      </w:pPr>
    </w:p>
    <w:p w14:paraId="1CBA36B5">
      <w:pPr>
        <w:spacing w:line="440" w:lineRule="exact"/>
        <w:jc w:val="center"/>
        <w:rPr>
          <w:rFonts w:ascii="宋体" w:hAnsi="宋体"/>
          <w:b/>
          <w:color w:val="000000" w:themeColor="text1"/>
          <w14:textFill>
            <w14:solidFill>
              <w14:schemeClr w14:val="tx1"/>
            </w14:solidFill>
          </w14:textFill>
        </w:rPr>
      </w:pPr>
    </w:p>
    <w:p w14:paraId="794705D8">
      <w:pPr>
        <w:spacing w:line="440" w:lineRule="exact"/>
        <w:jc w:val="center"/>
        <w:outlineLvl w:val="0"/>
        <w:rPr>
          <w:rFonts w:ascii="宋体" w:hAnsi="宋体" w:cs="宋体"/>
          <w:b/>
          <w:color w:val="000000" w:themeColor="text1"/>
          <w:szCs w:val="24"/>
          <w14:textFill>
            <w14:solidFill>
              <w14:schemeClr w14:val="tx1"/>
            </w14:solidFill>
          </w14:textFill>
        </w:rPr>
      </w:pPr>
      <w:bookmarkStart w:id="708" w:name="_Toc481666279"/>
      <w:bookmarkStart w:id="709" w:name="_Toc486588780"/>
      <w:bookmarkStart w:id="710" w:name="_Toc486588387"/>
      <w:bookmarkStart w:id="711" w:name="_Toc481666753"/>
      <w:bookmarkStart w:id="712" w:name="_Toc486587996"/>
      <w:bookmarkStart w:id="713" w:name="_Toc486588542"/>
      <w:bookmarkStart w:id="714" w:name="_Toc486588881"/>
      <w:bookmarkStart w:id="715" w:name="_Toc11989"/>
      <w:r>
        <w:rPr>
          <w:rFonts w:hint="eastAsia" w:ascii="宋体" w:hAnsi="宋体" w:cs="宋体"/>
          <w:b/>
          <w:color w:val="000000" w:themeColor="text1"/>
          <w:szCs w:val="24"/>
          <w14:textFill>
            <w14:solidFill>
              <w14:schemeClr w14:val="tx1"/>
            </w14:solidFill>
          </w14:textFill>
        </w:rPr>
        <w:t>第六章  工程量清单</w:t>
      </w:r>
      <w:bookmarkEnd w:id="708"/>
      <w:bookmarkEnd w:id="709"/>
      <w:bookmarkEnd w:id="710"/>
      <w:bookmarkEnd w:id="711"/>
      <w:bookmarkEnd w:id="712"/>
      <w:bookmarkEnd w:id="713"/>
      <w:bookmarkEnd w:id="714"/>
      <w:bookmarkEnd w:id="715"/>
    </w:p>
    <w:p w14:paraId="135D994E">
      <w:pPr>
        <w:autoSpaceDE w:val="0"/>
        <w:autoSpaceDN w:val="0"/>
        <w:adjustRightInd w:val="0"/>
        <w:spacing w:line="440" w:lineRule="exact"/>
        <w:ind w:firstLine="420" w:firstLineChars="200"/>
        <w:rPr>
          <w:rFonts w:ascii="宋体" w:hAnsi="宋体"/>
          <w:color w:val="000000" w:themeColor="text1"/>
          <w:lang w:val="zh-CN"/>
          <w14:textFill>
            <w14:solidFill>
              <w14:schemeClr w14:val="tx1"/>
            </w14:solidFill>
          </w14:textFill>
        </w:rPr>
      </w:pPr>
      <w:r>
        <w:rPr>
          <w:rFonts w:ascii="宋体" w:hAnsi="宋体"/>
          <w:color w:val="000000" w:themeColor="text1"/>
          <w:lang w:val="zh-CN"/>
          <w14:textFill>
            <w14:solidFill>
              <w14:schemeClr w14:val="tx1"/>
            </w14:solidFill>
          </w14:textFill>
        </w:rPr>
        <w:t>1.1</w:t>
      </w:r>
      <w:r>
        <w:rPr>
          <w:rFonts w:hint="eastAsia" w:ascii="宋体" w:hAnsi="宋体"/>
          <w:color w:val="000000" w:themeColor="text1"/>
          <w:lang w:val="zh-CN"/>
          <w14:textFill>
            <w14:solidFill>
              <w14:schemeClr w14:val="tx1"/>
            </w14:solidFill>
          </w14:textFill>
        </w:rPr>
        <w:t>、《建设工程工程量清单计价规范》GB50500-2013、《通用安装工程工程量计算规范》GB50856-2013有关规定编制，具体详见工程量清单总说明。</w:t>
      </w:r>
    </w:p>
    <w:p w14:paraId="5B3FA5EC">
      <w:pPr>
        <w:spacing w:line="440" w:lineRule="exact"/>
        <w:jc w:val="center"/>
        <w:rPr>
          <w:rFonts w:ascii="宋体" w:hAnsi="宋体"/>
          <w:b/>
          <w:color w:val="000000" w:themeColor="text1"/>
          <w14:textFill>
            <w14:solidFill>
              <w14:schemeClr w14:val="tx1"/>
            </w14:solidFill>
          </w14:textFill>
        </w:rPr>
      </w:pPr>
    </w:p>
    <w:p w14:paraId="0C8C0F22">
      <w:pPr>
        <w:spacing w:line="440" w:lineRule="exact"/>
        <w:jc w:val="center"/>
        <w:outlineLvl w:val="0"/>
        <w:rPr>
          <w:rFonts w:ascii="宋体" w:hAnsi="宋体" w:cs="宋体"/>
          <w:b/>
          <w:color w:val="000000" w:themeColor="text1"/>
          <w:szCs w:val="24"/>
          <w14:textFill>
            <w14:solidFill>
              <w14:schemeClr w14:val="tx1"/>
            </w14:solidFill>
          </w14:textFill>
        </w:rPr>
      </w:pPr>
      <w:bookmarkStart w:id="716" w:name="_Toc486588543"/>
      <w:bookmarkStart w:id="717" w:name="_Toc481666754"/>
      <w:bookmarkStart w:id="718" w:name="_Toc486588882"/>
      <w:bookmarkStart w:id="719" w:name="_Toc486587997"/>
      <w:bookmarkStart w:id="720" w:name="_Toc486588388"/>
      <w:bookmarkStart w:id="721" w:name="_Toc481666280"/>
      <w:bookmarkStart w:id="722" w:name="_Toc486588781"/>
      <w:bookmarkStart w:id="723" w:name="_Toc26544"/>
      <w:r>
        <w:rPr>
          <w:rFonts w:hint="eastAsia" w:ascii="宋体" w:hAnsi="宋体" w:cs="宋体"/>
          <w:b/>
          <w:color w:val="000000" w:themeColor="text1"/>
          <w:szCs w:val="24"/>
          <w14:textFill>
            <w14:solidFill>
              <w14:schemeClr w14:val="tx1"/>
            </w14:solidFill>
          </w14:textFill>
        </w:rPr>
        <w:t>第七章  响应文件格式</w:t>
      </w:r>
      <w:bookmarkEnd w:id="716"/>
      <w:bookmarkEnd w:id="717"/>
      <w:bookmarkEnd w:id="718"/>
      <w:bookmarkEnd w:id="719"/>
      <w:bookmarkEnd w:id="720"/>
      <w:bookmarkEnd w:id="721"/>
      <w:bookmarkEnd w:id="722"/>
      <w:bookmarkEnd w:id="723"/>
    </w:p>
    <w:p w14:paraId="4A9E6017">
      <w:pPr>
        <w:spacing w:line="440" w:lineRule="exact"/>
        <w:jc w:val="center"/>
        <w:rPr>
          <w:rFonts w:ascii="宋体" w:hAnsi="宋体"/>
          <w:b/>
          <w:color w:val="000000" w:themeColor="text1"/>
          <w14:textFill>
            <w14:solidFill>
              <w14:schemeClr w14:val="tx1"/>
            </w14:solidFill>
          </w14:textFill>
        </w:rPr>
      </w:pPr>
    </w:p>
    <w:p w14:paraId="5F6B0310">
      <w:pPr>
        <w:spacing w:line="440" w:lineRule="exact"/>
        <w:jc w:val="center"/>
        <w:rPr>
          <w:rFonts w:ascii="宋体" w:hAnsi="宋体"/>
          <w:b/>
          <w:color w:val="000000" w:themeColor="text1"/>
          <w14:textFill>
            <w14:solidFill>
              <w14:schemeClr w14:val="tx1"/>
            </w14:solidFill>
          </w14:textFill>
        </w:rPr>
      </w:pPr>
    </w:p>
    <w:p w14:paraId="113BCECE">
      <w:pPr>
        <w:spacing w:line="440" w:lineRule="exact"/>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p>
    <w:p w14:paraId="49A07534">
      <w:pPr>
        <w:spacing w:line="44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响应文件封面示例</w:t>
      </w:r>
    </w:p>
    <w:p w14:paraId="2C8BB59D">
      <w:pPr>
        <w:jc w:val="right"/>
        <w:rPr>
          <w:rFonts w:ascii="宋体" w:hAnsi="宋体"/>
          <w:b/>
          <w:color w:val="000000" w:themeColor="text1"/>
          <w14:textFill>
            <w14:solidFill>
              <w14:schemeClr w14:val="tx1"/>
            </w14:solidFill>
          </w14:textFill>
        </w:rPr>
      </w:pPr>
    </w:p>
    <w:p w14:paraId="6B5D1937">
      <w:pPr>
        <w:jc w:val="center"/>
        <w:rPr>
          <w:rFonts w:ascii="宋体" w:hAnsi="宋体"/>
          <w:b/>
          <w:color w:val="000000" w:themeColor="text1"/>
          <w14:textFill>
            <w14:solidFill>
              <w14:schemeClr w14:val="tx1"/>
            </w14:solidFill>
          </w14:textFill>
        </w:rPr>
      </w:pPr>
    </w:p>
    <w:p w14:paraId="1D32ED76">
      <w:pPr>
        <w:spacing w:line="720" w:lineRule="auto"/>
        <w:jc w:val="center"/>
        <w:rPr>
          <w:rFonts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（项目名称）</w:t>
      </w:r>
    </w:p>
    <w:p w14:paraId="0E9F8C36">
      <w:pPr>
        <w:spacing w:line="3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w:t>
      </w:r>
    </w:p>
    <w:p w14:paraId="13FAE01E">
      <w:pPr>
        <w:spacing w:line="720" w:lineRule="auto"/>
        <w:rPr>
          <w:rFonts w:ascii="宋体" w:hAnsi="宋体" w:cs="宋体"/>
          <w:color w:val="000000" w:themeColor="text1"/>
          <w:sz w:val="24"/>
          <w14:textFill>
            <w14:solidFill>
              <w14:schemeClr w14:val="tx1"/>
            </w14:solidFill>
          </w14:textFill>
        </w:rPr>
      </w:pPr>
    </w:p>
    <w:p w14:paraId="60269420">
      <w:pPr>
        <w:spacing w:line="72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供应商：（盖章）</w:t>
      </w:r>
    </w:p>
    <w:p w14:paraId="5DFE9AE9">
      <w:pPr>
        <w:spacing w:line="72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法定代表人：（盖章）</w:t>
      </w:r>
    </w:p>
    <w:p w14:paraId="499DDF2E">
      <w:pPr>
        <w:spacing w:line="72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单位地址：</w:t>
      </w:r>
    </w:p>
    <w:p w14:paraId="0DDDEDCF">
      <w:pPr>
        <w:spacing w:line="72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p w14:paraId="418BB366">
      <w:pPr>
        <w:spacing w:line="72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p w14:paraId="374BF44C">
      <w:pPr>
        <w:spacing w:line="72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p w14:paraId="25D92EA1">
      <w:pPr>
        <w:spacing w:line="720" w:lineRule="auto"/>
        <w:rPr>
          <w:rFonts w:ascii="宋体" w:hAnsi="宋体" w:cs="宋体"/>
          <w:color w:val="000000" w:themeColor="text1"/>
          <w:sz w:val="24"/>
          <w14:textFill>
            <w14:solidFill>
              <w14:schemeClr w14:val="tx1"/>
            </w14:solidFill>
          </w14:textFill>
        </w:rPr>
      </w:pPr>
    </w:p>
    <w:p w14:paraId="1755B26F">
      <w:pPr>
        <w:spacing w:line="720" w:lineRule="auto"/>
        <w:ind w:firstLine="2" w:firstLineChars="1"/>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1D2B793E">
      <w:pPr>
        <w:rPr>
          <w:rFonts w:ascii="宋体" w:hAnsi="宋体"/>
          <w:color w:val="000000" w:themeColor="text1"/>
          <w14:textFill>
            <w14:solidFill>
              <w14:schemeClr w14:val="tx1"/>
            </w14:solidFill>
          </w14:textFill>
        </w:rPr>
      </w:pPr>
    </w:p>
    <w:p w14:paraId="2035E025">
      <w:pPr>
        <w:autoSpaceDE w:val="0"/>
        <w:autoSpaceDN w:val="0"/>
        <w:jc w:val="center"/>
        <w:outlineLvl w:val="0"/>
        <w:rPr>
          <w:rFonts w:ascii="宋体" w:hAnsi="宋体"/>
          <w:b/>
          <w:color w:val="000000" w:themeColor="text1"/>
          <w:kern w:val="0"/>
          <w:sz w:val="28"/>
          <w:szCs w:val="24"/>
          <w14:textFill>
            <w14:solidFill>
              <w14:schemeClr w14:val="tx1"/>
            </w14:solidFill>
          </w14:textFill>
        </w:rPr>
      </w:pPr>
      <w:r>
        <w:rPr>
          <w:rFonts w:ascii="宋体" w:hAnsi="宋体"/>
          <w:color w:val="000000" w:themeColor="text1"/>
          <w14:textFill>
            <w14:solidFill>
              <w14:schemeClr w14:val="tx1"/>
            </w14:solidFill>
          </w14:textFill>
        </w:rPr>
        <w:br w:type="page"/>
      </w:r>
      <w:bookmarkStart w:id="724" w:name="_Toc13546"/>
      <w:bookmarkStart w:id="725" w:name="_Toc25223"/>
      <w:bookmarkStart w:id="726" w:name="_Toc24213"/>
      <w:bookmarkStart w:id="727" w:name="_Toc12559"/>
      <w:bookmarkStart w:id="728" w:name="_Toc3554"/>
      <w:bookmarkStart w:id="729" w:name="_Toc24536"/>
      <w:bookmarkStart w:id="730" w:name="_Toc25663"/>
      <w:bookmarkStart w:id="731" w:name="_Toc131679064"/>
      <w:r>
        <w:rPr>
          <w:rFonts w:hint="eastAsia" w:ascii="宋体" w:hAnsi="宋体"/>
          <w:b/>
          <w:color w:val="000000" w:themeColor="text1"/>
          <w:kern w:val="0"/>
          <w:sz w:val="28"/>
          <w:szCs w:val="24"/>
          <w14:textFill>
            <w14:solidFill>
              <w14:schemeClr w14:val="tx1"/>
            </w14:solidFill>
          </w14:textFill>
        </w:rPr>
        <w:t>（第一部分）</w:t>
      </w:r>
      <w:bookmarkEnd w:id="724"/>
      <w:r>
        <w:rPr>
          <w:rFonts w:hint="eastAsia" w:ascii="宋体" w:hAnsi="宋体"/>
          <w:b/>
          <w:color w:val="000000" w:themeColor="text1"/>
          <w:kern w:val="0"/>
          <w:sz w:val="28"/>
          <w:szCs w:val="24"/>
          <w14:textFill>
            <w14:solidFill>
              <w14:schemeClr w14:val="tx1"/>
            </w14:solidFill>
          </w14:textFill>
        </w:rPr>
        <w:t>资格证明文件</w:t>
      </w:r>
      <w:bookmarkEnd w:id="725"/>
    </w:p>
    <w:p w14:paraId="6D4F3AE8">
      <w:pPr>
        <w:spacing w:line="360" w:lineRule="auto"/>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供应商应按下列顺序排序资格审查文件：</w:t>
      </w:r>
    </w:p>
    <w:p w14:paraId="0C2E3714">
      <w:pPr>
        <w:autoSpaceDE w:val="0"/>
        <w:autoSpaceDN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（1）关于资格的声明函；</w:t>
      </w:r>
      <w:r>
        <w:rPr>
          <w:rFonts w:ascii="宋体" w:hAnsi="宋体"/>
          <w:color w:val="000000" w:themeColor="text1"/>
          <w:kern w:val="0"/>
          <w:sz w:val="24"/>
          <w:szCs w:val="24"/>
          <w14:textFill>
            <w14:solidFill>
              <w14:schemeClr w14:val="tx1"/>
            </w14:solidFill>
          </w14:textFill>
        </w:rPr>
        <w:t xml:space="preserve"> </w:t>
      </w:r>
    </w:p>
    <w:p w14:paraId="13978C30">
      <w:pPr>
        <w:autoSpaceDE w:val="0"/>
        <w:autoSpaceDN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（2）提供法定代表人身份证明及法定代表人授权委托书；</w:t>
      </w:r>
    </w:p>
    <w:p w14:paraId="3B27FF55">
      <w:pPr>
        <w:autoSpaceDE w:val="0"/>
        <w:autoSpaceDN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（3）供应商有效的资质证书</w:t>
      </w:r>
      <w:r>
        <w:rPr>
          <w:rFonts w:hint="eastAsia" w:ascii="宋体" w:hAnsi="宋体"/>
          <w:color w:val="000000" w:themeColor="text1"/>
          <w:kern w:val="0"/>
          <w:sz w:val="24"/>
          <w:szCs w:val="24"/>
          <w:lang w:eastAsia="zh-CN"/>
          <w14:textFill>
            <w14:solidFill>
              <w14:schemeClr w14:val="tx1"/>
            </w14:solidFill>
          </w14:textFill>
        </w:rPr>
        <w:t>、安全生产许可证、项目负责人证书</w:t>
      </w:r>
    </w:p>
    <w:p w14:paraId="51C2A6F1">
      <w:pPr>
        <w:autoSpaceDE w:val="0"/>
        <w:autoSpaceDN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（4）投标保证金提交证明</w:t>
      </w:r>
    </w:p>
    <w:p w14:paraId="2155D8E1">
      <w:pPr>
        <w:autoSpaceDE w:val="0"/>
        <w:autoSpaceDN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（5）中小微企业证明文件</w:t>
      </w:r>
    </w:p>
    <w:p w14:paraId="1AF7C72A">
      <w:pPr>
        <w:spacing w:line="360" w:lineRule="auto"/>
        <w:ind w:firstLine="48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（6）投标人满足</w:t>
      </w:r>
      <w:r>
        <w:rPr>
          <w:rFonts w:ascii="宋体" w:hAnsi="宋体"/>
          <w:color w:val="000000" w:themeColor="text1"/>
          <w:kern w:val="0"/>
          <w:sz w:val="24"/>
          <w:szCs w:val="24"/>
          <w14:textFill>
            <w14:solidFill>
              <w14:schemeClr w14:val="tx1"/>
            </w14:solidFill>
          </w14:textFill>
        </w:rPr>
        <w:t>《中华人民共和国政府采购法》第二十二条规定</w:t>
      </w:r>
      <w:r>
        <w:rPr>
          <w:rFonts w:hint="eastAsia" w:ascii="宋体" w:hAnsi="宋体"/>
          <w:color w:val="000000" w:themeColor="text1"/>
          <w:kern w:val="0"/>
          <w:sz w:val="24"/>
          <w:szCs w:val="24"/>
          <w14:textFill>
            <w14:solidFill>
              <w14:schemeClr w14:val="tx1"/>
            </w14:solidFill>
          </w14:textFill>
        </w:rPr>
        <w:t>所具备证明材料</w:t>
      </w:r>
      <w:r>
        <w:rPr>
          <w:rFonts w:ascii="宋体" w:hAnsi="宋体"/>
          <w:color w:val="000000" w:themeColor="text1"/>
          <w:kern w:val="0"/>
          <w:sz w:val="24"/>
          <w:szCs w:val="24"/>
          <w14:textFill>
            <w14:solidFill>
              <w14:schemeClr w14:val="tx1"/>
            </w14:solidFill>
          </w14:textFill>
        </w:rPr>
        <w:t>；</w:t>
      </w:r>
    </w:p>
    <w:p w14:paraId="352F7035">
      <w:pPr>
        <w:spacing w:line="360" w:lineRule="auto"/>
        <w:rPr>
          <w:rFonts w:ascii="宋体" w:hAnsi="Calibri"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注：为了便于查找，请按上述顺序编制</w:t>
      </w:r>
      <w:r>
        <w:rPr>
          <w:rFonts w:hint="eastAsia" w:ascii="宋体" w:hAnsi="宋体" w:eastAsia="宋体" w:cs="Times New Roman"/>
          <w:bCs/>
          <w:color w:val="000000" w:themeColor="text1"/>
          <w:sz w:val="24"/>
          <w:szCs w:val="24"/>
          <w:lang w:eastAsia="zh-CN"/>
          <w14:textFill>
            <w14:solidFill>
              <w14:schemeClr w14:val="tx1"/>
            </w14:solidFill>
          </w14:textFill>
        </w:rPr>
        <w:t>投标文件</w:t>
      </w:r>
      <w:r>
        <w:rPr>
          <w:rFonts w:hint="eastAsia" w:ascii="宋体" w:hAnsi="宋体" w:eastAsia="宋体" w:cs="Times New Roman"/>
          <w:bCs/>
          <w:color w:val="000000" w:themeColor="text1"/>
          <w:sz w:val="24"/>
          <w:szCs w:val="24"/>
          <w14:textFill>
            <w14:solidFill>
              <w14:schemeClr w14:val="tx1"/>
            </w14:solidFill>
          </w14:textFill>
        </w:rPr>
        <w:t>内容，并在目录中标明每项内容的起始页码。</w:t>
      </w:r>
    </w:p>
    <w:p w14:paraId="29DE01DA">
      <w:pPr>
        <w:rPr>
          <w:rFonts w:hint="eastAsia"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br w:type="page"/>
      </w:r>
    </w:p>
    <w:p w14:paraId="4E6D83AC">
      <w:pPr>
        <w:spacing w:line="360" w:lineRule="auto"/>
        <w:ind w:firstLine="480"/>
        <w:rPr>
          <w:rFonts w:hint="eastAsia" w:cs="仿宋" w:asciiTheme="minorEastAsia" w:hAnsiTheme="minorEastAsia"/>
          <w:color w:val="000000" w:themeColor="text1"/>
          <w:sz w:val="24"/>
          <w:szCs w:val="24"/>
          <w14:textFill>
            <w14:solidFill>
              <w14:schemeClr w14:val="tx1"/>
            </w14:solidFill>
          </w14:textFill>
        </w:rPr>
      </w:pPr>
    </w:p>
    <w:p w14:paraId="40267B7C">
      <w:pPr>
        <w:jc w:val="center"/>
        <w:outlineLvl w:val="1"/>
        <w:rPr>
          <w:rFonts w:ascii="宋体" w:hAnsi="宋体"/>
          <w:b/>
          <w:color w:val="000000" w:themeColor="text1"/>
          <w:kern w:val="0"/>
          <w:sz w:val="24"/>
          <w:szCs w:val="24"/>
          <w14:textFill>
            <w14:solidFill>
              <w14:schemeClr w14:val="tx1"/>
            </w14:solidFill>
          </w14:textFill>
        </w:rPr>
      </w:pPr>
      <w:bookmarkStart w:id="732" w:name="_Toc21450"/>
      <w:bookmarkStart w:id="733" w:name="_Toc3964"/>
      <w:r>
        <w:rPr>
          <w:rFonts w:hint="eastAsia" w:ascii="宋体" w:hAnsi="宋体"/>
          <w:b/>
          <w:color w:val="000000" w:themeColor="text1"/>
          <w:kern w:val="0"/>
          <w:sz w:val="24"/>
          <w:szCs w:val="24"/>
          <w14:textFill>
            <w14:solidFill>
              <w14:schemeClr w14:val="tx1"/>
            </w14:solidFill>
          </w14:textFill>
        </w:rPr>
        <w:t>（1）关于资格的声明函</w:t>
      </w:r>
      <w:bookmarkEnd w:id="732"/>
      <w:bookmarkEnd w:id="733"/>
    </w:p>
    <w:p w14:paraId="0BAA8D78">
      <w:pPr>
        <w:autoSpaceDE w:val="0"/>
        <w:autoSpaceDN w:val="0"/>
        <w:adjustRightInd w:val="0"/>
        <w:spacing w:line="360" w:lineRule="auto"/>
        <w:jc w:val="left"/>
        <w:rPr>
          <w:rFonts w:ascii="宋体" w:hAnsi="宋体"/>
          <w:b/>
          <w:color w:val="000000" w:themeColor="text1"/>
          <w:kern w:val="0"/>
          <w:sz w:val="24"/>
          <w:szCs w:val="24"/>
          <w14:textFill>
            <w14:solidFill>
              <w14:schemeClr w14:val="tx1"/>
            </w14:solidFill>
          </w14:textFill>
        </w:rPr>
      </w:pPr>
    </w:p>
    <w:p w14:paraId="29FFB147">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致：</w:t>
      </w:r>
      <w:r>
        <w:rPr>
          <w:rFonts w:hint="eastAsia" w:ascii="宋体" w:hAnsi="宋体"/>
          <w:color w:val="000000" w:themeColor="text1"/>
          <w:kern w:val="0"/>
          <w:sz w:val="24"/>
          <w:szCs w:val="24"/>
          <w:u w:val="single"/>
          <w14:textFill>
            <w14:solidFill>
              <w14:schemeClr w14:val="tx1"/>
            </w14:solidFill>
          </w14:textFill>
        </w:rPr>
        <w:t>（采购人名称）</w:t>
      </w:r>
    </w:p>
    <w:p w14:paraId="383B8A10">
      <w:pPr>
        <w:autoSpaceDE w:val="0"/>
        <w:autoSpaceDN w:val="0"/>
        <w:adjustRightInd w:val="0"/>
        <w:spacing w:line="360" w:lineRule="auto"/>
        <w:ind w:firstLine="360" w:firstLineChars="15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关于贵方</w:t>
      </w:r>
      <w:r>
        <w:rPr>
          <w:rFonts w:ascii="宋体" w:hAnsi="宋体"/>
          <w:color w:val="000000" w:themeColor="text1"/>
          <w:kern w:val="0"/>
          <w:sz w:val="24"/>
          <w:szCs w:val="24"/>
          <w:u w:val="single"/>
          <w14:textFill>
            <w14:solidFill>
              <w14:schemeClr w14:val="tx1"/>
            </w14:solidFill>
          </w14:textFill>
        </w:rPr>
        <w:t xml:space="preserve">20    </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日第</w:t>
      </w:r>
      <w:r>
        <w:rPr>
          <w:rFonts w:hint="eastAsia" w:ascii="宋体" w:hAnsi="宋体"/>
          <w:color w:val="000000" w:themeColor="text1"/>
          <w:kern w:val="0"/>
          <w:sz w:val="24"/>
          <w:szCs w:val="24"/>
          <w:u w:val="single"/>
          <w14:textFill>
            <w14:solidFill>
              <w14:schemeClr w14:val="tx1"/>
            </w14:solidFill>
          </w14:textFill>
        </w:rPr>
        <w:t>（项目编号）</w:t>
      </w:r>
      <w:r>
        <w:rPr>
          <w:rFonts w:hint="eastAsia" w:ascii="宋体" w:hAnsi="宋体"/>
          <w:color w:val="000000" w:themeColor="text1"/>
          <w:kern w:val="0"/>
          <w:sz w:val="24"/>
          <w:szCs w:val="24"/>
          <w14:textFill>
            <w14:solidFill>
              <w14:schemeClr w14:val="tx1"/>
            </w14:solidFill>
          </w14:textFill>
        </w:rPr>
        <w:t>招标公告关于“</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”的采购项目，本公司愿意参加投标，并有能力提供</w:t>
      </w:r>
      <w:r>
        <w:rPr>
          <w:rFonts w:hint="eastAsia" w:ascii="宋体" w:hAnsi="宋体"/>
          <w:color w:val="000000" w:themeColor="text1"/>
          <w:kern w:val="0"/>
          <w:sz w:val="24"/>
          <w:szCs w:val="24"/>
          <w:u w:val="single"/>
          <w14:textFill>
            <w14:solidFill>
              <w14:schemeClr w14:val="tx1"/>
            </w14:solidFill>
          </w14:textFill>
        </w:rPr>
        <w:t>（项目名称）</w:t>
      </w:r>
      <w:r>
        <w:rPr>
          <w:rFonts w:hint="eastAsia" w:ascii="宋体" w:hAnsi="宋体"/>
          <w:color w:val="000000" w:themeColor="text1"/>
          <w:kern w:val="0"/>
          <w:sz w:val="24"/>
          <w:szCs w:val="24"/>
          <w14:textFill>
            <w14:solidFill>
              <w14:schemeClr w14:val="tx1"/>
            </w14:solidFill>
          </w14:textFill>
        </w:rPr>
        <w:t>项目中的全部货物、服务内容，并保证所提交的所有文件和说明是真实和准确的。</w:t>
      </w:r>
    </w:p>
    <w:p w14:paraId="0F643AB1">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0CF5E307">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455A88D">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2716AB2">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0162F44">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62682B60">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25F3C2F9">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598D59D7">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1F04EF6">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585893C0">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7CD5F38D">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209C73F1">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55000F88">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2CD47ADD">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w:t>
      </w:r>
      <w:r>
        <w:rPr>
          <w:rFonts w:hint="eastAsia" w:ascii="宋体" w:hAnsi="宋体"/>
          <w:color w:val="000000" w:themeColor="text1"/>
          <w:kern w:val="0"/>
          <w:sz w:val="24"/>
          <w:szCs w:val="24"/>
          <w:u w:val="single"/>
          <w14:textFill>
            <w14:solidFill>
              <w14:schemeClr w14:val="tx1"/>
            </w14:solidFill>
          </w14:textFill>
        </w:rPr>
        <w:t>（全称）（盖章）</w:t>
      </w:r>
    </w:p>
    <w:p w14:paraId="257961C2">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w:t>
      </w:r>
      <w:r>
        <w:rPr>
          <w:rFonts w:hint="eastAsia" w:ascii="宋体" w:hAnsi="宋体"/>
          <w:color w:val="000000" w:themeColor="text1"/>
          <w:kern w:val="0"/>
          <w:sz w:val="24"/>
          <w:szCs w:val="24"/>
          <w:u w:val="single"/>
          <w14:textFill>
            <w14:solidFill>
              <w14:schemeClr w14:val="tx1"/>
            </w14:solidFill>
          </w14:textFill>
        </w:rPr>
        <w:t>（盖章）</w:t>
      </w:r>
    </w:p>
    <w:p w14:paraId="1A732B31">
      <w:pPr>
        <w:autoSpaceDE w:val="0"/>
        <w:autoSpaceDN w:val="0"/>
        <w:adjustRightInd w:val="0"/>
        <w:spacing w:line="360" w:lineRule="auto"/>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地址：</w:t>
      </w:r>
    </w:p>
    <w:p w14:paraId="3C3AAF63">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传真：</w:t>
      </w:r>
    </w:p>
    <w:p w14:paraId="4E6F5B4F">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邮编：</w:t>
      </w:r>
    </w:p>
    <w:p w14:paraId="207CA68D">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电话：</w:t>
      </w:r>
    </w:p>
    <w:p w14:paraId="314488FA">
      <w:pPr>
        <w:autoSpaceDE w:val="0"/>
        <w:autoSpaceDN w:val="0"/>
        <w:adjustRightInd w:val="0"/>
        <w:spacing w:line="360" w:lineRule="auto"/>
        <w:jc w:val="righ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p w14:paraId="1ABFE775">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0EB7BFC8">
      <w:pPr>
        <w:widowControl/>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br w:type="page"/>
      </w:r>
    </w:p>
    <w:p w14:paraId="50EC4EEF">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1.1、投标人基本情况表</w:t>
      </w:r>
    </w:p>
    <w:tbl>
      <w:tblPr>
        <w:tblStyle w:val="47"/>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3886"/>
        <w:gridCol w:w="1963"/>
        <w:gridCol w:w="1948"/>
      </w:tblGrid>
      <w:tr w14:paraId="65D8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61" w:type="dxa"/>
            <w:vAlign w:val="center"/>
          </w:tcPr>
          <w:p w14:paraId="0CBAA081">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名称</w:t>
            </w:r>
          </w:p>
        </w:tc>
        <w:tc>
          <w:tcPr>
            <w:tcW w:w="7797" w:type="dxa"/>
            <w:gridSpan w:val="3"/>
            <w:vAlign w:val="center"/>
          </w:tcPr>
          <w:p w14:paraId="1D22A007">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3606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61" w:type="dxa"/>
            <w:vAlign w:val="center"/>
          </w:tcPr>
          <w:p w14:paraId="5A367D1A">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注册地址</w:t>
            </w:r>
          </w:p>
        </w:tc>
        <w:tc>
          <w:tcPr>
            <w:tcW w:w="7797" w:type="dxa"/>
            <w:gridSpan w:val="3"/>
            <w:vAlign w:val="center"/>
          </w:tcPr>
          <w:p w14:paraId="5622B2B8">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7C13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61" w:type="dxa"/>
            <w:vAlign w:val="center"/>
          </w:tcPr>
          <w:p w14:paraId="402F2D6F">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办公地址</w:t>
            </w:r>
          </w:p>
        </w:tc>
        <w:tc>
          <w:tcPr>
            <w:tcW w:w="7797" w:type="dxa"/>
            <w:gridSpan w:val="3"/>
            <w:vAlign w:val="center"/>
          </w:tcPr>
          <w:p w14:paraId="1985D825">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00FD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61" w:type="dxa"/>
            <w:vAlign w:val="center"/>
          </w:tcPr>
          <w:p w14:paraId="122D92C8">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w:t>
            </w:r>
          </w:p>
        </w:tc>
        <w:tc>
          <w:tcPr>
            <w:tcW w:w="3886" w:type="dxa"/>
            <w:vAlign w:val="center"/>
          </w:tcPr>
          <w:p w14:paraId="17528147">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c>
          <w:tcPr>
            <w:tcW w:w="1963" w:type="dxa"/>
            <w:vAlign w:val="center"/>
          </w:tcPr>
          <w:p w14:paraId="154ABEEF">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联系电话</w:t>
            </w:r>
          </w:p>
        </w:tc>
        <w:tc>
          <w:tcPr>
            <w:tcW w:w="1948" w:type="dxa"/>
            <w:vAlign w:val="center"/>
          </w:tcPr>
          <w:p w14:paraId="09E255E6">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43DC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61" w:type="dxa"/>
            <w:vAlign w:val="center"/>
          </w:tcPr>
          <w:p w14:paraId="08D5EB63">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联系人</w:t>
            </w:r>
          </w:p>
        </w:tc>
        <w:tc>
          <w:tcPr>
            <w:tcW w:w="3886" w:type="dxa"/>
            <w:vAlign w:val="center"/>
          </w:tcPr>
          <w:p w14:paraId="7AA0F759">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c>
          <w:tcPr>
            <w:tcW w:w="1963" w:type="dxa"/>
            <w:vAlign w:val="center"/>
          </w:tcPr>
          <w:p w14:paraId="6F63E239">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联系电话</w:t>
            </w:r>
          </w:p>
        </w:tc>
        <w:tc>
          <w:tcPr>
            <w:tcW w:w="1948" w:type="dxa"/>
            <w:vAlign w:val="center"/>
          </w:tcPr>
          <w:p w14:paraId="74848575">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1FC6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61" w:type="dxa"/>
            <w:vAlign w:val="center"/>
          </w:tcPr>
          <w:p w14:paraId="36CE581E">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邮政编码</w:t>
            </w:r>
          </w:p>
        </w:tc>
        <w:tc>
          <w:tcPr>
            <w:tcW w:w="3886" w:type="dxa"/>
            <w:vAlign w:val="center"/>
          </w:tcPr>
          <w:p w14:paraId="08F4F73E">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c>
          <w:tcPr>
            <w:tcW w:w="1963" w:type="dxa"/>
            <w:vAlign w:val="center"/>
          </w:tcPr>
          <w:p w14:paraId="03907130">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E-Mail</w:t>
            </w:r>
          </w:p>
        </w:tc>
        <w:tc>
          <w:tcPr>
            <w:tcW w:w="1948" w:type="dxa"/>
            <w:vAlign w:val="center"/>
          </w:tcPr>
          <w:p w14:paraId="601E495B">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280B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961" w:type="dxa"/>
            <w:vAlign w:val="center"/>
          </w:tcPr>
          <w:p w14:paraId="0E1A888E">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社会统一信用代码</w:t>
            </w:r>
          </w:p>
        </w:tc>
        <w:tc>
          <w:tcPr>
            <w:tcW w:w="7797" w:type="dxa"/>
            <w:gridSpan w:val="3"/>
            <w:vAlign w:val="center"/>
          </w:tcPr>
          <w:p w14:paraId="20A29B04">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19F6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61" w:type="dxa"/>
            <w:vAlign w:val="center"/>
          </w:tcPr>
          <w:p w14:paraId="419F8871">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资质等级</w:t>
            </w:r>
          </w:p>
        </w:tc>
        <w:tc>
          <w:tcPr>
            <w:tcW w:w="7797" w:type="dxa"/>
            <w:gridSpan w:val="3"/>
            <w:vAlign w:val="center"/>
          </w:tcPr>
          <w:p w14:paraId="53D188BB">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05FF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61" w:type="dxa"/>
            <w:vAlign w:val="center"/>
          </w:tcPr>
          <w:p w14:paraId="4E52CF1D">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注册资金（万元）</w:t>
            </w:r>
          </w:p>
        </w:tc>
        <w:tc>
          <w:tcPr>
            <w:tcW w:w="3886" w:type="dxa"/>
            <w:vAlign w:val="center"/>
          </w:tcPr>
          <w:p w14:paraId="25A63145">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c>
          <w:tcPr>
            <w:tcW w:w="1963" w:type="dxa"/>
            <w:vAlign w:val="center"/>
          </w:tcPr>
          <w:p w14:paraId="01DD4487">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专业人员数量</w:t>
            </w:r>
          </w:p>
        </w:tc>
        <w:tc>
          <w:tcPr>
            <w:tcW w:w="1948" w:type="dxa"/>
            <w:vAlign w:val="center"/>
          </w:tcPr>
          <w:p w14:paraId="5C42B674">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63D9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61" w:type="dxa"/>
            <w:vAlign w:val="center"/>
          </w:tcPr>
          <w:p w14:paraId="1BD3F25B">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经营范围</w:t>
            </w:r>
          </w:p>
        </w:tc>
        <w:tc>
          <w:tcPr>
            <w:tcW w:w="7797" w:type="dxa"/>
            <w:gridSpan w:val="3"/>
            <w:vAlign w:val="center"/>
          </w:tcPr>
          <w:p w14:paraId="68C000EB">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c>
      </w:tr>
      <w:tr w14:paraId="188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9758" w:type="dxa"/>
            <w:gridSpan w:val="4"/>
          </w:tcPr>
          <w:p w14:paraId="2F6A76AC">
            <w:pPr>
              <w:autoSpaceDE w:val="0"/>
              <w:autoSpaceDN w:val="0"/>
              <w:adjustRightInd w:val="0"/>
              <w:spacing w:line="360" w:lineRule="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机构简况：</w:t>
            </w:r>
          </w:p>
        </w:tc>
      </w:tr>
    </w:tbl>
    <w:p w14:paraId="2A38DE66">
      <w:pPr>
        <w:pStyle w:val="280"/>
        <w:rPr>
          <w:rFonts w:ascii="宋体" w:hAnsi="宋体"/>
          <w:color w:val="000000" w:themeColor="text1"/>
          <w:sz w:val="24"/>
          <w:szCs w:val="24"/>
          <w14:textFill>
            <w14:solidFill>
              <w14:schemeClr w14:val="tx1"/>
            </w14:solidFill>
          </w14:textFill>
        </w:rPr>
      </w:pPr>
    </w:p>
    <w:p w14:paraId="3E00B1CB">
      <w:pPr>
        <w:rPr>
          <w:rFonts w:cs="仿宋" w:asciiTheme="minorEastAsia" w:hAnsiTheme="minorEastAsia"/>
          <w:color w:val="000000" w:themeColor="text1"/>
          <w:sz w:val="24"/>
          <w:szCs w:val="24"/>
          <w14:textFill>
            <w14:solidFill>
              <w14:schemeClr w14:val="tx1"/>
            </w14:solidFill>
          </w14:textFill>
        </w:rPr>
      </w:pPr>
    </w:p>
    <w:p w14:paraId="60C2A669">
      <w:pPr>
        <w:widowControl/>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br w:type="page"/>
      </w:r>
    </w:p>
    <w:p w14:paraId="731FE821">
      <w:pPr>
        <w:jc w:val="center"/>
        <w:rPr>
          <w:rFonts w:cs="仿宋" w:asciiTheme="minorEastAsia" w:hAnsiTheme="minorEastAsia"/>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1.2、</w:t>
      </w:r>
      <w:r>
        <w:rPr>
          <w:rFonts w:hint="eastAsia" w:cs="仿宋" w:asciiTheme="minorEastAsia" w:hAnsiTheme="minorEastAsia"/>
          <w:color w:val="000000" w:themeColor="text1"/>
          <w:sz w:val="24"/>
          <w:szCs w:val="24"/>
          <w14:textFill>
            <w14:solidFill>
              <w14:schemeClr w14:val="tx1"/>
            </w14:solidFill>
          </w14:textFill>
        </w:rPr>
        <w:t>投标</w:t>
      </w:r>
      <w:r>
        <w:rPr>
          <w:rFonts w:hint="eastAsia" w:ascii="宋体" w:hAnsi="宋体"/>
          <w:color w:val="000000" w:themeColor="text1"/>
          <w:kern w:val="0"/>
          <w:sz w:val="24"/>
          <w:szCs w:val="24"/>
          <w14:textFill>
            <w14:solidFill>
              <w14:schemeClr w14:val="tx1"/>
            </w14:solidFill>
          </w14:textFill>
        </w:rPr>
        <w:t>人</w:t>
      </w:r>
      <w:r>
        <w:rPr>
          <w:rFonts w:hint="eastAsia" w:cs="仿宋" w:asciiTheme="minorEastAsia" w:hAnsiTheme="minorEastAsia"/>
          <w:color w:val="000000" w:themeColor="text1"/>
          <w:sz w:val="24"/>
          <w:szCs w:val="24"/>
          <w14:textFill>
            <w14:solidFill>
              <w14:schemeClr w14:val="tx1"/>
            </w14:solidFill>
          </w14:textFill>
        </w:rPr>
        <w:t>营业执照</w:t>
      </w:r>
    </w:p>
    <w:p w14:paraId="4E3741E1">
      <w:pPr>
        <w:widowControl/>
        <w:jc w:val="left"/>
        <w:rPr>
          <w:rFonts w:cs="仿宋" w:asciiTheme="minorEastAsia" w:hAnsiTheme="minorEastAsia"/>
          <w:color w:val="000000" w:themeColor="text1"/>
          <w:sz w:val="24"/>
          <w:szCs w:val="24"/>
          <w14:textFill>
            <w14:solidFill>
              <w14:schemeClr w14:val="tx1"/>
            </w14:solidFill>
          </w14:textFill>
        </w:rPr>
      </w:pPr>
      <w:bookmarkStart w:id="734" w:name="OLE_LINK71"/>
      <w:bookmarkStart w:id="735" w:name="OLE_LINK70"/>
      <w:r>
        <w:rPr>
          <w:rFonts w:hint="eastAsia" w:cs="仿宋" w:asciiTheme="minorEastAsia" w:hAnsiTheme="minorEastAsia"/>
          <w:color w:val="000000" w:themeColor="text1"/>
          <w:sz w:val="24"/>
          <w:szCs w:val="24"/>
          <w14:textFill>
            <w14:solidFill>
              <w14:schemeClr w14:val="tx1"/>
            </w14:solidFill>
          </w14:textFill>
        </w:rPr>
        <w:t xml:space="preserve">投标人是企业（包括合伙企业）的，应提供其在工商部门注册的有效“企业法人营业执照”或“营业执照”的复印件； </w:t>
      </w:r>
    </w:p>
    <w:p w14:paraId="44F8A7B0">
      <w:pPr>
        <w:widowControl/>
        <w:jc w:val="left"/>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 xml:space="preserve">投标人是事业单位的，应提供其有效的“事业单位法人证书”复印件； </w:t>
      </w:r>
    </w:p>
    <w:p w14:paraId="4EE444CC">
      <w:pPr>
        <w:widowControl/>
        <w:jc w:val="left"/>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 xml:space="preserve">投标人是非企业专业服务机构的，应提供其有效的执业许可证复印件； </w:t>
      </w:r>
    </w:p>
    <w:p w14:paraId="40C4A37B">
      <w:pPr>
        <w:widowControl/>
        <w:jc w:val="left"/>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 xml:space="preserve">投标人是个体工商户的，应提供其有效的“个体工商户营业执照”复印件； </w:t>
      </w:r>
    </w:p>
    <w:p w14:paraId="796461B3">
      <w:pPr>
        <w:widowControl/>
        <w:jc w:val="left"/>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投标人是自然人的，应提供其有效的自然人身份证明；</w:t>
      </w:r>
      <w:bookmarkEnd w:id="734"/>
      <w:bookmarkEnd w:id="735"/>
      <w:r>
        <w:rPr>
          <w:rFonts w:cs="仿宋" w:asciiTheme="minorEastAsia" w:hAnsiTheme="minorEastAsia"/>
          <w:color w:val="000000" w:themeColor="text1"/>
          <w:sz w:val="24"/>
          <w:szCs w:val="24"/>
          <w14:textFill>
            <w14:solidFill>
              <w14:schemeClr w14:val="tx1"/>
            </w14:solidFill>
          </w14:textFill>
        </w:rPr>
        <w:br w:type="page"/>
      </w:r>
    </w:p>
    <w:p w14:paraId="2C295B15">
      <w:pPr>
        <w:jc w:val="center"/>
        <w:outlineLvl w:val="1"/>
        <w:rPr>
          <w:rFonts w:ascii="宋体" w:hAnsi="宋体"/>
          <w:b/>
          <w:color w:val="000000" w:themeColor="text1"/>
          <w:kern w:val="0"/>
          <w:sz w:val="24"/>
          <w:szCs w:val="24"/>
          <w14:textFill>
            <w14:solidFill>
              <w14:schemeClr w14:val="tx1"/>
            </w14:solidFill>
          </w14:textFill>
        </w:rPr>
      </w:pPr>
      <w:bookmarkStart w:id="736" w:name="_Toc24199"/>
      <w:bookmarkStart w:id="737" w:name="_Toc18210"/>
      <w:r>
        <w:rPr>
          <w:rFonts w:hint="eastAsia" w:ascii="宋体" w:hAnsi="宋体"/>
          <w:b/>
          <w:color w:val="000000" w:themeColor="text1"/>
          <w:kern w:val="0"/>
          <w:sz w:val="24"/>
          <w:szCs w:val="24"/>
          <w14:textFill>
            <w14:solidFill>
              <w14:schemeClr w14:val="tx1"/>
            </w14:solidFill>
          </w14:textFill>
        </w:rPr>
        <w:t>（2）提供法定代表人身份证明或法定代表人授权委托书</w:t>
      </w:r>
      <w:bookmarkEnd w:id="736"/>
      <w:bookmarkEnd w:id="737"/>
    </w:p>
    <w:p w14:paraId="72330FC9">
      <w:pPr>
        <w:autoSpaceDE w:val="0"/>
        <w:autoSpaceDN w:val="0"/>
        <w:adjustRightInd w:val="0"/>
        <w:spacing w:line="360" w:lineRule="auto"/>
        <w:rPr>
          <w:rFonts w:ascii="宋体" w:hAnsi="宋体"/>
          <w:b/>
          <w:color w:val="000000" w:themeColor="text1"/>
          <w:kern w:val="0"/>
          <w:sz w:val="24"/>
          <w:szCs w:val="24"/>
          <w14:textFill>
            <w14:solidFill>
              <w14:schemeClr w14:val="tx1"/>
            </w14:solidFill>
          </w14:textFill>
        </w:rPr>
      </w:pPr>
    </w:p>
    <w:p w14:paraId="1414E4EC">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w:t>
      </w:r>
      <w:r>
        <w:rPr>
          <w:rFonts w:ascii="宋体" w:hAnsi="宋体"/>
          <w:color w:val="000000" w:themeColor="text1"/>
          <w:kern w:val="0"/>
          <w:sz w:val="24"/>
          <w:szCs w:val="24"/>
          <w14:textFill>
            <w14:solidFill>
              <w14:schemeClr w14:val="tx1"/>
            </w14:solidFill>
          </w14:textFill>
        </w:rPr>
        <w:t>1</w:t>
      </w:r>
      <w:r>
        <w:rPr>
          <w:rFonts w:hint="eastAsia" w:ascii="宋体" w:hAnsi="宋体"/>
          <w:color w:val="000000" w:themeColor="text1"/>
          <w:kern w:val="0"/>
          <w:sz w:val="24"/>
          <w:szCs w:val="24"/>
          <w14:textFill>
            <w14:solidFill>
              <w14:schemeClr w14:val="tx1"/>
            </w14:solidFill>
          </w14:textFill>
        </w:rPr>
        <w:t>、法定代表人身份证明</w:t>
      </w:r>
    </w:p>
    <w:p w14:paraId="486CA3F1">
      <w:pPr>
        <w:autoSpaceDE w:val="0"/>
        <w:autoSpaceDN w:val="0"/>
        <w:adjustRightInd w:val="0"/>
        <w:spacing w:line="360" w:lineRule="auto"/>
        <w:ind w:firstLine="360" w:firstLineChars="150"/>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采购人：</w:t>
      </w:r>
      <w:r>
        <w:rPr>
          <w:rFonts w:hint="eastAsia" w:ascii="宋体" w:hAnsi="宋体"/>
          <w:color w:val="000000" w:themeColor="text1"/>
          <w:kern w:val="0"/>
          <w:sz w:val="24"/>
          <w:szCs w:val="24"/>
          <w:u w:val="single"/>
          <w14:textFill>
            <w14:solidFill>
              <w14:schemeClr w14:val="tx1"/>
            </w14:solidFill>
          </w14:textFill>
        </w:rPr>
        <w:t xml:space="preserve">                                            </w:t>
      </w:r>
    </w:p>
    <w:p w14:paraId="291D9760">
      <w:pPr>
        <w:autoSpaceDE w:val="0"/>
        <w:autoSpaceDN w:val="0"/>
        <w:adjustRightInd w:val="0"/>
        <w:spacing w:line="360" w:lineRule="auto"/>
        <w:ind w:firstLine="360" w:firstLineChars="15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兹证明</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同志在我单位任</w:t>
      </w:r>
      <w:r>
        <w:rPr>
          <w:rFonts w:hint="eastAsia" w:ascii="宋体" w:hAnsi="宋体"/>
          <w:color w:val="000000" w:themeColor="text1"/>
          <w:kern w:val="0"/>
          <w:sz w:val="24"/>
          <w:szCs w:val="24"/>
          <w:u w:val="single"/>
          <w14:textFill>
            <w14:solidFill>
              <w14:schemeClr w14:val="tx1"/>
            </w14:solidFill>
          </w14:textFill>
        </w:rPr>
        <w:t>（职务）</w:t>
      </w:r>
      <w:r>
        <w:rPr>
          <w:rFonts w:hint="eastAsia" w:ascii="宋体" w:hAnsi="宋体"/>
          <w:color w:val="000000" w:themeColor="text1"/>
          <w:kern w:val="0"/>
          <w:sz w:val="24"/>
          <w:szCs w:val="24"/>
          <w14:textFill>
            <w14:solidFill>
              <w14:schemeClr w14:val="tx1"/>
            </w14:solidFill>
          </w14:textFill>
        </w:rPr>
        <w:t>，是我单位的法定代表人。</w:t>
      </w:r>
    </w:p>
    <w:p w14:paraId="75C88C4B">
      <w:pPr>
        <w:autoSpaceDE w:val="0"/>
        <w:autoSpaceDN w:val="0"/>
        <w:adjustRightInd w:val="0"/>
        <w:spacing w:line="360" w:lineRule="auto"/>
        <w:ind w:firstLine="360" w:firstLineChars="15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附法定代表人基本情况：</w:t>
      </w:r>
    </w:p>
    <w:p w14:paraId="04421577">
      <w:pPr>
        <w:autoSpaceDE w:val="0"/>
        <w:autoSpaceDN w:val="0"/>
        <w:adjustRightInd w:val="0"/>
        <w:spacing w:line="360" w:lineRule="auto"/>
        <w:ind w:firstLine="360" w:firstLineChars="150"/>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姓名</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性别</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年龄</w:t>
      </w:r>
      <w:r>
        <w:rPr>
          <w:rFonts w:hint="eastAsia" w:ascii="宋体" w:hAnsi="宋体"/>
          <w:color w:val="000000" w:themeColor="text1"/>
          <w:kern w:val="0"/>
          <w:sz w:val="24"/>
          <w:szCs w:val="24"/>
          <w:u w:val="single"/>
          <w14:textFill>
            <w14:solidFill>
              <w14:schemeClr w14:val="tx1"/>
            </w14:solidFill>
          </w14:textFill>
        </w:rPr>
        <w:t xml:space="preserve">     </w:t>
      </w:r>
    </w:p>
    <w:p w14:paraId="35221F66">
      <w:pPr>
        <w:autoSpaceDE w:val="0"/>
        <w:autoSpaceDN w:val="0"/>
        <w:adjustRightInd w:val="0"/>
        <w:spacing w:line="360" w:lineRule="auto"/>
        <w:ind w:firstLine="360" w:firstLineChars="150"/>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身份证号码：</w:t>
      </w:r>
      <w:r>
        <w:rPr>
          <w:rFonts w:hint="eastAsia" w:ascii="宋体" w:hAnsi="宋体"/>
          <w:color w:val="000000" w:themeColor="text1"/>
          <w:kern w:val="0"/>
          <w:sz w:val="24"/>
          <w:szCs w:val="24"/>
          <w:u w:val="single"/>
          <w14:textFill>
            <w14:solidFill>
              <w14:schemeClr w14:val="tx1"/>
            </w14:solidFill>
          </w14:textFill>
        </w:rPr>
        <w:t xml:space="preserve">                </w:t>
      </w:r>
    </w:p>
    <w:p w14:paraId="0D4A14A0">
      <w:pPr>
        <w:autoSpaceDE w:val="0"/>
        <w:autoSpaceDN w:val="0"/>
        <w:adjustRightInd w:val="0"/>
        <w:spacing w:line="360" w:lineRule="auto"/>
        <w:ind w:firstLine="360" w:firstLineChars="150"/>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通讯地址：</w:t>
      </w:r>
      <w:r>
        <w:rPr>
          <w:rFonts w:hint="eastAsia" w:ascii="宋体" w:hAnsi="宋体"/>
          <w:color w:val="000000" w:themeColor="text1"/>
          <w:kern w:val="0"/>
          <w:sz w:val="24"/>
          <w:szCs w:val="24"/>
          <w:u w:val="single"/>
          <w14:textFill>
            <w14:solidFill>
              <w14:schemeClr w14:val="tx1"/>
            </w14:solidFill>
          </w14:textFill>
        </w:rPr>
        <w:t xml:space="preserve">                  </w:t>
      </w:r>
    </w:p>
    <w:p w14:paraId="3EBB73D0">
      <w:pPr>
        <w:autoSpaceDE w:val="0"/>
        <w:autoSpaceDN w:val="0"/>
        <w:adjustRightInd w:val="0"/>
        <w:spacing w:line="360" w:lineRule="auto"/>
        <w:ind w:firstLine="360" w:firstLineChars="150"/>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电话号码：</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邮编：</w:t>
      </w:r>
      <w:r>
        <w:rPr>
          <w:rFonts w:hint="eastAsia" w:ascii="宋体" w:hAnsi="宋体"/>
          <w:color w:val="000000" w:themeColor="text1"/>
          <w:kern w:val="0"/>
          <w:sz w:val="24"/>
          <w:szCs w:val="24"/>
          <w:u w:val="single"/>
          <w14:textFill>
            <w14:solidFill>
              <w14:schemeClr w14:val="tx1"/>
            </w14:solidFill>
          </w14:textFill>
        </w:rPr>
        <w:t xml:space="preserve">           </w:t>
      </w:r>
    </w:p>
    <w:p w14:paraId="58941EEF">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9FE2585">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07144109">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w:t>
      </w:r>
      <w:r>
        <w:rPr>
          <w:rFonts w:hint="eastAsia" w:ascii="宋体" w:hAnsi="宋体"/>
          <w:color w:val="000000" w:themeColor="text1"/>
          <w:kern w:val="0"/>
          <w:sz w:val="24"/>
          <w:szCs w:val="24"/>
          <w:u w:val="single"/>
          <w14:textFill>
            <w14:solidFill>
              <w14:schemeClr w14:val="tx1"/>
            </w14:solidFill>
          </w14:textFill>
        </w:rPr>
        <w:t>（全称）（盖章）</w:t>
      </w:r>
    </w:p>
    <w:p w14:paraId="561025C4">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w:t>
      </w:r>
      <w:r>
        <w:rPr>
          <w:rFonts w:hint="eastAsia" w:ascii="宋体" w:hAnsi="宋体"/>
          <w:color w:val="000000" w:themeColor="text1"/>
          <w:kern w:val="0"/>
          <w:sz w:val="24"/>
          <w:szCs w:val="24"/>
          <w:u w:val="single"/>
          <w14:textFill>
            <w14:solidFill>
              <w14:schemeClr w14:val="tx1"/>
            </w14:solidFill>
          </w14:textFill>
        </w:rPr>
        <w:t>（盖章）</w:t>
      </w:r>
    </w:p>
    <w:p w14:paraId="55C46A55">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日期：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p w14:paraId="57EE1B2F">
      <w:pPr>
        <w:autoSpaceDE w:val="0"/>
        <w:autoSpaceDN w:val="0"/>
        <w:adjustRightInd w:val="0"/>
        <w:spacing w:line="360" w:lineRule="auto"/>
        <w:ind w:firstLine="361" w:firstLineChars="150"/>
        <w:jc w:val="left"/>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附：法定代表人《居民身份证》复印件正反面</w:t>
      </w:r>
    </w:p>
    <w:p w14:paraId="26577492">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2AE55DE5">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5498092">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6C1B1E6">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1ADB18B">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189778FC">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170CF4A5">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69107043">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4D91B35">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4D84AE2">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30E860F">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5A0535ED">
      <w:pPr>
        <w:widowControl/>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br w:type="page"/>
      </w:r>
    </w:p>
    <w:p w14:paraId="6E089CAA">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2.</w:t>
      </w: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、法定代表人授权委托书</w:t>
      </w:r>
    </w:p>
    <w:p w14:paraId="261193FF">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本授权书声明：注册于</w:t>
      </w:r>
      <w:r>
        <w:rPr>
          <w:rFonts w:hint="eastAsia" w:ascii="宋体" w:hAnsi="宋体"/>
          <w:color w:val="000000" w:themeColor="text1"/>
          <w:kern w:val="0"/>
          <w:sz w:val="24"/>
          <w:szCs w:val="24"/>
          <w:u w:val="single"/>
          <w14:textFill>
            <w14:solidFill>
              <w14:schemeClr w14:val="tx1"/>
            </w14:solidFill>
          </w14:textFill>
        </w:rPr>
        <w:t>（地区的名称）</w:t>
      </w:r>
      <w:r>
        <w:rPr>
          <w:rFonts w:hint="eastAsia" w:ascii="宋体" w:hAnsi="宋体"/>
          <w:color w:val="000000" w:themeColor="text1"/>
          <w:kern w:val="0"/>
          <w:sz w:val="24"/>
          <w:szCs w:val="24"/>
          <w14:textFill>
            <w14:solidFill>
              <w14:schemeClr w14:val="tx1"/>
            </w14:solidFill>
          </w14:textFill>
        </w:rPr>
        <w:t>的</w:t>
      </w:r>
      <w:r>
        <w:rPr>
          <w:rFonts w:hint="eastAsia" w:ascii="宋体" w:hAnsi="宋体"/>
          <w:color w:val="000000" w:themeColor="text1"/>
          <w:kern w:val="0"/>
          <w:sz w:val="24"/>
          <w:szCs w:val="24"/>
          <w:u w:val="single"/>
          <w14:textFill>
            <w14:solidFill>
              <w14:schemeClr w14:val="tx1"/>
            </w14:solidFill>
          </w14:textFill>
        </w:rPr>
        <w:t>（公司名称）</w:t>
      </w:r>
      <w:r>
        <w:rPr>
          <w:rFonts w:hint="eastAsia" w:ascii="宋体" w:hAnsi="宋体"/>
          <w:color w:val="000000" w:themeColor="text1"/>
          <w:kern w:val="0"/>
          <w:sz w:val="24"/>
          <w:szCs w:val="24"/>
          <w14:textFill>
            <w14:solidFill>
              <w14:schemeClr w14:val="tx1"/>
            </w14:solidFill>
          </w14:textFill>
        </w:rPr>
        <w:t>，在下面盖章的法定代表人</w:t>
      </w:r>
      <w:r>
        <w:rPr>
          <w:rFonts w:hint="eastAsia" w:ascii="宋体" w:hAnsi="宋体"/>
          <w:color w:val="000000" w:themeColor="text1"/>
          <w:kern w:val="0"/>
          <w:sz w:val="24"/>
          <w:szCs w:val="24"/>
          <w:u w:val="single"/>
          <w14:textFill>
            <w14:solidFill>
              <w14:schemeClr w14:val="tx1"/>
            </w14:solidFill>
          </w14:textFill>
        </w:rPr>
        <w:t>（姓名、职务）</w:t>
      </w:r>
      <w:r>
        <w:rPr>
          <w:rFonts w:hint="eastAsia" w:ascii="宋体" w:hAnsi="宋体"/>
          <w:color w:val="000000" w:themeColor="text1"/>
          <w:kern w:val="0"/>
          <w:sz w:val="24"/>
          <w:szCs w:val="24"/>
          <w14:textFill>
            <w14:solidFill>
              <w14:schemeClr w14:val="tx1"/>
            </w14:solidFill>
          </w14:textFill>
        </w:rPr>
        <w:t>，代表本公司委托在下面签字的</w:t>
      </w:r>
      <w:r>
        <w:rPr>
          <w:rFonts w:hint="eastAsia" w:ascii="宋体" w:hAnsi="宋体"/>
          <w:color w:val="000000" w:themeColor="text1"/>
          <w:kern w:val="0"/>
          <w:sz w:val="24"/>
          <w:szCs w:val="24"/>
          <w:u w:val="single"/>
          <w14:textFill>
            <w14:solidFill>
              <w14:schemeClr w14:val="tx1"/>
            </w14:solidFill>
          </w14:textFill>
        </w:rPr>
        <w:t>（被授权人的姓名、职务）</w:t>
      </w:r>
      <w:r>
        <w:rPr>
          <w:rFonts w:hint="eastAsia" w:ascii="宋体" w:hAnsi="宋体"/>
          <w:color w:val="000000" w:themeColor="text1"/>
          <w:kern w:val="0"/>
          <w:sz w:val="24"/>
          <w:szCs w:val="24"/>
          <w14:textFill>
            <w14:solidFill>
              <w14:schemeClr w14:val="tx1"/>
            </w14:solidFill>
          </w14:textFill>
        </w:rPr>
        <w:t>为本公司的合法代理人，就</w:t>
      </w:r>
      <w:r>
        <w:rPr>
          <w:rFonts w:hint="eastAsia" w:ascii="宋体" w:hAnsi="宋体"/>
          <w:color w:val="000000" w:themeColor="text1"/>
          <w:kern w:val="0"/>
          <w:sz w:val="24"/>
          <w:szCs w:val="24"/>
          <w:u w:val="single"/>
          <w14:textFill>
            <w14:solidFill>
              <w14:schemeClr w14:val="tx1"/>
            </w14:solidFill>
          </w14:textFill>
        </w:rPr>
        <w:t>（项目名称）</w:t>
      </w:r>
      <w:r>
        <w:rPr>
          <w:rFonts w:hint="eastAsia" w:ascii="宋体" w:hAnsi="宋体"/>
          <w:color w:val="000000" w:themeColor="text1"/>
          <w:kern w:val="0"/>
          <w:sz w:val="24"/>
          <w:szCs w:val="24"/>
          <w14:textFill>
            <w14:solidFill>
              <w14:schemeClr w14:val="tx1"/>
            </w14:solidFill>
          </w14:textFill>
        </w:rPr>
        <w:t>的投标，以本公司的名义处理一切与之有关的事务。</w:t>
      </w:r>
    </w:p>
    <w:p w14:paraId="498F54A2">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本授权书于</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highlight w:val="none"/>
          <w:u w:val="single"/>
          <w14:textFill>
            <w14:solidFill>
              <w14:schemeClr w14:val="tx1"/>
            </w14:solidFill>
          </w14:textFill>
        </w:rPr>
        <w:t xml:space="preserve">  </w:t>
      </w:r>
      <w:r>
        <w:rPr>
          <w:rFonts w:hint="eastAsia" w:ascii="宋体" w:hAnsi="宋体"/>
          <w:color w:val="000000" w:themeColor="text1"/>
          <w:kern w:val="0"/>
          <w:sz w:val="24"/>
          <w:szCs w:val="24"/>
          <w:highlight w:val="none"/>
          <w14:textFill>
            <w14:solidFill>
              <w14:schemeClr w14:val="tx1"/>
            </w14:solidFill>
          </w14:textFill>
        </w:rPr>
        <w:t>日签字生效，代理人无转委托权，特此声明。</w:t>
      </w:r>
    </w:p>
    <w:p w14:paraId="6CD7CC2D">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附：委托代理人的身份证复印件正反面</w:t>
      </w:r>
    </w:p>
    <w:p w14:paraId="5FDA1DB4">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p>
    <w:p w14:paraId="06DC8B51">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p>
    <w:p w14:paraId="53A8C83B">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p>
    <w:p w14:paraId="3ECB7E95">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p>
    <w:p w14:paraId="47353D99">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p>
    <w:p w14:paraId="5840CACB">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p>
    <w:p w14:paraId="21846711">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p>
    <w:p w14:paraId="5C7A424E">
      <w:pPr>
        <w:autoSpaceDE w:val="0"/>
        <w:autoSpaceDN w:val="0"/>
        <w:adjustRightInd w:val="0"/>
        <w:spacing w:line="360" w:lineRule="auto"/>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投标人：</w:t>
      </w:r>
      <w:r>
        <w:rPr>
          <w:rFonts w:hint="eastAsia" w:ascii="宋体" w:hAnsi="宋体"/>
          <w:color w:val="000000" w:themeColor="text1"/>
          <w:kern w:val="0"/>
          <w:sz w:val="24"/>
          <w:szCs w:val="24"/>
          <w:highlight w:val="none"/>
          <w:u w:val="single"/>
          <w14:textFill>
            <w14:solidFill>
              <w14:schemeClr w14:val="tx1"/>
            </w14:solidFill>
          </w14:textFill>
        </w:rPr>
        <w:t>（全称）（盖章）</w:t>
      </w:r>
    </w:p>
    <w:p w14:paraId="68C4A850">
      <w:pPr>
        <w:autoSpaceDE w:val="0"/>
        <w:autoSpaceDN w:val="0"/>
        <w:adjustRightInd w:val="0"/>
        <w:spacing w:line="360" w:lineRule="auto"/>
        <w:jc w:val="left"/>
        <w:rPr>
          <w:rFonts w:ascii="宋体" w:hAnsi="宋体"/>
          <w:color w:val="000000" w:themeColor="text1"/>
          <w:kern w:val="0"/>
          <w:sz w:val="24"/>
          <w:szCs w:val="24"/>
          <w:highlight w:val="none"/>
          <w:u w:val="singl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法定代表人：</w:t>
      </w:r>
      <w:r>
        <w:rPr>
          <w:rFonts w:hint="eastAsia" w:ascii="宋体" w:hAnsi="宋体"/>
          <w:color w:val="000000" w:themeColor="text1"/>
          <w:kern w:val="0"/>
          <w:sz w:val="24"/>
          <w:szCs w:val="24"/>
          <w:highlight w:val="none"/>
          <w:u w:val="single"/>
          <w14:textFill>
            <w14:solidFill>
              <w14:schemeClr w14:val="tx1"/>
            </w14:solidFill>
          </w14:textFill>
        </w:rPr>
        <w:t>（盖章）</w:t>
      </w:r>
    </w:p>
    <w:p w14:paraId="0B362C2C">
      <w:pPr>
        <w:autoSpaceDE w:val="0"/>
        <w:autoSpaceDN w:val="0"/>
        <w:adjustRightInd w:val="0"/>
        <w:spacing w:line="360" w:lineRule="auto"/>
        <w:jc w:val="left"/>
        <w:rPr>
          <w:rFonts w:ascii="宋体" w:hAnsi="宋体"/>
          <w:color w:val="000000" w:themeColor="text1"/>
          <w:kern w:val="0"/>
          <w:sz w:val="24"/>
          <w:szCs w:val="24"/>
          <w:highlight w:val="none"/>
          <w:u w:val="singl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身份证号码：</w:t>
      </w:r>
      <w:r>
        <w:rPr>
          <w:rFonts w:hint="eastAsia" w:ascii="宋体" w:hAnsi="宋体"/>
          <w:color w:val="000000" w:themeColor="text1"/>
          <w:kern w:val="0"/>
          <w:sz w:val="24"/>
          <w:szCs w:val="24"/>
          <w:highlight w:val="none"/>
          <w:u w:val="single"/>
          <w14:textFill>
            <w14:solidFill>
              <w14:schemeClr w14:val="tx1"/>
            </w14:solidFill>
          </w14:textFill>
        </w:rPr>
        <w:t xml:space="preserve">                 </w:t>
      </w:r>
    </w:p>
    <w:p w14:paraId="3B006897">
      <w:pPr>
        <w:autoSpaceDE w:val="0"/>
        <w:autoSpaceDN w:val="0"/>
        <w:adjustRightInd w:val="0"/>
        <w:spacing w:line="360" w:lineRule="auto"/>
        <w:jc w:val="left"/>
        <w:rPr>
          <w:rFonts w:ascii="宋体" w:hAnsi="宋体"/>
          <w:color w:val="000000" w:themeColor="text1"/>
          <w:kern w:val="0"/>
          <w:sz w:val="24"/>
          <w:szCs w:val="24"/>
          <w:highlight w:val="yellow"/>
          <w:u w:val="singl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委托代理人签字：</w:t>
      </w:r>
      <w:r>
        <w:rPr>
          <w:rFonts w:hint="eastAsia" w:ascii="宋体" w:hAnsi="宋体"/>
          <w:color w:val="000000" w:themeColor="text1"/>
          <w:kern w:val="0"/>
          <w:sz w:val="24"/>
          <w:szCs w:val="24"/>
          <w:highlight w:val="none"/>
          <w:u w:val="single"/>
          <w14:textFill>
            <w14:solidFill>
              <w14:schemeClr w14:val="tx1"/>
            </w14:solidFill>
          </w14:textFill>
        </w:rPr>
        <w:t xml:space="preserve">             </w:t>
      </w:r>
    </w:p>
    <w:p w14:paraId="76BDB9C3">
      <w:pPr>
        <w:autoSpaceDE w:val="0"/>
        <w:autoSpaceDN w:val="0"/>
        <w:adjustRightInd w:val="0"/>
        <w:spacing w:line="360" w:lineRule="auto"/>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身份证号码：</w:t>
      </w:r>
      <w:r>
        <w:rPr>
          <w:rFonts w:hint="eastAsia" w:ascii="宋体" w:hAnsi="宋体"/>
          <w:color w:val="000000" w:themeColor="text1"/>
          <w:kern w:val="0"/>
          <w:sz w:val="24"/>
          <w:szCs w:val="24"/>
          <w:u w:val="single"/>
          <w14:textFill>
            <w14:solidFill>
              <w14:schemeClr w14:val="tx1"/>
            </w14:solidFill>
          </w14:textFill>
        </w:rPr>
        <w:t xml:space="preserve">                 </w:t>
      </w:r>
    </w:p>
    <w:p w14:paraId="5298F284">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授权日期：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p w14:paraId="227F1885">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25D3118">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3C81FD7">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746303BC">
      <w:pPr>
        <w:autoSpaceDE w:val="0"/>
        <w:autoSpaceDN w:val="0"/>
        <w:adjustRightInd w:val="0"/>
        <w:jc w:val="left"/>
        <w:rPr>
          <w:rFonts w:ascii="宋体" w:hAnsi="宋体"/>
          <w:color w:val="000000" w:themeColor="text1"/>
          <w:kern w:val="0"/>
          <w:sz w:val="24"/>
          <w:szCs w:val="24"/>
          <w14:textFill>
            <w14:solidFill>
              <w14:schemeClr w14:val="tx1"/>
            </w14:solidFill>
          </w14:textFill>
        </w:rPr>
      </w:pPr>
    </w:p>
    <w:p w14:paraId="42F26555">
      <w:pPr>
        <w:widowControl/>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br w:type="page"/>
      </w:r>
    </w:p>
    <w:p w14:paraId="378BAEBD">
      <w:pPr>
        <w:tabs>
          <w:tab w:val="center" w:pos="4832"/>
          <w:tab w:val="left" w:pos="7140"/>
        </w:tabs>
        <w:spacing w:line="360" w:lineRule="auto"/>
        <w:jc w:val="center"/>
        <w:outlineLvl w:val="1"/>
        <w:rPr>
          <w:rFonts w:hint="eastAsia" w:ascii="宋体" w:hAnsi="宋体" w:eastAsia="宋体"/>
          <w:b/>
          <w:color w:val="000000" w:themeColor="text1"/>
          <w:kern w:val="0"/>
          <w:sz w:val="24"/>
          <w:szCs w:val="24"/>
          <w:lang w:eastAsia="zh-CN"/>
          <w14:textFill>
            <w14:solidFill>
              <w14:schemeClr w14:val="tx1"/>
            </w14:solidFill>
          </w14:textFill>
        </w:rPr>
      </w:pPr>
      <w:bookmarkStart w:id="738" w:name="_Toc26792"/>
      <w:bookmarkStart w:id="739" w:name="_Toc24528"/>
      <w:r>
        <w:rPr>
          <w:rFonts w:hint="eastAsia" w:ascii="宋体" w:hAnsi="宋体"/>
          <w:b/>
          <w:color w:val="000000" w:themeColor="text1"/>
          <w:kern w:val="0"/>
          <w:sz w:val="24"/>
          <w:szCs w:val="24"/>
          <w14:textFill>
            <w14:solidFill>
              <w14:schemeClr w14:val="tx1"/>
            </w14:solidFill>
          </w14:textFill>
        </w:rPr>
        <w:t>（3）供应商有效的资质证书</w:t>
      </w:r>
      <w:bookmarkEnd w:id="738"/>
      <w:r>
        <w:rPr>
          <w:rFonts w:hint="eastAsia" w:ascii="宋体" w:hAnsi="宋体"/>
          <w:b/>
          <w:color w:val="000000" w:themeColor="text1"/>
          <w:kern w:val="0"/>
          <w:sz w:val="24"/>
          <w:szCs w:val="24"/>
          <w:lang w:eastAsia="zh-CN"/>
          <w14:textFill>
            <w14:solidFill>
              <w14:schemeClr w14:val="tx1"/>
            </w14:solidFill>
          </w14:textFill>
        </w:rPr>
        <w:t>、安全生产许可证、项目负责人证书</w:t>
      </w:r>
      <w:bookmarkEnd w:id="739"/>
    </w:p>
    <w:p w14:paraId="52843BB5">
      <w:pPr>
        <w:tabs>
          <w:tab w:val="center" w:pos="4832"/>
          <w:tab w:val="left" w:pos="7140"/>
        </w:tabs>
        <w:spacing w:line="360" w:lineRule="auto"/>
        <w:jc w:val="left"/>
        <w:outlineLvl w:val="9"/>
        <w:rPr>
          <w:rFonts w:hint="eastAsia" w:ascii="宋体" w:hAnsi="宋体"/>
          <w:b/>
          <w:color w:val="000000" w:themeColor="text1"/>
          <w:kern w:val="0"/>
          <w:sz w:val="24"/>
          <w:szCs w:val="24"/>
          <w14:textFill>
            <w14:solidFill>
              <w14:schemeClr w14:val="tx1"/>
            </w14:solidFill>
          </w14:textFill>
        </w:rPr>
      </w:pPr>
    </w:p>
    <w:p w14:paraId="2B860A17">
      <w:pPr>
        <w:rPr>
          <w:rFonts w:hint="eastAsia"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br w:type="page"/>
      </w:r>
    </w:p>
    <w:p w14:paraId="1EF57745">
      <w:pPr>
        <w:jc w:val="center"/>
        <w:outlineLvl w:val="1"/>
        <w:rPr>
          <w:rFonts w:ascii="宋体" w:hAnsi="宋体"/>
          <w:b/>
          <w:color w:val="000000" w:themeColor="text1"/>
          <w:kern w:val="0"/>
          <w:sz w:val="24"/>
          <w:szCs w:val="24"/>
          <w14:textFill>
            <w14:solidFill>
              <w14:schemeClr w14:val="tx1"/>
            </w14:solidFill>
          </w14:textFill>
        </w:rPr>
      </w:pPr>
      <w:bookmarkStart w:id="740" w:name="_Toc27117"/>
      <w:bookmarkStart w:id="741" w:name="_Toc9556"/>
      <w:r>
        <w:rPr>
          <w:rFonts w:hint="eastAsia" w:ascii="宋体" w:hAnsi="宋体"/>
          <w:b/>
          <w:color w:val="000000" w:themeColor="text1"/>
          <w:kern w:val="0"/>
          <w:sz w:val="24"/>
          <w:szCs w:val="24"/>
          <w14:textFill>
            <w14:solidFill>
              <w14:schemeClr w14:val="tx1"/>
            </w14:solidFill>
          </w14:textFill>
        </w:rPr>
        <w:t>（4）投标保证金提交证明</w:t>
      </w:r>
      <w:bookmarkEnd w:id="740"/>
      <w:bookmarkEnd w:id="741"/>
    </w:p>
    <w:p w14:paraId="7E564B34">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p w14:paraId="1F446DFB">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tbl>
      <w:tblPr>
        <w:tblStyle w:val="4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159E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88" w:type="dxa"/>
            <w:vAlign w:val="center"/>
          </w:tcPr>
          <w:p w14:paraId="48C5A826">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投标保证金缴纳凭证</w:t>
            </w:r>
          </w:p>
        </w:tc>
      </w:tr>
    </w:tbl>
    <w:p w14:paraId="3519CE55">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p>
    <w:p w14:paraId="199CC9BC">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（投标人须将投标保证金凭证复印件附在此处。）</w:t>
      </w:r>
    </w:p>
    <w:p w14:paraId="50D00A75">
      <w:pPr>
        <w:jc w:val="center"/>
        <w:rPr>
          <w:rFonts w:ascii="宋体" w:hAnsi="宋体"/>
          <w:b/>
          <w:color w:val="000000" w:themeColor="text1"/>
          <w:kern w:val="0"/>
          <w:sz w:val="24"/>
          <w:szCs w:val="24"/>
          <w14:textFill>
            <w14:solidFill>
              <w14:schemeClr w14:val="tx1"/>
            </w14:solidFill>
          </w14:textFill>
        </w:rPr>
      </w:pPr>
    </w:p>
    <w:p w14:paraId="45F711BA">
      <w:pPr>
        <w:jc w:val="center"/>
        <w:rPr>
          <w:rFonts w:ascii="宋体" w:hAnsi="宋体"/>
          <w:b/>
          <w:color w:val="000000" w:themeColor="text1"/>
          <w:kern w:val="0"/>
          <w:sz w:val="24"/>
          <w:szCs w:val="24"/>
          <w14:textFill>
            <w14:solidFill>
              <w14:schemeClr w14:val="tx1"/>
            </w14:solidFill>
          </w14:textFill>
        </w:rPr>
      </w:pPr>
    </w:p>
    <w:p w14:paraId="7A0609D0">
      <w:pPr>
        <w:jc w:val="center"/>
        <w:rPr>
          <w:rFonts w:ascii="宋体" w:hAnsi="宋体"/>
          <w:b/>
          <w:color w:val="000000" w:themeColor="text1"/>
          <w:kern w:val="0"/>
          <w:sz w:val="24"/>
          <w:szCs w:val="24"/>
          <w14:textFill>
            <w14:solidFill>
              <w14:schemeClr w14:val="tx1"/>
            </w14:solidFill>
          </w14:textFill>
        </w:rPr>
      </w:pPr>
    </w:p>
    <w:p w14:paraId="250BB34B">
      <w:pPr>
        <w:widowControl/>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14:paraId="38B4787C">
      <w:pPr>
        <w:autoSpaceDE w:val="0"/>
        <w:autoSpaceDN w:val="0"/>
        <w:adjustRightInd w:val="0"/>
        <w:jc w:val="center"/>
        <w:outlineLvl w:val="1"/>
        <w:rPr>
          <w:rFonts w:ascii="宋体" w:hAnsi="宋体"/>
          <w:b/>
          <w:color w:val="000000" w:themeColor="text1"/>
          <w:kern w:val="0"/>
          <w:sz w:val="24"/>
          <w:szCs w:val="24"/>
          <w14:textFill>
            <w14:solidFill>
              <w14:schemeClr w14:val="tx1"/>
            </w14:solidFill>
          </w14:textFill>
        </w:rPr>
      </w:pPr>
      <w:bookmarkStart w:id="742" w:name="_Toc27412"/>
      <w:bookmarkStart w:id="743" w:name="_Toc31440"/>
      <w:r>
        <w:rPr>
          <w:rFonts w:hint="eastAsia" w:ascii="宋体" w:hAnsi="宋体"/>
          <w:b/>
          <w:color w:val="000000" w:themeColor="text1"/>
          <w:kern w:val="0"/>
          <w:sz w:val="24"/>
          <w:szCs w:val="24"/>
          <w14:textFill>
            <w14:solidFill>
              <w14:schemeClr w14:val="tx1"/>
            </w14:solidFill>
          </w14:textFill>
        </w:rPr>
        <w:t>（5）中小微企业证明文件；</w:t>
      </w:r>
      <w:bookmarkEnd w:id="742"/>
      <w:bookmarkEnd w:id="743"/>
    </w:p>
    <w:p w14:paraId="49451E91">
      <w:pPr>
        <w:autoSpaceDE w:val="0"/>
        <w:autoSpaceDN w:val="0"/>
        <w:adjustRightInd w:val="0"/>
        <w:spacing w:line="360" w:lineRule="auto"/>
        <w:jc w:val="center"/>
        <w:rPr>
          <w:rFonts w:asci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中小企业声明函</w:t>
      </w: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工程、</w:t>
      </w:r>
      <w:r>
        <w:rPr>
          <w:rFonts w:ascii="宋体" w:hAnsi="宋体"/>
          <w:b/>
          <w:color w:val="000000" w:themeColor="text1"/>
          <w:kern w:val="0"/>
          <w:sz w:val="24"/>
          <w:szCs w:val="24"/>
          <w14:textFill>
            <w14:solidFill>
              <w14:schemeClr w14:val="tx1"/>
            </w14:solidFill>
          </w14:textFill>
        </w:rPr>
        <w:t>服务）</w:t>
      </w:r>
    </w:p>
    <w:p w14:paraId="7020BEB7">
      <w:pPr>
        <w:spacing w:line="360" w:lineRule="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本公司</w:t>
      </w:r>
      <w:r>
        <w:rPr>
          <w:rFonts w:hint="eastAsia"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郑重声明，根据《政府采购促进中小企业发展管理办法》（财库</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2020</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46 号）的规定，本公司</w:t>
      </w:r>
      <w:r>
        <w:rPr>
          <w:rFonts w:hint="eastAsia"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参加</w:t>
      </w:r>
      <w:r>
        <w:rPr>
          <w:rFonts w:ascii="宋体" w:hAnsi="宋体"/>
          <w:color w:val="000000" w:themeColor="text1"/>
          <w:kern w:val="0"/>
          <w:sz w:val="24"/>
          <w:szCs w:val="24"/>
          <w:u w:val="single"/>
          <w14:textFill>
            <w14:solidFill>
              <w14:schemeClr w14:val="tx1"/>
            </w14:solidFill>
          </w14:textFill>
        </w:rPr>
        <w:t>（单位名称）</w:t>
      </w:r>
      <w:r>
        <w:rPr>
          <w:rFonts w:ascii="宋体" w:hAnsi="宋体"/>
          <w:color w:val="000000" w:themeColor="text1"/>
          <w:kern w:val="0"/>
          <w:sz w:val="24"/>
          <w:szCs w:val="24"/>
          <w14:textFill>
            <w14:solidFill>
              <w14:schemeClr w14:val="tx1"/>
            </w14:solidFill>
          </w14:textFill>
        </w:rPr>
        <w:t>的</w:t>
      </w:r>
      <w:r>
        <w:rPr>
          <w:rFonts w:hint="eastAsia" w:ascii="宋体" w:hAnsi="宋体"/>
          <w:b/>
          <w:bCs/>
          <w:color w:val="000000" w:themeColor="text1"/>
          <w:kern w:val="0"/>
          <w:sz w:val="24"/>
          <w:szCs w:val="24"/>
          <w:u w:val="single"/>
          <w:lang w:eastAsia="zh-CN"/>
          <w14:textFill>
            <w14:solidFill>
              <w14:schemeClr w14:val="tx1"/>
            </w14:solidFill>
          </w14:textFill>
        </w:rPr>
        <w:t>天山区某单位三个中心及地下室维修改造项目</w:t>
      </w:r>
      <w:r>
        <w:rPr>
          <w:rFonts w:ascii="宋体" w:hAnsi="宋体"/>
          <w:color w:val="000000" w:themeColor="text1"/>
          <w:kern w:val="0"/>
          <w:sz w:val="24"/>
          <w:szCs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27167CA">
      <w:pPr>
        <w:spacing w:line="360" w:lineRule="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w:t>
      </w:r>
      <w:r>
        <w:rPr>
          <w:rFonts w:hint="eastAsia" w:ascii="宋体" w:hAnsi="宋体"/>
          <w:b/>
          <w:bCs/>
          <w:color w:val="000000" w:themeColor="text1"/>
          <w:kern w:val="0"/>
          <w:sz w:val="24"/>
          <w:szCs w:val="24"/>
          <w:u w:val="single"/>
          <w:lang w:eastAsia="zh-CN"/>
          <w14:textFill>
            <w14:solidFill>
              <w14:schemeClr w14:val="tx1"/>
            </w14:solidFill>
          </w14:textFill>
        </w:rPr>
        <w:t>天山区某单位三个中心及地下室维修改造项目</w:t>
      </w:r>
      <w:r>
        <w:rPr>
          <w:rFonts w:ascii="宋体" w:hAnsi="宋体"/>
          <w:color w:val="000000" w:themeColor="text1"/>
          <w:kern w:val="0"/>
          <w:sz w:val="24"/>
          <w:szCs w:val="24"/>
          <w14:textFill>
            <w14:solidFill>
              <w14:schemeClr w14:val="tx1"/>
            </w14:solidFill>
          </w14:textFill>
        </w:rPr>
        <w:t>，属于</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b/>
          <w:color w:val="000000" w:themeColor="text1"/>
          <w:kern w:val="0"/>
          <w:sz w:val="24"/>
          <w:szCs w:val="24"/>
          <w:u w:val="single"/>
          <w14:textFill>
            <w14:solidFill>
              <w14:schemeClr w14:val="tx1"/>
            </w14:solidFill>
          </w14:textFill>
        </w:rPr>
        <w:t xml:space="preserve">建筑行业 </w:t>
      </w:r>
      <w:r>
        <w:rPr>
          <w:rFonts w:ascii="宋体" w:hAnsi="宋体"/>
          <w:color w:val="000000" w:themeColor="text1"/>
          <w:kern w:val="0"/>
          <w:sz w:val="24"/>
          <w:szCs w:val="24"/>
          <w14:textFill>
            <w14:solidFill>
              <w14:schemeClr w14:val="tx1"/>
            </w14:solidFill>
          </w14:textFill>
        </w:rPr>
        <w:t>；承建（承接）企业为</w:t>
      </w:r>
      <w:r>
        <w:rPr>
          <w:rFonts w:ascii="宋体" w:hAnsi="宋体"/>
          <w:color w:val="000000" w:themeColor="text1"/>
          <w:kern w:val="0"/>
          <w:sz w:val="24"/>
          <w:szCs w:val="24"/>
          <w:u w:val="single"/>
          <w14:textFill>
            <w14:solidFill>
              <w14:schemeClr w14:val="tx1"/>
            </w14:solidFill>
          </w14:textFill>
        </w:rPr>
        <w:t>（企业名称）</w:t>
      </w:r>
      <w:r>
        <w:rPr>
          <w:rFonts w:ascii="宋体" w:hAnsi="宋体"/>
          <w:color w:val="000000" w:themeColor="text1"/>
          <w:kern w:val="0"/>
          <w:sz w:val="24"/>
          <w:szCs w:val="24"/>
          <w14:textFill>
            <w14:solidFill>
              <w14:schemeClr w14:val="tx1"/>
            </w14:solidFill>
          </w14:textFill>
        </w:rPr>
        <w:t>，从业人员</w:t>
      </w:r>
      <w:r>
        <w:rPr>
          <w:rFonts w:hint="eastAsia"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人，营业收入为</w:t>
      </w:r>
      <w:r>
        <w:rPr>
          <w:rFonts w:hint="eastAsia"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万元，资产总额为</w:t>
      </w:r>
      <w:r>
        <w:rPr>
          <w:rFonts w:hint="eastAsia"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万元，属于</w:t>
      </w:r>
      <w:r>
        <w:rPr>
          <w:rFonts w:ascii="宋体" w:hAnsi="宋体"/>
          <w:color w:val="000000" w:themeColor="text1"/>
          <w:kern w:val="0"/>
          <w:sz w:val="24"/>
          <w:szCs w:val="24"/>
          <w:u w:val="single"/>
          <w14:textFill>
            <w14:solidFill>
              <w14:schemeClr w14:val="tx1"/>
            </w14:solidFill>
          </w14:textFill>
        </w:rPr>
        <w:t>（中型企业、小型企业、微型企业）</w:t>
      </w:r>
      <w:r>
        <w:rPr>
          <w:rFonts w:ascii="宋体" w:hAnsi="宋体"/>
          <w:color w:val="000000" w:themeColor="text1"/>
          <w:kern w:val="0"/>
          <w:sz w:val="24"/>
          <w:szCs w:val="24"/>
          <w14:textFill>
            <w14:solidFill>
              <w14:schemeClr w14:val="tx1"/>
            </w14:solidFill>
          </w14:textFill>
        </w:rPr>
        <w:t>；</w:t>
      </w:r>
    </w:p>
    <w:p w14:paraId="5083E47C">
      <w:pPr>
        <w:spacing w:line="360" w:lineRule="auto"/>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w:t>
      </w:r>
    </w:p>
    <w:p w14:paraId="32CFB5E0">
      <w:pPr>
        <w:spacing w:line="360" w:lineRule="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以上企业，不属于大企业的分支机构，不存在控股股东为大企业的情形，也不存在与大企业的负责人为同一人的情形。</w:t>
      </w:r>
    </w:p>
    <w:p w14:paraId="3DDF780F">
      <w:pPr>
        <w:spacing w:line="360" w:lineRule="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本企业对上述声明内容的真实性负责。如有虚假，将依法承担相应责任。</w:t>
      </w:r>
    </w:p>
    <w:p w14:paraId="6EF64EE1">
      <w:pPr>
        <w:tabs>
          <w:tab w:val="left" w:pos="4995"/>
        </w:tabs>
        <w:spacing w:line="360" w:lineRule="auto"/>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ab/>
      </w:r>
    </w:p>
    <w:p w14:paraId="2E1E50AA">
      <w:pPr>
        <w:spacing w:line="360" w:lineRule="auto"/>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企业名称（盖章）：</w:t>
      </w:r>
    </w:p>
    <w:p w14:paraId="1B57014D">
      <w:pPr>
        <w:spacing w:line="360" w:lineRule="auto"/>
        <w:rPr>
          <w:rFonts w:ascii="宋体" w:hAnsi="宋体"/>
          <w:color w:val="000000" w:themeColor="text1"/>
          <w:kern w:val="0"/>
          <w:sz w:val="24"/>
          <w:szCs w:val="24"/>
          <w14:textFill>
            <w14:solidFill>
              <w14:schemeClr w14:val="tx1"/>
            </w14:solidFill>
          </w14:textFill>
        </w:rPr>
      </w:pPr>
    </w:p>
    <w:p w14:paraId="651A9B69">
      <w:pPr>
        <w:spacing w:line="360" w:lineRule="auto"/>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日期：</w:t>
      </w:r>
    </w:p>
    <w:p w14:paraId="039E0DA1">
      <w:pPr>
        <w:autoSpaceDE w:val="0"/>
        <w:autoSpaceDN w:val="0"/>
        <w:adjustRightInd w:val="0"/>
        <w:spacing w:line="360" w:lineRule="auto"/>
        <w:jc w:val="left"/>
        <w:rPr>
          <w:rFonts w:ascii="宋体"/>
          <w:color w:val="000000" w:themeColor="text1"/>
          <w:kern w:val="0"/>
          <w:sz w:val="24"/>
          <w:szCs w:val="24"/>
          <w14:textFill>
            <w14:solidFill>
              <w14:schemeClr w14:val="tx1"/>
            </w14:solidFill>
          </w14:textFill>
        </w:rPr>
      </w:pPr>
    </w:p>
    <w:p w14:paraId="6FD64691">
      <w:pPr>
        <w:autoSpaceDE w:val="0"/>
        <w:autoSpaceDN w:val="0"/>
        <w:adjustRightInd w:val="0"/>
        <w:spacing w:line="360" w:lineRule="auto"/>
        <w:jc w:val="left"/>
        <w:rPr>
          <w:rFonts w:ascii="宋体"/>
          <w:color w:val="000000" w:themeColor="text1"/>
          <w:kern w:val="0"/>
          <w:sz w:val="24"/>
          <w:szCs w:val="24"/>
          <w14:textFill>
            <w14:solidFill>
              <w14:schemeClr w14:val="tx1"/>
            </w14:solidFill>
          </w14:textFill>
        </w:rPr>
      </w:pPr>
    </w:p>
    <w:p w14:paraId="5617C0B5">
      <w:pPr>
        <w:autoSpaceDE w:val="0"/>
        <w:autoSpaceDN w:val="0"/>
        <w:adjustRightInd w:val="0"/>
        <w:spacing w:line="360" w:lineRule="auto"/>
        <w:jc w:val="left"/>
        <w:rPr>
          <w:rFonts w:asci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说明：</w:t>
      </w:r>
    </w:p>
    <w:p w14:paraId="4D29C810">
      <w:pPr>
        <w:autoSpaceDE w:val="0"/>
        <w:autoSpaceDN w:val="0"/>
        <w:adjustRightInd w:val="0"/>
        <w:spacing w:line="360" w:lineRule="auto"/>
        <w:jc w:val="left"/>
        <w:rPr>
          <w:rFonts w:asci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w:t>
      </w:r>
      <w:r>
        <w:rPr>
          <w:rFonts w:hint="eastAsia" w:ascii="宋体" w:hAnsi="宋体"/>
          <w:color w:val="000000" w:themeColor="text1"/>
          <w:kern w:val="0"/>
          <w:sz w:val="24"/>
          <w:szCs w:val="24"/>
          <w14:textFill>
            <w14:solidFill>
              <w14:schemeClr w14:val="tx1"/>
            </w14:solidFill>
          </w14:textFill>
        </w:rPr>
        <w:t>、填写前请认真阅读《工业和信息化部、国家统计局、国家发展和改革委员会、财政部关于印发中小企业划型标准规定的通知》（工信部联企业</w:t>
      </w:r>
      <w:r>
        <w:rPr>
          <w:rFonts w:ascii="宋体" w:hAnsi="宋体"/>
          <w:color w:val="000000" w:themeColor="text1"/>
          <w:kern w:val="0"/>
          <w:sz w:val="24"/>
          <w:szCs w:val="24"/>
          <w14:textFill>
            <w14:solidFill>
              <w14:schemeClr w14:val="tx1"/>
            </w14:solidFill>
          </w14:textFill>
        </w:rPr>
        <w:t xml:space="preserve">[2011]300 </w:t>
      </w:r>
      <w:r>
        <w:rPr>
          <w:rFonts w:hint="eastAsia" w:ascii="宋体" w:hAnsi="宋体"/>
          <w:color w:val="000000" w:themeColor="text1"/>
          <w:kern w:val="0"/>
          <w:sz w:val="24"/>
          <w:szCs w:val="24"/>
          <w14:textFill>
            <w14:solidFill>
              <w14:schemeClr w14:val="tx1"/>
            </w14:solidFill>
          </w14:textFill>
        </w:rPr>
        <w:t>号）和《财政部工业和信息化部关于印发</w:t>
      </w:r>
      <w:r>
        <w:rPr>
          <w:rFonts w:ascii="宋体" w:hAnsi="宋体"/>
          <w:color w:val="000000" w:themeColor="text1"/>
          <w:kern w:val="0"/>
          <w:sz w:val="24"/>
          <w:szCs w:val="24"/>
          <w14:textFill>
            <w14:solidFill>
              <w14:schemeClr w14:val="tx1"/>
            </w14:solidFill>
          </w14:textFill>
        </w:rPr>
        <w:t>《政府采购促进中小企业发展管理办法》(</w:t>
      </w:r>
      <w:r>
        <w:rPr>
          <w:rFonts w:hint="eastAsia" w:ascii="宋体" w:hAnsi="宋体"/>
          <w:color w:val="000000" w:themeColor="text1"/>
          <w:kern w:val="0"/>
          <w:sz w:val="24"/>
          <w:szCs w:val="24"/>
          <w14:textFill>
            <w14:solidFill>
              <w14:schemeClr w14:val="tx1"/>
            </w14:solidFill>
          </w14:textFill>
        </w:rPr>
        <w:t>财库</w:t>
      </w:r>
      <w:r>
        <w:rPr>
          <w:rFonts w:ascii="宋体" w:hAnsi="宋体"/>
          <w:color w:val="000000" w:themeColor="text1"/>
          <w:kern w:val="0"/>
          <w:sz w:val="24"/>
          <w:szCs w:val="24"/>
          <w14:textFill>
            <w14:solidFill>
              <w14:schemeClr w14:val="tx1"/>
            </w14:solidFill>
          </w14:textFill>
        </w:rPr>
        <w:t>[20</w:t>
      </w:r>
      <w:r>
        <w:rPr>
          <w:rFonts w:hint="eastAsia" w:ascii="宋体" w:hAnsi="宋体"/>
          <w:color w:val="000000" w:themeColor="text1"/>
          <w:kern w:val="0"/>
          <w:sz w:val="24"/>
          <w:szCs w:val="24"/>
          <w14:textFill>
            <w14:solidFill>
              <w14:schemeClr w14:val="tx1"/>
            </w14:solidFill>
          </w14:textFill>
        </w:rPr>
        <w:t>20</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46号</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相关规定。</w:t>
      </w:r>
    </w:p>
    <w:p w14:paraId="154CAAB7">
      <w:pPr>
        <w:spacing w:line="360" w:lineRule="auto"/>
        <w:jc w:val="left"/>
        <w:rPr>
          <w:rFonts w:hint="eastAsia"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w:t>
      </w:r>
      <w:r>
        <w:rPr>
          <w:rFonts w:hint="eastAsia" w:ascii="宋体" w:hAnsi="宋体"/>
          <w:color w:val="000000" w:themeColor="text1"/>
          <w:kern w:val="0"/>
          <w:sz w:val="24"/>
          <w:szCs w:val="24"/>
          <w14:textFill>
            <w14:solidFill>
              <w14:schemeClr w14:val="tx1"/>
            </w14:solidFill>
          </w14:textFill>
        </w:rPr>
        <w:t>、从业人员、营业收入、资产总额填报上一年度数据，无上一年度数据的新成立企业可不填报。</w:t>
      </w:r>
    </w:p>
    <w:p w14:paraId="1050EB21">
      <w:pPr>
        <w:spacing w:line="360" w:lineRule="auto"/>
        <w:jc w:val="left"/>
        <w:rPr>
          <w:rFonts w:ascii="宋体" w:hAnsi="宋体"/>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14:textFill>
            <w14:solidFill>
              <w14:schemeClr w14:val="tx1"/>
            </w14:solidFill>
          </w14:textFill>
        </w:rPr>
        <w:t>3.</w:t>
      </w:r>
      <w:r>
        <w:rPr>
          <w:rFonts w:cs="Arial" w:asciiTheme="minorEastAsia" w:hAnsiTheme="minorEastAsia"/>
          <w:b/>
          <w:color w:val="000000" w:themeColor="text1"/>
          <w:sz w:val="24"/>
          <w:szCs w:val="24"/>
          <w14:textFill>
            <w14:solidFill>
              <w14:schemeClr w14:val="tx1"/>
            </w14:solidFill>
          </w14:textFill>
        </w:rPr>
        <w:t xml:space="preserve"> 供应商应根据企业自身情况选择（中型企业、小型企业、微型企业）其中之一填写。</w:t>
      </w:r>
    </w:p>
    <w:p w14:paraId="0816A834">
      <w:pPr>
        <w:widowControl/>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br w:type="page"/>
      </w:r>
    </w:p>
    <w:p w14:paraId="77DCFB6B">
      <w:pPr>
        <w:autoSpaceDE w:val="0"/>
        <w:autoSpaceDN w:val="0"/>
        <w:adjustRightInd w:val="0"/>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w:t>
      </w:r>
      <w:r>
        <w:rPr>
          <w:rFonts w:ascii="宋体" w:hAnsi="宋体"/>
          <w:color w:val="000000" w:themeColor="text1"/>
          <w:kern w:val="0"/>
          <w:sz w:val="24"/>
          <w:szCs w:val="24"/>
          <w14:textFill>
            <w14:solidFill>
              <w14:schemeClr w14:val="tx1"/>
            </w14:solidFill>
          </w14:textFill>
        </w:rPr>
        <w:t xml:space="preserve">-2 </w:t>
      </w:r>
      <w:r>
        <w:rPr>
          <w:rFonts w:hint="eastAsia" w:ascii="宋体" w:hAnsi="宋体"/>
          <w:color w:val="000000" w:themeColor="text1"/>
          <w:kern w:val="0"/>
          <w:sz w:val="24"/>
          <w:szCs w:val="24"/>
          <w14:textFill>
            <w14:solidFill>
              <w14:schemeClr w14:val="tx1"/>
            </w14:solidFill>
          </w14:textFill>
        </w:rPr>
        <w:t>残疾人福利性单位声明函</w:t>
      </w:r>
    </w:p>
    <w:p w14:paraId="323E4B7F">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kern w:val="0"/>
          <w:sz w:val="24"/>
          <w:szCs w:val="24"/>
          <w14:textFill>
            <w14:solidFill>
              <w14:schemeClr w14:val="tx1"/>
            </w14:solidFill>
          </w14:textFill>
        </w:rPr>
        <w:t>2017</w:t>
      </w:r>
      <w:r>
        <w:rPr>
          <w:rFonts w:hint="eastAsia" w:ascii="宋体" w:hAnsi="宋体"/>
          <w:color w:val="000000" w:themeColor="text1"/>
          <w:kern w:val="0"/>
          <w:sz w:val="24"/>
          <w:szCs w:val="24"/>
          <w14:textFill>
            <w14:solidFill>
              <w14:schemeClr w14:val="tx1"/>
            </w14:solidFill>
          </w14:textFill>
        </w:rPr>
        <w:t>〕</w:t>
      </w:r>
      <w:r>
        <w:rPr>
          <w:rFonts w:ascii="宋体" w:hAnsi="宋体"/>
          <w:color w:val="000000" w:themeColor="text1"/>
          <w:kern w:val="0"/>
          <w:sz w:val="24"/>
          <w:szCs w:val="24"/>
          <w14:textFill>
            <w14:solidFill>
              <w14:schemeClr w14:val="tx1"/>
            </w14:solidFill>
          </w14:textFill>
        </w:rPr>
        <w:t>141</w:t>
      </w:r>
      <w:r>
        <w:rPr>
          <w:rFonts w:hint="eastAsia" w:ascii="宋体" w:hAnsi="宋体"/>
          <w:color w:val="000000" w:themeColor="text1"/>
          <w:kern w:val="0"/>
          <w:sz w:val="24"/>
          <w:szCs w:val="24"/>
          <w14:textFill>
            <w14:solidFill>
              <w14:schemeClr w14:val="tx1"/>
            </w14:solidFill>
          </w14:textFill>
        </w:rPr>
        <w:t>号）的规定，本单位为符合条件的残疾人福利性单位，且本单位参加</w:t>
      </w:r>
      <w:r>
        <w:rPr>
          <w:rFonts w:ascii="宋体" w:hAnsi="宋体"/>
          <w:color w:val="000000" w:themeColor="text1"/>
          <w:kern w:val="0"/>
          <w:sz w:val="24"/>
          <w:szCs w:val="24"/>
          <w:u w:val="single"/>
          <w14:textFill>
            <w14:solidFill>
              <w14:schemeClr w14:val="tx1"/>
            </w14:solidFill>
          </w14:textFill>
        </w:rPr>
        <w:t>______</w:t>
      </w:r>
      <w:r>
        <w:rPr>
          <w:rFonts w:hint="eastAsia" w:ascii="宋体" w:hAnsi="宋体"/>
          <w:color w:val="000000" w:themeColor="text1"/>
          <w:kern w:val="0"/>
          <w:sz w:val="24"/>
          <w:szCs w:val="24"/>
          <w14:textFill>
            <w14:solidFill>
              <w14:schemeClr w14:val="tx1"/>
            </w14:solidFill>
          </w14:textFill>
        </w:rPr>
        <w:t>单位的</w:t>
      </w:r>
      <w:r>
        <w:rPr>
          <w:rFonts w:ascii="宋体" w:hAnsi="宋体"/>
          <w:color w:val="000000" w:themeColor="text1"/>
          <w:kern w:val="0"/>
          <w:sz w:val="24"/>
          <w:szCs w:val="24"/>
          <w:u w:val="single"/>
          <w14:textFill>
            <w14:solidFill>
              <w14:schemeClr w14:val="tx1"/>
            </w14:solidFill>
          </w14:textFill>
        </w:rPr>
        <w:t>______</w:t>
      </w:r>
      <w:r>
        <w:rPr>
          <w:rFonts w:hint="eastAsia" w:ascii="宋体" w:hAnsi="宋体"/>
          <w:color w:val="000000" w:themeColor="text1"/>
          <w:kern w:val="0"/>
          <w:sz w:val="24"/>
          <w:szCs w:val="24"/>
          <w14:textFill>
            <w14:solidFill>
              <w14:schemeClr w14:val="tx1"/>
            </w14:solidFill>
          </w14:textFill>
        </w:rPr>
        <w:t>项目采购活动提供本单位制造的货物（由本单位承担工程</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提供服务），或者提供其他残疾人福利性单位制造的货物（不包括使用非残疾人福利性单位注册商标的货物）。</w:t>
      </w:r>
    </w:p>
    <w:p w14:paraId="200BABEE">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本单位对上述声明的真实性负责。如有虚假，将依法承担相应责任。</w:t>
      </w:r>
    </w:p>
    <w:p w14:paraId="269CF4C3">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51CCBBE">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1517276C">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5420ECCB">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47165B60">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6BEA085A">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2E65B3A7">
      <w:pPr>
        <w:autoSpaceDE w:val="0"/>
        <w:autoSpaceDN w:val="0"/>
        <w:adjustRightInd w:val="0"/>
        <w:spacing w:line="360" w:lineRule="auto"/>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投标人名称：</w:t>
      </w:r>
      <w:r>
        <w:rPr>
          <w:rFonts w:hint="eastAsia" w:ascii="宋体" w:hAnsi="宋体"/>
          <w:color w:val="000000" w:themeColor="text1"/>
          <w:kern w:val="0"/>
          <w:sz w:val="24"/>
          <w:szCs w:val="24"/>
          <w:u w:val="single"/>
          <w14:textFill>
            <w14:solidFill>
              <w14:schemeClr w14:val="tx1"/>
            </w14:solidFill>
          </w14:textFill>
        </w:rPr>
        <w:t>（盖单位章）</w:t>
      </w:r>
    </w:p>
    <w:p w14:paraId="46552E37">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日期：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p w14:paraId="7B2BA6F9">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7E6D063">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75BA70BD">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p>
    <w:p w14:paraId="35B25E45">
      <w:pPr>
        <w:widowControl/>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br w:type="page"/>
      </w:r>
    </w:p>
    <w:p w14:paraId="202857D4">
      <w:pPr>
        <w:spacing w:line="360" w:lineRule="auto"/>
        <w:ind w:firstLine="480" w:firstLineChars="200"/>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5</w:t>
      </w:r>
      <w:r>
        <w:rPr>
          <w:rFonts w:ascii="宋体" w:hAnsi="宋体"/>
          <w:color w:val="000000" w:themeColor="text1"/>
          <w:kern w:val="0"/>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3监狱企业声明函</w:t>
      </w:r>
    </w:p>
    <w:p w14:paraId="68EB473D">
      <w:pPr>
        <w:spacing w:line="360" w:lineRule="auto"/>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（监狱企业适用）</w:t>
      </w:r>
    </w:p>
    <w:p w14:paraId="62ADC364">
      <w:pPr>
        <w:spacing w:line="360" w:lineRule="auto"/>
        <w:ind w:firstLine="540" w:firstLineChars="225"/>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本公司郑重声明，根据《关于政府采购支持监狱企业发展有关问题的通知》（财库[2014]68号）的规定，本公司为监狱企业。</w:t>
      </w:r>
    </w:p>
    <w:p w14:paraId="42461F37">
      <w:pPr>
        <w:spacing w:line="360" w:lineRule="auto"/>
        <w:ind w:firstLine="540" w:firstLineChars="225"/>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本公司参加______单位的______项目采购活动，采购活动提供本企业（填写制造的货物，由本企业承担工程、提供服务）。</w:t>
      </w:r>
    </w:p>
    <w:p w14:paraId="29531A9C">
      <w:pPr>
        <w:spacing w:line="360" w:lineRule="auto"/>
        <w:ind w:firstLine="540" w:firstLineChars="225"/>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本条所称货物不包括使用大型企业注册商标的货物和服务。</w:t>
      </w:r>
    </w:p>
    <w:p w14:paraId="60F8E522">
      <w:pPr>
        <w:spacing w:line="360" w:lineRule="auto"/>
        <w:ind w:firstLine="540" w:firstLineChars="225"/>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本公司对上述声明的真实性负责。如有虚假，将依法承担相应责任。</w:t>
      </w:r>
    </w:p>
    <w:p w14:paraId="00872483">
      <w:pPr>
        <w:spacing w:line="360" w:lineRule="auto"/>
        <w:rPr>
          <w:rFonts w:ascii="宋体" w:hAnsi="宋体"/>
          <w:color w:val="000000" w:themeColor="text1"/>
          <w:kern w:val="0"/>
          <w:sz w:val="24"/>
          <w:szCs w:val="24"/>
          <w14:textFill>
            <w14:solidFill>
              <w14:schemeClr w14:val="tx1"/>
            </w14:solidFill>
          </w14:textFill>
        </w:rPr>
      </w:pPr>
    </w:p>
    <w:p w14:paraId="2DE37EF4">
      <w:pPr>
        <w:spacing w:line="360" w:lineRule="auto"/>
        <w:rPr>
          <w:rFonts w:ascii="宋体" w:hAnsi="宋体"/>
          <w:color w:val="000000" w:themeColor="text1"/>
          <w:kern w:val="0"/>
          <w:sz w:val="24"/>
          <w:szCs w:val="24"/>
          <w14:textFill>
            <w14:solidFill>
              <w14:schemeClr w14:val="tx1"/>
            </w14:solidFill>
          </w14:textFill>
        </w:rPr>
      </w:pPr>
    </w:p>
    <w:p w14:paraId="23F7660A">
      <w:pPr>
        <w:autoSpaceDE w:val="0"/>
        <w:autoSpaceDN w:val="0"/>
        <w:adjustRightInd w:val="0"/>
        <w:spacing w:line="360" w:lineRule="auto"/>
        <w:jc w:val="left"/>
        <w:rPr>
          <w:rFonts w:ascii="宋体" w:hAnsi="宋体"/>
          <w:color w:val="000000" w:themeColor="text1"/>
          <w:kern w:val="0"/>
          <w:sz w:val="24"/>
          <w:szCs w:val="24"/>
          <w:u w:val="single"/>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投标人名称：</w:t>
      </w:r>
      <w:r>
        <w:rPr>
          <w:rFonts w:hint="eastAsia" w:ascii="宋体" w:hAnsi="宋体"/>
          <w:color w:val="000000" w:themeColor="text1"/>
          <w:kern w:val="0"/>
          <w:sz w:val="24"/>
          <w:szCs w:val="24"/>
          <w:u w:val="single"/>
          <w14:textFill>
            <w14:solidFill>
              <w14:schemeClr w14:val="tx1"/>
            </w14:solidFill>
          </w14:textFill>
        </w:rPr>
        <w:t>（盖单位章）</w:t>
      </w:r>
    </w:p>
    <w:p w14:paraId="32590A00">
      <w:pPr>
        <w:widowControl/>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日期：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p w14:paraId="7C6793BB">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8A55DCF">
      <w:pPr>
        <w:widowControl/>
        <w:jc w:val="left"/>
        <w:outlineLvl w:val="1"/>
        <w:rPr>
          <w:rFonts w:ascii="宋体" w:hAnsi="宋体"/>
          <w:color w:val="000000" w:themeColor="text1"/>
          <w:sz w:val="24"/>
          <w:szCs w:val="24"/>
          <w14:textFill>
            <w14:solidFill>
              <w14:schemeClr w14:val="tx1"/>
            </w14:solidFill>
          </w14:textFill>
        </w:rPr>
      </w:pPr>
      <w:bookmarkStart w:id="744" w:name="_Toc27881"/>
      <w:bookmarkStart w:id="745" w:name="_Toc18997"/>
      <w:r>
        <w:rPr>
          <w:rFonts w:hint="eastAsia" w:ascii="宋体" w:hAnsi="宋体"/>
          <w:b/>
          <w:color w:val="000000" w:themeColor="text1"/>
          <w:kern w:val="0"/>
          <w:sz w:val="24"/>
          <w:szCs w:val="24"/>
          <w14:textFill>
            <w14:solidFill>
              <w14:schemeClr w14:val="tx1"/>
            </w14:solidFill>
          </w14:textFill>
        </w:rPr>
        <w:t>（6）投标人满足</w:t>
      </w:r>
      <w:r>
        <w:rPr>
          <w:rFonts w:ascii="宋体" w:hAnsi="宋体"/>
          <w:b/>
          <w:color w:val="000000" w:themeColor="text1"/>
          <w:kern w:val="0"/>
          <w:sz w:val="24"/>
          <w:szCs w:val="24"/>
          <w14:textFill>
            <w14:solidFill>
              <w14:schemeClr w14:val="tx1"/>
            </w14:solidFill>
          </w14:textFill>
        </w:rPr>
        <w:t>《中华人民共和国政府采购法》第二十二条规定</w:t>
      </w:r>
      <w:r>
        <w:rPr>
          <w:rFonts w:hint="eastAsia" w:ascii="宋体" w:hAnsi="宋体"/>
          <w:b/>
          <w:color w:val="000000" w:themeColor="text1"/>
          <w:kern w:val="0"/>
          <w:sz w:val="24"/>
          <w:szCs w:val="24"/>
          <w14:textFill>
            <w14:solidFill>
              <w14:schemeClr w14:val="tx1"/>
            </w14:solidFill>
          </w14:textFill>
        </w:rPr>
        <w:t>所具备证明材料</w:t>
      </w:r>
      <w:r>
        <w:rPr>
          <w:rFonts w:ascii="宋体" w:hAnsi="宋体"/>
          <w:b/>
          <w:color w:val="000000" w:themeColor="text1"/>
          <w:kern w:val="0"/>
          <w:sz w:val="24"/>
          <w:szCs w:val="24"/>
          <w14:textFill>
            <w14:solidFill>
              <w14:schemeClr w14:val="tx1"/>
            </w14:solidFill>
          </w14:textFill>
        </w:rPr>
        <w:t>；</w:t>
      </w:r>
      <w:bookmarkEnd w:id="744"/>
      <w:bookmarkEnd w:id="745"/>
    </w:p>
    <w:p w14:paraId="2410A966">
      <w:pPr>
        <w:jc w:val="center"/>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6.1</w:t>
      </w: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具有独立承担民事责任的能力证明材料；</w:t>
      </w:r>
    </w:p>
    <w:p w14:paraId="123D93F0">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 xml:space="preserve">投标人是企业（包括合伙企业）的，应提供其在工商部门注册的有效“企业法人营业执照”或“营业执照”的复印件； </w:t>
      </w:r>
    </w:p>
    <w:p w14:paraId="08D214F8">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 xml:space="preserve">投标人是事业单位的，应提供其有效的“事业单位法人证书”复印件； </w:t>
      </w:r>
    </w:p>
    <w:p w14:paraId="35AC8685">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 xml:space="preserve">投标人是非企业专业服务机构的，应提供其有效的执业许可证复印件； </w:t>
      </w:r>
    </w:p>
    <w:p w14:paraId="1DC2BA94">
      <w:pPr>
        <w:widowControl/>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 xml:space="preserve">投标人是个体工商户的，应提供其有效的“个体工商户营业执照”复印件； </w:t>
      </w:r>
    </w:p>
    <w:p w14:paraId="37F22FA0">
      <w:pPr>
        <w:rPr>
          <w:rFonts w:ascii="宋体" w:hAnsi="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投标人是自然人的，应提供其有效的自然人身份证明；</w:t>
      </w:r>
    </w:p>
    <w:p w14:paraId="732B2F21">
      <w:pPr>
        <w:ind w:firstLine="480" w:firstLineChars="200"/>
        <w:rPr>
          <w:rFonts w:ascii="宋体" w:hAnsi="宋体"/>
          <w:color w:val="000000" w:themeColor="text1"/>
          <w:kern w:val="0"/>
          <w:sz w:val="24"/>
          <w:szCs w:val="24"/>
          <w14:textFill>
            <w14:solidFill>
              <w14:schemeClr w14:val="tx1"/>
            </w14:solidFill>
          </w14:textFill>
        </w:rPr>
      </w:pPr>
    </w:p>
    <w:p w14:paraId="1386736E">
      <w:pPr>
        <w:widowControl/>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14:paraId="0E54D790">
      <w:pPr>
        <w:jc w:val="center"/>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6.2</w:t>
      </w: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具有良好的商业信誉和健全的财务会计制度证明材料；</w:t>
      </w:r>
    </w:p>
    <w:p w14:paraId="47785998">
      <w:pPr>
        <w:widowControl/>
        <w:ind w:firstLine="480" w:firstLineChars="200"/>
        <w:jc w:val="left"/>
        <w:rPr>
          <w:rFonts w:hint="eastAsia" w:asciiTheme="minorEastAsia" w:hAnsiTheme="minorEastAsia" w:eastAsiaTheme="minorEastAsia"/>
          <w:color w:val="000000" w:themeColor="text1"/>
          <w:kern w:val="0"/>
          <w:sz w:val="24"/>
          <w:szCs w:val="24"/>
          <w14:textFill>
            <w14:solidFill>
              <w14:schemeClr w14:val="tx1"/>
            </w14:solidFill>
          </w14:textFill>
        </w:rPr>
      </w:pPr>
      <w:bookmarkStart w:id="746" w:name="OLE_LINK72"/>
      <w:r>
        <w:rPr>
          <w:rFonts w:hint="eastAsia" w:asciiTheme="minorEastAsia" w:hAnsiTheme="minorEastAsia" w:eastAsiaTheme="minorEastAsia"/>
          <w:color w:val="000000" w:themeColor="text1"/>
          <w:kern w:val="0"/>
          <w:sz w:val="24"/>
          <w:szCs w:val="24"/>
          <w14:textFill>
            <w14:solidFill>
              <w14:schemeClr w14:val="tx1"/>
            </w14:solidFill>
          </w14:textFill>
        </w:rPr>
        <w:t>①投标人可提供本单位 “信用中国”网站（www.creditchina.gov.cn）</w:t>
      </w:r>
      <w:r>
        <w:rPr>
          <w:rFonts w:hint="eastAsia" w:asciiTheme="minorEastAsia" w:hAnsiTheme="minorEastAsia" w:eastAsia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14:textFill>
            <w14:solidFill>
              <w14:schemeClr w14:val="tx1"/>
            </w14:solidFill>
          </w14:textFill>
        </w:rPr>
        <w:t>“中国政府采购网”（www.ccgp.gov.cn）中国裁判文书网（http://wenshu.court.gov.cn）已公布的信用记录查询截图。</w:t>
      </w:r>
    </w:p>
    <w:p w14:paraId="0D0ADF29">
      <w:pPr>
        <w:widowControl/>
        <w:ind w:firstLine="480" w:firstLineChars="200"/>
        <w:jc w:val="left"/>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截图含 1）重大税收违法失信主体的供应商；2）被列入失信被执行人；3）列入政府采购严重违法失信行为记录名单。</w:t>
      </w:r>
      <w: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14:textFill>
            <w14:solidFill>
              <w14:schemeClr w14:val="tx1"/>
            </w14:solidFill>
          </w14:textFill>
        </w:rPr>
        <w:t xml:space="preserve">有行贿犯罪记录的（尚在处罚期内的），将被拒绝参加本次采购活动； </w:t>
      </w:r>
    </w:p>
    <w:p w14:paraId="3992C529">
      <w:pPr>
        <w:widowControl/>
        <w:ind w:firstLine="480" w:firstLineChars="200"/>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投标人提供的截图与采购人或采购代理机构查询截图不一致的或未提供的，以采购人或采购代理机构查询结果为准。</w:t>
      </w:r>
    </w:p>
    <w:p w14:paraId="61F5CF69">
      <w:pPr>
        <w:widowControl/>
        <w:ind w:firstLine="480" w:firstLineChars="200"/>
        <w:jc w:val="left"/>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②提供近一</w:t>
      </w:r>
      <w:r>
        <w:rPr>
          <w:rFonts w:asciiTheme="minorEastAsia" w:hAnsiTheme="minorEastAsia" w:eastAsiaTheme="minorEastAsia"/>
          <w:color w:val="000000" w:themeColor="text1"/>
          <w:kern w:val="0"/>
          <w:sz w:val="24"/>
          <w:szCs w:val="24"/>
          <w:highlight w:val="none"/>
          <w14:textFill>
            <w14:solidFill>
              <w14:schemeClr w14:val="tx1"/>
            </w14:solidFill>
          </w14:textFill>
        </w:rPr>
        <w:t>年内任意一个月财务报表或</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会计师事务所出具的2023年度或2024年度财务审计报告（报告中须包括资产负债表、利润表、现金流量表及财务报表附注）； </w:t>
      </w:r>
    </w:p>
    <w:p w14:paraId="362232F9">
      <w:pPr>
        <w:widowControl/>
        <w:ind w:firstLine="480" w:firstLineChars="200"/>
        <w:jc w:val="left"/>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如果投标人为新成立单位，无法提供审计报告，则需提供新企业验资报告复印件并加盖提供报告单位的公章； </w:t>
      </w:r>
    </w:p>
    <w:p w14:paraId="47B653DC">
      <w:pPr>
        <w:widowControl/>
        <w:ind w:firstLine="480" w:firstLineChars="200"/>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如投标人无法提供2023年度或2024年度财务审计报告或新企业验资报告，则需提供开户银行出具的资信证明；银行资信证明可提供原件的扫描件，也可提供银行在开标日前十二个月内开具资信证明的复印件，对于资信证明</w:t>
      </w:r>
      <w:r>
        <w:rPr>
          <w:rFonts w:hint="eastAsia" w:asciiTheme="minorEastAsia" w:hAnsiTheme="minorEastAsia" w:eastAsiaTheme="minorEastAsia"/>
          <w:color w:val="000000" w:themeColor="text1"/>
          <w:kern w:val="0"/>
          <w:sz w:val="24"/>
          <w:szCs w:val="24"/>
          <w14:textFill>
            <w14:solidFill>
              <w14:schemeClr w14:val="tx1"/>
            </w14:solidFill>
          </w14:textFill>
        </w:rPr>
        <w:t xml:space="preserve">文件中写明“复印无效”的应提供原件的扫描件。银行资信证明的抬头可以与采购人或采购代理机构名称不同。 </w:t>
      </w:r>
    </w:p>
    <w:p w14:paraId="0A2F3404">
      <w:pPr>
        <w:widowControl/>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银行资信证明应能说明该供应商与银行之间业务往来正常，无不良记录，企业信誉良好等。银行出具的存款证明不能作为银行资信证明。</w:t>
      </w:r>
      <w:bookmarkEnd w:id="746"/>
    </w:p>
    <w:p w14:paraId="68B6C96E">
      <w:pPr>
        <w:ind w:firstLine="602" w:firstLineChars="250"/>
        <w:rPr>
          <w:rFonts w:ascii="宋体" w:hAnsi="宋体"/>
          <w:b/>
          <w:color w:val="000000" w:themeColor="text1"/>
          <w:kern w:val="0"/>
          <w:sz w:val="24"/>
          <w:szCs w:val="24"/>
          <w14:textFill>
            <w14:solidFill>
              <w14:schemeClr w14:val="tx1"/>
            </w14:solidFill>
          </w14:textFill>
        </w:rPr>
      </w:pPr>
    </w:p>
    <w:p w14:paraId="141490A1">
      <w:pPr>
        <w:widowControl/>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14:paraId="530F7CD5">
      <w:pPr>
        <w:jc w:val="center"/>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6.3</w:t>
      </w: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具有履行合同所必需的设备和专业技术能力证明材料；</w:t>
      </w:r>
    </w:p>
    <w:p w14:paraId="1893396B">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（提供具有履行合同所必需的设备和专业技术能力相关证明材料或承诺书；）</w:t>
      </w:r>
    </w:p>
    <w:p w14:paraId="7B792500">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14:paraId="6B7518F5">
      <w:pPr>
        <w:widowControl/>
        <w:jc w:val="center"/>
        <w:rPr>
          <w:rFonts w:ascii="宋体" w:hAns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具有履行合同所必需的设备和专业技术能力的承诺书</w:t>
      </w:r>
    </w:p>
    <w:p w14:paraId="65046FB4">
      <w:pPr>
        <w:widowControl/>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本投标人郑重声明：本公司（或单位）具备本项目履行合同所必需的设备和专业技术能力，特此承诺。</w:t>
      </w:r>
    </w:p>
    <w:p w14:paraId="0F3D885B">
      <w:pPr>
        <w:widowControl/>
        <w:ind w:firstLine="480" w:firstLineChars="200"/>
        <w:jc w:val="left"/>
        <w:rPr>
          <w:rFonts w:ascii="宋体" w:hAnsi="宋体"/>
          <w:color w:val="000000" w:themeColor="text1"/>
          <w:kern w:val="0"/>
          <w:sz w:val="24"/>
          <w:szCs w:val="24"/>
          <w14:textFill>
            <w14:solidFill>
              <w14:schemeClr w14:val="tx1"/>
            </w14:solidFill>
          </w14:textFill>
        </w:rPr>
      </w:pPr>
    </w:p>
    <w:p w14:paraId="7D0F92FF">
      <w:pPr>
        <w:widowControl/>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14:paraId="24B122D0">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w:t>
      </w:r>
      <w:r>
        <w:rPr>
          <w:rFonts w:hint="eastAsia" w:ascii="宋体" w:hAnsi="宋体"/>
          <w:color w:val="000000" w:themeColor="text1"/>
          <w:kern w:val="0"/>
          <w:sz w:val="24"/>
          <w:szCs w:val="24"/>
          <w:u w:val="single"/>
          <w14:textFill>
            <w14:solidFill>
              <w14:schemeClr w14:val="tx1"/>
            </w14:solidFill>
          </w14:textFill>
        </w:rPr>
        <w:t>（全称）（盖章）</w:t>
      </w:r>
    </w:p>
    <w:p w14:paraId="53B0B5F9">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w:t>
      </w:r>
      <w:r>
        <w:rPr>
          <w:rFonts w:hint="eastAsia" w:ascii="宋体" w:hAnsi="宋体"/>
          <w:color w:val="000000" w:themeColor="text1"/>
          <w:kern w:val="0"/>
          <w:sz w:val="24"/>
          <w:szCs w:val="24"/>
          <w:u w:val="single"/>
          <w14:textFill>
            <w14:solidFill>
              <w14:schemeClr w14:val="tx1"/>
            </w14:solidFill>
          </w14:textFill>
        </w:rPr>
        <w:t>（盖章）</w:t>
      </w:r>
      <w:r>
        <w:rPr>
          <w:rFonts w:hint="eastAsia" w:ascii="宋体" w:hAnsi="宋体"/>
          <w:color w:val="000000" w:themeColor="text1"/>
          <w:kern w:val="0"/>
          <w:sz w:val="24"/>
          <w:szCs w:val="24"/>
          <w14:textFill>
            <w14:solidFill>
              <w14:schemeClr w14:val="tx1"/>
            </w14:solidFill>
          </w14:textFill>
        </w:rPr>
        <w:t xml:space="preserve"> </w:t>
      </w:r>
    </w:p>
    <w:p w14:paraId="3E24C5E5">
      <w:pPr>
        <w:widowControl/>
        <w:jc w:val="left"/>
        <w:rPr>
          <w:rFonts w:ascii="宋体" w:hAnsi="宋体"/>
          <w:color w:val="000000" w:themeColor="text1"/>
          <w:kern w:val="0"/>
          <w:sz w:val="24"/>
          <w:szCs w:val="24"/>
          <w14:textFill>
            <w14:solidFill>
              <w14:schemeClr w14:val="tx1"/>
            </w14:solidFill>
          </w14:textFill>
        </w:rPr>
      </w:pPr>
    </w:p>
    <w:p w14:paraId="55AEF30A">
      <w:pPr>
        <w:widowControl/>
        <w:jc w:val="left"/>
        <w:rPr>
          <w:rFonts w:ascii="宋体" w:hAnsi="宋体"/>
          <w:color w:val="000000" w:themeColor="text1"/>
          <w:kern w:val="0"/>
          <w:sz w:val="24"/>
          <w:szCs w:val="24"/>
          <w14:textFill>
            <w14:solidFill>
              <w14:schemeClr w14:val="tx1"/>
            </w14:solidFill>
          </w14:textFill>
        </w:rPr>
      </w:pPr>
    </w:p>
    <w:p w14:paraId="30138F21">
      <w:pPr>
        <w:ind w:firstLine="600" w:firstLineChars="250"/>
        <w:jc w:val="righ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日期：年 月 日</w:t>
      </w:r>
    </w:p>
    <w:p w14:paraId="5D3D4522">
      <w:pPr>
        <w:ind w:firstLine="600" w:firstLineChars="250"/>
        <w:rPr>
          <w:rFonts w:ascii="宋体" w:hAnsi="宋体"/>
          <w:color w:val="000000" w:themeColor="text1"/>
          <w:kern w:val="0"/>
          <w:sz w:val="24"/>
          <w:szCs w:val="24"/>
          <w14:textFill>
            <w14:solidFill>
              <w14:schemeClr w14:val="tx1"/>
            </w14:solidFill>
          </w14:textFill>
        </w:rPr>
      </w:pPr>
    </w:p>
    <w:p w14:paraId="5278F6B8">
      <w:pPr>
        <w:ind w:firstLine="602" w:firstLineChars="250"/>
        <w:rPr>
          <w:rFonts w:ascii="宋体" w:hAnsi="宋体"/>
          <w:b/>
          <w:color w:val="000000" w:themeColor="text1"/>
          <w:kern w:val="0"/>
          <w:sz w:val="24"/>
          <w:szCs w:val="24"/>
          <w14:textFill>
            <w14:solidFill>
              <w14:schemeClr w14:val="tx1"/>
            </w14:solidFill>
          </w14:textFill>
        </w:rPr>
      </w:pPr>
    </w:p>
    <w:p w14:paraId="7F505336">
      <w:pPr>
        <w:ind w:firstLine="602" w:firstLineChars="250"/>
        <w:rPr>
          <w:rFonts w:ascii="宋体" w:hAnsi="宋体"/>
          <w:b/>
          <w:color w:val="000000" w:themeColor="text1"/>
          <w:kern w:val="0"/>
          <w:sz w:val="24"/>
          <w:szCs w:val="24"/>
          <w14:textFill>
            <w14:solidFill>
              <w14:schemeClr w14:val="tx1"/>
            </w14:solidFill>
          </w14:textFill>
        </w:rPr>
      </w:pPr>
    </w:p>
    <w:p w14:paraId="439209BE">
      <w:pPr>
        <w:widowControl/>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14:paraId="3D3F5E2E">
      <w:pPr>
        <w:jc w:val="center"/>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6.4</w:t>
      </w: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有依法缴纳税收和社会保障资金的良好记录证明材料；</w:t>
      </w:r>
    </w:p>
    <w:p w14:paraId="246D2F59">
      <w:pPr>
        <w:widowControl/>
        <w:ind w:firstLine="480" w:firstLineChars="200"/>
        <w:jc w:val="left"/>
        <w:rPr>
          <w:rFonts w:asciiTheme="minorEastAsia" w:hAnsiTheme="minorEastAsia" w:eastAsiaTheme="minorEastAsia"/>
          <w:color w:val="000000" w:themeColor="text1"/>
          <w:kern w:val="0"/>
          <w:sz w:val="24"/>
          <w:szCs w:val="24"/>
          <w14:textFill>
            <w14:solidFill>
              <w14:schemeClr w14:val="tx1"/>
            </w14:solidFill>
          </w14:textFill>
        </w:rPr>
      </w:pPr>
      <w:bookmarkStart w:id="747" w:name="OLE_LINK74"/>
      <w:bookmarkStart w:id="748" w:name="OLE_LINK73"/>
      <w:r>
        <w:rPr>
          <w:rFonts w:hint="eastAsia" w:asciiTheme="minorEastAsia" w:hAnsiTheme="minorEastAsia" w:eastAsiaTheme="minorEastAsia"/>
          <w:color w:val="000000" w:themeColor="text1"/>
          <w:sz w:val="24"/>
          <w:szCs w:val="24"/>
          <w14:textFill>
            <w14:solidFill>
              <w14:schemeClr w14:val="tx1"/>
            </w14:solidFill>
          </w14:textFill>
        </w:rPr>
        <w:t>①</w:t>
      </w:r>
      <w:r>
        <w:rPr>
          <w:rFonts w:hint="eastAsia" w:asciiTheme="minorEastAsia" w:hAnsiTheme="minorEastAsia" w:eastAsiaTheme="minorEastAsia"/>
          <w:color w:val="000000" w:themeColor="text1"/>
          <w:kern w:val="0"/>
          <w:sz w:val="24"/>
          <w:szCs w:val="24"/>
          <w14:textFill>
            <w14:solidFill>
              <w14:schemeClr w14:val="tx1"/>
            </w14:solidFill>
          </w14:textFill>
        </w:rPr>
        <w:t xml:space="preserve">纳税收资料：投标人提供税务机构出具的递交投标文件截止时间近一年内任意一个月的依法缴纳税收等证明材料（刚成立不满一个月的企业，应提供依法缴纳税收承诺书；如依法免税的企业，应提供相应文件证明其依法免税）。 </w:t>
      </w:r>
    </w:p>
    <w:p w14:paraId="02E5B81E">
      <w:pPr>
        <w:widowControl/>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②缴纳社会保障资金资料：投标人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bookmarkEnd w:id="747"/>
      <w:bookmarkEnd w:id="748"/>
    </w:p>
    <w:p w14:paraId="57CD4A7A">
      <w:pPr>
        <w:ind w:firstLine="600" w:firstLineChars="250"/>
        <w:rPr>
          <w:rFonts w:ascii="宋体" w:hAnsi="宋体"/>
          <w:color w:val="000000" w:themeColor="text1"/>
          <w:kern w:val="0"/>
          <w:sz w:val="24"/>
          <w:szCs w:val="24"/>
          <w14:textFill>
            <w14:solidFill>
              <w14:schemeClr w14:val="tx1"/>
            </w14:solidFill>
          </w14:textFill>
        </w:rPr>
      </w:pPr>
    </w:p>
    <w:p w14:paraId="2290FE6E">
      <w:pPr>
        <w:widowControl/>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14:paraId="14D584AD">
      <w:pPr>
        <w:jc w:val="center"/>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6.5</w:t>
      </w: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参加政府采购活动前三年内，在经营活动中没有重大违法记录证明材料；</w:t>
      </w:r>
    </w:p>
    <w:p w14:paraId="6AB4C772">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提供参加政府采购活动前三年内在经营活动中没有重大违法记录的书面声明；</w:t>
      </w:r>
      <w:r>
        <w:rPr>
          <w:rFonts w:hint="eastAsia" w:ascii="宋体" w:hAnsi="宋体"/>
          <w:color w:val="000000" w:themeColor="text1"/>
          <w:kern w:val="0"/>
          <w:sz w:val="24"/>
          <w:szCs w:val="24"/>
          <w14:textFill>
            <w14:solidFill>
              <w14:schemeClr w14:val="tx1"/>
            </w14:solidFill>
          </w14:textFill>
        </w:rPr>
        <w:t xml:space="preserve">） </w:t>
      </w:r>
    </w:p>
    <w:p w14:paraId="2DB6A476">
      <w:pPr>
        <w:jc w:val="center"/>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无重大违法记录声明书</w:t>
      </w:r>
    </w:p>
    <w:p w14:paraId="5C0BFF83">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（招标人）： </w:t>
      </w:r>
    </w:p>
    <w:p w14:paraId="4BECAACB">
      <w:pPr>
        <w:widowControl/>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我公司参与</w:t>
      </w:r>
      <w:r>
        <w:rPr>
          <w:rFonts w:hint="eastAsia" w:ascii="宋体" w:hAnsi="宋体"/>
          <w:color w:val="000000" w:themeColor="text1"/>
          <w:kern w:val="0"/>
          <w:sz w:val="24"/>
          <w:szCs w:val="24"/>
          <w:u w:val="single"/>
          <w14:textFill>
            <w14:solidFill>
              <w14:schemeClr w14:val="tx1"/>
            </w14:solidFill>
          </w14:textFill>
        </w:rPr>
        <w:t xml:space="preserve"> （项目名称、编号）</w:t>
      </w:r>
      <w:r>
        <w:rPr>
          <w:rFonts w:hint="eastAsia" w:ascii="宋体" w:hAnsi="宋体"/>
          <w:color w:val="000000" w:themeColor="text1"/>
          <w:kern w:val="0"/>
          <w:sz w:val="24"/>
          <w:szCs w:val="24"/>
          <w14:textFill>
            <w14:solidFill>
              <w14:schemeClr w14:val="tx1"/>
            </w14:solidFill>
          </w14:textFill>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14:paraId="3373DAD3">
      <w:pPr>
        <w:widowControl/>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特此声明 </w:t>
      </w:r>
    </w:p>
    <w:p w14:paraId="3340F431">
      <w:pPr>
        <w:widowControl/>
        <w:ind w:firstLine="480" w:firstLineChars="200"/>
        <w:jc w:val="left"/>
        <w:rPr>
          <w:rFonts w:ascii="宋体" w:hAnsi="宋体"/>
          <w:color w:val="000000" w:themeColor="text1"/>
          <w:kern w:val="0"/>
          <w:sz w:val="24"/>
          <w:szCs w:val="24"/>
          <w14:textFill>
            <w14:solidFill>
              <w14:schemeClr w14:val="tx1"/>
            </w14:solidFill>
          </w14:textFill>
        </w:rPr>
      </w:pPr>
    </w:p>
    <w:p w14:paraId="6E0AC651">
      <w:pPr>
        <w:autoSpaceDE w:val="0"/>
        <w:autoSpaceDN w:val="0"/>
        <w:adjustRightInd w:val="0"/>
        <w:spacing w:line="360" w:lineRule="auto"/>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w:t>
      </w:r>
      <w:r>
        <w:rPr>
          <w:rFonts w:hint="eastAsia" w:ascii="宋体" w:hAnsi="宋体"/>
          <w:color w:val="000000" w:themeColor="text1"/>
          <w:kern w:val="0"/>
          <w:sz w:val="24"/>
          <w:szCs w:val="24"/>
          <w:u w:val="single"/>
          <w14:textFill>
            <w14:solidFill>
              <w14:schemeClr w14:val="tx1"/>
            </w14:solidFill>
          </w14:textFill>
        </w:rPr>
        <w:t>（全称）（盖章）</w:t>
      </w:r>
    </w:p>
    <w:p w14:paraId="1254C6BC">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w:t>
      </w:r>
      <w:r>
        <w:rPr>
          <w:rFonts w:hint="eastAsia" w:ascii="宋体" w:hAnsi="宋体"/>
          <w:color w:val="000000" w:themeColor="text1"/>
          <w:kern w:val="0"/>
          <w:sz w:val="24"/>
          <w:szCs w:val="24"/>
          <w:u w:val="single"/>
          <w14:textFill>
            <w14:solidFill>
              <w14:schemeClr w14:val="tx1"/>
            </w14:solidFill>
          </w14:textFill>
        </w:rPr>
        <w:t>（盖章）</w:t>
      </w:r>
    </w:p>
    <w:p w14:paraId="31A9F1FC">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14:paraId="7733782D">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日期：年 月 日</w:t>
      </w:r>
    </w:p>
    <w:p w14:paraId="288F5D49">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 </w:t>
      </w:r>
    </w:p>
    <w:p w14:paraId="64493E81">
      <w:pPr>
        <w:widowControl/>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注：近三年：成立三年以上的，为提交投标文件截止时间前三年内；成立不足三年的为实际时间。</w:t>
      </w:r>
    </w:p>
    <w:p w14:paraId="291F6A2B">
      <w:pPr>
        <w:ind w:firstLine="600" w:firstLineChars="250"/>
        <w:rPr>
          <w:rFonts w:ascii="宋体" w:hAnsi="宋体"/>
          <w:color w:val="000000" w:themeColor="text1"/>
          <w:kern w:val="0"/>
          <w:sz w:val="24"/>
          <w:szCs w:val="24"/>
          <w14:textFill>
            <w14:solidFill>
              <w14:schemeClr w14:val="tx1"/>
            </w14:solidFill>
          </w14:textFill>
        </w:rPr>
      </w:pPr>
    </w:p>
    <w:p w14:paraId="684D38C9">
      <w:pPr>
        <w:widowControl/>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14:paraId="0FE51AD6">
      <w:pPr>
        <w:spacing w:line="360" w:lineRule="auto"/>
        <w:jc w:val="center"/>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6.6</w:t>
      </w:r>
      <w:r>
        <w:rPr>
          <w:rFonts w:ascii="宋体" w:hAnsi="宋体"/>
          <w:b/>
          <w:color w:val="000000" w:themeColor="text1"/>
          <w:kern w:val="0"/>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法律、行政法规规定的其他条件证明材料。</w:t>
      </w:r>
    </w:p>
    <w:p w14:paraId="27756A59">
      <w:pPr>
        <w:spacing w:line="360" w:lineRule="auto"/>
        <w:ind w:firstLine="480"/>
        <w:jc w:val="center"/>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供应商无关联关系书面承诺函</w:t>
      </w:r>
    </w:p>
    <w:p w14:paraId="1198DE55">
      <w:pPr>
        <w:widowControl/>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我公司承诺在参加</w:t>
      </w:r>
      <w:r>
        <w:rPr>
          <w:rFonts w:hint="eastAsia" w:ascii="宋体" w:hAnsi="宋体"/>
          <w:color w:val="000000" w:themeColor="text1"/>
          <w:kern w:val="0"/>
          <w:sz w:val="24"/>
          <w:szCs w:val="24"/>
          <w:u w:val="single"/>
          <w14:textFill>
            <w14:solidFill>
              <w14:schemeClr w14:val="tx1"/>
            </w14:solidFill>
          </w14:textFill>
        </w:rPr>
        <w:t xml:space="preserve"> （项目编号、项目名称）</w:t>
      </w:r>
      <w:r>
        <w:rPr>
          <w:rFonts w:hint="eastAsia" w:ascii="宋体" w:hAnsi="宋体"/>
          <w:color w:val="000000" w:themeColor="text1"/>
          <w:kern w:val="0"/>
          <w:sz w:val="24"/>
          <w:szCs w:val="24"/>
          <w14:textFill>
            <w14:solidFill>
              <w14:schemeClr w14:val="tx1"/>
            </w14:solidFill>
          </w14:textFill>
        </w:rPr>
        <w:t xml:space="preserve">的采购活动中，我公司不存在以下情况： </w:t>
      </w:r>
    </w:p>
    <w:p w14:paraId="382DBA73">
      <w:pPr>
        <w:widowControl/>
        <w:spacing w:line="360" w:lineRule="auto"/>
        <w:ind w:firstLine="480" w:firstLineChars="200"/>
        <w:jc w:val="left"/>
        <w:rPr>
          <w:rFonts w:ascii="仿宋" w:hAnsi="仿宋"/>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①</w:t>
      </w:r>
      <w:r>
        <w:rPr>
          <w:rFonts w:ascii="仿宋" w:hAnsi="仿宋"/>
          <w:color w:val="000000" w:themeColor="text1"/>
          <w:sz w:val="24"/>
          <w:szCs w:val="24"/>
          <w14:textFill>
            <w14:solidFill>
              <w14:schemeClr w14:val="tx1"/>
            </w14:solidFill>
          </w14:textFill>
        </w:rPr>
        <w:t>与采购人存在利害关系</w:t>
      </w:r>
      <w:r>
        <w:rPr>
          <w:rFonts w:hint="eastAsia" w:ascii="仿宋" w:hAnsi="仿宋"/>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影响招标公正性</w:t>
      </w:r>
      <w:r>
        <w:rPr>
          <w:rFonts w:ascii="仿宋" w:hAnsi="仿宋"/>
          <w:color w:val="000000" w:themeColor="text1"/>
          <w:sz w:val="24"/>
          <w:szCs w:val="24"/>
          <w14:textFill>
            <w14:solidFill>
              <w14:schemeClr w14:val="tx1"/>
            </w14:solidFill>
          </w14:textFill>
        </w:rPr>
        <w:t>。</w:t>
      </w:r>
    </w:p>
    <w:p w14:paraId="581680AD">
      <w:pPr>
        <w:widowControl/>
        <w:spacing w:line="360" w:lineRule="auto"/>
        <w:ind w:firstLine="480" w:firstLineChars="200"/>
        <w:jc w:val="left"/>
        <w:rPr>
          <w:rFonts w:ascii="仿宋" w:hAnsi="仿宋"/>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w:t>
      </w:r>
      <w:r>
        <w:rPr>
          <w:rFonts w:ascii="仿宋" w:hAnsi="仿宋"/>
          <w:color w:val="000000" w:themeColor="text1"/>
          <w:sz w:val="24"/>
          <w:szCs w:val="24"/>
          <w14:textFill>
            <w14:solidFill>
              <w14:schemeClr w14:val="tx1"/>
            </w14:solidFill>
          </w14:textFill>
        </w:rPr>
        <w:t>单位负责人为同一人或者存在控股、管理关系的不同投标人</w:t>
      </w:r>
      <w:r>
        <w:rPr>
          <w:rFonts w:hint="eastAsia" w:ascii="仿宋" w:hAnsi="仿宋"/>
          <w:color w:val="000000" w:themeColor="text1"/>
          <w:sz w:val="24"/>
          <w:szCs w:val="24"/>
          <w14:textFill>
            <w14:solidFill>
              <w14:schemeClr w14:val="tx1"/>
            </w14:solidFill>
          </w14:textFill>
        </w:rPr>
        <w:t>，</w:t>
      </w:r>
      <w:r>
        <w:rPr>
          <w:rFonts w:ascii="仿宋" w:hAnsi="仿宋"/>
          <w:color w:val="000000" w:themeColor="text1"/>
          <w:sz w:val="24"/>
          <w:szCs w:val="24"/>
          <w14:textFill>
            <w14:solidFill>
              <w14:schemeClr w14:val="tx1"/>
            </w14:solidFill>
          </w14:textFill>
        </w:rPr>
        <w:t>参加同一合同项下的政府采购活动。</w:t>
      </w:r>
    </w:p>
    <w:p w14:paraId="414401F1">
      <w:pPr>
        <w:widowControl/>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本公司对上述承诺的真实性负责，如有虚假，将依法承担相应责任。</w:t>
      </w:r>
    </w:p>
    <w:p w14:paraId="45F3D817">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p>
    <w:p w14:paraId="5A6130B2">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p>
    <w:p w14:paraId="575EDD2F">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p>
    <w:p w14:paraId="37CC6F51">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p>
    <w:p w14:paraId="2AA42466">
      <w:pPr>
        <w:autoSpaceDE w:val="0"/>
        <w:autoSpaceDN w:val="0"/>
        <w:adjustRightInd w:val="0"/>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w:t>
      </w:r>
      <w:r>
        <w:rPr>
          <w:rFonts w:hint="eastAsia" w:ascii="宋体" w:hAnsi="宋体"/>
          <w:color w:val="000000" w:themeColor="text1"/>
          <w:kern w:val="0"/>
          <w:sz w:val="24"/>
          <w:szCs w:val="24"/>
          <w:u w:val="single"/>
          <w14:textFill>
            <w14:solidFill>
              <w14:schemeClr w14:val="tx1"/>
            </w14:solidFill>
          </w14:textFill>
        </w:rPr>
        <w:t>（全称）（盖章）</w:t>
      </w:r>
    </w:p>
    <w:p w14:paraId="7556943C">
      <w:pPr>
        <w:widowControl/>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w:t>
      </w:r>
      <w:r>
        <w:rPr>
          <w:rFonts w:hint="eastAsia" w:ascii="宋体" w:hAnsi="宋体"/>
          <w:color w:val="000000" w:themeColor="text1"/>
          <w:kern w:val="0"/>
          <w:sz w:val="24"/>
          <w:szCs w:val="24"/>
          <w:u w:val="single"/>
          <w14:textFill>
            <w14:solidFill>
              <w14:schemeClr w14:val="tx1"/>
            </w14:solidFill>
          </w14:textFill>
        </w:rPr>
        <w:t>（盖章）</w:t>
      </w:r>
    </w:p>
    <w:p w14:paraId="1E68462E">
      <w:pPr>
        <w:tabs>
          <w:tab w:val="center" w:pos="4832"/>
          <w:tab w:val="left" w:pos="7140"/>
        </w:tabs>
        <w:jc w:val="center"/>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 xml:space="preserve">日期：    </w:t>
      </w:r>
      <w:r>
        <w:rPr>
          <w:rFonts w:ascii="宋体" w:hAnsi="宋体"/>
          <w:color w:val="000000" w:themeColor="text1"/>
          <w:kern w:val="0"/>
          <w:sz w:val="24"/>
          <w:szCs w:val="24"/>
          <w14:textFill>
            <w14:solidFill>
              <w14:schemeClr w14:val="tx1"/>
            </w14:solidFill>
          </w14:textFill>
        </w:rPr>
        <w:t>年</w:t>
      </w:r>
      <w:r>
        <w:rPr>
          <w:rFonts w:hint="eastAsia" w:ascii="宋体" w:hAnsi="宋体"/>
          <w:color w:val="000000" w:themeColor="text1"/>
          <w:kern w:val="0"/>
          <w:sz w:val="24"/>
          <w:szCs w:val="24"/>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月</w:t>
      </w:r>
      <w:r>
        <w:rPr>
          <w:rFonts w:hint="eastAsia" w:ascii="宋体" w:hAnsi="宋体"/>
          <w:color w:val="000000" w:themeColor="text1"/>
          <w:kern w:val="0"/>
          <w:sz w:val="24"/>
          <w:szCs w:val="24"/>
          <w14:textFill>
            <w14:solidFill>
              <w14:schemeClr w14:val="tx1"/>
            </w14:solidFill>
          </w14:textFill>
        </w:rPr>
        <w:t xml:space="preserve">    </w:t>
      </w:r>
      <w:r>
        <w:rPr>
          <w:rFonts w:ascii="宋体" w:hAnsi="宋体"/>
          <w:color w:val="000000" w:themeColor="text1"/>
          <w:kern w:val="0"/>
          <w:sz w:val="24"/>
          <w:szCs w:val="24"/>
          <w14:textFill>
            <w14:solidFill>
              <w14:schemeClr w14:val="tx1"/>
            </w14:solidFill>
          </w14:textFill>
        </w:rPr>
        <w:t>日</w:t>
      </w:r>
    </w:p>
    <w:p w14:paraId="26D57D7E">
      <w:pPr>
        <w:rPr>
          <w:rFonts w:ascii="宋体" w:hAnsi="宋体"/>
          <w:color w:val="000000" w:themeColor="text1"/>
          <w:kern w:val="0"/>
          <w:sz w:val="24"/>
          <w:szCs w:val="24"/>
          <w14:textFill>
            <w14:solidFill>
              <w14:schemeClr w14:val="tx1"/>
            </w14:solidFill>
          </w14:textFill>
        </w:rPr>
      </w:pPr>
    </w:p>
    <w:p w14:paraId="7DBDA22D">
      <w:pPr>
        <w:rPr>
          <w:rFonts w:ascii="宋体" w:hAnsi="宋体"/>
          <w:color w:val="000000" w:themeColor="text1"/>
          <w:kern w:val="0"/>
          <w:sz w:val="24"/>
          <w:szCs w:val="24"/>
          <w14:textFill>
            <w14:solidFill>
              <w14:schemeClr w14:val="tx1"/>
            </w14:solidFill>
          </w14:textFill>
        </w:rPr>
      </w:pPr>
    </w:p>
    <w:p w14:paraId="5AC28724">
      <w:pPr>
        <w:rPr>
          <w:rFonts w:ascii="宋体" w:hAnsi="宋体"/>
          <w:color w:val="000000" w:themeColor="text1"/>
          <w:kern w:val="0"/>
          <w:sz w:val="24"/>
          <w:szCs w:val="24"/>
          <w14:textFill>
            <w14:solidFill>
              <w14:schemeClr w14:val="tx1"/>
            </w14:solidFill>
          </w14:textFill>
        </w:rPr>
      </w:pPr>
    </w:p>
    <w:p w14:paraId="4D68590D">
      <w:pPr>
        <w:rPr>
          <w:rFonts w:ascii="宋体" w:hAnsi="宋体"/>
          <w:color w:val="000000" w:themeColor="text1"/>
          <w:kern w:val="0"/>
          <w:sz w:val="24"/>
          <w:szCs w:val="24"/>
          <w14:textFill>
            <w14:solidFill>
              <w14:schemeClr w14:val="tx1"/>
            </w14:solidFill>
          </w14:textFill>
        </w:rPr>
      </w:pPr>
    </w:p>
    <w:p w14:paraId="7623FF91">
      <w:pPr>
        <w:rPr>
          <w:rFonts w:ascii="宋体" w:hAnsi="宋体"/>
          <w:color w:val="000000" w:themeColor="text1"/>
          <w:kern w:val="0"/>
          <w:sz w:val="24"/>
          <w:szCs w:val="24"/>
          <w14:textFill>
            <w14:solidFill>
              <w14:schemeClr w14:val="tx1"/>
            </w14:solidFill>
          </w14:textFill>
        </w:rPr>
      </w:pPr>
    </w:p>
    <w:p w14:paraId="11292EAF">
      <w:pPr>
        <w:rPr>
          <w:rFonts w:ascii="宋体" w:hAnsi="宋体"/>
          <w:color w:val="000000" w:themeColor="text1"/>
          <w:kern w:val="0"/>
          <w:sz w:val="24"/>
          <w:szCs w:val="24"/>
          <w14:textFill>
            <w14:solidFill>
              <w14:schemeClr w14:val="tx1"/>
            </w14:solidFill>
          </w14:textFill>
        </w:rPr>
      </w:pPr>
    </w:p>
    <w:p w14:paraId="47B6E07D">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2A68787B">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01F1947F">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137405DC">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7EA11C33">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7955A427">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08E049FD">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0D4BE245">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6754B111">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2ABBA62E">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3ECD8A03">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3F646434">
      <w:pPr>
        <w:spacing w:line="360" w:lineRule="auto"/>
        <w:jc w:val="both"/>
        <w:rPr>
          <w:rFonts w:cs="仿宋" w:asciiTheme="minorEastAsia" w:hAnsiTheme="minorEastAsia"/>
          <w:color w:val="000000" w:themeColor="text1"/>
          <w:sz w:val="24"/>
          <w:szCs w:val="24"/>
          <w14:textFill>
            <w14:solidFill>
              <w14:schemeClr w14:val="tx1"/>
            </w14:solidFill>
          </w14:textFill>
        </w:rPr>
      </w:pPr>
    </w:p>
    <w:p w14:paraId="6C9E7A9A">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4B38E5D7">
      <w:pPr>
        <w:spacing w:line="360" w:lineRule="auto"/>
        <w:jc w:val="center"/>
        <w:rPr>
          <w:rFonts w:cs="仿宋" w:asciiTheme="minorEastAsia" w:hAnsiTheme="minorEastAsia"/>
          <w:color w:val="000000" w:themeColor="text1"/>
          <w:sz w:val="24"/>
          <w:szCs w:val="24"/>
          <w14:textFill>
            <w14:solidFill>
              <w14:schemeClr w14:val="tx1"/>
            </w14:solidFill>
          </w14:textFill>
        </w:rPr>
      </w:pPr>
    </w:p>
    <w:p w14:paraId="4C427190">
      <w:pPr>
        <w:rPr>
          <w:color w:val="000000" w:themeColor="text1"/>
          <w14:textFill>
            <w14:solidFill>
              <w14:schemeClr w14:val="tx1"/>
            </w14:solidFill>
          </w14:textFill>
        </w:rPr>
      </w:pPr>
    </w:p>
    <w:p w14:paraId="2DAEAA32">
      <w:pPr>
        <w:pStyle w:val="2"/>
        <w:spacing w:before="0" w:after="0" w:line="360" w:lineRule="auto"/>
        <w:rPr>
          <w:rFonts w:cs="仿宋" w:asciiTheme="minorEastAsia" w:hAnsiTheme="minorEastAsia" w:eastAsiaTheme="minorEastAsia"/>
          <w:color w:val="000000" w:themeColor="text1"/>
          <w:sz w:val="24"/>
          <w:szCs w:val="24"/>
          <w14:textFill>
            <w14:solidFill>
              <w14:schemeClr w14:val="tx1"/>
            </w14:solidFill>
          </w14:textFill>
        </w:rPr>
      </w:pPr>
      <w:bookmarkStart w:id="749" w:name="_Toc26282"/>
      <w:r>
        <w:rPr>
          <w:rFonts w:hint="eastAsia" w:cs="仿宋" w:asciiTheme="minorEastAsia" w:hAnsiTheme="minorEastAsia" w:eastAsiaTheme="minorEastAsia"/>
          <w:color w:val="000000" w:themeColor="text1"/>
          <w:sz w:val="24"/>
          <w:szCs w:val="24"/>
          <w14:textFill>
            <w14:solidFill>
              <w14:schemeClr w14:val="tx1"/>
            </w14:solidFill>
          </w14:textFill>
        </w:rPr>
        <w:t>（第二部分）</w:t>
      </w:r>
      <w:r>
        <w:rPr>
          <w:rFonts w:cs="仿宋" w:asciiTheme="minorEastAsia" w:hAnsiTheme="minorEastAsia" w:eastAsiaTheme="minorEastAsia"/>
          <w:color w:val="000000" w:themeColor="text1"/>
          <w:sz w:val="24"/>
          <w:szCs w:val="24"/>
          <w14:textFill>
            <w14:solidFill>
              <w14:schemeClr w14:val="tx1"/>
            </w14:solidFill>
          </w14:textFill>
        </w:rPr>
        <w:t>报价文件</w:t>
      </w:r>
      <w:bookmarkEnd w:id="726"/>
      <w:bookmarkEnd w:id="727"/>
      <w:bookmarkEnd w:id="728"/>
      <w:bookmarkEnd w:id="729"/>
      <w:bookmarkEnd w:id="730"/>
      <w:bookmarkEnd w:id="731"/>
      <w:bookmarkEnd w:id="749"/>
    </w:p>
    <w:p w14:paraId="30889E81">
      <w:pPr>
        <w:snapToGrid w:val="0"/>
        <w:spacing w:line="360" w:lineRule="auto"/>
        <w:jc w:val="center"/>
        <w:rPr>
          <w:rFonts w:cs="仿宋" w:asciiTheme="minorEastAsia" w:hAnsiTheme="minorEastAsia"/>
          <w:b/>
          <w:color w:val="000000" w:themeColor="text1"/>
          <w:sz w:val="24"/>
          <w:szCs w:val="24"/>
          <w14:textFill>
            <w14:solidFill>
              <w14:schemeClr w14:val="tx1"/>
            </w14:solidFill>
          </w14:textFill>
        </w:rPr>
      </w:pPr>
      <w:r>
        <w:rPr>
          <w:rFonts w:hint="eastAsia" w:cs="仿宋" w:asciiTheme="minorEastAsia" w:hAnsiTheme="minorEastAsia"/>
          <w:b/>
          <w:color w:val="000000" w:themeColor="text1"/>
          <w:sz w:val="24"/>
          <w:szCs w:val="24"/>
          <w14:textFill>
            <w14:solidFill>
              <w14:schemeClr w14:val="tx1"/>
            </w14:solidFill>
          </w14:textFill>
        </w:rPr>
        <w:t>一、报价一览表</w:t>
      </w:r>
    </w:p>
    <w:tbl>
      <w:tblPr>
        <w:tblStyle w:val="47"/>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14:paraId="7617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2CD09C7B">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w:t>
            </w:r>
          </w:p>
        </w:tc>
        <w:tc>
          <w:tcPr>
            <w:tcW w:w="7298" w:type="dxa"/>
            <w:gridSpan w:val="3"/>
            <w:vAlign w:val="center"/>
          </w:tcPr>
          <w:p w14:paraId="0EDAE8D1">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1070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2A52BB3">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 xml:space="preserve">项目编号: </w:t>
            </w:r>
          </w:p>
        </w:tc>
        <w:tc>
          <w:tcPr>
            <w:tcW w:w="7298" w:type="dxa"/>
            <w:gridSpan w:val="3"/>
            <w:vAlign w:val="center"/>
          </w:tcPr>
          <w:p w14:paraId="0BB10258">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1992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645D7BBA">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项目名称</w:t>
            </w:r>
          </w:p>
        </w:tc>
        <w:tc>
          <w:tcPr>
            <w:tcW w:w="7298" w:type="dxa"/>
            <w:gridSpan w:val="3"/>
            <w:vAlign w:val="center"/>
          </w:tcPr>
          <w:p w14:paraId="28E31CC3">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5FC6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14:paraId="16629180">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w:t>
            </w:r>
          </w:p>
        </w:tc>
        <w:tc>
          <w:tcPr>
            <w:tcW w:w="2475" w:type="dxa"/>
            <w:vAlign w:val="center"/>
          </w:tcPr>
          <w:p w14:paraId="1E2C85CA">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65" w:type="dxa"/>
            <w:vAlign w:val="center"/>
          </w:tcPr>
          <w:p w14:paraId="281931A3">
            <w:pPr>
              <w:snapToGrid w:val="0"/>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联系电话</w:t>
            </w:r>
          </w:p>
        </w:tc>
        <w:tc>
          <w:tcPr>
            <w:tcW w:w="3458" w:type="dxa"/>
            <w:vAlign w:val="center"/>
          </w:tcPr>
          <w:p w14:paraId="6FB3B3C9">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051D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14:paraId="07E99B48">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法人授权代表</w:t>
            </w:r>
          </w:p>
        </w:tc>
        <w:tc>
          <w:tcPr>
            <w:tcW w:w="2475" w:type="dxa"/>
            <w:tcBorders>
              <w:bottom w:val="single" w:color="auto" w:sz="4" w:space="0"/>
            </w:tcBorders>
            <w:vAlign w:val="center"/>
          </w:tcPr>
          <w:p w14:paraId="14C82A76">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65" w:type="dxa"/>
            <w:tcBorders>
              <w:bottom w:val="single" w:color="auto" w:sz="4" w:space="0"/>
            </w:tcBorders>
            <w:vAlign w:val="center"/>
          </w:tcPr>
          <w:p w14:paraId="2C278897">
            <w:pPr>
              <w:snapToGrid w:val="0"/>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联系电话</w:t>
            </w:r>
          </w:p>
        </w:tc>
        <w:tc>
          <w:tcPr>
            <w:tcW w:w="3458" w:type="dxa"/>
            <w:tcBorders>
              <w:bottom w:val="single" w:color="auto" w:sz="4" w:space="0"/>
            </w:tcBorders>
            <w:vAlign w:val="center"/>
          </w:tcPr>
          <w:p w14:paraId="02312FCE">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1D5B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14:paraId="1BC89B23">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投标总报价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3057A3F5">
            <w:pPr>
              <w:snapToGrid w:val="0"/>
              <w:spacing w:line="360" w:lineRule="auto"/>
              <w:rPr>
                <w:rFonts w:cs="仿宋" w:asciiTheme="minorEastAsia" w:hAnsiTheme="minorEastAsia"/>
                <w:bCs/>
                <w:color w:val="000000" w:themeColor="text1"/>
                <w:sz w:val="24"/>
                <w:szCs w:val="24"/>
                <w14:textFill>
                  <w14:solidFill>
                    <w14:schemeClr w14:val="tx1"/>
                  </w14:solidFill>
                </w14:textFill>
              </w:rPr>
            </w:pPr>
            <w:r>
              <w:rPr>
                <w:rFonts w:hint="eastAsia" w:cs="仿宋" w:asciiTheme="minorEastAsia" w:hAnsiTheme="minorEastAsia"/>
                <w:bCs/>
                <w:color w:val="000000" w:themeColor="text1"/>
                <w:sz w:val="24"/>
                <w:szCs w:val="24"/>
                <w14:textFill>
                  <w14:solidFill>
                    <w14:schemeClr w14:val="tx1"/>
                  </w14:solidFill>
                </w14:textFill>
              </w:rPr>
              <w:t>￥：（元）</w:t>
            </w:r>
          </w:p>
          <w:p w14:paraId="24B20A5E">
            <w:pPr>
              <w:snapToGrid w:val="0"/>
              <w:spacing w:line="360" w:lineRule="auto"/>
              <w:rPr>
                <w:rFonts w:cs="仿宋" w:asciiTheme="minorEastAsia" w:hAnsiTheme="minorEastAsia"/>
                <w:bCs/>
                <w:color w:val="000000" w:themeColor="text1"/>
                <w:sz w:val="24"/>
                <w:szCs w:val="24"/>
                <w14:textFill>
                  <w14:solidFill>
                    <w14:schemeClr w14:val="tx1"/>
                  </w14:solidFill>
                </w14:textFill>
              </w:rPr>
            </w:pPr>
            <w:r>
              <w:rPr>
                <w:rFonts w:hint="eastAsia" w:cs="仿宋" w:asciiTheme="minorEastAsia" w:hAnsiTheme="minorEastAsia"/>
                <w:bCs/>
                <w:color w:val="000000" w:themeColor="text1"/>
                <w:sz w:val="24"/>
                <w:szCs w:val="24"/>
                <w14:textFill>
                  <w14:solidFill>
                    <w14:schemeClr w14:val="tx1"/>
                  </w14:solidFill>
                </w14:textFill>
              </w:rPr>
              <w:t>人民币（大写）：</w:t>
            </w:r>
          </w:p>
        </w:tc>
      </w:tr>
      <w:tr w14:paraId="7CE9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1F3260B3">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工期</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58A0A294">
            <w:pPr>
              <w:snapToGrid w:val="0"/>
              <w:spacing w:line="360" w:lineRule="auto"/>
              <w:ind w:right="105" w:rightChars="50"/>
              <w:rPr>
                <w:rFonts w:cs="仿宋" w:asciiTheme="minorEastAsia" w:hAnsiTheme="minorEastAsia"/>
                <w:color w:val="000000" w:themeColor="text1"/>
                <w:sz w:val="24"/>
                <w:szCs w:val="24"/>
                <w14:textFill>
                  <w14:solidFill>
                    <w14:schemeClr w14:val="tx1"/>
                  </w14:solidFill>
                </w14:textFill>
              </w:rPr>
            </w:pPr>
          </w:p>
        </w:tc>
      </w:tr>
      <w:tr w14:paraId="0F42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14:paraId="3111003A">
            <w:pPr>
              <w:snapToGrid w:val="0"/>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质量等级</w:t>
            </w:r>
          </w:p>
        </w:tc>
        <w:tc>
          <w:tcPr>
            <w:tcW w:w="7298" w:type="dxa"/>
            <w:gridSpan w:val="3"/>
            <w:tcBorders>
              <w:top w:val="single" w:color="auto" w:sz="4" w:space="0"/>
              <w:left w:val="single" w:color="auto" w:sz="4" w:space="0"/>
              <w:bottom w:val="single" w:color="auto" w:sz="4" w:space="0"/>
              <w:right w:val="single" w:color="auto" w:sz="4" w:space="0"/>
            </w:tcBorders>
            <w:vAlign w:val="center"/>
          </w:tcPr>
          <w:p w14:paraId="5D40D666">
            <w:pPr>
              <w:snapToGrid w:val="0"/>
              <w:spacing w:line="360" w:lineRule="auto"/>
              <w:ind w:right="105" w:rightChars="5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合格</w:t>
            </w:r>
          </w:p>
        </w:tc>
      </w:tr>
    </w:tbl>
    <w:p w14:paraId="5BC58746">
      <w:pPr>
        <w:snapToGrid w:val="0"/>
        <w:spacing w:line="360" w:lineRule="auto"/>
        <w:ind w:right="105" w:rightChars="50"/>
        <w:rPr>
          <w:rFonts w:cs="仿宋" w:asciiTheme="minorEastAsia" w:hAnsiTheme="minorEastAsia"/>
          <w:color w:val="000000" w:themeColor="text1"/>
          <w:sz w:val="24"/>
          <w:szCs w:val="24"/>
          <w14:textFill>
            <w14:solidFill>
              <w14:schemeClr w14:val="tx1"/>
            </w14:solidFill>
          </w14:textFill>
        </w:rPr>
      </w:pPr>
    </w:p>
    <w:p w14:paraId="54723107">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供应商名称（盖章）：</w:t>
      </w:r>
    </w:p>
    <w:p w14:paraId="11AE14A2">
      <w:pPr>
        <w:snapToGrid w:val="0"/>
        <w:spacing w:line="360" w:lineRule="auto"/>
        <w:ind w:right="105" w:rightChars="50"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法定代表人或授权代理人(签字或盖章)：</w:t>
      </w:r>
    </w:p>
    <w:p w14:paraId="3D7686FE">
      <w:pPr>
        <w:autoSpaceDE w:val="0"/>
        <w:autoSpaceDN w:val="0"/>
        <w:adjustRightInd w:val="0"/>
        <w:spacing w:line="360" w:lineRule="auto"/>
        <w:jc w:val="left"/>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注：</w:t>
      </w:r>
      <w:r>
        <w:rPr>
          <w:rFonts w:cs="仿宋" w:asciiTheme="minorEastAsia" w:hAnsiTheme="minorEastAsia"/>
          <w:color w:val="000000" w:themeColor="text1"/>
          <w:sz w:val="24"/>
          <w:szCs w:val="24"/>
          <w14:textFill>
            <w14:solidFill>
              <w14:schemeClr w14:val="tx1"/>
            </w14:solidFill>
          </w14:textFill>
        </w:rPr>
        <w:t>1.</w:t>
      </w:r>
      <w:r>
        <w:rPr>
          <w:rFonts w:hint="eastAsia" w:cs="仿宋" w:asciiTheme="minorEastAsia" w:hAnsiTheme="minorEastAsia"/>
          <w:color w:val="000000" w:themeColor="text1"/>
          <w:sz w:val="24"/>
          <w:szCs w:val="24"/>
          <w14:textFill>
            <w14:solidFill>
              <w14:schemeClr w14:val="tx1"/>
            </w14:solidFill>
          </w14:textFill>
        </w:rPr>
        <w:t>表中大小写不一致时，以大写为准。</w:t>
      </w:r>
    </w:p>
    <w:p w14:paraId="13659744">
      <w:pPr>
        <w:autoSpaceDE w:val="0"/>
        <w:autoSpaceDN w:val="0"/>
        <w:adjustRightInd w:val="0"/>
        <w:spacing w:line="360" w:lineRule="auto"/>
        <w:ind w:firstLine="480" w:firstLineChars="200"/>
        <w:jc w:val="left"/>
        <w:rPr>
          <w:rFonts w:cs="仿宋" w:asciiTheme="minorEastAsia" w:hAnsiTheme="minorEastAsia"/>
          <w:color w:val="000000" w:themeColor="text1"/>
          <w:sz w:val="24"/>
          <w:szCs w:val="24"/>
          <w14:textFill>
            <w14:solidFill>
              <w14:schemeClr w14:val="tx1"/>
            </w14:solidFill>
          </w14:textFill>
        </w:rPr>
      </w:pPr>
      <w:r>
        <w:rPr>
          <w:rFonts w:cs="仿宋" w:asciiTheme="minorEastAsia" w:hAnsiTheme="minorEastAsia"/>
          <w:color w:val="000000" w:themeColor="text1"/>
          <w:sz w:val="24"/>
          <w:szCs w:val="24"/>
          <w14:textFill>
            <w14:solidFill>
              <w14:schemeClr w14:val="tx1"/>
            </w14:solidFill>
          </w14:textFill>
        </w:rPr>
        <w:t>2.</w:t>
      </w:r>
      <w:r>
        <w:rPr>
          <w:rFonts w:hint="eastAsia" w:cs="仿宋" w:asciiTheme="minorEastAsia" w:hAnsiTheme="minorEastAsia"/>
          <w:color w:val="000000" w:themeColor="text1"/>
          <w:sz w:val="24"/>
          <w:szCs w:val="24"/>
          <w14:textFill>
            <w14:solidFill>
              <w14:schemeClr w14:val="tx1"/>
            </w14:solidFill>
          </w14:textFill>
        </w:rPr>
        <w:t>投标报价为完成本次采购项目的所有内容的一切相关费用。</w:t>
      </w:r>
    </w:p>
    <w:p w14:paraId="43B4C2C5">
      <w:pPr>
        <w:autoSpaceDE w:val="0"/>
        <w:autoSpaceDN w:val="0"/>
        <w:adjustRightInd w:val="0"/>
        <w:spacing w:line="360" w:lineRule="auto"/>
        <w:ind w:firstLine="480" w:firstLineChars="200"/>
        <w:jc w:val="left"/>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w:t>
      </w:r>
      <w:r>
        <w:rPr>
          <w:rFonts w:cs="仿宋" w:asciiTheme="minorEastAsia" w:hAnsiTheme="minorEastAsia"/>
          <w:color w:val="000000" w:themeColor="text1"/>
          <w:sz w:val="24"/>
          <w:szCs w:val="24"/>
          <w14:textFill>
            <w14:solidFill>
              <w14:schemeClr w14:val="tx1"/>
            </w14:solidFill>
          </w14:textFill>
        </w:rPr>
        <w:t>.</w:t>
      </w:r>
      <w:r>
        <w:rPr>
          <w:rFonts w:hint="eastAsia" w:cs="仿宋" w:asciiTheme="minorEastAsia" w:hAnsiTheme="minorEastAsia"/>
          <w:color w:val="000000" w:themeColor="text1"/>
          <w:sz w:val="24"/>
          <w:szCs w:val="24"/>
          <w14:textFill>
            <w14:solidFill>
              <w14:schemeClr w14:val="tx1"/>
            </w14:solidFill>
          </w14:textFill>
        </w:rPr>
        <w:t>本表中“投标总报价”须为工程量清单总报价的合计，如不一致，以《开标一览表》为准。</w:t>
      </w:r>
    </w:p>
    <w:p w14:paraId="442A9C18">
      <w:pPr>
        <w:autoSpaceDE w:val="0"/>
        <w:autoSpaceDN w:val="0"/>
        <w:adjustRightInd w:val="0"/>
        <w:spacing w:line="360" w:lineRule="auto"/>
        <w:jc w:val="left"/>
        <w:rPr>
          <w:rFonts w:cs="宋体" w:asciiTheme="minorEastAsia" w:hAnsiTheme="minorEastAsia"/>
          <w:color w:val="000000" w:themeColor="text1"/>
          <w:kern w:val="0"/>
          <w:szCs w:val="24"/>
          <w14:textFill>
            <w14:solidFill>
              <w14:schemeClr w14:val="tx1"/>
            </w14:solidFill>
          </w14:textFill>
        </w:rPr>
      </w:pPr>
    </w:p>
    <w:p w14:paraId="4EFA1AD3">
      <w:pPr>
        <w:autoSpaceDE w:val="0"/>
        <w:autoSpaceDN w:val="0"/>
        <w:adjustRightInd w:val="0"/>
        <w:spacing w:line="360" w:lineRule="auto"/>
        <w:jc w:val="left"/>
        <w:rPr>
          <w:rFonts w:cs="宋体" w:asciiTheme="minorEastAsia" w:hAnsiTheme="minorEastAsia"/>
          <w:color w:val="000000" w:themeColor="text1"/>
          <w:kern w:val="0"/>
          <w:szCs w:val="24"/>
          <w14:textFill>
            <w14:solidFill>
              <w14:schemeClr w14:val="tx1"/>
            </w14:solidFill>
          </w14:textFill>
        </w:rPr>
      </w:pPr>
    </w:p>
    <w:p w14:paraId="0AECC077">
      <w:pPr>
        <w:jc w:val="both"/>
        <w:rPr>
          <w:rFonts w:ascii="宋体" w:hAnsi="宋体"/>
          <w:b/>
          <w:color w:val="000000" w:themeColor="text1"/>
          <w14:textFill>
            <w14:solidFill>
              <w14:schemeClr w14:val="tx1"/>
            </w14:solidFill>
          </w14:textFill>
        </w:rPr>
      </w:pPr>
    </w:p>
    <w:p w14:paraId="068B8B2A">
      <w:pPr>
        <w:jc w:val="center"/>
        <w:rPr>
          <w:b/>
          <w:bCs/>
          <w:color w:val="000000" w:themeColor="text1"/>
          <w:sz w:val="30"/>
          <w:szCs w:val="30"/>
          <w14:textFill>
            <w14:solidFill>
              <w14:schemeClr w14:val="tx1"/>
            </w14:solidFill>
          </w14:textFill>
        </w:rPr>
      </w:pPr>
      <w:r>
        <w:rPr>
          <w:rFonts w:hint="eastAsia" w:cs="仿宋" w:asciiTheme="minorEastAsia" w:hAnsiTheme="minorEastAsia"/>
          <w:b/>
          <w:color w:val="000000" w:themeColor="text1"/>
          <w:sz w:val="24"/>
          <w:szCs w:val="24"/>
          <w14:textFill>
            <w14:solidFill>
              <w14:schemeClr w14:val="tx1"/>
            </w14:solidFill>
          </w14:textFill>
        </w:rPr>
        <w:t>明细报价表（工程量清单）</w:t>
      </w:r>
    </w:p>
    <w:p w14:paraId="09168CA7">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1、总说明</w:t>
      </w:r>
    </w:p>
    <w:p w14:paraId="6496822C">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2、建设项目投标报价汇总表</w:t>
      </w:r>
    </w:p>
    <w:p w14:paraId="4458743A">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3、单项工程投标报价汇总表</w:t>
      </w:r>
    </w:p>
    <w:p w14:paraId="300B8C45">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4、单位工程投标报价汇总表</w:t>
      </w:r>
    </w:p>
    <w:p w14:paraId="2A76C1CB">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5、分部分项工程和单价措施项目清单与计价表</w:t>
      </w:r>
    </w:p>
    <w:p w14:paraId="0D69DAE7">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6、综合单价分析表</w:t>
      </w:r>
    </w:p>
    <w:p w14:paraId="0B6FB458">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7、总价措施项目清单与计价表</w:t>
      </w:r>
    </w:p>
    <w:p w14:paraId="5BF0EC6D">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8、其他项目清单与计价汇总表</w:t>
      </w:r>
    </w:p>
    <w:p w14:paraId="4FFB8ECF">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8.1、暂列金额明细表</w:t>
      </w:r>
    </w:p>
    <w:p w14:paraId="13312D1C">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8.2、材料（工程设备）暂估单价及调整表</w:t>
      </w:r>
    </w:p>
    <w:p w14:paraId="2ECFC89B">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8.3、专业工程暂估价及结算价表</w:t>
      </w:r>
    </w:p>
    <w:p w14:paraId="51E8C304">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8.4、计日工表</w:t>
      </w:r>
    </w:p>
    <w:p w14:paraId="525588C1">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8.5、总承包服务费计价表</w:t>
      </w:r>
    </w:p>
    <w:p w14:paraId="1E81A618">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8.6、规费、税金项目计价表</w:t>
      </w:r>
    </w:p>
    <w:p w14:paraId="281B753B">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9、发包人提供材料和工程设备一览表</w:t>
      </w:r>
    </w:p>
    <w:p w14:paraId="61F49A50">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10、承包人提供主要材料和工程设备一览表</w:t>
      </w:r>
    </w:p>
    <w:p w14:paraId="11886065">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11、扬尘污染防治措施增加费计取明细表</w:t>
      </w:r>
    </w:p>
    <w:p w14:paraId="264D2E3E">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12、投标报价需要的其他资料</w:t>
      </w:r>
    </w:p>
    <w:p w14:paraId="56E001C1">
      <w:pPr>
        <w:jc w:val="center"/>
        <w:rPr>
          <w:rFonts w:ascii="宋体" w:hAnsi="宋体"/>
          <w:b/>
          <w:color w:val="000000" w:themeColor="text1"/>
          <w:sz w:val="24"/>
          <w:szCs w:val="24"/>
          <w14:textFill>
            <w14:solidFill>
              <w14:schemeClr w14:val="tx1"/>
            </w14:solidFill>
          </w14:textFill>
        </w:rPr>
      </w:pPr>
    </w:p>
    <w:p w14:paraId="761C61D5">
      <w:pPr>
        <w:spacing w:line="360" w:lineRule="auto"/>
        <w:rPr>
          <w:rFonts w:ascii="宋体" w:hAnsi="Calibri"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注：为了便于查找，请按上述顺序编制</w:t>
      </w:r>
      <w:r>
        <w:rPr>
          <w:rFonts w:hint="eastAsia" w:ascii="宋体" w:hAnsi="宋体" w:eastAsia="宋体" w:cs="Times New Roman"/>
          <w:bCs/>
          <w:color w:val="000000" w:themeColor="text1"/>
          <w:sz w:val="24"/>
          <w:szCs w:val="24"/>
          <w:lang w:eastAsia="zh-CN"/>
          <w14:textFill>
            <w14:solidFill>
              <w14:schemeClr w14:val="tx1"/>
            </w14:solidFill>
          </w14:textFill>
        </w:rPr>
        <w:t>投标文件</w:t>
      </w:r>
      <w:r>
        <w:rPr>
          <w:rFonts w:hint="eastAsia" w:ascii="宋体" w:hAnsi="宋体" w:eastAsia="宋体" w:cs="Times New Roman"/>
          <w:bCs/>
          <w:color w:val="000000" w:themeColor="text1"/>
          <w:sz w:val="24"/>
          <w:szCs w:val="24"/>
          <w14:textFill>
            <w14:solidFill>
              <w14:schemeClr w14:val="tx1"/>
            </w14:solidFill>
          </w14:textFill>
        </w:rPr>
        <w:t>内容，并在目录中标明每项内容的起始页码。</w:t>
      </w:r>
    </w:p>
    <w:p w14:paraId="74A4104F">
      <w:pPr>
        <w:jc w:val="center"/>
        <w:rPr>
          <w:rFonts w:ascii="宋体" w:hAnsi="宋体"/>
          <w:b/>
          <w:color w:val="000000" w:themeColor="text1"/>
          <w:sz w:val="24"/>
          <w:szCs w:val="24"/>
          <w14:textFill>
            <w14:solidFill>
              <w14:schemeClr w14:val="tx1"/>
            </w14:solidFill>
          </w14:textFill>
        </w:rPr>
      </w:pPr>
    </w:p>
    <w:p w14:paraId="3CDF1DF1">
      <w:pPr>
        <w:jc w:val="center"/>
        <w:rPr>
          <w:rFonts w:ascii="宋体" w:hAnsi="宋体"/>
          <w:b/>
          <w:color w:val="000000" w:themeColor="text1"/>
          <w:sz w:val="24"/>
          <w:szCs w:val="24"/>
          <w14:textFill>
            <w14:solidFill>
              <w14:schemeClr w14:val="tx1"/>
            </w14:solidFill>
          </w14:textFill>
        </w:rPr>
      </w:pPr>
    </w:p>
    <w:p w14:paraId="5C5D1C57">
      <w:pPr>
        <w:jc w:val="center"/>
        <w:rPr>
          <w:rFonts w:ascii="宋体" w:hAnsi="宋体"/>
          <w:b/>
          <w:color w:val="000000" w:themeColor="text1"/>
          <w:sz w:val="24"/>
          <w:szCs w:val="24"/>
          <w14:textFill>
            <w14:solidFill>
              <w14:schemeClr w14:val="tx1"/>
            </w14:solidFill>
          </w14:textFill>
        </w:rPr>
      </w:pPr>
    </w:p>
    <w:p w14:paraId="696364E1">
      <w:pPr>
        <w:jc w:val="center"/>
        <w:rPr>
          <w:rFonts w:ascii="宋体" w:hAnsi="宋体"/>
          <w:b/>
          <w:color w:val="000000" w:themeColor="text1"/>
          <w:sz w:val="24"/>
          <w:szCs w:val="24"/>
          <w14:textFill>
            <w14:solidFill>
              <w14:schemeClr w14:val="tx1"/>
            </w14:solidFill>
          </w14:textFill>
        </w:rPr>
      </w:pPr>
    </w:p>
    <w:p w14:paraId="71E54243">
      <w:pPr>
        <w:pStyle w:val="63"/>
        <w:rPr>
          <w:color w:val="000000" w:themeColor="text1"/>
          <w:sz w:val="24"/>
          <w:szCs w:val="24"/>
          <w14:textFill>
            <w14:solidFill>
              <w14:schemeClr w14:val="tx1"/>
            </w14:solidFill>
          </w14:textFill>
        </w:rPr>
      </w:pPr>
    </w:p>
    <w:p w14:paraId="3FA50452">
      <w:pPr>
        <w:pStyle w:val="63"/>
        <w:rPr>
          <w:color w:val="000000" w:themeColor="text1"/>
          <w:sz w:val="24"/>
          <w:szCs w:val="24"/>
          <w14:textFill>
            <w14:solidFill>
              <w14:schemeClr w14:val="tx1"/>
            </w14:solidFill>
          </w14:textFill>
        </w:rPr>
      </w:pPr>
    </w:p>
    <w:p w14:paraId="40C29B6A">
      <w:pPr>
        <w:pStyle w:val="63"/>
        <w:rPr>
          <w:color w:val="000000" w:themeColor="text1"/>
          <w:sz w:val="24"/>
          <w:szCs w:val="24"/>
          <w14:textFill>
            <w14:solidFill>
              <w14:schemeClr w14:val="tx1"/>
            </w14:solidFill>
          </w14:textFill>
        </w:rPr>
      </w:pPr>
    </w:p>
    <w:p w14:paraId="5BC66855">
      <w:pPr>
        <w:pStyle w:val="63"/>
        <w:rPr>
          <w:color w:val="000000" w:themeColor="text1"/>
          <w:sz w:val="24"/>
          <w:szCs w:val="24"/>
          <w14:textFill>
            <w14:solidFill>
              <w14:schemeClr w14:val="tx1"/>
            </w14:solidFill>
          </w14:textFill>
        </w:rPr>
      </w:pPr>
    </w:p>
    <w:p w14:paraId="5A19DF76">
      <w:pPr>
        <w:pStyle w:val="63"/>
        <w:rPr>
          <w:color w:val="000000" w:themeColor="text1"/>
          <w:sz w:val="24"/>
          <w:szCs w:val="24"/>
          <w14:textFill>
            <w14:solidFill>
              <w14:schemeClr w14:val="tx1"/>
            </w14:solidFill>
          </w14:textFill>
        </w:rPr>
      </w:pPr>
    </w:p>
    <w:p w14:paraId="005C14BA">
      <w:pPr>
        <w:pStyle w:val="63"/>
        <w:rPr>
          <w:color w:val="000000" w:themeColor="text1"/>
          <w:sz w:val="24"/>
          <w:szCs w:val="24"/>
          <w14:textFill>
            <w14:solidFill>
              <w14:schemeClr w14:val="tx1"/>
            </w14:solidFill>
          </w14:textFill>
        </w:rPr>
      </w:pPr>
    </w:p>
    <w:p w14:paraId="01F9A655">
      <w:pPr>
        <w:pStyle w:val="63"/>
        <w:rPr>
          <w:color w:val="000000" w:themeColor="text1"/>
          <w:sz w:val="24"/>
          <w:szCs w:val="24"/>
          <w14:textFill>
            <w14:solidFill>
              <w14:schemeClr w14:val="tx1"/>
            </w14:solidFill>
          </w14:textFill>
        </w:rPr>
      </w:pPr>
    </w:p>
    <w:p w14:paraId="628DC8A1">
      <w:pPr>
        <w:pStyle w:val="63"/>
        <w:rPr>
          <w:color w:val="000000" w:themeColor="text1"/>
          <w:sz w:val="24"/>
          <w:szCs w:val="24"/>
          <w14:textFill>
            <w14:solidFill>
              <w14:schemeClr w14:val="tx1"/>
            </w14:solidFill>
          </w14:textFill>
        </w:rPr>
      </w:pPr>
    </w:p>
    <w:p w14:paraId="5BC171D5">
      <w:pPr>
        <w:pStyle w:val="63"/>
        <w:rPr>
          <w:color w:val="000000" w:themeColor="text1"/>
          <w:sz w:val="24"/>
          <w:szCs w:val="24"/>
          <w14:textFill>
            <w14:solidFill>
              <w14:schemeClr w14:val="tx1"/>
            </w14:solidFill>
          </w14:textFill>
        </w:rPr>
      </w:pPr>
    </w:p>
    <w:p w14:paraId="19533882">
      <w:pPr>
        <w:pStyle w:val="63"/>
        <w:rPr>
          <w:color w:val="000000" w:themeColor="text1"/>
          <w:sz w:val="24"/>
          <w:szCs w:val="24"/>
          <w14:textFill>
            <w14:solidFill>
              <w14:schemeClr w14:val="tx1"/>
            </w14:solidFill>
          </w14:textFill>
        </w:rPr>
      </w:pPr>
    </w:p>
    <w:p w14:paraId="10E39AD4">
      <w:pPr>
        <w:pStyle w:val="63"/>
        <w:rPr>
          <w:color w:val="000000" w:themeColor="text1"/>
          <w:sz w:val="24"/>
          <w:szCs w:val="24"/>
          <w14:textFill>
            <w14:solidFill>
              <w14:schemeClr w14:val="tx1"/>
            </w14:solidFill>
          </w14:textFill>
        </w:rPr>
      </w:pPr>
    </w:p>
    <w:p w14:paraId="6290629C">
      <w:pPr>
        <w:pStyle w:val="63"/>
        <w:rPr>
          <w:color w:val="000000" w:themeColor="text1"/>
          <w:sz w:val="24"/>
          <w:szCs w:val="24"/>
          <w14:textFill>
            <w14:solidFill>
              <w14:schemeClr w14:val="tx1"/>
            </w14:solidFill>
          </w14:textFill>
        </w:rPr>
      </w:pPr>
    </w:p>
    <w:p w14:paraId="13E78A10">
      <w:pPr>
        <w:pStyle w:val="63"/>
        <w:rPr>
          <w:color w:val="000000" w:themeColor="text1"/>
          <w:sz w:val="24"/>
          <w:szCs w:val="24"/>
          <w14:textFill>
            <w14:solidFill>
              <w14:schemeClr w14:val="tx1"/>
            </w14:solidFill>
          </w14:textFill>
        </w:rPr>
      </w:pPr>
    </w:p>
    <w:p w14:paraId="4F594C41">
      <w:pPr>
        <w:pStyle w:val="63"/>
        <w:rPr>
          <w:color w:val="000000" w:themeColor="text1"/>
          <w:sz w:val="24"/>
          <w:szCs w:val="24"/>
          <w14:textFill>
            <w14:solidFill>
              <w14:schemeClr w14:val="tx1"/>
            </w14:solidFill>
          </w14:textFill>
        </w:rPr>
      </w:pPr>
    </w:p>
    <w:p w14:paraId="545B05BE">
      <w:pPr>
        <w:pStyle w:val="63"/>
        <w:rPr>
          <w:color w:val="000000" w:themeColor="text1"/>
          <w:sz w:val="24"/>
          <w:szCs w:val="24"/>
          <w14:textFill>
            <w14:solidFill>
              <w14:schemeClr w14:val="tx1"/>
            </w14:solidFill>
          </w14:textFill>
        </w:rPr>
      </w:pPr>
    </w:p>
    <w:p w14:paraId="5970A981">
      <w:pPr>
        <w:pStyle w:val="63"/>
        <w:rPr>
          <w:color w:val="000000" w:themeColor="text1"/>
          <w:sz w:val="24"/>
          <w:szCs w:val="24"/>
          <w14:textFill>
            <w14:solidFill>
              <w14:schemeClr w14:val="tx1"/>
            </w14:solidFill>
          </w14:textFill>
        </w:rPr>
      </w:pPr>
    </w:p>
    <w:p w14:paraId="2FA8BFD0">
      <w:pPr>
        <w:pStyle w:val="63"/>
        <w:rPr>
          <w:color w:val="000000" w:themeColor="text1"/>
          <w:sz w:val="24"/>
          <w:szCs w:val="24"/>
          <w14:textFill>
            <w14:solidFill>
              <w14:schemeClr w14:val="tx1"/>
            </w14:solidFill>
          </w14:textFill>
        </w:rPr>
      </w:pPr>
    </w:p>
    <w:p w14:paraId="4F82B0E5">
      <w:pPr>
        <w:pStyle w:val="63"/>
        <w:rPr>
          <w:color w:val="000000" w:themeColor="text1"/>
          <w:sz w:val="24"/>
          <w:szCs w:val="24"/>
          <w14:textFill>
            <w14:solidFill>
              <w14:schemeClr w14:val="tx1"/>
            </w14:solidFill>
          </w14:textFill>
        </w:rPr>
      </w:pPr>
    </w:p>
    <w:p w14:paraId="0C5CDA9B">
      <w:pPr>
        <w:pStyle w:val="63"/>
        <w:rPr>
          <w:color w:val="000000" w:themeColor="text1"/>
          <w:sz w:val="24"/>
          <w:szCs w:val="24"/>
          <w14:textFill>
            <w14:solidFill>
              <w14:schemeClr w14:val="tx1"/>
            </w14:solidFill>
          </w14:textFill>
        </w:rPr>
      </w:pPr>
    </w:p>
    <w:p w14:paraId="6DF22291">
      <w:pPr>
        <w:pStyle w:val="63"/>
        <w:rPr>
          <w:color w:val="000000" w:themeColor="text1"/>
          <w:sz w:val="24"/>
          <w:szCs w:val="24"/>
          <w14:textFill>
            <w14:solidFill>
              <w14:schemeClr w14:val="tx1"/>
            </w14:solidFill>
          </w14:textFill>
        </w:rPr>
      </w:pPr>
    </w:p>
    <w:p w14:paraId="7602C6A6">
      <w:pPr>
        <w:pStyle w:val="63"/>
        <w:rPr>
          <w:color w:val="000000" w:themeColor="text1"/>
          <w:sz w:val="24"/>
          <w:szCs w:val="24"/>
          <w14:textFill>
            <w14:solidFill>
              <w14:schemeClr w14:val="tx1"/>
            </w14:solidFill>
          </w14:textFill>
        </w:rPr>
      </w:pPr>
    </w:p>
    <w:p w14:paraId="542559D7">
      <w:pPr>
        <w:pStyle w:val="63"/>
        <w:rPr>
          <w:color w:val="000000" w:themeColor="text1"/>
          <w:sz w:val="24"/>
          <w:szCs w:val="24"/>
          <w14:textFill>
            <w14:solidFill>
              <w14:schemeClr w14:val="tx1"/>
            </w14:solidFill>
          </w14:textFill>
        </w:rPr>
      </w:pPr>
    </w:p>
    <w:p w14:paraId="4049AB5C">
      <w:pPr>
        <w:tabs>
          <w:tab w:val="center" w:pos="4832"/>
          <w:tab w:val="left" w:pos="7140"/>
        </w:tabs>
        <w:jc w:val="center"/>
        <w:outlineLvl w:val="0"/>
        <w:rPr>
          <w:rFonts w:ascii="宋体" w:hAnsi="宋体" w:cs="宋体"/>
          <w:b/>
          <w:color w:val="000000" w:themeColor="text1"/>
          <w:sz w:val="24"/>
          <w:szCs w:val="24"/>
          <w14:textFill>
            <w14:solidFill>
              <w14:schemeClr w14:val="tx1"/>
            </w14:solidFill>
          </w14:textFill>
        </w:rPr>
      </w:pPr>
      <w:bookmarkStart w:id="750" w:name="_Toc27460"/>
      <w:bookmarkStart w:id="751" w:name="_Toc15438"/>
      <w:bookmarkStart w:id="752" w:name="_Toc16181"/>
      <w:bookmarkStart w:id="753" w:name="_Toc131679065"/>
      <w:bookmarkStart w:id="754" w:name="_Toc7203"/>
      <w:bookmarkStart w:id="755" w:name="_Toc8252"/>
      <w:bookmarkStart w:id="756" w:name="_Toc17100"/>
      <w:r>
        <w:rPr>
          <w:rFonts w:hint="eastAsia" w:cs="仿宋" w:asciiTheme="minorEastAsia" w:hAnsiTheme="minorEastAsia" w:eastAsiaTheme="minorEastAsia"/>
          <w:b/>
          <w:color w:val="000000" w:themeColor="text1"/>
          <w:sz w:val="24"/>
          <w:szCs w:val="24"/>
          <w14:textFill>
            <w14:solidFill>
              <w14:schemeClr w14:val="tx1"/>
            </w14:solidFill>
          </w14:textFill>
        </w:rPr>
        <w:t>（第三部分）</w:t>
      </w:r>
      <w:r>
        <w:rPr>
          <w:rFonts w:cs="仿宋" w:asciiTheme="minorEastAsia" w:hAnsiTheme="minorEastAsia" w:eastAsiaTheme="minorEastAsia"/>
          <w:b/>
          <w:color w:val="000000" w:themeColor="text1"/>
          <w:sz w:val="24"/>
          <w:szCs w:val="24"/>
          <w14:textFill>
            <w14:solidFill>
              <w14:schemeClr w14:val="tx1"/>
            </w14:solidFill>
          </w14:textFill>
        </w:rPr>
        <w:t>商务技术部分</w:t>
      </w:r>
      <w:bookmarkEnd w:id="750"/>
      <w:bookmarkEnd w:id="751"/>
      <w:bookmarkEnd w:id="752"/>
      <w:bookmarkEnd w:id="753"/>
      <w:bookmarkEnd w:id="754"/>
      <w:bookmarkEnd w:id="755"/>
      <w:bookmarkEnd w:id="756"/>
    </w:p>
    <w:p w14:paraId="628D01DF">
      <w:pPr>
        <w:jc w:val="center"/>
        <w:rPr>
          <w:rFonts w:ascii="宋体" w:hAnsi="宋体"/>
          <w:b/>
          <w:color w:val="000000" w:themeColor="text1"/>
          <w:sz w:val="24"/>
          <w:szCs w:val="24"/>
          <w14:textFill>
            <w14:solidFill>
              <w14:schemeClr w14:val="tx1"/>
            </w14:solidFill>
          </w14:textFill>
        </w:rPr>
      </w:pPr>
    </w:p>
    <w:p w14:paraId="0C431454">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（一）投标承诺书（一）（二）</w:t>
      </w:r>
    </w:p>
    <w:p w14:paraId="4364421E">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（二）法定代表人诚信投标承诺书</w:t>
      </w:r>
    </w:p>
    <w:p w14:paraId="73845B3A">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（三）企业业绩一览表</w:t>
      </w:r>
    </w:p>
    <w:p w14:paraId="0B70CB66">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（四）项目团队成员一览表</w:t>
      </w:r>
    </w:p>
    <w:p w14:paraId="553944E9">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（五）商务条款偏离表</w:t>
      </w:r>
    </w:p>
    <w:p w14:paraId="0418184E">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（六）技术（服务）条款偏离表</w:t>
      </w:r>
    </w:p>
    <w:p w14:paraId="0F75777E">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（七）工程项目售后服务方案</w:t>
      </w:r>
    </w:p>
    <w:p w14:paraId="2E68E084">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（八）施工方案</w:t>
      </w:r>
    </w:p>
    <w:p w14:paraId="76DD4F10">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（九）供应商认为有必要提交的其他材料</w:t>
      </w:r>
    </w:p>
    <w:p w14:paraId="6D7431BB">
      <w:pPr>
        <w:ind w:left="630"/>
        <w:outlineLvl w:val="9"/>
        <w:rPr>
          <w:rFonts w:ascii="宋体" w:hAnsi="宋体"/>
          <w:color w:val="000000" w:themeColor="text1"/>
          <w:sz w:val="24"/>
          <w:szCs w:val="24"/>
          <w14:textFill>
            <w14:solidFill>
              <w14:schemeClr w14:val="tx1"/>
            </w14:solidFill>
          </w14:textFill>
        </w:rPr>
      </w:pPr>
    </w:p>
    <w:p w14:paraId="2526E78F">
      <w:pPr>
        <w:spacing w:line="360" w:lineRule="auto"/>
        <w:rPr>
          <w:rFonts w:ascii="宋体" w:hAnsi="Calibri"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注：为了便于查找，请按上述顺序编制</w:t>
      </w:r>
      <w:r>
        <w:rPr>
          <w:rFonts w:hint="eastAsia" w:ascii="宋体" w:hAnsi="宋体" w:eastAsia="宋体" w:cs="Times New Roman"/>
          <w:bCs/>
          <w:color w:val="000000" w:themeColor="text1"/>
          <w:sz w:val="24"/>
          <w:szCs w:val="24"/>
          <w:lang w:eastAsia="zh-CN"/>
          <w14:textFill>
            <w14:solidFill>
              <w14:schemeClr w14:val="tx1"/>
            </w14:solidFill>
          </w14:textFill>
        </w:rPr>
        <w:t>投标文件</w:t>
      </w:r>
      <w:r>
        <w:rPr>
          <w:rFonts w:hint="eastAsia" w:ascii="宋体" w:hAnsi="宋体" w:eastAsia="宋体" w:cs="Times New Roman"/>
          <w:bCs/>
          <w:color w:val="000000" w:themeColor="text1"/>
          <w:sz w:val="24"/>
          <w:szCs w:val="24"/>
          <w14:textFill>
            <w14:solidFill>
              <w14:schemeClr w14:val="tx1"/>
            </w14:solidFill>
          </w14:textFill>
        </w:rPr>
        <w:t>内容，并在目录中标明每项内容的起始页码。</w:t>
      </w:r>
    </w:p>
    <w:p w14:paraId="25D3A7FF">
      <w:pPr>
        <w:ind w:left="630"/>
        <w:outlineLvl w:val="9"/>
        <w:rPr>
          <w:rFonts w:ascii="宋体" w:hAnsi="宋体"/>
          <w:color w:val="000000" w:themeColor="text1"/>
          <w:sz w:val="24"/>
          <w:szCs w:val="24"/>
          <w14:textFill>
            <w14:solidFill>
              <w14:schemeClr w14:val="tx1"/>
            </w14:solidFill>
          </w14:textFill>
        </w:rPr>
      </w:pPr>
    </w:p>
    <w:p w14:paraId="1BD28FC9">
      <w:pPr>
        <w:ind w:left="630"/>
        <w:outlineLvl w:val="9"/>
        <w:rPr>
          <w:rFonts w:ascii="宋体" w:hAnsi="宋体"/>
          <w:color w:val="000000" w:themeColor="text1"/>
          <w:sz w:val="24"/>
          <w:szCs w:val="24"/>
          <w14:textFill>
            <w14:solidFill>
              <w14:schemeClr w14:val="tx1"/>
            </w14:solidFill>
          </w14:textFill>
        </w:rPr>
      </w:pPr>
    </w:p>
    <w:p w14:paraId="495A5363">
      <w:pPr>
        <w:ind w:left="630"/>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406D021F">
      <w:pPr>
        <w:ind w:firstLine="630"/>
        <w:outlineLvl w:val="9"/>
        <w:rPr>
          <w:rFonts w:ascii="宋体" w:hAnsi="宋体"/>
          <w:color w:val="000000" w:themeColor="text1"/>
          <w:sz w:val="24"/>
          <w:szCs w:val="24"/>
          <w14:textFill>
            <w14:solidFill>
              <w14:schemeClr w14:val="tx1"/>
            </w14:solidFill>
          </w14:textFill>
        </w:rPr>
      </w:pPr>
    </w:p>
    <w:p w14:paraId="51D2E1D0">
      <w:pPr>
        <w:spacing w:line="44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14:paraId="707C4EB1">
      <w:pPr>
        <w:ind w:left="630"/>
        <w:jc w:val="center"/>
        <w:outlineLvl w:val="1"/>
        <w:rPr>
          <w:rFonts w:ascii="宋体" w:hAnsi="宋体"/>
          <w:b/>
          <w:color w:val="000000" w:themeColor="text1"/>
          <w:sz w:val="24"/>
          <w:szCs w:val="24"/>
          <w14:textFill>
            <w14:solidFill>
              <w14:schemeClr w14:val="tx1"/>
            </w14:solidFill>
          </w14:textFill>
        </w:rPr>
      </w:pPr>
      <w:bookmarkStart w:id="757" w:name="_Toc26006"/>
      <w:r>
        <w:rPr>
          <w:rFonts w:hint="eastAsia" w:ascii="宋体" w:hAnsi="宋体"/>
          <w:b/>
          <w:color w:val="000000" w:themeColor="text1"/>
          <w:sz w:val="24"/>
          <w:szCs w:val="24"/>
          <w14:textFill>
            <w14:solidFill>
              <w14:schemeClr w14:val="tx1"/>
            </w14:solidFill>
          </w14:textFill>
        </w:rPr>
        <w:t>（一）投标承诺书（一）</w:t>
      </w:r>
      <w:bookmarkEnd w:id="757"/>
    </w:p>
    <w:p w14:paraId="31DC9DD0">
      <w:pPr>
        <w:spacing w:line="360" w:lineRule="auto"/>
        <w:ind w:left="484" w:leftChars="1" w:hanging="482" w:hangingChars="201"/>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w:t>
      </w:r>
    </w:p>
    <w:p w14:paraId="5C0C9AE9">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1、根据已收到</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天山区某单位三个中心及地下室维修改造项目</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的工程的采购文件，我单位经考察现场和研究贵方的采购文件后，将接受该工程采购文件中各条款内容并且以响应文件中所报投标价格承包本采购范围内的工程。</w:t>
      </w:r>
    </w:p>
    <w:p w14:paraId="41C3F78E">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2、如果我方成交，非业主原因，我方保证将在下列日期内组织施工。</w:t>
      </w:r>
    </w:p>
    <w:p w14:paraId="6F091898">
      <w:pPr>
        <w:spacing w:line="360" w:lineRule="auto"/>
        <w:ind w:firstLine="480" w:firstLineChars="200"/>
        <w:rPr>
          <w:rFonts w:asciiTheme="minorEastAsia" w:hAnsiTheme="minorEastAsia"/>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工期要求：</w:t>
      </w:r>
      <w:r>
        <w:rPr>
          <w:rFonts w:hint="eastAsia" w:ascii="宋体" w:hAnsi="宋体"/>
          <w:color w:val="000000" w:themeColor="text1"/>
          <w:sz w:val="24"/>
          <w:szCs w:val="24"/>
          <w:u w:val="single"/>
          <w14:textFill>
            <w14:solidFill>
              <w14:schemeClr w14:val="tx1"/>
            </w14:solidFill>
          </w14:textFill>
        </w:rPr>
        <w:t>自合同签订后</w:t>
      </w:r>
      <w:r>
        <w:rPr>
          <w:rFonts w:hint="eastAsia" w:ascii="宋体" w:hAnsi="宋体"/>
          <w:color w:val="000000" w:themeColor="text1"/>
          <w:sz w:val="24"/>
          <w:szCs w:val="24"/>
          <w:u w:val="single"/>
          <w:lang w:val="en-US" w:eastAsia="zh-CN"/>
          <w14:textFill>
            <w14:solidFill>
              <w14:schemeClr w14:val="tx1"/>
            </w14:solidFill>
          </w14:textFill>
        </w:rPr>
        <w:t>30</w:t>
      </w:r>
      <w:r>
        <w:rPr>
          <w:rFonts w:hint="eastAsia" w:ascii="宋体" w:hAnsi="宋体"/>
          <w:color w:val="000000" w:themeColor="text1"/>
          <w:sz w:val="24"/>
          <w:szCs w:val="24"/>
          <w:u w:val="single"/>
          <w14:textFill>
            <w14:solidFill>
              <w14:schemeClr w14:val="tx1"/>
            </w14:solidFill>
          </w14:textFill>
        </w:rPr>
        <w:t>日历日内完成。</w:t>
      </w:r>
    </w:p>
    <w:p w14:paraId="0CEA55A1">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3、如果我方成交，非业主原因，我方保证将按下列质量等级完成本工程。</w:t>
      </w:r>
    </w:p>
    <w:p w14:paraId="4E81B788">
      <w:pPr>
        <w:spacing w:line="360" w:lineRule="auto"/>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质量等级：</w:t>
      </w:r>
      <w:r>
        <w:rPr>
          <w:rFonts w:hint="eastAsia" w:ascii="宋体" w:hAnsi="宋体"/>
          <w:color w:val="000000" w:themeColor="text1"/>
          <w:sz w:val="24"/>
          <w:szCs w:val="24"/>
          <w:u w:val="single"/>
          <w14:textFill>
            <w14:solidFill>
              <w14:schemeClr w14:val="tx1"/>
            </w14:solidFill>
          </w14:textFill>
        </w:rPr>
        <w:t>合格</w:t>
      </w:r>
    </w:p>
    <w:p w14:paraId="282C5B7D">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4、如果我方成交，我方将按采购文件规定的时间内签订承包合同。如果我方违约，除磋商保证金外，我方还将以成交价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%作为赔偿金，同时贵方有权终止我方成交并选择其它成交人候选人。</w:t>
      </w:r>
    </w:p>
    <w:p w14:paraId="60893C43">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5、贵方的采购文件、成交通知书、我方的响应文件将构成约束双方的合同一部分。</w:t>
      </w:r>
    </w:p>
    <w:p w14:paraId="2A3D353E">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6、如果我方未成交，贵方没有必要对我方做出任何解释和说明，我方将充分尊重和理解贵方的选择。</w:t>
      </w:r>
    </w:p>
    <w:p w14:paraId="2A6D7190">
      <w:pPr>
        <w:rPr>
          <w:rFonts w:ascii="宋体" w:hAnsi="宋体"/>
          <w:color w:val="000000" w:themeColor="text1"/>
          <w:sz w:val="24"/>
          <w:szCs w:val="24"/>
          <w14:textFill>
            <w14:solidFill>
              <w14:schemeClr w14:val="tx1"/>
            </w14:solidFill>
          </w14:textFill>
        </w:rPr>
      </w:pPr>
    </w:p>
    <w:p w14:paraId="22B235BF">
      <w:pPr>
        <w:rPr>
          <w:rFonts w:ascii="宋体" w:hAnsi="宋体"/>
          <w:color w:val="000000" w:themeColor="text1"/>
          <w:sz w:val="24"/>
          <w:szCs w:val="24"/>
          <w14:textFill>
            <w14:solidFill>
              <w14:schemeClr w14:val="tx1"/>
            </w14:solidFill>
          </w14:textFill>
        </w:rPr>
      </w:pPr>
    </w:p>
    <w:p w14:paraId="26E3E705">
      <w:pPr>
        <w:rPr>
          <w:rFonts w:ascii="宋体" w:hAnsi="宋体"/>
          <w:color w:val="000000" w:themeColor="text1"/>
          <w:sz w:val="24"/>
          <w:szCs w:val="24"/>
          <w14:textFill>
            <w14:solidFill>
              <w14:schemeClr w14:val="tx1"/>
            </w14:solidFill>
          </w14:textFill>
        </w:rPr>
      </w:pPr>
    </w:p>
    <w:p w14:paraId="7416E318">
      <w:pPr>
        <w:rPr>
          <w:rFonts w:ascii="宋体" w:hAnsi="宋体"/>
          <w:color w:val="000000" w:themeColor="text1"/>
          <w:sz w:val="24"/>
          <w:szCs w:val="24"/>
          <w14:textFill>
            <w14:solidFill>
              <w14:schemeClr w14:val="tx1"/>
            </w14:solidFill>
          </w14:textFill>
        </w:rPr>
      </w:pPr>
    </w:p>
    <w:p w14:paraId="65DFA227">
      <w:pPr>
        <w:rPr>
          <w:rFonts w:ascii="宋体" w:hAnsi="宋体"/>
          <w:color w:val="000000" w:themeColor="text1"/>
          <w:sz w:val="24"/>
          <w:szCs w:val="24"/>
          <w14:textFill>
            <w14:solidFill>
              <w14:schemeClr w14:val="tx1"/>
            </w14:solidFill>
          </w14:textFill>
        </w:rPr>
      </w:pPr>
    </w:p>
    <w:p w14:paraId="29B9A8A4">
      <w:pPr>
        <w:rPr>
          <w:rFonts w:ascii="宋体" w:hAnsi="宋体"/>
          <w:color w:val="000000" w:themeColor="text1"/>
          <w:sz w:val="24"/>
          <w:szCs w:val="24"/>
          <w14:textFill>
            <w14:solidFill>
              <w14:schemeClr w14:val="tx1"/>
            </w14:solidFill>
          </w14:textFill>
        </w:rPr>
      </w:pPr>
    </w:p>
    <w:p w14:paraId="12905B0D">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供应商名称（盖章）：</w:t>
      </w:r>
    </w:p>
    <w:p w14:paraId="32C88F58">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法定代表人或授权代理人(签字或盖章)：</w:t>
      </w:r>
    </w:p>
    <w:p w14:paraId="5E63A0AD">
      <w:pPr>
        <w:rPr>
          <w:rFonts w:ascii="宋体" w:hAnsi="宋体"/>
          <w:color w:val="000000" w:themeColor="text1"/>
          <w:sz w:val="24"/>
          <w:szCs w:val="24"/>
          <w14:textFill>
            <w14:solidFill>
              <w14:schemeClr w14:val="tx1"/>
            </w14:solidFill>
          </w14:textFill>
        </w:rPr>
      </w:pPr>
    </w:p>
    <w:p w14:paraId="19212061">
      <w:pPr>
        <w:rPr>
          <w:rFonts w:ascii="宋体" w:hAnsi="宋体"/>
          <w:color w:val="000000" w:themeColor="text1"/>
          <w:sz w:val="24"/>
          <w:szCs w:val="24"/>
          <w14:textFill>
            <w14:solidFill>
              <w14:schemeClr w14:val="tx1"/>
            </w14:solidFill>
          </w14:textFill>
        </w:rPr>
      </w:pPr>
    </w:p>
    <w:p w14:paraId="7014E0E5">
      <w:pPr>
        <w:rPr>
          <w:rFonts w:ascii="宋体" w:hAnsi="宋体"/>
          <w:color w:val="000000" w:themeColor="text1"/>
          <w:sz w:val="24"/>
          <w:szCs w:val="24"/>
          <w14:textFill>
            <w14:solidFill>
              <w14:schemeClr w14:val="tx1"/>
            </w14:solidFill>
          </w14:textFill>
        </w:rPr>
      </w:pPr>
    </w:p>
    <w:p w14:paraId="58C18179">
      <w:pPr>
        <w:wordWrap w:val="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   年   月   日</w:t>
      </w:r>
    </w:p>
    <w:p w14:paraId="2CB84479">
      <w:pPr>
        <w:ind w:left="630"/>
        <w:rPr>
          <w:rFonts w:ascii="宋体" w:hAnsi="宋体"/>
          <w:color w:val="000000" w:themeColor="text1"/>
          <w:sz w:val="24"/>
          <w:szCs w:val="24"/>
          <w14:textFill>
            <w14:solidFill>
              <w14:schemeClr w14:val="tx1"/>
            </w14:solidFill>
          </w14:textFill>
        </w:rPr>
      </w:pPr>
    </w:p>
    <w:p w14:paraId="19A1A21D">
      <w:pPr>
        <w:ind w:left="630"/>
        <w:rPr>
          <w:rFonts w:ascii="宋体" w:hAnsi="宋体"/>
          <w:color w:val="000000" w:themeColor="text1"/>
          <w:sz w:val="24"/>
          <w:szCs w:val="24"/>
          <w14:textFill>
            <w14:solidFill>
              <w14:schemeClr w14:val="tx1"/>
            </w14:solidFill>
          </w14:textFill>
        </w:rPr>
      </w:pPr>
    </w:p>
    <w:p w14:paraId="353D1655">
      <w:pPr>
        <w:ind w:left="630"/>
        <w:rPr>
          <w:rFonts w:ascii="宋体" w:hAnsi="宋体"/>
          <w:color w:val="000000" w:themeColor="text1"/>
          <w:sz w:val="24"/>
          <w:szCs w:val="24"/>
          <w14:textFill>
            <w14:solidFill>
              <w14:schemeClr w14:val="tx1"/>
            </w14:solidFill>
          </w14:textFill>
        </w:rPr>
      </w:pPr>
    </w:p>
    <w:p w14:paraId="12BFBF16">
      <w:pPr>
        <w:ind w:left="630"/>
        <w:rPr>
          <w:rFonts w:ascii="宋体" w:hAnsi="宋体"/>
          <w:color w:val="000000" w:themeColor="text1"/>
          <w:sz w:val="24"/>
          <w:szCs w:val="24"/>
          <w14:textFill>
            <w14:solidFill>
              <w14:schemeClr w14:val="tx1"/>
            </w14:solidFill>
          </w14:textFill>
        </w:rPr>
      </w:pPr>
    </w:p>
    <w:p w14:paraId="02E193C1">
      <w:pPr>
        <w:ind w:left="630"/>
        <w:rPr>
          <w:rFonts w:ascii="宋体" w:hAnsi="宋体"/>
          <w:color w:val="000000" w:themeColor="text1"/>
          <w:sz w:val="24"/>
          <w:szCs w:val="24"/>
          <w14:textFill>
            <w14:solidFill>
              <w14:schemeClr w14:val="tx1"/>
            </w14:solidFill>
          </w14:textFill>
        </w:rPr>
      </w:pPr>
    </w:p>
    <w:p w14:paraId="13D5ED99">
      <w:pPr>
        <w:ind w:left="630"/>
        <w:rPr>
          <w:rFonts w:ascii="宋体" w:hAnsi="宋体"/>
          <w:color w:val="000000" w:themeColor="text1"/>
          <w:sz w:val="24"/>
          <w:szCs w:val="24"/>
          <w14:textFill>
            <w14:solidFill>
              <w14:schemeClr w14:val="tx1"/>
            </w14:solidFill>
          </w14:textFill>
        </w:rPr>
      </w:pPr>
    </w:p>
    <w:p w14:paraId="274A4EED">
      <w:pPr>
        <w:ind w:left="630"/>
        <w:rPr>
          <w:rFonts w:ascii="宋体" w:hAnsi="宋体"/>
          <w:color w:val="000000" w:themeColor="text1"/>
          <w:sz w:val="24"/>
          <w:szCs w:val="24"/>
          <w14:textFill>
            <w14:solidFill>
              <w14:schemeClr w14:val="tx1"/>
            </w14:solidFill>
          </w14:textFill>
        </w:rPr>
      </w:pPr>
    </w:p>
    <w:p w14:paraId="4FCE39C9">
      <w:pPr>
        <w:ind w:left="630"/>
        <w:rPr>
          <w:rFonts w:ascii="宋体" w:hAnsi="宋体"/>
          <w:color w:val="000000" w:themeColor="text1"/>
          <w:sz w:val="24"/>
          <w:szCs w:val="24"/>
          <w14:textFill>
            <w14:solidFill>
              <w14:schemeClr w14:val="tx1"/>
            </w14:solidFill>
          </w14:textFill>
        </w:rPr>
      </w:pPr>
    </w:p>
    <w:p w14:paraId="4361F56B">
      <w:pPr>
        <w:widowControl/>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14:paraId="27A5AA35">
      <w:pPr>
        <w:ind w:left="630"/>
        <w:rPr>
          <w:rFonts w:ascii="宋体" w:hAnsi="宋体"/>
          <w:color w:val="000000" w:themeColor="text1"/>
          <w:sz w:val="24"/>
          <w:szCs w:val="24"/>
          <w14:textFill>
            <w14:solidFill>
              <w14:schemeClr w14:val="tx1"/>
            </w14:solidFill>
          </w14:textFill>
        </w:rPr>
      </w:pPr>
    </w:p>
    <w:p w14:paraId="156F0DA8">
      <w:pPr>
        <w:ind w:left="630"/>
        <w:jc w:val="center"/>
        <w:outlineLvl w:val="1"/>
        <w:rPr>
          <w:rFonts w:ascii="宋体" w:hAnsi="宋体"/>
          <w:b/>
          <w:color w:val="000000" w:themeColor="text1"/>
          <w:sz w:val="24"/>
          <w:szCs w:val="24"/>
          <w14:textFill>
            <w14:solidFill>
              <w14:schemeClr w14:val="tx1"/>
            </w14:solidFill>
          </w14:textFill>
        </w:rPr>
      </w:pPr>
      <w:bookmarkStart w:id="758" w:name="_Toc13457"/>
      <w:r>
        <w:rPr>
          <w:rFonts w:hint="eastAsia" w:ascii="宋体" w:hAnsi="宋体"/>
          <w:b/>
          <w:color w:val="000000" w:themeColor="text1"/>
          <w:sz w:val="24"/>
          <w:szCs w:val="24"/>
          <w14:textFill>
            <w14:solidFill>
              <w14:schemeClr w14:val="tx1"/>
            </w14:solidFill>
          </w14:textFill>
        </w:rPr>
        <w:t>投标承诺书（二）</w:t>
      </w:r>
      <w:bookmarkEnd w:id="758"/>
    </w:p>
    <w:p w14:paraId="75235C78">
      <w:pPr>
        <w:spacing w:line="360" w:lineRule="auto"/>
        <w:ind w:left="499" w:leftChars="-49" w:hanging="602" w:hangingChars="251"/>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w:t>
      </w:r>
    </w:p>
    <w:p w14:paraId="3219E633">
      <w:pPr>
        <w:spacing w:line="360" w:lineRule="auto"/>
        <w:ind w:left="424" w:leftChars="202"/>
        <w:rPr>
          <w:rFonts w:ascii="宋体" w:hAnsi="宋体"/>
          <w:color w:val="000000" w:themeColor="text1"/>
          <w:sz w:val="24"/>
          <w:szCs w:val="24"/>
          <w:u w:val="single"/>
          <w14:textFill>
            <w14:solidFill>
              <w14:schemeClr w14:val="tx1"/>
            </w14:solidFill>
          </w14:textFill>
        </w:rPr>
      </w:pPr>
    </w:p>
    <w:p w14:paraId="3FD2B824">
      <w:pPr>
        <w:spacing w:line="360" w:lineRule="auto"/>
        <w:ind w:left="424" w:leftChars="202"/>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如果我方成交，施工项目负责人为：</w:t>
      </w:r>
    </w:p>
    <w:p w14:paraId="7082703C">
      <w:pPr>
        <w:spacing w:line="360" w:lineRule="auto"/>
        <w:ind w:left="424" w:leftChars="202"/>
        <w:rPr>
          <w:rFonts w:ascii="宋体" w:hAnsi="宋体"/>
          <w:color w:val="000000" w:themeColor="text1"/>
          <w:sz w:val="24"/>
          <w:szCs w:val="24"/>
          <w14:textFill>
            <w14:solidFill>
              <w14:schemeClr w14:val="tx1"/>
            </w14:solidFill>
          </w14:textFill>
        </w:rPr>
      </w:pPr>
    </w:p>
    <w:tbl>
      <w:tblPr>
        <w:tblStyle w:val="4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390"/>
        <w:gridCol w:w="2396"/>
        <w:gridCol w:w="2390"/>
      </w:tblGrid>
      <w:tr w14:paraId="664A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trPr>
        <w:tc>
          <w:tcPr>
            <w:tcW w:w="2395" w:type="dxa"/>
          </w:tcPr>
          <w:p w14:paraId="66212232">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p>
        </w:tc>
        <w:tc>
          <w:tcPr>
            <w:tcW w:w="2390" w:type="dxa"/>
          </w:tcPr>
          <w:p w14:paraId="1905B673">
            <w:pPr>
              <w:rPr>
                <w:rFonts w:ascii="宋体" w:hAnsi="宋体"/>
                <w:color w:val="000000" w:themeColor="text1"/>
                <w:sz w:val="24"/>
                <w:szCs w:val="24"/>
                <w14:textFill>
                  <w14:solidFill>
                    <w14:schemeClr w14:val="tx1"/>
                  </w14:solidFill>
                </w14:textFill>
              </w:rPr>
            </w:pPr>
          </w:p>
        </w:tc>
        <w:tc>
          <w:tcPr>
            <w:tcW w:w="2396" w:type="dxa"/>
          </w:tcPr>
          <w:p w14:paraId="2951A387">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职称</w:t>
            </w:r>
          </w:p>
        </w:tc>
        <w:tc>
          <w:tcPr>
            <w:tcW w:w="2390" w:type="dxa"/>
          </w:tcPr>
          <w:p w14:paraId="544776C3">
            <w:pPr>
              <w:rPr>
                <w:rFonts w:ascii="宋体" w:hAnsi="宋体"/>
                <w:color w:val="000000" w:themeColor="text1"/>
                <w:sz w:val="24"/>
                <w:szCs w:val="24"/>
                <w14:textFill>
                  <w14:solidFill>
                    <w14:schemeClr w14:val="tx1"/>
                  </w14:solidFill>
                </w14:textFill>
              </w:rPr>
            </w:pPr>
          </w:p>
        </w:tc>
      </w:tr>
      <w:tr w14:paraId="00D0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395" w:type="dxa"/>
          </w:tcPr>
          <w:p w14:paraId="1B993DA3">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项目负责人等级</w:t>
            </w:r>
          </w:p>
        </w:tc>
        <w:tc>
          <w:tcPr>
            <w:tcW w:w="2390" w:type="dxa"/>
          </w:tcPr>
          <w:p w14:paraId="1A94C359">
            <w:pPr>
              <w:rPr>
                <w:rFonts w:ascii="宋体" w:hAnsi="宋体"/>
                <w:color w:val="000000" w:themeColor="text1"/>
                <w:sz w:val="24"/>
                <w:szCs w:val="24"/>
                <w14:textFill>
                  <w14:solidFill>
                    <w14:schemeClr w14:val="tx1"/>
                  </w14:solidFill>
                </w14:textFill>
              </w:rPr>
            </w:pPr>
          </w:p>
        </w:tc>
        <w:tc>
          <w:tcPr>
            <w:tcW w:w="2396" w:type="dxa"/>
          </w:tcPr>
          <w:p w14:paraId="750AC303">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证书编号</w:t>
            </w:r>
          </w:p>
        </w:tc>
        <w:tc>
          <w:tcPr>
            <w:tcW w:w="2390" w:type="dxa"/>
          </w:tcPr>
          <w:p w14:paraId="6D1AEBD7">
            <w:pPr>
              <w:rPr>
                <w:rFonts w:ascii="宋体" w:hAnsi="宋体"/>
                <w:color w:val="000000" w:themeColor="text1"/>
                <w:sz w:val="24"/>
                <w:szCs w:val="24"/>
                <w14:textFill>
                  <w14:solidFill>
                    <w14:schemeClr w14:val="tx1"/>
                  </w14:solidFill>
                </w14:textFill>
              </w:rPr>
            </w:pPr>
          </w:p>
        </w:tc>
      </w:tr>
      <w:tr w14:paraId="24DD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5" w:type="dxa"/>
          </w:tcPr>
          <w:p w14:paraId="793CD9E0">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身份证号码</w:t>
            </w:r>
          </w:p>
        </w:tc>
        <w:tc>
          <w:tcPr>
            <w:tcW w:w="7176" w:type="dxa"/>
            <w:gridSpan w:val="3"/>
          </w:tcPr>
          <w:p w14:paraId="34DCD2C1">
            <w:pPr>
              <w:rPr>
                <w:rFonts w:ascii="宋体" w:hAnsi="宋体"/>
                <w:color w:val="000000" w:themeColor="text1"/>
                <w:sz w:val="24"/>
                <w:szCs w:val="24"/>
                <w14:textFill>
                  <w14:solidFill>
                    <w14:schemeClr w14:val="tx1"/>
                  </w14:solidFill>
                </w14:textFill>
              </w:rPr>
            </w:pPr>
          </w:p>
        </w:tc>
      </w:tr>
    </w:tbl>
    <w:p w14:paraId="7351BDFF">
      <w:pPr>
        <w:rPr>
          <w:rFonts w:ascii="宋体" w:hAnsi="宋体"/>
          <w:color w:val="000000" w:themeColor="text1"/>
          <w:sz w:val="24"/>
          <w:szCs w:val="24"/>
          <w14:textFill>
            <w14:solidFill>
              <w14:schemeClr w14:val="tx1"/>
            </w14:solidFill>
          </w14:textFill>
        </w:rPr>
      </w:pPr>
    </w:p>
    <w:p w14:paraId="46141BCB">
      <w:pPr>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交后，若由于特殊原因须更换施工项目负责人时，我方将以资质、业绩以及信誉不低于此项目经理的人员替换，并报业主审查。经审查通过后，方可更换。若未经业主批准，我方擅自更换施工项目负责人，我方愿以合同价的1%作为赔偿金。</w:t>
      </w:r>
    </w:p>
    <w:p w14:paraId="636E17AA">
      <w:pPr>
        <w:rPr>
          <w:rFonts w:ascii="宋体" w:hAnsi="宋体"/>
          <w:color w:val="000000" w:themeColor="text1"/>
          <w:sz w:val="24"/>
          <w:szCs w:val="24"/>
          <w14:textFill>
            <w14:solidFill>
              <w14:schemeClr w14:val="tx1"/>
            </w14:solidFill>
          </w14:textFill>
        </w:rPr>
      </w:pPr>
    </w:p>
    <w:p w14:paraId="6DBCCEE9">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2760980</wp:posOffset>
                </wp:positionH>
                <wp:positionV relativeFrom="paragraph">
                  <wp:posOffset>149225</wp:posOffset>
                </wp:positionV>
                <wp:extent cx="2583815" cy="1704340"/>
                <wp:effectExtent l="4445" t="4445" r="21590" b="5715"/>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ln>
                        <a:effectLst/>
                      </wps:spPr>
                      <wps:txbx>
                        <w:txbxContent>
                          <w:p w14:paraId="10A9E1A5">
                            <w:pPr>
                              <w:jc w:val="center"/>
                              <w:rPr>
                                <w:rFonts w:ascii="宋体" w:hAnsi="宋体"/>
                                <w:sz w:val="24"/>
                              </w:rPr>
                            </w:pPr>
                          </w:p>
                          <w:p w14:paraId="602E604B">
                            <w:pPr>
                              <w:jc w:val="center"/>
                              <w:rPr>
                                <w:rFonts w:ascii="宋体" w:hAnsi="宋体"/>
                                <w:sz w:val="24"/>
                              </w:rPr>
                            </w:pPr>
                          </w:p>
                          <w:p w14:paraId="5FD77197">
                            <w:pPr>
                              <w:jc w:val="center"/>
                              <w:rPr>
                                <w:rFonts w:ascii="宋体" w:hAnsi="宋体"/>
                                <w:sz w:val="24"/>
                              </w:rPr>
                            </w:pPr>
                          </w:p>
                          <w:p w14:paraId="4637654C">
                            <w:pPr>
                              <w:jc w:val="center"/>
                              <w:rPr>
                                <w:rFonts w:ascii="宋体" w:hAnsi="宋体"/>
                                <w:szCs w:val="21"/>
                              </w:rPr>
                            </w:pPr>
                            <w:r>
                              <w:rPr>
                                <w:rFonts w:hint="eastAsia" w:ascii="宋体" w:hAnsi="宋体"/>
                                <w:szCs w:val="21"/>
                              </w:rPr>
                              <w:t>项目负责人身份证复印件（反面）</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17.4pt;margin-top:11.75pt;height:134.2pt;width:203.45pt;z-index:251660288;mso-width-relative:page;mso-height-relative:page;" fillcolor="#FFFFFF" filled="t" stroked="t" coordsize="21600,21600" o:gfxdata="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r4+CtsAAAAKAQAADwAA&#10;AAAAAAABACAAAAAiAAAAZHJzL2Rvd25yZXYueG1sUEsBAhQAFAAAAAgAh07iQP0gd+tMAgAAuQQA&#10;AA4AAAAAAAAAAQAgAAAAKgEAAGRycy9lMm9Eb2MueG1sUEsFBgAAAAAGAAYAWQEAAOgFAAAAAA==&#10;">
                <v:fill on="t" focussize="0,0"/>
                <v:stroke color="#000000" miterlimit="8" joinstyle="miter" dashstyle="1 1" endcap="round"/>
                <v:imagedata o:title=""/>
                <o:lock v:ext="edit" aspectratio="f"/>
                <v:textbox>
                  <w:txbxContent>
                    <w:p w14:paraId="10A9E1A5">
                      <w:pPr>
                        <w:jc w:val="center"/>
                        <w:rPr>
                          <w:rFonts w:ascii="宋体" w:hAnsi="宋体"/>
                          <w:sz w:val="24"/>
                        </w:rPr>
                      </w:pPr>
                    </w:p>
                    <w:p w14:paraId="602E604B">
                      <w:pPr>
                        <w:jc w:val="center"/>
                        <w:rPr>
                          <w:rFonts w:ascii="宋体" w:hAnsi="宋体"/>
                          <w:sz w:val="24"/>
                        </w:rPr>
                      </w:pPr>
                    </w:p>
                    <w:p w14:paraId="5FD77197">
                      <w:pPr>
                        <w:jc w:val="center"/>
                        <w:rPr>
                          <w:rFonts w:ascii="宋体" w:hAnsi="宋体"/>
                          <w:sz w:val="24"/>
                        </w:rPr>
                      </w:pPr>
                    </w:p>
                    <w:p w14:paraId="4637654C">
                      <w:pPr>
                        <w:jc w:val="center"/>
                        <w:rPr>
                          <w:rFonts w:ascii="宋体" w:hAnsi="宋体"/>
                          <w:szCs w:val="21"/>
                        </w:rPr>
                      </w:pPr>
                      <w:r>
                        <w:rPr>
                          <w:rFonts w:hint="eastAsia" w:ascii="宋体" w:hAnsi="宋体"/>
                          <w:szCs w:val="21"/>
                        </w:rPr>
                        <w:t>项目负责人身份证复印件（反面）</w:t>
                      </w:r>
                    </w:p>
                  </w:txbxContent>
                </v:textbox>
              </v:shap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149225</wp:posOffset>
                </wp:positionV>
                <wp:extent cx="2583815" cy="1704340"/>
                <wp:effectExtent l="4445" t="4445" r="21590" b="5715"/>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2583815" cy="1704340"/>
                        </a:xfrm>
                        <a:prstGeom prst="rect">
                          <a:avLst/>
                        </a:prstGeom>
                        <a:solidFill>
                          <a:srgbClr val="FFFFFF"/>
                        </a:solidFill>
                        <a:ln w="9525" cap="rnd">
                          <a:solidFill>
                            <a:srgbClr val="000000"/>
                          </a:solidFill>
                          <a:prstDash val="sysDot"/>
                          <a:miter lim="800000"/>
                        </a:ln>
                        <a:effectLst/>
                      </wps:spPr>
                      <wps:txbx>
                        <w:txbxContent>
                          <w:p w14:paraId="17246A22">
                            <w:pPr>
                              <w:jc w:val="center"/>
                              <w:rPr>
                                <w:rFonts w:ascii="宋体" w:hAnsi="宋体"/>
                                <w:sz w:val="24"/>
                              </w:rPr>
                            </w:pPr>
                          </w:p>
                          <w:p w14:paraId="41A5414A">
                            <w:pPr>
                              <w:jc w:val="center"/>
                              <w:rPr>
                                <w:rFonts w:ascii="宋体" w:hAnsi="宋体"/>
                                <w:sz w:val="24"/>
                              </w:rPr>
                            </w:pPr>
                          </w:p>
                          <w:p w14:paraId="3808CC1E">
                            <w:pPr>
                              <w:jc w:val="center"/>
                              <w:rPr>
                                <w:rFonts w:ascii="宋体" w:hAnsi="宋体"/>
                                <w:sz w:val="24"/>
                              </w:rPr>
                            </w:pPr>
                          </w:p>
                          <w:p w14:paraId="6B72E079">
                            <w:pPr>
                              <w:jc w:val="center"/>
                              <w:rPr>
                                <w:rFonts w:ascii="宋体" w:hAnsi="宋体"/>
                                <w:szCs w:val="21"/>
                              </w:rPr>
                            </w:pPr>
                            <w:r>
                              <w:rPr>
                                <w:rFonts w:hint="eastAsia" w:ascii="宋体" w:hAnsi="宋体"/>
                                <w:szCs w:val="21"/>
                              </w:rPr>
                              <w:t>项目负责人身份证复印件（正面）</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1.95pt;margin-top:11.75pt;height:134.2pt;width:203.45pt;z-index:251661312;mso-width-relative:page;mso-height-relative:page;" fillcolor="#FFFFFF" filled="t" stroked="t" coordsize="21600,21600" o:gfxdata="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fZ/K3YAAAACAEAAA8AAAAA&#10;AAAAAQAgAAAAIgAAAGRycy9kb3ducmV2LnhtbFBLAQIUABQAAAAIAIdO4kBvKt//TQIAALkEAAAO&#10;AAAAAAAAAAEAIAAAACcBAABkcnMvZTJvRG9jLnhtbFBLBQYAAAAABgAGAFkBAADmBQAAAAA=&#10;">
                <v:fill on="t" focussize="0,0"/>
                <v:stroke color="#000000" miterlimit="8" joinstyle="miter" dashstyle="1 1" endcap="round"/>
                <v:imagedata o:title=""/>
                <o:lock v:ext="edit" aspectratio="f"/>
                <v:textbox>
                  <w:txbxContent>
                    <w:p w14:paraId="17246A22">
                      <w:pPr>
                        <w:jc w:val="center"/>
                        <w:rPr>
                          <w:rFonts w:ascii="宋体" w:hAnsi="宋体"/>
                          <w:sz w:val="24"/>
                        </w:rPr>
                      </w:pPr>
                    </w:p>
                    <w:p w14:paraId="41A5414A">
                      <w:pPr>
                        <w:jc w:val="center"/>
                        <w:rPr>
                          <w:rFonts w:ascii="宋体" w:hAnsi="宋体"/>
                          <w:sz w:val="24"/>
                        </w:rPr>
                      </w:pPr>
                    </w:p>
                    <w:p w14:paraId="3808CC1E">
                      <w:pPr>
                        <w:jc w:val="center"/>
                        <w:rPr>
                          <w:rFonts w:ascii="宋体" w:hAnsi="宋体"/>
                          <w:sz w:val="24"/>
                        </w:rPr>
                      </w:pPr>
                    </w:p>
                    <w:p w14:paraId="6B72E079">
                      <w:pPr>
                        <w:jc w:val="center"/>
                        <w:rPr>
                          <w:rFonts w:ascii="宋体" w:hAnsi="宋体"/>
                          <w:szCs w:val="21"/>
                        </w:rPr>
                      </w:pPr>
                      <w:r>
                        <w:rPr>
                          <w:rFonts w:hint="eastAsia" w:ascii="宋体" w:hAnsi="宋体"/>
                          <w:szCs w:val="21"/>
                        </w:rPr>
                        <w:t>项目负责人身份证复印件（正面）</w:t>
                      </w:r>
                    </w:p>
                  </w:txbxContent>
                </v:textbox>
              </v:shape>
            </w:pict>
          </mc:Fallback>
        </mc:AlternateContent>
      </w:r>
    </w:p>
    <w:p w14:paraId="327114DB">
      <w:pPr>
        <w:rPr>
          <w:rFonts w:ascii="宋体" w:hAnsi="宋体" w:cs="宋体"/>
          <w:color w:val="000000" w:themeColor="text1"/>
          <w:sz w:val="24"/>
          <w:szCs w:val="24"/>
          <w14:textFill>
            <w14:solidFill>
              <w14:schemeClr w14:val="tx1"/>
            </w14:solidFill>
          </w14:textFill>
        </w:rPr>
      </w:pPr>
    </w:p>
    <w:p w14:paraId="007D6FB1">
      <w:pPr>
        <w:rPr>
          <w:rFonts w:ascii="宋体" w:hAnsi="宋体" w:cs="宋体"/>
          <w:color w:val="000000" w:themeColor="text1"/>
          <w:sz w:val="24"/>
          <w:szCs w:val="24"/>
          <w14:textFill>
            <w14:solidFill>
              <w14:schemeClr w14:val="tx1"/>
            </w14:solidFill>
          </w14:textFill>
        </w:rPr>
      </w:pPr>
    </w:p>
    <w:p w14:paraId="51F6CF6E">
      <w:pPr>
        <w:rPr>
          <w:rFonts w:ascii="宋体" w:hAnsi="宋体" w:cs="宋体"/>
          <w:color w:val="000000" w:themeColor="text1"/>
          <w:sz w:val="24"/>
          <w:szCs w:val="24"/>
          <w14:textFill>
            <w14:solidFill>
              <w14:schemeClr w14:val="tx1"/>
            </w14:solidFill>
          </w14:textFill>
        </w:rPr>
      </w:pPr>
    </w:p>
    <w:p w14:paraId="49724239">
      <w:pPr>
        <w:rPr>
          <w:rFonts w:ascii="宋体" w:hAnsi="宋体" w:cs="宋体"/>
          <w:color w:val="000000" w:themeColor="text1"/>
          <w:sz w:val="24"/>
          <w:szCs w:val="24"/>
          <w14:textFill>
            <w14:solidFill>
              <w14:schemeClr w14:val="tx1"/>
            </w14:solidFill>
          </w14:textFill>
        </w:rPr>
      </w:pPr>
    </w:p>
    <w:p w14:paraId="71480234">
      <w:pPr>
        <w:rPr>
          <w:rFonts w:ascii="宋体" w:hAnsi="宋体" w:cs="宋体"/>
          <w:color w:val="000000" w:themeColor="text1"/>
          <w:sz w:val="24"/>
          <w:szCs w:val="24"/>
          <w14:textFill>
            <w14:solidFill>
              <w14:schemeClr w14:val="tx1"/>
            </w14:solidFill>
          </w14:textFill>
        </w:rPr>
      </w:pPr>
    </w:p>
    <w:p w14:paraId="73D75E21">
      <w:pPr>
        <w:rPr>
          <w:rFonts w:ascii="宋体" w:hAnsi="宋体" w:cs="宋体"/>
          <w:color w:val="000000" w:themeColor="text1"/>
          <w:sz w:val="24"/>
          <w:szCs w:val="24"/>
          <w14:textFill>
            <w14:solidFill>
              <w14:schemeClr w14:val="tx1"/>
            </w14:solidFill>
          </w14:textFill>
        </w:rPr>
      </w:pPr>
    </w:p>
    <w:p w14:paraId="591D6FB6">
      <w:pPr>
        <w:rPr>
          <w:rFonts w:ascii="宋体" w:hAnsi="宋体" w:cs="宋体"/>
          <w:color w:val="000000" w:themeColor="text1"/>
          <w:sz w:val="24"/>
          <w:szCs w:val="24"/>
          <w14:textFill>
            <w14:solidFill>
              <w14:schemeClr w14:val="tx1"/>
            </w14:solidFill>
          </w14:textFill>
        </w:rPr>
      </w:pPr>
    </w:p>
    <w:p w14:paraId="183453EB">
      <w:pPr>
        <w:rPr>
          <w:rFonts w:ascii="宋体" w:hAnsi="宋体" w:cs="宋体"/>
          <w:color w:val="000000" w:themeColor="text1"/>
          <w:sz w:val="24"/>
          <w:szCs w:val="24"/>
          <w14:textFill>
            <w14:solidFill>
              <w14:schemeClr w14:val="tx1"/>
            </w14:solidFill>
          </w14:textFill>
        </w:rPr>
      </w:pPr>
    </w:p>
    <w:p w14:paraId="75C8BD1A">
      <w:pPr>
        <w:rPr>
          <w:rFonts w:ascii="宋体" w:hAnsi="宋体" w:cs="宋体"/>
          <w:color w:val="000000" w:themeColor="text1"/>
          <w:sz w:val="24"/>
          <w:szCs w:val="24"/>
          <w14:textFill>
            <w14:solidFill>
              <w14:schemeClr w14:val="tx1"/>
            </w14:solidFill>
          </w14:textFill>
        </w:rPr>
      </w:pPr>
    </w:p>
    <w:p w14:paraId="12F430DB">
      <w:pPr>
        <w:rPr>
          <w:rFonts w:ascii="宋体" w:hAnsi="宋体" w:cs="宋体"/>
          <w:color w:val="000000" w:themeColor="text1"/>
          <w:sz w:val="24"/>
          <w:szCs w:val="24"/>
          <w14:textFill>
            <w14:solidFill>
              <w14:schemeClr w14:val="tx1"/>
            </w14:solidFill>
          </w14:textFill>
        </w:rPr>
      </w:pPr>
    </w:p>
    <w:p w14:paraId="489E71CD">
      <w:pPr>
        <w:rPr>
          <w:rFonts w:ascii="宋体" w:hAnsi="宋体"/>
          <w:color w:val="000000" w:themeColor="text1"/>
          <w:sz w:val="24"/>
          <w:szCs w:val="24"/>
          <w14:textFill>
            <w14:solidFill>
              <w14:schemeClr w14:val="tx1"/>
            </w14:solidFill>
          </w14:textFill>
        </w:rPr>
      </w:pPr>
    </w:p>
    <w:p w14:paraId="5890DB8F">
      <w:pPr>
        <w:rPr>
          <w:rFonts w:ascii="宋体" w:hAnsi="宋体"/>
          <w:color w:val="000000" w:themeColor="text1"/>
          <w:sz w:val="24"/>
          <w:szCs w:val="24"/>
          <w14:textFill>
            <w14:solidFill>
              <w14:schemeClr w14:val="tx1"/>
            </w14:solidFill>
          </w14:textFill>
        </w:rPr>
      </w:pPr>
    </w:p>
    <w:p w14:paraId="51B7FA51">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供应商名称（盖章）：</w:t>
      </w:r>
    </w:p>
    <w:p w14:paraId="2F3EF8DF">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法定代表人或授权代理人(签字或盖章)：</w:t>
      </w:r>
    </w:p>
    <w:p w14:paraId="205DC5DF">
      <w:pPr>
        <w:rPr>
          <w:rFonts w:ascii="宋体" w:hAnsi="宋体"/>
          <w:color w:val="000000" w:themeColor="text1"/>
          <w:sz w:val="24"/>
          <w:szCs w:val="24"/>
          <w14:textFill>
            <w14:solidFill>
              <w14:schemeClr w14:val="tx1"/>
            </w14:solidFill>
          </w14:textFill>
        </w:rPr>
      </w:pPr>
    </w:p>
    <w:p w14:paraId="6B05E044">
      <w:pPr>
        <w:rPr>
          <w:rFonts w:ascii="宋体" w:hAnsi="宋体"/>
          <w:color w:val="000000" w:themeColor="text1"/>
          <w:sz w:val="24"/>
          <w:szCs w:val="24"/>
          <w14:textFill>
            <w14:solidFill>
              <w14:schemeClr w14:val="tx1"/>
            </w14:solidFill>
          </w14:textFill>
        </w:rPr>
      </w:pPr>
    </w:p>
    <w:p w14:paraId="3D7C64BF">
      <w:pPr>
        <w:rPr>
          <w:rFonts w:ascii="宋体" w:hAnsi="宋体"/>
          <w:color w:val="000000" w:themeColor="text1"/>
          <w:sz w:val="24"/>
          <w:szCs w:val="24"/>
          <w14:textFill>
            <w14:solidFill>
              <w14:schemeClr w14:val="tx1"/>
            </w14:solidFill>
          </w14:textFill>
        </w:rPr>
      </w:pPr>
    </w:p>
    <w:p w14:paraId="5E0DD3F9">
      <w:pPr>
        <w:ind w:left="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   年   月   日</w:t>
      </w:r>
    </w:p>
    <w:p w14:paraId="4E320E4B">
      <w:pPr>
        <w:ind w:left="630"/>
        <w:rPr>
          <w:rFonts w:ascii="宋体" w:hAnsi="宋体"/>
          <w:color w:val="000000" w:themeColor="text1"/>
          <w:sz w:val="24"/>
          <w:szCs w:val="24"/>
          <w14:textFill>
            <w14:solidFill>
              <w14:schemeClr w14:val="tx1"/>
            </w14:solidFill>
          </w14:textFill>
        </w:rPr>
      </w:pPr>
    </w:p>
    <w:p w14:paraId="40FEDFE7">
      <w:pPr>
        <w:ind w:left="630"/>
        <w:rPr>
          <w:rFonts w:ascii="宋体" w:hAnsi="宋体"/>
          <w:color w:val="000000" w:themeColor="text1"/>
          <w:sz w:val="24"/>
          <w:szCs w:val="24"/>
          <w14:textFill>
            <w14:solidFill>
              <w14:schemeClr w14:val="tx1"/>
            </w14:solidFill>
          </w14:textFill>
        </w:rPr>
      </w:pPr>
    </w:p>
    <w:p w14:paraId="0AE71C72">
      <w:pPr>
        <w:widowControl/>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14:paraId="13B17491">
      <w:pPr>
        <w:ind w:left="630"/>
        <w:rPr>
          <w:rFonts w:ascii="宋体" w:hAnsi="宋体"/>
          <w:color w:val="000000" w:themeColor="text1"/>
          <w:sz w:val="24"/>
          <w:szCs w:val="24"/>
          <w14:textFill>
            <w14:solidFill>
              <w14:schemeClr w14:val="tx1"/>
            </w14:solidFill>
          </w14:textFill>
        </w:rPr>
      </w:pPr>
    </w:p>
    <w:p w14:paraId="48EC004D">
      <w:pPr>
        <w:rPr>
          <w:rFonts w:ascii="宋体" w:hAnsi="宋体"/>
          <w:color w:val="000000" w:themeColor="text1"/>
          <w:sz w:val="24"/>
          <w:szCs w:val="24"/>
          <w14:textFill>
            <w14:solidFill>
              <w14:schemeClr w14:val="tx1"/>
            </w14:solidFill>
          </w14:textFill>
        </w:rPr>
      </w:pPr>
    </w:p>
    <w:p w14:paraId="67A5BA7F">
      <w:pPr>
        <w:ind w:left="630"/>
        <w:jc w:val="center"/>
        <w:outlineLvl w:val="1"/>
        <w:rPr>
          <w:rFonts w:ascii="宋体" w:hAnsi="宋体"/>
          <w:b/>
          <w:color w:val="000000" w:themeColor="text1"/>
          <w:sz w:val="24"/>
          <w:szCs w:val="24"/>
          <w14:textFill>
            <w14:solidFill>
              <w14:schemeClr w14:val="tx1"/>
            </w14:solidFill>
          </w14:textFill>
        </w:rPr>
      </w:pPr>
      <w:bookmarkStart w:id="759" w:name="_Toc19144"/>
      <w:r>
        <w:rPr>
          <w:rFonts w:hint="eastAsia" w:ascii="宋体" w:hAnsi="宋体"/>
          <w:b/>
          <w:color w:val="000000" w:themeColor="text1"/>
          <w:sz w:val="24"/>
          <w:szCs w:val="24"/>
          <w14:textFill>
            <w14:solidFill>
              <w14:schemeClr w14:val="tx1"/>
            </w14:solidFill>
          </w14:textFill>
        </w:rPr>
        <w:t>（二）法定代表人诚信投标承诺书</w:t>
      </w:r>
      <w:bookmarkEnd w:id="759"/>
    </w:p>
    <w:p w14:paraId="6AE2F1CF">
      <w:pPr>
        <w:pStyle w:val="276"/>
        <w:ind w:firstLine="0" w:firstLineChars="0"/>
        <w:rPr>
          <w:rFonts w:hint="default" w:cs="仿宋" w:asciiTheme="minorEastAsia" w:hAnsiTheme="minorEastAsia" w:eastAsiaTheme="minorEastAsia"/>
          <w:b/>
          <w:color w:val="000000" w:themeColor="text1"/>
          <w:szCs w:val="24"/>
          <w:lang w:eastAsia="zh-CN"/>
          <w14:textFill>
            <w14:solidFill>
              <w14:schemeClr w14:val="tx1"/>
            </w14:solidFill>
          </w14:textFill>
        </w:rPr>
      </w:pPr>
      <w:r>
        <w:rPr>
          <w:rFonts w:cs="仿宋" w:asciiTheme="minorEastAsia" w:hAnsiTheme="minorEastAsia" w:eastAsiaTheme="minorEastAsia"/>
          <w:b/>
          <w:color w:val="000000" w:themeColor="text1"/>
          <w:szCs w:val="24"/>
          <w:lang w:eastAsia="zh-CN"/>
          <w14:textFill>
            <w14:solidFill>
              <w14:schemeClr w14:val="tx1"/>
            </w14:solidFill>
          </w14:textFill>
        </w:rPr>
        <w:t>本人以企业法定代表人的身份郑重承诺：</w:t>
      </w:r>
    </w:p>
    <w:p w14:paraId="21CACC99">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将遵循公开、公平、公正和诚信信用的原则参加（</w:t>
      </w:r>
      <w:r>
        <w:rPr>
          <w:rFonts w:hint="eastAsia" w:cs="仿宋" w:asciiTheme="minorEastAsia" w:hAnsiTheme="minorEastAsia"/>
          <w:color w:val="000000" w:themeColor="text1"/>
          <w:spacing w:val="4"/>
          <w:sz w:val="24"/>
          <w:szCs w:val="24"/>
          <w:u w:val="single"/>
          <w14:textFill>
            <w14:solidFill>
              <w14:schemeClr w14:val="tx1"/>
            </w14:solidFill>
          </w14:textFill>
        </w:rPr>
        <w:t xml:space="preserve">  项目、采购编号  </w:t>
      </w:r>
      <w:r>
        <w:rPr>
          <w:rFonts w:hint="eastAsia" w:cs="仿宋" w:asciiTheme="minorEastAsia" w:hAnsiTheme="minorEastAsia"/>
          <w:color w:val="000000" w:themeColor="text1"/>
          <w:spacing w:val="4"/>
          <w:sz w:val="24"/>
          <w:szCs w:val="24"/>
          <w14:textFill>
            <w14:solidFill>
              <w14:schemeClr w14:val="tx1"/>
            </w14:solidFill>
          </w14:textFill>
        </w:rPr>
        <w:t>）的投标；</w:t>
      </w:r>
    </w:p>
    <w:p w14:paraId="2511D3F9">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一、杜绝以收取管理费等形式的一切挂靠、违法转包、分包行为；并选派有丰富经验、无不良行为记录的在项目管理人员、技术人员，严格按磋商文件及合同等要求保证拟派人员的到岗率。</w:t>
      </w:r>
    </w:p>
    <w:p w14:paraId="6B55D39D">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二、磋商文件所提供的一切材料都是真实、有效、合法的。</w:t>
      </w:r>
    </w:p>
    <w:p w14:paraId="589EF855">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三、不与其他供应商相互串通磋商响应报价，不排挤其他供应商的公平竞争，不损害采购人或其他供应商的合法权益。</w:t>
      </w:r>
    </w:p>
    <w:p w14:paraId="4B2E2785">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四、不与采购人或采购机构串通投标，不损害国家利益，社会公共利益或其他人的合法权益。</w:t>
      </w:r>
    </w:p>
    <w:p w14:paraId="6AD4D6ED">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五、不向采购人或者评标委员会成员行贿以牟取成交。</w:t>
      </w:r>
    </w:p>
    <w:p w14:paraId="1DA60184">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六、不以其他人名义投标或者以其他方式弄虚作假，骗取成交。</w:t>
      </w:r>
    </w:p>
    <w:p w14:paraId="62A01E70">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七、不在开标后进行虚假恶意投诉。</w:t>
      </w:r>
    </w:p>
    <w:p w14:paraId="744F4F45">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八、我单位没有被政府机关列入失信被执行人名单、重大税收违法案件当事人名单、政府采购严重违法失信行为记录名单及其他不符合《中华人民共和国政府采购法》第二十二条规定条件的情形。</w:t>
      </w:r>
    </w:p>
    <w:p w14:paraId="721AC3D5">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 xml:space="preserve">九、没有被财政部门限制参加政府采购活动或曾被财政部门限制参加政府采购活动但已不在限制期内。    </w:t>
      </w:r>
    </w:p>
    <w:p w14:paraId="6639CA31">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十、参与本项目政府采购活动3年内没有重大违法记录情况。</w:t>
      </w:r>
    </w:p>
    <w:p w14:paraId="660A7398">
      <w:pPr>
        <w:spacing w:line="360" w:lineRule="auto"/>
        <w:ind w:firstLine="496" w:firstLineChars="200"/>
        <w:rPr>
          <w:rFonts w:cs="仿宋" w:asciiTheme="minorEastAsia" w:hAnsiTheme="minorEastAsia"/>
          <w:color w:val="000000" w:themeColor="text1"/>
          <w:spacing w:val="4"/>
          <w:sz w:val="24"/>
          <w:szCs w:val="24"/>
          <w14:textFill>
            <w14:solidFill>
              <w14:schemeClr w14:val="tx1"/>
            </w14:solidFill>
          </w14:textFill>
        </w:rPr>
      </w:pPr>
      <w:r>
        <w:rPr>
          <w:rFonts w:hint="eastAsia" w:cs="仿宋" w:asciiTheme="minorEastAsia" w:hAnsiTheme="minorEastAsia"/>
          <w:color w:val="000000" w:themeColor="text1"/>
          <w:spacing w:val="4"/>
          <w:sz w:val="24"/>
          <w:szCs w:val="24"/>
          <w14:textFill>
            <w14:solidFill>
              <w14:schemeClr w14:val="tx1"/>
            </w14:solidFill>
          </w14:textFill>
        </w:rPr>
        <w:t>本公司若有违反本承诺内容的行为，愿意承担法律责任，包括不限于：愿意接受相关行政主管部门作出的处罚；给采购人造成损失的，依法承担相应的赔偿责任。</w:t>
      </w:r>
    </w:p>
    <w:p w14:paraId="47B67CE9">
      <w:pPr>
        <w:snapToGrid w:val="0"/>
        <w:spacing w:line="360" w:lineRule="auto"/>
        <w:rPr>
          <w:rFonts w:cs="仿宋" w:asciiTheme="minorEastAsia" w:hAnsiTheme="minorEastAsia"/>
          <w:b/>
          <w:color w:val="000000" w:themeColor="text1"/>
          <w:sz w:val="24"/>
          <w:szCs w:val="24"/>
          <w14:textFill>
            <w14:solidFill>
              <w14:schemeClr w14:val="tx1"/>
            </w14:solidFill>
          </w14:textFill>
        </w:rPr>
      </w:pPr>
    </w:p>
    <w:p w14:paraId="65CD8AA6">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供应商名称（盖章）：</w:t>
      </w:r>
    </w:p>
    <w:p w14:paraId="65FFCBD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法定代表人或授权代理人(签字或盖章)：</w:t>
      </w:r>
    </w:p>
    <w:p w14:paraId="403E2FBE">
      <w:pPr>
        <w:ind w:left="63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日期：        年    月    日</w:t>
      </w:r>
    </w:p>
    <w:p w14:paraId="1886D8F6">
      <w:pPr>
        <w:ind w:left="630"/>
        <w:rPr>
          <w:rFonts w:cs="仿宋" w:asciiTheme="minorEastAsia" w:hAnsiTheme="minorEastAsia"/>
          <w:color w:val="000000" w:themeColor="text1"/>
          <w:sz w:val="24"/>
          <w:szCs w:val="24"/>
          <w14:textFill>
            <w14:solidFill>
              <w14:schemeClr w14:val="tx1"/>
            </w14:solidFill>
          </w14:textFill>
        </w:rPr>
      </w:pPr>
    </w:p>
    <w:p w14:paraId="56EC3506">
      <w:pPr>
        <w:ind w:left="630"/>
        <w:rPr>
          <w:rFonts w:cs="仿宋" w:asciiTheme="minorEastAsia" w:hAnsiTheme="minorEastAsia"/>
          <w:color w:val="000000" w:themeColor="text1"/>
          <w:sz w:val="24"/>
          <w:szCs w:val="24"/>
          <w14:textFill>
            <w14:solidFill>
              <w14:schemeClr w14:val="tx1"/>
            </w14:solidFill>
          </w14:textFill>
        </w:rPr>
      </w:pPr>
    </w:p>
    <w:p w14:paraId="3EFB9B8C">
      <w:pPr>
        <w:ind w:left="630"/>
        <w:rPr>
          <w:rFonts w:cs="仿宋" w:asciiTheme="minorEastAsia" w:hAnsiTheme="minorEastAsia"/>
          <w:color w:val="000000" w:themeColor="text1"/>
          <w:sz w:val="24"/>
          <w:szCs w:val="24"/>
          <w14:textFill>
            <w14:solidFill>
              <w14:schemeClr w14:val="tx1"/>
            </w14:solidFill>
          </w14:textFill>
        </w:rPr>
      </w:pPr>
    </w:p>
    <w:p w14:paraId="170733F0">
      <w:pPr>
        <w:ind w:left="630"/>
        <w:rPr>
          <w:rFonts w:cs="仿宋" w:asciiTheme="minorEastAsia" w:hAnsiTheme="minorEastAsia"/>
          <w:color w:val="000000" w:themeColor="text1"/>
          <w:sz w:val="24"/>
          <w:szCs w:val="24"/>
          <w14:textFill>
            <w14:solidFill>
              <w14:schemeClr w14:val="tx1"/>
            </w14:solidFill>
          </w14:textFill>
        </w:rPr>
      </w:pPr>
    </w:p>
    <w:p w14:paraId="482CB793">
      <w:pPr>
        <w:ind w:left="630"/>
        <w:rPr>
          <w:rFonts w:cs="仿宋" w:asciiTheme="minorEastAsia" w:hAnsiTheme="minorEastAsia"/>
          <w:color w:val="000000" w:themeColor="text1"/>
          <w:sz w:val="24"/>
          <w:szCs w:val="24"/>
          <w14:textFill>
            <w14:solidFill>
              <w14:schemeClr w14:val="tx1"/>
            </w14:solidFill>
          </w14:textFill>
        </w:rPr>
      </w:pPr>
    </w:p>
    <w:p w14:paraId="771A9662">
      <w:pPr>
        <w:pStyle w:val="63"/>
        <w:rPr>
          <w:color w:val="000000" w:themeColor="text1"/>
          <w14:textFill>
            <w14:solidFill>
              <w14:schemeClr w14:val="tx1"/>
            </w14:solidFill>
          </w14:textFill>
        </w:rPr>
      </w:pPr>
    </w:p>
    <w:p w14:paraId="63EB2957">
      <w:pPr>
        <w:pStyle w:val="63"/>
        <w:rPr>
          <w:color w:val="000000" w:themeColor="text1"/>
          <w14:textFill>
            <w14:solidFill>
              <w14:schemeClr w14:val="tx1"/>
            </w14:solidFill>
          </w14:textFill>
        </w:rPr>
      </w:pPr>
    </w:p>
    <w:p w14:paraId="0872CC38">
      <w:pPr>
        <w:ind w:left="630"/>
        <w:jc w:val="center"/>
        <w:outlineLvl w:val="1"/>
        <w:rPr>
          <w:rFonts w:ascii="宋体" w:hAnsi="宋体"/>
          <w:b/>
          <w:color w:val="000000" w:themeColor="text1"/>
          <w:sz w:val="24"/>
          <w:szCs w:val="24"/>
          <w14:textFill>
            <w14:solidFill>
              <w14:schemeClr w14:val="tx1"/>
            </w14:solidFill>
          </w14:textFill>
        </w:rPr>
      </w:pPr>
      <w:bookmarkStart w:id="760" w:name="_Toc17184"/>
      <w:r>
        <w:rPr>
          <w:rFonts w:hint="eastAsia" w:ascii="宋体" w:hAnsi="宋体"/>
          <w:b/>
          <w:color w:val="000000" w:themeColor="text1"/>
          <w:sz w:val="24"/>
          <w:szCs w:val="24"/>
          <w14:textFill>
            <w14:solidFill>
              <w14:schemeClr w14:val="tx1"/>
            </w14:solidFill>
          </w14:textFill>
        </w:rPr>
        <w:t>（三）企业业绩一览表</w:t>
      </w:r>
      <w:bookmarkEnd w:id="760"/>
    </w:p>
    <w:p w14:paraId="79B07021">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项目名称： </w:t>
      </w:r>
    </w:p>
    <w:p w14:paraId="6D401D97">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项目编号: </w:t>
      </w:r>
    </w:p>
    <w:tbl>
      <w:tblPr>
        <w:tblStyle w:val="4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546"/>
        <w:gridCol w:w="1303"/>
        <w:gridCol w:w="1374"/>
        <w:gridCol w:w="1292"/>
        <w:gridCol w:w="1701"/>
      </w:tblGrid>
      <w:tr w14:paraId="3F6D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3" w:type="dxa"/>
            <w:vAlign w:val="center"/>
          </w:tcPr>
          <w:p w14:paraId="5F31E290">
            <w:pPr>
              <w:spacing w:line="360" w:lineRule="auto"/>
              <w:jc w:val="center"/>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序号</w:t>
            </w:r>
          </w:p>
        </w:tc>
        <w:tc>
          <w:tcPr>
            <w:tcW w:w="3546" w:type="dxa"/>
            <w:vAlign w:val="center"/>
          </w:tcPr>
          <w:p w14:paraId="2A73C531">
            <w:pPr>
              <w:spacing w:line="360" w:lineRule="auto"/>
              <w:jc w:val="center"/>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项目名称</w:t>
            </w:r>
          </w:p>
        </w:tc>
        <w:tc>
          <w:tcPr>
            <w:tcW w:w="1303" w:type="dxa"/>
            <w:vAlign w:val="center"/>
          </w:tcPr>
          <w:p w14:paraId="1123F4C0">
            <w:pPr>
              <w:spacing w:line="360" w:lineRule="auto"/>
              <w:jc w:val="center"/>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签订时间</w:t>
            </w:r>
          </w:p>
        </w:tc>
        <w:tc>
          <w:tcPr>
            <w:tcW w:w="1374" w:type="dxa"/>
            <w:vAlign w:val="center"/>
          </w:tcPr>
          <w:p w14:paraId="5A86883E">
            <w:pPr>
              <w:spacing w:line="360" w:lineRule="auto"/>
              <w:jc w:val="center"/>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联系人及联系电话</w:t>
            </w:r>
          </w:p>
        </w:tc>
        <w:tc>
          <w:tcPr>
            <w:tcW w:w="1292" w:type="dxa"/>
            <w:vAlign w:val="center"/>
          </w:tcPr>
          <w:p w14:paraId="530DB588">
            <w:pPr>
              <w:spacing w:line="360" w:lineRule="auto"/>
              <w:jc w:val="center"/>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完成</w:t>
            </w:r>
          </w:p>
          <w:p w14:paraId="4D1099FC">
            <w:pPr>
              <w:spacing w:line="360" w:lineRule="auto"/>
              <w:jc w:val="center"/>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情况</w:t>
            </w:r>
          </w:p>
        </w:tc>
        <w:tc>
          <w:tcPr>
            <w:tcW w:w="1701" w:type="dxa"/>
            <w:vAlign w:val="center"/>
          </w:tcPr>
          <w:p w14:paraId="16E959DE">
            <w:pPr>
              <w:spacing w:line="360" w:lineRule="auto"/>
              <w:jc w:val="center"/>
              <w:rPr>
                <w:rFonts w:cs="仿宋" w:asciiTheme="minorEastAsia" w:hAnsiTheme="minorEastAsia"/>
                <w:b/>
                <w:bCs/>
                <w:color w:val="000000" w:themeColor="text1"/>
                <w:sz w:val="24"/>
                <w:szCs w:val="24"/>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响应文件对应页码</w:t>
            </w:r>
          </w:p>
        </w:tc>
      </w:tr>
      <w:tr w14:paraId="068F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7583C4CD">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3546" w:type="dxa"/>
          </w:tcPr>
          <w:p w14:paraId="24118854">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03" w:type="dxa"/>
          </w:tcPr>
          <w:p w14:paraId="29F4365D">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74" w:type="dxa"/>
          </w:tcPr>
          <w:p w14:paraId="54D81989">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292" w:type="dxa"/>
          </w:tcPr>
          <w:p w14:paraId="6B56209E">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701" w:type="dxa"/>
          </w:tcPr>
          <w:p w14:paraId="2002BF43">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20C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060FFCA9">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3546" w:type="dxa"/>
          </w:tcPr>
          <w:p w14:paraId="25503D83">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03" w:type="dxa"/>
          </w:tcPr>
          <w:p w14:paraId="65C5DC0E">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74" w:type="dxa"/>
          </w:tcPr>
          <w:p w14:paraId="6D9CE8DA">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292" w:type="dxa"/>
          </w:tcPr>
          <w:p w14:paraId="551D2D53">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701" w:type="dxa"/>
          </w:tcPr>
          <w:p w14:paraId="250F0BF4">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5B1F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26529FE7">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3546" w:type="dxa"/>
          </w:tcPr>
          <w:p w14:paraId="30D68F74">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03" w:type="dxa"/>
          </w:tcPr>
          <w:p w14:paraId="17195FF4">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74" w:type="dxa"/>
          </w:tcPr>
          <w:p w14:paraId="727A4D01">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292" w:type="dxa"/>
          </w:tcPr>
          <w:p w14:paraId="4D7CACEB">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701" w:type="dxa"/>
          </w:tcPr>
          <w:p w14:paraId="3DDCFDEC">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612E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7B3D45BF">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3546" w:type="dxa"/>
          </w:tcPr>
          <w:p w14:paraId="562B3A90">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03" w:type="dxa"/>
          </w:tcPr>
          <w:p w14:paraId="46674165">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74" w:type="dxa"/>
          </w:tcPr>
          <w:p w14:paraId="3C5D47DE">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292" w:type="dxa"/>
          </w:tcPr>
          <w:p w14:paraId="4DBD1A23">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701" w:type="dxa"/>
          </w:tcPr>
          <w:p w14:paraId="698F0D39">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5C15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660FDBA1">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3546" w:type="dxa"/>
          </w:tcPr>
          <w:p w14:paraId="1956F648">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03" w:type="dxa"/>
          </w:tcPr>
          <w:p w14:paraId="5956767E">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74" w:type="dxa"/>
          </w:tcPr>
          <w:p w14:paraId="3E6C3872">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292" w:type="dxa"/>
          </w:tcPr>
          <w:p w14:paraId="42CEF264">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701" w:type="dxa"/>
          </w:tcPr>
          <w:p w14:paraId="05E8FFD2">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4392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46827A51">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3546" w:type="dxa"/>
          </w:tcPr>
          <w:p w14:paraId="02FB594C">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03" w:type="dxa"/>
          </w:tcPr>
          <w:p w14:paraId="330C8CEB">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74" w:type="dxa"/>
          </w:tcPr>
          <w:p w14:paraId="2CD56D5C">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292" w:type="dxa"/>
          </w:tcPr>
          <w:p w14:paraId="6A2B0B13">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701" w:type="dxa"/>
          </w:tcPr>
          <w:p w14:paraId="59808C2E">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r w14:paraId="4331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72553AC4">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3546" w:type="dxa"/>
          </w:tcPr>
          <w:p w14:paraId="23CA38DC">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03" w:type="dxa"/>
          </w:tcPr>
          <w:p w14:paraId="53F6A8A6">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374" w:type="dxa"/>
          </w:tcPr>
          <w:p w14:paraId="404A3CBD">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292" w:type="dxa"/>
          </w:tcPr>
          <w:p w14:paraId="7F39106E">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c>
          <w:tcPr>
            <w:tcW w:w="1701" w:type="dxa"/>
          </w:tcPr>
          <w:p w14:paraId="5A557B73">
            <w:pPr>
              <w:snapToGrid w:val="0"/>
              <w:spacing w:line="360" w:lineRule="auto"/>
              <w:rPr>
                <w:rFonts w:cs="仿宋" w:asciiTheme="minorEastAsia" w:hAnsiTheme="minorEastAsia"/>
                <w:color w:val="000000" w:themeColor="text1"/>
                <w:sz w:val="24"/>
                <w:szCs w:val="24"/>
                <w14:textFill>
                  <w14:solidFill>
                    <w14:schemeClr w14:val="tx1"/>
                  </w14:solidFill>
                </w14:textFill>
              </w:rPr>
            </w:pPr>
          </w:p>
        </w:tc>
      </w:tr>
    </w:tbl>
    <w:p w14:paraId="18E55EBB">
      <w:pPr>
        <w:spacing w:before="120" w:line="360" w:lineRule="auto"/>
        <w:rPr>
          <w:rFonts w:cs="仿宋" w:asciiTheme="minorEastAsia" w:hAnsiTheme="minorEastAsia"/>
          <w:color w:val="000000" w:themeColor="text1"/>
          <w:sz w:val="24"/>
          <w:szCs w:val="24"/>
          <w:lang w:val="zh-CN" w:bidi="ar"/>
          <w14:textFill>
            <w14:solidFill>
              <w14:schemeClr w14:val="tx1"/>
            </w14:solidFill>
          </w14:textFill>
        </w:rPr>
      </w:pPr>
      <w:r>
        <w:rPr>
          <w:rFonts w:hint="eastAsia" w:cs="仿宋" w:asciiTheme="minorEastAsia" w:hAnsiTheme="minorEastAsia"/>
          <w:color w:val="000000" w:themeColor="text1"/>
          <w:sz w:val="24"/>
          <w:szCs w:val="24"/>
          <w:lang w:val="zh-CN" w:bidi="ar"/>
          <w14:textFill>
            <w14:solidFill>
              <w14:schemeClr w14:val="tx1"/>
            </w14:solidFill>
          </w14:textFill>
        </w:rPr>
        <w:t>注：</w:t>
      </w:r>
      <w:r>
        <w:rPr>
          <w:rFonts w:hint="eastAsia" w:cs="仿宋" w:asciiTheme="minorEastAsia" w:hAnsiTheme="minorEastAsia"/>
          <w:color w:val="000000" w:themeColor="text1"/>
          <w:sz w:val="24"/>
          <w:szCs w:val="24"/>
          <w:lang w:bidi="ar"/>
          <w14:textFill>
            <w14:solidFill>
              <w14:schemeClr w14:val="tx1"/>
            </w14:solidFill>
          </w14:textFill>
        </w:rPr>
        <w:t>1.</w:t>
      </w:r>
      <w:r>
        <w:rPr>
          <w:rFonts w:hint="eastAsia" w:cs="仿宋" w:asciiTheme="minorEastAsia" w:hAnsiTheme="minorEastAsia"/>
          <w:color w:val="000000" w:themeColor="text1"/>
          <w:sz w:val="24"/>
          <w:szCs w:val="24"/>
          <w:lang w:val="zh-CN" w:bidi="ar"/>
          <w14:textFill>
            <w14:solidFill>
              <w14:schemeClr w14:val="tx1"/>
            </w14:solidFill>
          </w14:textFill>
        </w:rPr>
        <w:t>请按照上述表格</w:t>
      </w:r>
      <w:r>
        <w:rPr>
          <w:rFonts w:hint="eastAsia" w:cs="仿宋" w:asciiTheme="minorEastAsia" w:hAnsiTheme="minorEastAsia"/>
          <w:color w:val="000000" w:themeColor="text1"/>
          <w:sz w:val="24"/>
          <w:szCs w:val="24"/>
          <w:lang w:bidi="ar"/>
          <w14:textFill>
            <w14:solidFill>
              <w14:schemeClr w14:val="tx1"/>
            </w14:solidFill>
          </w14:textFill>
        </w:rPr>
        <w:t>顺</w:t>
      </w:r>
      <w:r>
        <w:rPr>
          <w:rFonts w:hint="eastAsia" w:cs="仿宋" w:asciiTheme="minorEastAsia" w:hAnsiTheme="minorEastAsia"/>
          <w:color w:val="000000" w:themeColor="text1"/>
          <w:sz w:val="24"/>
          <w:szCs w:val="24"/>
          <w:lang w:val="zh-CN" w:bidi="ar"/>
          <w14:textFill>
            <w14:solidFill>
              <w14:schemeClr w14:val="tx1"/>
            </w14:solidFill>
          </w14:textFill>
        </w:rPr>
        <w:t>序提供相关证明材料，提供中标通知书、施工合同及竣工验收表复印件（须能够体现服务内容：提供合同首页、服务内容页、</w:t>
      </w:r>
      <w:r>
        <w:rPr>
          <w:rFonts w:hint="eastAsia" w:cs="仿宋" w:asciiTheme="minorEastAsia" w:hAnsiTheme="minorEastAsia"/>
          <w:color w:val="000000" w:themeColor="text1"/>
          <w:sz w:val="24"/>
          <w:szCs w:val="24"/>
          <w:lang w:bidi="ar"/>
          <w14:textFill>
            <w14:solidFill>
              <w14:schemeClr w14:val="tx1"/>
            </w14:solidFill>
          </w14:textFill>
        </w:rPr>
        <w:t>双方签字盖章页、日期页等）</w:t>
      </w:r>
      <w:r>
        <w:rPr>
          <w:rFonts w:hint="eastAsia" w:cs="仿宋" w:asciiTheme="minorEastAsia" w:hAnsiTheme="minorEastAsia"/>
          <w:color w:val="000000" w:themeColor="text1"/>
          <w:sz w:val="24"/>
          <w:szCs w:val="24"/>
          <w:lang w:val="zh-CN" w:bidi="ar"/>
          <w14:textFill>
            <w14:solidFill>
              <w14:schemeClr w14:val="tx1"/>
            </w14:solidFill>
          </w14:textFill>
        </w:rPr>
        <w:t>。案例具体要求详见评分表要求。按照上述表格序号按序提供相关材料。</w:t>
      </w:r>
    </w:p>
    <w:p w14:paraId="786E0A27">
      <w:pPr>
        <w:spacing w:before="120" w:line="360" w:lineRule="auto"/>
        <w:rPr>
          <w:rFonts w:cs="仿宋" w:asciiTheme="minorEastAsia" w:hAnsiTheme="minorEastAsia"/>
          <w:color w:val="000000" w:themeColor="text1"/>
          <w:sz w:val="24"/>
          <w:szCs w:val="24"/>
          <w:lang w:val="zh-CN" w:bidi="ar"/>
          <w14:textFill>
            <w14:solidFill>
              <w14:schemeClr w14:val="tx1"/>
            </w14:solidFill>
          </w14:textFill>
        </w:rPr>
      </w:pPr>
      <w:r>
        <w:rPr>
          <w:rFonts w:hint="eastAsia" w:cs="仿宋" w:asciiTheme="minorEastAsia" w:hAnsiTheme="minorEastAsia"/>
          <w:b/>
          <w:bCs/>
          <w:color w:val="000000" w:themeColor="text1"/>
          <w:sz w:val="24"/>
          <w:szCs w:val="24"/>
          <w14:textFill>
            <w14:solidFill>
              <w14:schemeClr w14:val="tx1"/>
            </w14:solidFill>
          </w14:textFill>
        </w:rPr>
        <w:t>合同复印件要求清晰可见，能够体现上述内容，不满足要求的视同为无效业绩。</w:t>
      </w:r>
    </w:p>
    <w:p w14:paraId="19E6E8CE">
      <w:pPr>
        <w:spacing w:before="120" w:line="360" w:lineRule="auto"/>
        <w:ind w:firstLine="480" w:firstLineChars="200"/>
        <w:rPr>
          <w:rFonts w:cs="仿宋" w:asciiTheme="minorEastAsia" w:hAnsiTheme="minorEastAsia"/>
          <w:color w:val="000000" w:themeColor="text1"/>
          <w:sz w:val="24"/>
          <w:szCs w:val="24"/>
          <w:lang w:val="zh-CN" w:bidi="ar"/>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2.</w:t>
      </w:r>
      <w:r>
        <w:rPr>
          <w:rFonts w:hint="eastAsia" w:cs="仿宋" w:asciiTheme="minorEastAsia" w:hAnsiTheme="minorEastAsia"/>
          <w:color w:val="000000" w:themeColor="text1"/>
          <w:sz w:val="24"/>
          <w:szCs w:val="24"/>
          <w:lang w:val="zh-CN" w:bidi="ar"/>
          <w14:textFill>
            <w14:solidFill>
              <w14:schemeClr w14:val="tx1"/>
            </w14:solidFill>
          </w14:textFill>
        </w:rPr>
        <w:t>成交后，</w:t>
      </w:r>
      <w:r>
        <w:rPr>
          <w:rFonts w:hint="eastAsia" w:cs="仿宋" w:asciiTheme="minorEastAsia" w:hAnsiTheme="minorEastAsia"/>
          <w:color w:val="000000" w:themeColor="text1"/>
          <w:sz w:val="24"/>
          <w:szCs w:val="24"/>
          <w:lang w:bidi="ar"/>
          <w14:textFill>
            <w14:solidFill>
              <w14:schemeClr w14:val="tx1"/>
            </w14:solidFill>
          </w14:textFill>
        </w:rPr>
        <w:t>采购人</w:t>
      </w:r>
      <w:r>
        <w:rPr>
          <w:rFonts w:hint="eastAsia" w:cs="仿宋" w:asciiTheme="minorEastAsia" w:hAnsiTheme="minorEastAsia"/>
          <w:color w:val="000000" w:themeColor="text1"/>
          <w:sz w:val="24"/>
          <w:szCs w:val="24"/>
          <w:lang w:val="zh-CN" w:bidi="ar"/>
          <w14:textFill>
            <w14:solidFill>
              <w14:schemeClr w14:val="tx1"/>
            </w14:solidFill>
          </w14:textFill>
        </w:rPr>
        <w:t>将根据提供的联系人及联系方式进行尽职调查，如有需要成交单位需提供原件备查。</w:t>
      </w:r>
    </w:p>
    <w:p w14:paraId="76A3899A">
      <w:pPr>
        <w:spacing w:line="360" w:lineRule="auto"/>
        <w:ind w:firstLine="482" w:firstLineChars="200"/>
        <w:rPr>
          <w:rFonts w:cs="仿宋" w:asciiTheme="minorEastAsia" w:hAnsiTheme="minorEastAsia"/>
          <w:b/>
          <w:color w:val="000000" w:themeColor="text1"/>
          <w:sz w:val="24"/>
          <w:szCs w:val="24"/>
          <w:lang w:val="zh-CN"/>
          <w14:textFill>
            <w14:solidFill>
              <w14:schemeClr w14:val="tx1"/>
            </w14:solidFill>
          </w14:textFill>
        </w:rPr>
      </w:pPr>
      <w:r>
        <w:rPr>
          <w:rFonts w:hint="eastAsia" w:cs="仿宋" w:asciiTheme="minorEastAsia" w:hAnsiTheme="minorEastAsia"/>
          <w:b/>
          <w:color w:val="000000" w:themeColor="text1"/>
          <w:sz w:val="24"/>
          <w:szCs w:val="24"/>
          <w:lang w:val="zh-CN" w:bidi="ar"/>
          <w14:textFill>
            <w14:solidFill>
              <w14:schemeClr w14:val="tx1"/>
            </w14:solidFill>
          </w14:textFill>
        </w:rPr>
        <w:t>我公司承诺：以上业绩均真实有效。若有虚假，同意按无效标处理。</w:t>
      </w:r>
    </w:p>
    <w:p w14:paraId="43945ECC">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供应商名称（盖章）：</w:t>
      </w:r>
    </w:p>
    <w:p w14:paraId="2C5EDBFE">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法定代表人或授权代理人(签字或盖章)：</w:t>
      </w:r>
    </w:p>
    <w:p w14:paraId="20DFB115">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日期：        年    月    日</w:t>
      </w:r>
    </w:p>
    <w:p w14:paraId="3E2569C1">
      <w:pPr>
        <w:spacing w:line="360" w:lineRule="auto"/>
        <w:ind w:firstLine="560"/>
        <w:rPr>
          <w:rFonts w:cs="仿宋" w:asciiTheme="minorEastAsia" w:hAnsiTheme="minorEastAsia"/>
          <w:b/>
          <w:color w:val="000000" w:themeColor="text1"/>
          <w:sz w:val="24"/>
          <w:szCs w:val="24"/>
          <w14:textFill>
            <w14:solidFill>
              <w14:schemeClr w14:val="tx1"/>
            </w14:solidFill>
          </w14:textFill>
        </w:rPr>
      </w:pPr>
      <w:r>
        <w:rPr>
          <w:rFonts w:hint="eastAsia" w:cs="仿宋" w:asciiTheme="minorEastAsia" w:hAnsiTheme="minorEastAsia"/>
          <w:b/>
          <w:color w:val="000000" w:themeColor="text1"/>
          <w:sz w:val="24"/>
          <w:szCs w:val="24"/>
          <w:lang w:bidi="ar"/>
          <w14:textFill>
            <w14:solidFill>
              <w14:schemeClr w14:val="tx1"/>
            </w14:solidFill>
          </w14:textFill>
        </w:rPr>
        <w:t>合同提供内容示例（所有合同复印件须清晰、否则按无效资料处理，其风险及结果由供应商自行承担）：</w:t>
      </w:r>
    </w:p>
    <w:p w14:paraId="2417A6A0">
      <w:pPr>
        <w:ind w:left="630"/>
        <w:rPr>
          <w:rFonts w:ascii="宋体" w:hAnsi="宋体"/>
          <w:color w:val="000000" w:themeColor="text1"/>
          <w:sz w:val="24"/>
          <w:szCs w:val="24"/>
          <w14:textFill>
            <w14:solidFill>
              <w14:schemeClr w14:val="tx1"/>
            </w14:solidFill>
          </w14:textFill>
        </w:rPr>
      </w:pPr>
    </w:p>
    <w:p w14:paraId="22421524">
      <w:pPr>
        <w:ind w:left="630"/>
        <w:rPr>
          <w:rFonts w:ascii="宋体" w:hAnsi="宋体"/>
          <w:color w:val="000000" w:themeColor="text1"/>
          <w:sz w:val="24"/>
          <w:szCs w:val="24"/>
          <w14:textFill>
            <w14:solidFill>
              <w14:schemeClr w14:val="tx1"/>
            </w14:solidFill>
          </w14:textFill>
        </w:rPr>
      </w:pPr>
    </w:p>
    <w:p w14:paraId="2C2CDF18">
      <w:pPr>
        <w:ind w:left="630"/>
        <w:rPr>
          <w:rFonts w:ascii="宋体" w:hAnsi="宋体"/>
          <w:color w:val="000000" w:themeColor="text1"/>
          <w:sz w:val="24"/>
          <w:szCs w:val="24"/>
          <w14:textFill>
            <w14:solidFill>
              <w14:schemeClr w14:val="tx1"/>
            </w14:solidFill>
          </w14:textFill>
        </w:rPr>
      </w:pPr>
    </w:p>
    <w:p w14:paraId="065CC5A9">
      <w:pPr>
        <w:ind w:left="630"/>
        <w:rPr>
          <w:rFonts w:ascii="宋体" w:hAnsi="宋体"/>
          <w:color w:val="000000" w:themeColor="text1"/>
          <w:sz w:val="24"/>
          <w:szCs w:val="24"/>
          <w14:textFill>
            <w14:solidFill>
              <w14:schemeClr w14:val="tx1"/>
            </w14:solidFill>
          </w14:textFill>
        </w:rPr>
      </w:pPr>
    </w:p>
    <w:p w14:paraId="4082E650">
      <w:pPr>
        <w:rPr>
          <w:rFonts w:ascii="宋体" w:hAnsi="宋体"/>
          <w:color w:val="000000" w:themeColor="text1"/>
          <w:sz w:val="24"/>
          <w:szCs w:val="24"/>
          <w14:textFill>
            <w14:solidFill>
              <w14:schemeClr w14:val="tx1"/>
            </w14:solidFill>
          </w14:textFill>
        </w:rPr>
      </w:pPr>
    </w:p>
    <w:p w14:paraId="6C705902">
      <w:pPr>
        <w:jc w:val="center"/>
        <w:outlineLvl w:val="1"/>
        <w:rPr>
          <w:rFonts w:ascii="宋体" w:hAnsi="宋体"/>
          <w:b/>
          <w:color w:val="000000" w:themeColor="text1"/>
          <w:sz w:val="24"/>
          <w:szCs w:val="24"/>
          <w14:textFill>
            <w14:solidFill>
              <w14:schemeClr w14:val="tx1"/>
            </w14:solidFill>
          </w14:textFill>
        </w:rPr>
      </w:pPr>
      <w:bookmarkStart w:id="761" w:name="_Toc7121"/>
      <w:r>
        <w:rPr>
          <w:rFonts w:hint="eastAsia" w:ascii="宋体" w:hAnsi="宋体"/>
          <w:b/>
          <w:color w:val="000000" w:themeColor="text1"/>
          <w:sz w:val="24"/>
          <w:szCs w:val="24"/>
          <w14:textFill>
            <w14:solidFill>
              <w14:schemeClr w14:val="tx1"/>
            </w14:solidFill>
          </w14:textFill>
        </w:rPr>
        <w:t>（四）项目团队成员一览表</w:t>
      </w:r>
      <w:bookmarkEnd w:id="761"/>
    </w:p>
    <w:p w14:paraId="4D919D38">
      <w:pPr>
        <w:tabs>
          <w:tab w:val="center" w:pos="4832"/>
          <w:tab w:val="left" w:pos="7140"/>
        </w:tabs>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项目负责人简历表</w:t>
      </w:r>
    </w:p>
    <w:tbl>
      <w:tblPr>
        <w:tblStyle w:val="4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68F3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80" w:type="dxa"/>
            <w:vAlign w:val="center"/>
          </w:tcPr>
          <w:p w14:paraId="4839649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2798" w:type="dxa"/>
            <w:gridSpan w:val="2"/>
            <w:vAlign w:val="center"/>
          </w:tcPr>
          <w:p w14:paraId="36A62AD0">
            <w:pPr>
              <w:rPr>
                <w:rFonts w:ascii="宋体" w:hAnsi="宋体" w:cs="宋体"/>
                <w:color w:val="000000" w:themeColor="text1"/>
                <w:sz w:val="24"/>
                <w:szCs w:val="24"/>
                <w14:textFill>
                  <w14:solidFill>
                    <w14:schemeClr w14:val="tx1"/>
                  </w14:solidFill>
                </w14:textFill>
              </w:rPr>
            </w:pPr>
          </w:p>
        </w:tc>
        <w:tc>
          <w:tcPr>
            <w:tcW w:w="1935" w:type="dxa"/>
            <w:gridSpan w:val="2"/>
            <w:vAlign w:val="center"/>
          </w:tcPr>
          <w:p w14:paraId="290C751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p>
        </w:tc>
        <w:tc>
          <w:tcPr>
            <w:tcW w:w="2639" w:type="dxa"/>
            <w:gridSpan w:val="2"/>
          </w:tcPr>
          <w:p w14:paraId="5EF5AE46">
            <w:pPr>
              <w:rPr>
                <w:rFonts w:ascii="宋体" w:hAnsi="宋体" w:cs="宋体"/>
                <w:color w:val="000000" w:themeColor="text1"/>
                <w:sz w:val="24"/>
                <w:szCs w:val="24"/>
                <w14:textFill>
                  <w14:solidFill>
                    <w14:schemeClr w14:val="tx1"/>
                  </w14:solidFill>
                </w14:textFill>
              </w:rPr>
            </w:pPr>
          </w:p>
        </w:tc>
      </w:tr>
      <w:tr w14:paraId="4237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14:paraId="144CD677">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w:t>
            </w:r>
          </w:p>
        </w:tc>
        <w:tc>
          <w:tcPr>
            <w:tcW w:w="2798" w:type="dxa"/>
            <w:gridSpan w:val="2"/>
            <w:vAlign w:val="center"/>
          </w:tcPr>
          <w:p w14:paraId="4A5C9095">
            <w:pPr>
              <w:rPr>
                <w:rFonts w:ascii="宋体" w:hAnsi="宋体" w:cs="宋体"/>
                <w:color w:val="000000" w:themeColor="text1"/>
                <w:sz w:val="24"/>
                <w:szCs w:val="24"/>
                <w14:textFill>
                  <w14:solidFill>
                    <w14:schemeClr w14:val="tx1"/>
                  </w14:solidFill>
                </w14:textFill>
              </w:rPr>
            </w:pPr>
          </w:p>
        </w:tc>
        <w:tc>
          <w:tcPr>
            <w:tcW w:w="1935" w:type="dxa"/>
            <w:gridSpan w:val="2"/>
            <w:vAlign w:val="center"/>
          </w:tcPr>
          <w:p w14:paraId="5E39A0E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2639" w:type="dxa"/>
            <w:gridSpan w:val="2"/>
          </w:tcPr>
          <w:p w14:paraId="7504FB83">
            <w:pPr>
              <w:rPr>
                <w:rFonts w:ascii="宋体" w:hAnsi="宋体" w:cs="宋体"/>
                <w:color w:val="000000" w:themeColor="text1"/>
                <w:sz w:val="24"/>
                <w:szCs w:val="24"/>
                <w14:textFill>
                  <w14:solidFill>
                    <w14:schemeClr w14:val="tx1"/>
                  </w14:solidFill>
                </w14:textFill>
              </w:rPr>
            </w:pPr>
          </w:p>
        </w:tc>
      </w:tr>
      <w:tr w14:paraId="1C40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14:paraId="2CBE744F">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参加工作时间</w:t>
            </w:r>
          </w:p>
        </w:tc>
        <w:tc>
          <w:tcPr>
            <w:tcW w:w="2798" w:type="dxa"/>
            <w:gridSpan w:val="2"/>
            <w:vAlign w:val="center"/>
          </w:tcPr>
          <w:p w14:paraId="03CC8FB1">
            <w:pPr>
              <w:rPr>
                <w:rFonts w:ascii="宋体" w:hAnsi="宋体" w:cs="宋体"/>
                <w:color w:val="000000" w:themeColor="text1"/>
                <w:sz w:val="24"/>
                <w:szCs w:val="24"/>
                <w14:textFill>
                  <w14:solidFill>
                    <w14:schemeClr w14:val="tx1"/>
                  </w14:solidFill>
                </w14:textFill>
              </w:rPr>
            </w:pPr>
          </w:p>
        </w:tc>
        <w:tc>
          <w:tcPr>
            <w:tcW w:w="1935" w:type="dxa"/>
            <w:gridSpan w:val="2"/>
            <w:vAlign w:val="center"/>
          </w:tcPr>
          <w:p w14:paraId="1EDEE97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从事项目管理工作年限</w:t>
            </w:r>
          </w:p>
        </w:tc>
        <w:tc>
          <w:tcPr>
            <w:tcW w:w="2639" w:type="dxa"/>
            <w:gridSpan w:val="2"/>
          </w:tcPr>
          <w:p w14:paraId="0150666F">
            <w:pPr>
              <w:rPr>
                <w:rFonts w:ascii="宋体" w:hAnsi="宋体" w:cs="宋体"/>
                <w:color w:val="000000" w:themeColor="text1"/>
                <w:sz w:val="24"/>
                <w:szCs w:val="24"/>
                <w14:textFill>
                  <w14:solidFill>
                    <w14:schemeClr w14:val="tx1"/>
                  </w14:solidFill>
                </w14:textFill>
              </w:rPr>
            </w:pPr>
          </w:p>
        </w:tc>
      </w:tr>
      <w:tr w14:paraId="5E9F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80" w:type="dxa"/>
            <w:vAlign w:val="center"/>
          </w:tcPr>
          <w:p w14:paraId="7009E066">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专业</w:t>
            </w:r>
          </w:p>
        </w:tc>
        <w:tc>
          <w:tcPr>
            <w:tcW w:w="2798" w:type="dxa"/>
            <w:gridSpan w:val="2"/>
            <w:vAlign w:val="center"/>
          </w:tcPr>
          <w:p w14:paraId="3A387DE4">
            <w:pPr>
              <w:rPr>
                <w:rFonts w:ascii="宋体" w:hAnsi="宋体" w:cs="宋体"/>
                <w:color w:val="000000" w:themeColor="text1"/>
                <w:sz w:val="24"/>
                <w:szCs w:val="24"/>
                <w14:textFill>
                  <w14:solidFill>
                    <w14:schemeClr w14:val="tx1"/>
                  </w14:solidFill>
                </w14:textFill>
              </w:rPr>
            </w:pPr>
          </w:p>
        </w:tc>
        <w:tc>
          <w:tcPr>
            <w:tcW w:w="1935" w:type="dxa"/>
            <w:gridSpan w:val="2"/>
            <w:vAlign w:val="center"/>
          </w:tcPr>
          <w:p w14:paraId="2387B0C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毕业学校</w:t>
            </w:r>
          </w:p>
        </w:tc>
        <w:tc>
          <w:tcPr>
            <w:tcW w:w="2639" w:type="dxa"/>
            <w:gridSpan w:val="2"/>
          </w:tcPr>
          <w:p w14:paraId="718F056D">
            <w:pPr>
              <w:rPr>
                <w:rFonts w:ascii="宋体" w:hAnsi="宋体" w:cs="宋体"/>
                <w:color w:val="000000" w:themeColor="text1"/>
                <w:sz w:val="24"/>
                <w:szCs w:val="24"/>
                <w14:textFill>
                  <w14:solidFill>
                    <w14:schemeClr w14:val="tx1"/>
                  </w14:solidFill>
                </w14:textFill>
              </w:rPr>
            </w:pPr>
          </w:p>
        </w:tc>
      </w:tr>
      <w:tr w14:paraId="23EE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14:paraId="3C816B96">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p>
        </w:tc>
        <w:tc>
          <w:tcPr>
            <w:tcW w:w="2798" w:type="dxa"/>
            <w:gridSpan w:val="2"/>
            <w:vAlign w:val="center"/>
          </w:tcPr>
          <w:p w14:paraId="719A39A0">
            <w:pPr>
              <w:rPr>
                <w:rFonts w:ascii="宋体" w:hAnsi="宋体" w:cs="宋体"/>
                <w:color w:val="000000" w:themeColor="text1"/>
                <w:sz w:val="24"/>
                <w:szCs w:val="24"/>
                <w14:textFill>
                  <w14:solidFill>
                    <w14:schemeClr w14:val="tx1"/>
                  </w14:solidFill>
                </w14:textFill>
              </w:rPr>
            </w:pPr>
          </w:p>
        </w:tc>
        <w:tc>
          <w:tcPr>
            <w:tcW w:w="1935" w:type="dxa"/>
            <w:gridSpan w:val="2"/>
            <w:vAlign w:val="center"/>
          </w:tcPr>
          <w:p w14:paraId="6575C308">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在公司担任职务</w:t>
            </w:r>
          </w:p>
        </w:tc>
        <w:tc>
          <w:tcPr>
            <w:tcW w:w="2639" w:type="dxa"/>
            <w:gridSpan w:val="2"/>
          </w:tcPr>
          <w:p w14:paraId="26391C07">
            <w:pPr>
              <w:rPr>
                <w:rFonts w:ascii="宋体" w:hAnsi="宋体" w:cs="宋体"/>
                <w:color w:val="000000" w:themeColor="text1"/>
                <w:sz w:val="24"/>
                <w:szCs w:val="24"/>
                <w14:textFill>
                  <w14:solidFill>
                    <w14:schemeClr w14:val="tx1"/>
                  </w14:solidFill>
                </w14:textFill>
              </w:rPr>
            </w:pPr>
          </w:p>
        </w:tc>
      </w:tr>
      <w:tr w14:paraId="6210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14:paraId="370911E6">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执业资格</w:t>
            </w:r>
          </w:p>
        </w:tc>
        <w:tc>
          <w:tcPr>
            <w:tcW w:w="2798" w:type="dxa"/>
            <w:gridSpan w:val="2"/>
            <w:vAlign w:val="center"/>
          </w:tcPr>
          <w:p w14:paraId="38F6CEA9">
            <w:pPr>
              <w:rPr>
                <w:rFonts w:ascii="宋体" w:hAnsi="宋体" w:cs="宋体"/>
                <w:color w:val="000000" w:themeColor="text1"/>
                <w:sz w:val="24"/>
                <w:szCs w:val="24"/>
                <w14:textFill>
                  <w14:solidFill>
                    <w14:schemeClr w14:val="tx1"/>
                  </w14:solidFill>
                </w14:textFill>
              </w:rPr>
            </w:pPr>
          </w:p>
        </w:tc>
        <w:tc>
          <w:tcPr>
            <w:tcW w:w="1935" w:type="dxa"/>
            <w:gridSpan w:val="2"/>
            <w:vAlign w:val="center"/>
          </w:tcPr>
          <w:p w14:paraId="03F6CF15">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证书编号</w:t>
            </w:r>
          </w:p>
        </w:tc>
        <w:tc>
          <w:tcPr>
            <w:tcW w:w="2639" w:type="dxa"/>
            <w:gridSpan w:val="2"/>
          </w:tcPr>
          <w:p w14:paraId="0470A496">
            <w:pPr>
              <w:rPr>
                <w:rFonts w:ascii="宋体" w:hAnsi="宋体" w:cs="宋体"/>
                <w:color w:val="000000" w:themeColor="text1"/>
                <w:sz w:val="24"/>
                <w:szCs w:val="24"/>
                <w14:textFill>
                  <w14:solidFill>
                    <w14:schemeClr w14:val="tx1"/>
                  </w14:solidFill>
                </w14:textFill>
              </w:rPr>
            </w:pPr>
          </w:p>
        </w:tc>
      </w:tr>
      <w:tr w14:paraId="7F37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80" w:type="dxa"/>
            <w:vAlign w:val="center"/>
          </w:tcPr>
          <w:p w14:paraId="3361CA32">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固定电话</w:t>
            </w:r>
          </w:p>
        </w:tc>
        <w:tc>
          <w:tcPr>
            <w:tcW w:w="2798" w:type="dxa"/>
            <w:gridSpan w:val="2"/>
            <w:vAlign w:val="center"/>
          </w:tcPr>
          <w:p w14:paraId="7580194F">
            <w:pPr>
              <w:rPr>
                <w:rFonts w:ascii="宋体" w:hAnsi="宋体" w:cs="宋体"/>
                <w:color w:val="000000" w:themeColor="text1"/>
                <w:sz w:val="24"/>
                <w:szCs w:val="24"/>
                <w14:textFill>
                  <w14:solidFill>
                    <w14:schemeClr w14:val="tx1"/>
                  </w14:solidFill>
                </w14:textFill>
              </w:rPr>
            </w:pPr>
          </w:p>
        </w:tc>
        <w:tc>
          <w:tcPr>
            <w:tcW w:w="1935" w:type="dxa"/>
            <w:gridSpan w:val="2"/>
            <w:vAlign w:val="center"/>
          </w:tcPr>
          <w:p w14:paraId="0AC3D696">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手机号码</w:t>
            </w:r>
          </w:p>
        </w:tc>
        <w:tc>
          <w:tcPr>
            <w:tcW w:w="2639" w:type="dxa"/>
            <w:gridSpan w:val="2"/>
          </w:tcPr>
          <w:p w14:paraId="6B34906C">
            <w:pPr>
              <w:rPr>
                <w:rFonts w:ascii="宋体" w:hAnsi="宋体" w:cs="宋体"/>
                <w:color w:val="000000" w:themeColor="text1"/>
                <w:sz w:val="24"/>
                <w:szCs w:val="24"/>
                <w14:textFill>
                  <w14:solidFill>
                    <w14:schemeClr w14:val="tx1"/>
                  </w14:solidFill>
                </w14:textFill>
              </w:rPr>
            </w:pPr>
          </w:p>
        </w:tc>
      </w:tr>
      <w:tr w14:paraId="22A7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80" w:type="dxa"/>
            <w:vMerge w:val="restart"/>
            <w:vAlign w:val="center"/>
          </w:tcPr>
          <w:p w14:paraId="0E024219">
            <w:pPr>
              <w:jc w:val="center"/>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近三年</w:t>
            </w:r>
            <w:r>
              <w:rPr>
                <w:rFonts w:hint="eastAsia" w:ascii="宋体" w:hAnsi="宋体" w:cs="宋体"/>
                <w:color w:val="000000" w:themeColor="text1"/>
                <w:sz w:val="24"/>
                <w:szCs w:val="24"/>
                <w14:textFill>
                  <w14:solidFill>
                    <w14:schemeClr w14:val="tx1"/>
                  </w14:solidFill>
                </w14:textFill>
              </w:rPr>
              <w:t>类似业绩</w:t>
            </w:r>
          </w:p>
        </w:tc>
        <w:tc>
          <w:tcPr>
            <w:tcW w:w="1568" w:type="dxa"/>
            <w:vAlign w:val="center"/>
          </w:tcPr>
          <w:p w14:paraId="75736811">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建设单位</w:t>
            </w:r>
          </w:p>
        </w:tc>
        <w:tc>
          <w:tcPr>
            <w:tcW w:w="1583" w:type="dxa"/>
            <w:gridSpan w:val="2"/>
            <w:vAlign w:val="center"/>
          </w:tcPr>
          <w:p w14:paraId="76CEE45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c>
        <w:tc>
          <w:tcPr>
            <w:tcW w:w="1582" w:type="dxa"/>
            <w:vAlign w:val="center"/>
          </w:tcPr>
          <w:p w14:paraId="5F9D6565">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建设规模</w:t>
            </w:r>
          </w:p>
        </w:tc>
        <w:tc>
          <w:tcPr>
            <w:tcW w:w="1583" w:type="dxa"/>
            <w:vAlign w:val="center"/>
          </w:tcPr>
          <w:p w14:paraId="459591B1">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建设时间</w:t>
            </w:r>
          </w:p>
        </w:tc>
        <w:tc>
          <w:tcPr>
            <w:tcW w:w="1056" w:type="dxa"/>
            <w:vAlign w:val="center"/>
          </w:tcPr>
          <w:p w14:paraId="727DA131">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14:paraId="695E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14:paraId="2E4333C6">
            <w:pPr>
              <w:rPr>
                <w:rFonts w:ascii="宋体" w:hAnsi="宋体" w:cs="宋体"/>
                <w:color w:val="000000" w:themeColor="text1"/>
                <w:sz w:val="24"/>
                <w:szCs w:val="24"/>
                <w14:textFill>
                  <w14:solidFill>
                    <w14:schemeClr w14:val="tx1"/>
                  </w14:solidFill>
                </w14:textFill>
              </w:rPr>
            </w:pPr>
          </w:p>
        </w:tc>
        <w:tc>
          <w:tcPr>
            <w:tcW w:w="1568" w:type="dxa"/>
            <w:vAlign w:val="center"/>
          </w:tcPr>
          <w:p w14:paraId="3611248E">
            <w:pPr>
              <w:rPr>
                <w:rFonts w:ascii="宋体" w:hAnsi="宋体" w:cs="宋体"/>
                <w:color w:val="000000" w:themeColor="text1"/>
                <w:sz w:val="24"/>
                <w:szCs w:val="24"/>
                <w14:textFill>
                  <w14:solidFill>
                    <w14:schemeClr w14:val="tx1"/>
                  </w14:solidFill>
                </w14:textFill>
              </w:rPr>
            </w:pPr>
          </w:p>
        </w:tc>
        <w:tc>
          <w:tcPr>
            <w:tcW w:w="1583" w:type="dxa"/>
            <w:gridSpan w:val="2"/>
            <w:vAlign w:val="center"/>
          </w:tcPr>
          <w:p w14:paraId="4A8593D3">
            <w:pPr>
              <w:rPr>
                <w:rFonts w:ascii="宋体" w:hAnsi="宋体" w:cs="宋体"/>
                <w:color w:val="000000" w:themeColor="text1"/>
                <w:sz w:val="24"/>
                <w:szCs w:val="24"/>
                <w14:textFill>
                  <w14:solidFill>
                    <w14:schemeClr w14:val="tx1"/>
                  </w14:solidFill>
                </w14:textFill>
              </w:rPr>
            </w:pPr>
          </w:p>
        </w:tc>
        <w:tc>
          <w:tcPr>
            <w:tcW w:w="1582" w:type="dxa"/>
            <w:vAlign w:val="center"/>
          </w:tcPr>
          <w:p w14:paraId="600952AE">
            <w:pPr>
              <w:rPr>
                <w:rFonts w:ascii="宋体" w:hAnsi="宋体" w:cs="宋体"/>
                <w:color w:val="000000" w:themeColor="text1"/>
                <w:sz w:val="24"/>
                <w:szCs w:val="24"/>
                <w14:textFill>
                  <w14:solidFill>
                    <w14:schemeClr w14:val="tx1"/>
                  </w14:solidFill>
                </w14:textFill>
              </w:rPr>
            </w:pPr>
          </w:p>
        </w:tc>
        <w:tc>
          <w:tcPr>
            <w:tcW w:w="1583" w:type="dxa"/>
            <w:vAlign w:val="center"/>
          </w:tcPr>
          <w:p w14:paraId="13E67FD6">
            <w:pPr>
              <w:rPr>
                <w:rFonts w:ascii="宋体" w:hAnsi="宋体" w:cs="宋体"/>
                <w:color w:val="000000" w:themeColor="text1"/>
                <w:sz w:val="24"/>
                <w:szCs w:val="24"/>
                <w14:textFill>
                  <w14:solidFill>
                    <w14:schemeClr w14:val="tx1"/>
                  </w14:solidFill>
                </w14:textFill>
              </w:rPr>
            </w:pPr>
          </w:p>
        </w:tc>
        <w:tc>
          <w:tcPr>
            <w:tcW w:w="1056" w:type="dxa"/>
            <w:vAlign w:val="center"/>
          </w:tcPr>
          <w:p w14:paraId="61ECBE98">
            <w:pPr>
              <w:rPr>
                <w:rFonts w:ascii="宋体" w:hAnsi="宋体" w:cs="宋体"/>
                <w:color w:val="000000" w:themeColor="text1"/>
                <w:sz w:val="24"/>
                <w:szCs w:val="24"/>
                <w14:textFill>
                  <w14:solidFill>
                    <w14:schemeClr w14:val="tx1"/>
                  </w14:solidFill>
                </w14:textFill>
              </w:rPr>
            </w:pPr>
          </w:p>
        </w:tc>
      </w:tr>
      <w:tr w14:paraId="7FB3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14:paraId="2A6AA85F">
            <w:pPr>
              <w:rPr>
                <w:rFonts w:ascii="宋体" w:hAnsi="宋体" w:cs="宋体"/>
                <w:color w:val="000000" w:themeColor="text1"/>
                <w:sz w:val="24"/>
                <w:szCs w:val="24"/>
                <w14:textFill>
                  <w14:solidFill>
                    <w14:schemeClr w14:val="tx1"/>
                  </w14:solidFill>
                </w14:textFill>
              </w:rPr>
            </w:pPr>
          </w:p>
        </w:tc>
        <w:tc>
          <w:tcPr>
            <w:tcW w:w="1568" w:type="dxa"/>
            <w:vAlign w:val="center"/>
          </w:tcPr>
          <w:p w14:paraId="30A84398">
            <w:pPr>
              <w:rPr>
                <w:rFonts w:ascii="宋体" w:hAnsi="宋体" w:cs="宋体"/>
                <w:color w:val="000000" w:themeColor="text1"/>
                <w:sz w:val="24"/>
                <w:szCs w:val="24"/>
                <w14:textFill>
                  <w14:solidFill>
                    <w14:schemeClr w14:val="tx1"/>
                  </w14:solidFill>
                </w14:textFill>
              </w:rPr>
            </w:pPr>
          </w:p>
        </w:tc>
        <w:tc>
          <w:tcPr>
            <w:tcW w:w="1583" w:type="dxa"/>
            <w:gridSpan w:val="2"/>
            <w:vAlign w:val="center"/>
          </w:tcPr>
          <w:p w14:paraId="20587FDA">
            <w:pPr>
              <w:rPr>
                <w:rFonts w:ascii="宋体" w:hAnsi="宋体" w:cs="宋体"/>
                <w:color w:val="000000" w:themeColor="text1"/>
                <w:sz w:val="24"/>
                <w:szCs w:val="24"/>
                <w14:textFill>
                  <w14:solidFill>
                    <w14:schemeClr w14:val="tx1"/>
                  </w14:solidFill>
                </w14:textFill>
              </w:rPr>
            </w:pPr>
          </w:p>
        </w:tc>
        <w:tc>
          <w:tcPr>
            <w:tcW w:w="1582" w:type="dxa"/>
            <w:vAlign w:val="center"/>
          </w:tcPr>
          <w:p w14:paraId="10158EAC">
            <w:pPr>
              <w:rPr>
                <w:rFonts w:ascii="宋体" w:hAnsi="宋体" w:cs="宋体"/>
                <w:color w:val="000000" w:themeColor="text1"/>
                <w:sz w:val="24"/>
                <w:szCs w:val="24"/>
                <w14:textFill>
                  <w14:solidFill>
                    <w14:schemeClr w14:val="tx1"/>
                  </w14:solidFill>
                </w14:textFill>
              </w:rPr>
            </w:pPr>
          </w:p>
        </w:tc>
        <w:tc>
          <w:tcPr>
            <w:tcW w:w="1583" w:type="dxa"/>
            <w:vAlign w:val="center"/>
          </w:tcPr>
          <w:p w14:paraId="7B92AC51">
            <w:pPr>
              <w:rPr>
                <w:rFonts w:ascii="宋体" w:hAnsi="宋体" w:cs="宋体"/>
                <w:color w:val="000000" w:themeColor="text1"/>
                <w:sz w:val="24"/>
                <w:szCs w:val="24"/>
                <w14:textFill>
                  <w14:solidFill>
                    <w14:schemeClr w14:val="tx1"/>
                  </w14:solidFill>
                </w14:textFill>
              </w:rPr>
            </w:pPr>
          </w:p>
        </w:tc>
        <w:tc>
          <w:tcPr>
            <w:tcW w:w="1056" w:type="dxa"/>
            <w:vAlign w:val="center"/>
          </w:tcPr>
          <w:p w14:paraId="4A1228AD">
            <w:pPr>
              <w:rPr>
                <w:rFonts w:ascii="宋体" w:hAnsi="宋体" w:cs="宋体"/>
                <w:color w:val="000000" w:themeColor="text1"/>
                <w:sz w:val="24"/>
                <w:szCs w:val="24"/>
                <w14:textFill>
                  <w14:solidFill>
                    <w14:schemeClr w14:val="tx1"/>
                  </w14:solidFill>
                </w14:textFill>
              </w:rPr>
            </w:pPr>
          </w:p>
        </w:tc>
      </w:tr>
      <w:tr w14:paraId="089A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14:paraId="4F519114">
            <w:pPr>
              <w:rPr>
                <w:rFonts w:ascii="宋体" w:hAnsi="宋体" w:cs="宋体"/>
                <w:color w:val="000000" w:themeColor="text1"/>
                <w:sz w:val="24"/>
                <w:szCs w:val="24"/>
                <w14:textFill>
                  <w14:solidFill>
                    <w14:schemeClr w14:val="tx1"/>
                  </w14:solidFill>
                </w14:textFill>
              </w:rPr>
            </w:pPr>
          </w:p>
        </w:tc>
        <w:tc>
          <w:tcPr>
            <w:tcW w:w="1568" w:type="dxa"/>
            <w:vAlign w:val="center"/>
          </w:tcPr>
          <w:p w14:paraId="3548FCBF">
            <w:pPr>
              <w:rPr>
                <w:rFonts w:ascii="宋体" w:hAnsi="宋体" w:cs="宋体"/>
                <w:color w:val="000000" w:themeColor="text1"/>
                <w:sz w:val="24"/>
                <w:szCs w:val="24"/>
                <w14:textFill>
                  <w14:solidFill>
                    <w14:schemeClr w14:val="tx1"/>
                  </w14:solidFill>
                </w14:textFill>
              </w:rPr>
            </w:pPr>
          </w:p>
        </w:tc>
        <w:tc>
          <w:tcPr>
            <w:tcW w:w="1583" w:type="dxa"/>
            <w:gridSpan w:val="2"/>
            <w:vAlign w:val="center"/>
          </w:tcPr>
          <w:p w14:paraId="02FB0D52">
            <w:pPr>
              <w:rPr>
                <w:rFonts w:ascii="宋体" w:hAnsi="宋体" w:cs="宋体"/>
                <w:color w:val="000000" w:themeColor="text1"/>
                <w:sz w:val="24"/>
                <w:szCs w:val="24"/>
                <w14:textFill>
                  <w14:solidFill>
                    <w14:schemeClr w14:val="tx1"/>
                  </w14:solidFill>
                </w14:textFill>
              </w:rPr>
            </w:pPr>
          </w:p>
        </w:tc>
        <w:tc>
          <w:tcPr>
            <w:tcW w:w="1582" w:type="dxa"/>
            <w:vAlign w:val="center"/>
          </w:tcPr>
          <w:p w14:paraId="57AF04AF">
            <w:pPr>
              <w:rPr>
                <w:rFonts w:ascii="宋体" w:hAnsi="宋体" w:cs="宋体"/>
                <w:color w:val="000000" w:themeColor="text1"/>
                <w:sz w:val="24"/>
                <w:szCs w:val="24"/>
                <w14:textFill>
                  <w14:solidFill>
                    <w14:schemeClr w14:val="tx1"/>
                  </w14:solidFill>
                </w14:textFill>
              </w:rPr>
            </w:pPr>
          </w:p>
        </w:tc>
        <w:tc>
          <w:tcPr>
            <w:tcW w:w="1583" w:type="dxa"/>
            <w:vAlign w:val="center"/>
          </w:tcPr>
          <w:p w14:paraId="03C4B6CB">
            <w:pPr>
              <w:rPr>
                <w:rFonts w:ascii="宋体" w:hAnsi="宋体" w:cs="宋体"/>
                <w:color w:val="000000" w:themeColor="text1"/>
                <w:sz w:val="24"/>
                <w:szCs w:val="24"/>
                <w14:textFill>
                  <w14:solidFill>
                    <w14:schemeClr w14:val="tx1"/>
                  </w14:solidFill>
                </w14:textFill>
              </w:rPr>
            </w:pPr>
          </w:p>
        </w:tc>
        <w:tc>
          <w:tcPr>
            <w:tcW w:w="1056" w:type="dxa"/>
            <w:vAlign w:val="center"/>
          </w:tcPr>
          <w:p w14:paraId="69C87015">
            <w:pPr>
              <w:rPr>
                <w:rFonts w:ascii="宋体" w:hAnsi="宋体" w:cs="宋体"/>
                <w:color w:val="000000" w:themeColor="text1"/>
                <w:sz w:val="24"/>
                <w:szCs w:val="24"/>
                <w14:textFill>
                  <w14:solidFill>
                    <w14:schemeClr w14:val="tx1"/>
                  </w14:solidFill>
                </w14:textFill>
              </w:rPr>
            </w:pPr>
          </w:p>
        </w:tc>
      </w:tr>
      <w:tr w14:paraId="3039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14:paraId="2BB8A5FE">
            <w:pPr>
              <w:rPr>
                <w:rFonts w:ascii="宋体" w:hAnsi="宋体" w:cs="宋体"/>
                <w:color w:val="000000" w:themeColor="text1"/>
                <w:sz w:val="24"/>
                <w:szCs w:val="24"/>
                <w14:textFill>
                  <w14:solidFill>
                    <w14:schemeClr w14:val="tx1"/>
                  </w14:solidFill>
                </w14:textFill>
              </w:rPr>
            </w:pPr>
          </w:p>
        </w:tc>
        <w:tc>
          <w:tcPr>
            <w:tcW w:w="1568" w:type="dxa"/>
            <w:vAlign w:val="center"/>
          </w:tcPr>
          <w:p w14:paraId="0D62A98E">
            <w:pPr>
              <w:rPr>
                <w:rFonts w:ascii="宋体" w:hAnsi="宋体" w:cs="宋体"/>
                <w:color w:val="000000" w:themeColor="text1"/>
                <w:sz w:val="24"/>
                <w:szCs w:val="24"/>
                <w14:textFill>
                  <w14:solidFill>
                    <w14:schemeClr w14:val="tx1"/>
                  </w14:solidFill>
                </w14:textFill>
              </w:rPr>
            </w:pPr>
          </w:p>
        </w:tc>
        <w:tc>
          <w:tcPr>
            <w:tcW w:w="1583" w:type="dxa"/>
            <w:gridSpan w:val="2"/>
            <w:vAlign w:val="center"/>
          </w:tcPr>
          <w:p w14:paraId="7DC1D269">
            <w:pPr>
              <w:rPr>
                <w:rFonts w:ascii="宋体" w:hAnsi="宋体" w:cs="宋体"/>
                <w:color w:val="000000" w:themeColor="text1"/>
                <w:sz w:val="24"/>
                <w:szCs w:val="24"/>
                <w14:textFill>
                  <w14:solidFill>
                    <w14:schemeClr w14:val="tx1"/>
                  </w14:solidFill>
                </w14:textFill>
              </w:rPr>
            </w:pPr>
          </w:p>
        </w:tc>
        <w:tc>
          <w:tcPr>
            <w:tcW w:w="1582" w:type="dxa"/>
            <w:vAlign w:val="center"/>
          </w:tcPr>
          <w:p w14:paraId="3810CFFA">
            <w:pPr>
              <w:rPr>
                <w:rFonts w:ascii="宋体" w:hAnsi="宋体" w:cs="宋体"/>
                <w:color w:val="000000" w:themeColor="text1"/>
                <w:sz w:val="24"/>
                <w:szCs w:val="24"/>
                <w14:textFill>
                  <w14:solidFill>
                    <w14:schemeClr w14:val="tx1"/>
                  </w14:solidFill>
                </w14:textFill>
              </w:rPr>
            </w:pPr>
          </w:p>
        </w:tc>
        <w:tc>
          <w:tcPr>
            <w:tcW w:w="1583" w:type="dxa"/>
            <w:vAlign w:val="center"/>
          </w:tcPr>
          <w:p w14:paraId="7740C833">
            <w:pPr>
              <w:rPr>
                <w:rFonts w:ascii="宋体" w:hAnsi="宋体" w:cs="宋体"/>
                <w:color w:val="000000" w:themeColor="text1"/>
                <w:sz w:val="24"/>
                <w:szCs w:val="24"/>
                <w14:textFill>
                  <w14:solidFill>
                    <w14:schemeClr w14:val="tx1"/>
                  </w14:solidFill>
                </w14:textFill>
              </w:rPr>
            </w:pPr>
          </w:p>
        </w:tc>
        <w:tc>
          <w:tcPr>
            <w:tcW w:w="1056" w:type="dxa"/>
            <w:vAlign w:val="center"/>
          </w:tcPr>
          <w:p w14:paraId="65222FAD">
            <w:pPr>
              <w:rPr>
                <w:rFonts w:ascii="宋体" w:hAnsi="宋体" w:cs="宋体"/>
                <w:color w:val="000000" w:themeColor="text1"/>
                <w:sz w:val="24"/>
                <w:szCs w:val="24"/>
                <w14:textFill>
                  <w14:solidFill>
                    <w14:schemeClr w14:val="tx1"/>
                  </w14:solidFill>
                </w14:textFill>
              </w:rPr>
            </w:pPr>
          </w:p>
        </w:tc>
      </w:tr>
      <w:tr w14:paraId="38EB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0" w:type="dxa"/>
            <w:vMerge w:val="continue"/>
            <w:vAlign w:val="center"/>
          </w:tcPr>
          <w:p w14:paraId="44A1031A">
            <w:pPr>
              <w:rPr>
                <w:rFonts w:ascii="宋体" w:hAnsi="宋体" w:cs="宋体"/>
                <w:color w:val="000000" w:themeColor="text1"/>
                <w:sz w:val="24"/>
                <w:szCs w:val="24"/>
                <w14:textFill>
                  <w14:solidFill>
                    <w14:schemeClr w14:val="tx1"/>
                  </w14:solidFill>
                </w14:textFill>
              </w:rPr>
            </w:pPr>
          </w:p>
        </w:tc>
        <w:tc>
          <w:tcPr>
            <w:tcW w:w="1568" w:type="dxa"/>
            <w:vAlign w:val="center"/>
          </w:tcPr>
          <w:p w14:paraId="5F522586">
            <w:pPr>
              <w:rPr>
                <w:rFonts w:ascii="宋体" w:hAnsi="宋体" w:cs="宋体"/>
                <w:color w:val="000000" w:themeColor="text1"/>
                <w:sz w:val="24"/>
                <w:szCs w:val="24"/>
                <w14:textFill>
                  <w14:solidFill>
                    <w14:schemeClr w14:val="tx1"/>
                  </w14:solidFill>
                </w14:textFill>
              </w:rPr>
            </w:pPr>
          </w:p>
        </w:tc>
        <w:tc>
          <w:tcPr>
            <w:tcW w:w="1583" w:type="dxa"/>
            <w:gridSpan w:val="2"/>
            <w:vAlign w:val="center"/>
          </w:tcPr>
          <w:p w14:paraId="38F3A7E7">
            <w:pPr>
              <w:rPr>
                <w:rFonts w:ascii="宋体" w:hAnsi="宋体" w:cs="宋体"/>
                <w:color w:val="000000" w:themeColor="text1"/>
                <w:sz w:val="24"/>
                <w:szCs w:val="24"/>
                <w14:textFill>
                  <w14:solidFill>
                    <w14:schemeClr w14:val="tx1"/>
                  </w14:solidFill>
                </w14:textFill>
              </w:rPr>
            </w:pPr>
          </w:p>
        </w:tc>
        <w:tc>
          <w:tcPr>
            <w:tcW w:w="1582" w:type="dxa"/>
            <w:vAlign w:val="center"/>
          </w:tcPr>
          <w:p w14:paraId="267BF704">
            <w:pPr>
              <w:rPr>
                <w:rFonts w:ascii="宋体" w:hAnsi="宋体" w:cs="宋体"/>
                <w:color w:val="000000" w:themeColor="text1"/>
                <w:sz w:val="24"/>
                <w:szCs w:val="24"/>
                <w14:textFill>
                  <w14:solidFill>
                    <w14:schemeClr w14:val="tx1"/>
                  </w14:solidFill>
                </w14:textFill>
              </w:rPr>
            </w:pPr>
          </w:p>
        </w:tc>
        <w:tc>
          <w:tcPr>
            <w:tcW w:w="1583" w:type="dxa"/>
            <w:vAlign w:val="center"/>
          </w:tcPr>
          <w:p w14:paraId="0C12E51D">
            <w:pPr>
              <w:rPr>
                <w:rFonts w:ascii="宋体" w:hAnsi="宋体" w:cs="宋体"/>
                <w:color w:val="000000" w:themeColor="text1"/>
                <w:sz w:val="24"/>
                <w:szCs w:val="24"/>
                <w14:textFill>
                  <w14:solidFill>
                    <w14:schemeClr w14:val="tx1"/>
                  </w14:solidFill>
                </w14:textFill>
              </w:rPr>
            </w:pPr>
          </w:p>
        </w:tc>
        <w:tc>
          <w:tcPr>
            <w:tcW w:w="1056" w:type="dxa"/>
            <w:vAlign w:val="center"/>
          </w:tcPr>
          <w:p w14:paraId="525DBE7C">
            <w:pPr>
              <w:rPr>
                <w:rFonts w:ascii="宋体" w:hAnsi="宋体" w:cs="宋体"/>
                <w:color w:val="000000" w:themeColor="text1"/>
                <w:sz w:val="24"/>
                <w:szCs w:val="24"/>
                <w14:textFill>
                  <w14:solidFill>
                    <w14:schemeClr w14:val="tx1"/>
                  </w14:solidFill>
                </w14:textFill>
              </w:rPr>
            </w:pPr>
          </w:p>
        </w:tc>
      </w:tr>
    </w:tbl>
    <w:p w14:paraId="3B75BB8E">
      <w:pPr>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项目负责人</w:t>
      </w:r>
      <w:r>
        <w:rPr>
          <w:rFonts w:hint="eastAsia" w:ascii="宋体" w:hAnsi="宋体" w:cs="宋体"/>
          <w:color w:val="000000" w:themeColor="text1"/>
          <w:sz w:val="24"/>
          <w:szCs w:val="24"/>
          <w14:textFill>
            <w14:solidFill>
              <w14:schemeClr w14:val="tx1"/>
            </w14:solidFill>
          </w14:textFill>
        </w:rPr>
        <w:t>应附职称证书、注册证书、</w:t>
      </w:r>
      <w:r>
        <w:rPr>
          <w:rFonts w:hint="eastAsia" w:ascii="宋体" w:hAnsi="宋体"/>
          <w:bCs/>
          <w:color w:val="000000" w:themeColor="text1"/>
          <w:sz w:val="24"/>
          <w:szCs w:val="24"/>
          <w14:textFill>
            <w14:solidFill>
              <w14:schemeClr w14:val="tx1"/>
            </w14:solidFill>
          </w14:textFill>
        </w:rPr>
        <w:t>学历证书</w:t>
      </w:r>
      <w:r>
        <w:rPr>
          <w:rFonts w:hint="eastAsia" w:ascii="宋体" w:hAnsi="宋体" w:cs="宋体"/>
          <w:color w:val="000000" w:themeColor="text1"/>
          <w:sz w:val="24"/>
          <w:szCs w:val="24"/>
          <w14:textFill>
            <w14:solidFill>
              <w14:schemeClr w14:val="tx1"/>
            </w14:solidFill>
          </w14:textFill>
        </w:rPr>
        <w:t>复印件。</w:t>
      </w:r>
    </w:p>
    <w:p w14:paraId="6AE05978">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2、项目负责人近3年类似业绩应</w:t>
      </w:r>
      <w:r>
        <w:rPr>
          <w:rFonts w:hint="eastAsia" w:ascii="宋体" w:hAnsi="宋体" w:cs="宋体"/>
          <w:color w:val="000000" w:themeColor="text1"/>
          <w:sz w:val="24"/>
          <w:szCs w:val="24"/>
          <w14:textFill>
            <w14:solidFill>
              <w14:schemeClr w14:val="tx1"/>
            </w14:solidFill>
          </w14:textFill>
        </w:rPr>
        <w:t>附</w:t>
      </w:r>
      <w:r>
        <w:rPr>
          <w:rFonts w:hint="eastAsia" w:ascii="宋体" w:hAnsi="宋体"/>
          <w:color w:val="000000" w:themeColor="text1"/>
          <w:sz w:val="24"/>
          <w:szCs w:val="24"/>
          <w14:textFill>
            <w14:solidFill>
              <w14:schemeClr w14:val="tx1"/>
            </w14:solidFill>
          </w14:textFill>
        </w:rPr>
        <w:t>中标通知书或合同复印件。</w:t>
      </w:r>
    </w:p>
    <w:p w14:paraId="11D31FC4">
      <w:pPr>
        <w:autoSpaceDE w:val="0"/>
        <w:autoSpaceDN w:val="0"/>
        <w:adjustRightInd w:val="0"/>
        <w:rPr>
          <w:rFonts w:ascii="宋体" w:hAnsi="宋体" w:cs="宋体"/>
          <w:color w:val="000000" w:themeColor="text1"/>
          <w:sz w:val="24"/>
          <w:szCs w:val="24"/>
          <w14:textFill>
            <w14:solidFill>
              <w14:schemeClr w14:val="tx1"/>
            </w14:solidFill>
          </w14:textFill>
        </w:rPr>
      </w:pPr>
    </w:p>
    <w:p w14:paraId="5D4CA0BC">
      <w:pPr>
        <w:autoSpaceDE w:val="0"/>
        <w:autoSpaceDN w:val="0"/>
        <w:adjustRightInd w:val="0"/>
        <w:rPr>
          <w:rFonts w:ascii="宋体" w:hAnsi="宋体" w:cs="宋体"/>
          <w:color w:val="000000" w:themeColor="text1"/>
          <w:sz w:val="24"/>
          <w:szCs w:val="24"/>
          <w:lang w:val="zh-CN"/>
          <w14:textFill>
            <w14:solidFill>
              <w14:schemeClr w14:val="tx1"/>
            </w14:solidFill>
          </w14:textFill>
        </w:rPr>
      </w:pPr>
    </w:p>
    <w:p w14:paraId="0961B784">
      <w:pPr>
        <w:tabs>
          <w:tab w:val="center" w:pos="4832"/>
          <w:tab w:val="left" w:pos="7140"/>
        </w:tabs>
        <w:jc w:val="center"/>
        <w:rPr>
          <w:rFonts w:ascii="宋体" w:hAnsi="宋体" w:cs="宋体"/>
          <w:b/>
          <w:color w:val="000000" w:themeColor="text1"/>
          <w:sz w:val="24"/>
          <w:szCs w:val="24"/>
          <w14:textFill>
            <w14:solidFill>
              <w14:schemeClr w14:val="tx1"/>
            </w14:solidFill>
          </w14:textFill>
        </w:rPr>
      </w:pPr>
      <w:bookmarkStart w:id="762" w:name="_Toc505078025"/>
      <w:r>
        <w:rPr>
          <w:rFonts w:hint="eastAsia" w:ascii="宋体" w:hAnsi="宋体" w:cs="宋体"/>
          <w:b/>
          <w:color w:val="000000" w:themeColor="text1"/>
          <w:sz w:val="24"/>
          <w:szCs w:val="24"/>
          <w14:textFill>
            <w14:solidFill>
              <w14:schemeClr w14:val="tx1"/>
            </w14:solidFill>
          </w14:textFill>
        </w:rPr>
        <w:t>项目管理人员表</w:t>
      </w:r>
      <w:bookmarkEnd w:id="762"/>
    </w:p>
    <w:tbl>
      <w:tblPr>
        <w:tblStyle w:val="4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67"/>
        <w:gridCol w:w="1140"/>
        <w:gridCol w:w="1168"/>
        <w:gridCol w:w="1168"/>
        <w:gridCol w:w="1142"/>
        <w:gridCol w:w="1168"/>
        <w:gridCol w:w="1136"/>
      </w:tblGrid>
      <w:tr w14:paraId="670C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65" w:type="dxa"/>
            <w:vAlign w:val="center"/>
          </w:tcPr>
          <w:p w14:paraId="5CEE64AF">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1167" w:type="dxa"/>
            <w:vAlign w:val="center"/>
          </w:tcPr>
          <w:p w14:paraId="2086641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p>
        </w:tc>
        <w:tc>
          <w:tcPr>
            <w:tcW w:w="1140" w:type="dxa"/>
            <w:vAlign w:val="center"/>
          </w:tcPr>
          <w:p w14:paraId="35D69DE6">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p>
        </w:tc>
        <w:tc>
          <w:tcPr>
            <w:tcW w:w="1168" w:type="dxa"/>
            <w:vAlign w:val="center"/>
          </w:tcPr>
          <w:p w14:paraId="0CDC6BED">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w:t>
            </w:r>
          </w:p>
        </w:tc>
        <w:tc>
          <w:tcPr>
            <w:tcW w:w="1168" w:type="dxa"/>
            <w:vAlign w:val="center"/>
          </w:tcPr>
          <w:p w14:paraId="1A831D30">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1142" w:type="dxa"/>
            <w:vAlign w:val="center"/>
          </w:tcPr>
          <w:p w14:paraId="19C4969A">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专业</w:t>
            </w:r>
          </w:p>
        </w:tc>
        <w:tc>
          <w:tcPr>
            <w:tcW w:w="1168" w:type="dxa"/>
            <w:vAlign w:val="center"/>
          </w:tcPr>
          <w:p w14:paraId="2701519E">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从事项目管理年限</w:t>
            </w:r>
          </w:p>
        </w:tc>
        <w:tc>
          <w:tcPr>
            <w:tcW w:w="1136" w:type="dxa"/>
            <w:vAlign w:val="center"/>
          </w:tcPr>
          <w:p w14:paraId="51663E65">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14:paraId="3CB7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65" w:type="dxa"/>
          </w:tcPr>
          <w:p w14:paraId="316579C6">
            <w:pPr>
              <w:rPr>
                <w:rFonts w:ascii="宋体" w:hAnsi="宋体" w:cs="宋体"/>
                <w:color w:val="000000" w:themeColor="text1"/>
                <w:sz w:val="24"/>
                <w:szCs w:val="24"/>
                <w14:textFill>
                  <w14:solidFill>
                    <w14:schemeClr w14:val="tx1"/>
                  </w14:solidFill>
                </w14:textFill>
              </w:rPr>
            </w:pPr>
          </w:p>
        </w:tc>
        <w:tc>
          <w:tcPr>
            <w:tcW w:w="1167" w:type="dxa"/>
          </w:tcPr>
          <w:p w14:paraId="60F6A3BA">
            <w:pPr>
              <w:rPr>
                <w:rFonts w:ascii="宋体" w:hAnsi="宋体" w:cs="宋体"/>
                <w:color w:val="000000" w:themeColor="text1"/>
                <w:sz w:val="24"/>
                <w:szCs w:val="24"/>
                <w14:textFill>
                  <w14:solidFill>
                    <w14:schemeClr w14:val="tx1"/>
                  </w14:solidFill>
                </w14:textFill>
              </w:rPr>
            </w:pPr>
          </w:p>
        </w:tc>
        <w:tc>
          <w:tcPr>
            <w:tcW w:w="1140" w:type="dxa"/>
          </w:tcPr>
          <w:p w14:paraId="58BF76CC">
            <w:pPr>
              <w:rPr>
                <w:rFonts w:ascii="宋体" w:hAnsi="宋体" w:cs="宋体"/>
                <w:color w:val="000000" w:themeColor="text1"/>
                <w:sz w:val="24"/>
                <w:szCs w:val="24"/>
                <w14:textFill>
                  <w14:solidFill>
                    <w14:schemeClr w14:val="tx1"/>
                  </w14:solidFill>
                </w14:textFill>
              </w:rPr>
            </w:pPr>
          </w:p>
        </w:tc>
        <w:tc>
          <w:tcPr>
            <w:tcW w:w="1168" w:type="dxa"/>
          </w:tcPr>
          <w:p w14:paraId="5E30B099">
            <w:pPr>
              <w:rPr>
                <w:rFonts w:ascii="宋体" w:hAnsi="宋体" w:cs="宋体"/>
                <w:color w:val="000000" w:themeColor="text1"/>
                <w:sz w:val="24"/>
                <w:szCs w:val="24"/>
                <w14:textFill>
                  <w14:solidFill>
                    <w14:schemeClr w14:val="tx1"/>
                  </w14:solidFill>
                </w14:textFill>
              </w:rPr>
            </w:pPr>
          </w:p>
        </w:tc>
        <w:tc>
          <w:tcPr>
            <w:tcW w:w="1168" w:type="dxa"/>
          </w:tcPr>
          <w:p w14:paraId="2DF48B98">
            <w:pPr>
              <w:rPr>
                <w:rFonts w:ascii="宋体" w:hAnsi="宋体" w:cs="宋体"/>
                <w:color w:val="000000" w:themeColor="text1"/>
                <w:sz w:val="24"/>
                <w:szCs w:val="24"/>
                <w14:textFill>
                  <w14:solidFill>
                    <w14:schemeClr w14:val="tx1"/>
                  </w14:solidFill>
                </w14:textFill>
              </w:rPr>
            </w:pPr>
          </w:p>
        </w:tc>
        <w:tc>
          <w:tcPr>
            <w:tcW w:w="1142" w:type="dxa"/>
          </w:tcPr>
          <w:p w14:paraId="36537ABF">
            <w:pPr>
              <w:rPr>
                <w:rFonts w:ascii="宋体" w:hAnsi="宋体" w:cs="宋体"/>
                <w:color w:val="000000" w:themeColor="text1"/>
                <w:sz w:val="24"/>
                <w:szCs w:val="24"/>
                <w14:textFill>
                  <w14:solidFill>
                    <w14:schemeClr w14:val="tx1"/>
                  </w14:solidFill>
                </w14:textFill>
              </w:rPr>
            </w:pPr>
          </w:p>
        </w:tc>
        <w:tc>
          <w:tcPr>
            <w:tcW w:w="1168" w:type="dxa"/>
          </w:tcPr>
          <w:p w14:paraId="46E96F0A">
            <w:pPr>
              <w:rPr>
                <w:rFonts w:ascii="宋体" w:hAnsi="宋体" w:cs="宋体"/>
                <w:color w:val="000000" w:themeColor="text1"/>
                <w:sz w:val="24"/>
                <w:szCs w:val="24"/>
                <w14:textFill>
                  <w14:solidFill>
                    <w14:schemeClr w14:val="tx1"/>
                  </w14:solidFill>
                </w14:textFill>
              </w:rPr>
            </w:pPr>
          </w:p>
        </w:tc>
        <w:tc>
          <w:tcPr>
            <w:tcW w:w="1136" w:type="dxa"/>
          </w:tcPr>
          <w:p w14:paraId="3E6B3A57">
            <w:pPr>
              <w:rPr>
                <w:rFonts w:ascii="宋体" w:hAnsi="宋体" w:cs="宋体"/>
                <w:color w:val="000000" w:themeColor="text1"/>
                <w:sz w:val="24"/>
                <w:szCs w:val="24"/>
                <w14:textFill>
                  <w14:solidFill>
                    <w14:schemeClr w14:val="tx1"/>
                  </w14:solidFill>
                </w14:textFill>
              </w:rPr>
            </w:pPr>
          </w:p>
        </w:tc>
      </w:tr>
      <w:tr w14:paraId="6B8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5" w:type="dxa"/>
          </w:tcPr>
          <w:p w14:paraId="675A2CC2">
            <w:pPr>
              <w:rPr>
                <w:rFonts w:ascii="宋体" w:hAnsi="宋体" w:cs="宋体"/>
                <w:color w:val="000000" w:themeColor="text1"/>
                <w:sz w:val="24"/>
                <w:szCs w:val="24"/>
                <w14:textFill>
                  <w14:solidFill>
                    <w14:schemeClr w14:val="tx1"/>
                  </w14:solidFill>
                </w14:textFill>
              </w:rPr>
            </w:pPr>
          </w:p>
        </w:tc>
        <w:tc>
          <w:tcPr>
            <w:tcW w:w="1167" w:type="dxa"/>
          </w:tcPr>
          <w:p w14:paraId="22BD8F0E">
            <w:pPr>
              <w:rPr>
                <w:rFonts w:ascii="宋体" w:hAnsi="宋体" w:cs="宋体"/>
                <w:color w:val="000000" w:themeColor="text1"/>
                <w:sz w:val="24"/>
                <w:szCs w:val="24"/>
                <w14:textFill>
                  <w14:solidFill>
                    <w14:schemeClr w14:val="tx1"/>
                  </w14:solidFill>
                </w14:textFill>
              </w:rPr>
            </w:pPr>
          </w:p>
        </w:tc>
        <w:tc>
          <w:tcPr>
            <w:tcW w:w="1140" w:type="dxa"/>
          </w:tcPr>
          <w:p w14:paraId="6C3D214E">
            <w:pPr>
              <w:rPr>
                <w:rFonts w:ascii="宋体" w:hAnsi="宋体" w:cs="宋体"/>
                <w:color w:val="000000" w:themeColor="text1"/>
                <w:sz w:val="24"/>
                <w:szCs w:val="24"/>
                <w14:textFill>
                  <w14:solidFill>
                    <w14:schemeClr w14:val="tx1"/>
                  </w14:solidFill>
                </w14:textFill>
              </w:rPr>
            </w:pPr>
          </w:p>
        </w:tc>
        <w:tc>
          <w:tcPr>
            <w:tcW w:w="1168" w:type="dxa"/>
          </w:tcPr>
          <w:p w14:paraId="659142F1">
            <w:pPr>
              <w:rPr>
                <w:rFonts w:ascii="宋体" w:hAnsi="宋体" w:cs="宋体"/>
                <w:color w:val="000000" w:themeColor="text1"/>
                <w:sz w:val="24"/>
                <w:szCs w:val="24"/>
                <w14:textFill>
                  <w14:solidFill>
                    <w14:schemeClr w14:val="tx1"/>
                  </w14:solidFill>
                </w14:textFill>
              </w:rPr>
            </w:pPr>
          </w:p>
        </w:tc>
        <w:tc>
          <w:tcPr>
            <w:tcW w:w="1168" w:type="dxa"/>
          </w:tcPr>
          <w:p w14:paraId="1FBACC88">
            <w:pPr>
              <w:rPr>
                <w:rFonts w:ascii="宋体" w:hAnsi="宋体" w:cs="宋体"/>
                <w:color w:val="000000" w:themeColor="text1"/>
                <w:sz w:val="24"/>
                <w:szCs w:val="24"/>
                <w14:textFill>
                  <w14:solidFill>
                    <w14:schemeClr w14:val="tx1"/>
                  </w14:solidFill>
                </w14:textFill>
              </w:rPr>
            </w:pPr>
          </w:p>
        </w:tc>
        <w:tc>
          <w:tcPr>
            <w:tcW w:w="1142" w:type="dxa"/>
          </w:tcPr>
          <w:p w14:paraId="0385AB84">
            <w:pPr>
              <w:rPr>
                <w:rFonts w:ascii="宋体" w:hAnsi="宋体" w:cs="宋体"/>
                <w:color w:val="000000" w:themeColor="text1"/>
                <w:sz w:val="24"/>
                <w:szCs w:val="24"/>
                <w14:textFill>
                  <w14:solidFill>
                    <w14:schemeClr w14:val="tx1"/>
                  </w14:solidFill>
                </w14:textFill>
              </w:rPr>
            </w:pPr>
          </w:p>
        </w:tc>
        <w:tc>
          <w:tcPr>
            <w:tcW w:w="1168" w:type="dxa"/>
          </w:tcPr>
          <w:p w14:paraId="7F2D73DE">
            <w:pPr>
              <w:rPr>
                <w:rFonts w:ascii="宋体" w:hAnsi="宋体" w:cs="宋体"/>
                <w:color w:val="000000" w:themeColor="text1"/>
                <w:sz w:val="24"/>
                <w:szCs w:val="24"/>
                <w14:textFill>
                  <w14:solidFill>
                    <w14:schemeClr w14:val="tx1"/>
                  </w14:solidFill>
                </w14:textFill>
              </w:rPr>
            </w:pPr>
          </w:p>
        </w:tc>
        <w:tc>
          <w:tcPr>
            <w:tcW w:w="1136" w:type="dxa"/>
          </w:tcPr>
          <w:p w14:paraId="0EC65387">
            <w:pPr>
              <w:rPr>
                <w:rFonts w:ascii="宋体" w:hAnsi="宋体" w:cs="宋体"/>
                <w:color w:val="000000" w:themeColor="text1"/>
                <w:sz w:val="24"/>
                <w:szCs w:val="24"/>
                <w14:textFill>
                  <w14:solidFill>
                    <w14:schemeClr w14:val="tx1"/>
                  </w14:solidFill>
                </w14:textFill>
              </w:rPr>
            </w:pPr>
          </w:p>
        </w:tc>
      </w:tr>
      <w:tr w14:paraId="391F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5" w:type="dxa"/>
          </w:tcPr>
          <w:p w14:paraId="33EB394F">
            <w:pPr>
              <w:rPr>
                <w:rFonts w:ascii="宋体" w:hAnsi="宋体" w:cs="宋体"/>
                <w:color w:val="000000" w:themeColor="text1"/>
                <w:sz w:val="24"/>
                <w:szCs w:val="24"/>
                <w14:textFill>
                  <w14:solidFill>
                    <w14:schemeClr w14:val="tx1"/>
                  </w14:solidFill>
                </w14:textFill>
              </w:rPr>
            </w:pPr>
          </w:p>
        </w:tc>
        <w:tc>
          <w:tcPr>
            <w:tcW w:w="1167" w:type="dxa"/>
          </w:tcPr>
          <w:p w14:paraId="1DFC976B">
            <w:pPr>
              <w:rPr>
                <w:rFonts w:ascii="宋体" w:hAnsi="宋体" w:cs="宋体"/>
                <w:color w:val="000000" w:themeColor="text1"/>
                <w:sz w:val="24"/>
                <w:szCs w:val="24"/>
                <w14:textFill>
                  <w14:solidFill>
                    <w14:schemeClr w14:val="tx1"/>
                  </w14:solidFill>
                </w14:textFill>
              </w:rPr>
            </w:pPr>
          </w:p>
        </w:tc>
        <w:tc>
          <w:tcPr>
            <w:tcW w:w="1140" w:type="dxa"/>
          </w:tcPr>
          <w:p w14:paraId="140D8A61">
            <w:pPr>
              <w:rPr>
                <w:rFonts w:ascii="宋体" w:hAnsi="宋体" w:cs="宋体"/>
                <w:color w:val="000000" w:themeColor="text1"/>
                <w:sz w:val="24"/>
                <w:szCs w:val="24"/>
                <w14:textFill>
                  <w14:solidFill>
                    <w14:schemeClr w14:val="tx1"/>
                  </w14:solidFill>
                </w14:textFill>
              </w:rPr>
            </w:pPr>
          </w:p>
        </w:tc>
        <w:tc>
          <w:tcPr>
            <w:tcW w:w="1168" w:type="dxa"/>
          </w:tcPr>
          <w:p w14:paraId="54E62E97">
            <w:pPr>
              <w:rPr>
                <w:rFonts w:ascii="宋体" w:hAnsi="宋体" w:cs="宋体"/>
                <w:color w:val="000000" w:themeColor="text1"/>
                <w:sz w:val="24"/>
                <w:szCs w:val="24"/>
                <w14:textFill>
                  <w14:solidFill>
                    <w14:schemeClr w14:val="tx1"/>
                  </w14:solidFill>
                </w14:textFill>
              </w:rPr>
            </w:pPr>
          </w:p>
        </w:tc>
        <w:tc>
          <w:tcPr>
            <w:tcW w:w="1168" w:type="dxa"/>
          </w:tcPr>
          <w:p w14:paraId="108CF057">
            <w:pPr>
              <w:rPr>
                <w:rFonts w:ascii="宋体" w:hAnsi="宋体" w:cs="宋体"/>
                <w:color w:val="000000" w:themeColor="text1"/>
                <w:sz w:val="24"/>
                <w:szCs w:val="24"/>
                <w14:textFill>
                  <w14:solidFill>
                    <w14:schemeClr w14:val="tx1"/>
                  </w14:solidFill>
                </w14:textFill>
              </w:rPr>
            </w:pPr>
          </w:p>
        </w:tc>
        <w:tc>
          <w:tcPr>
            <w:tcW w:w="1142" w:type="dxa"/>
          </w:tcPr>
          <w:p w14:paraId="447E954F">
            <w:pPr>
              <w:rPr>
                <w:rFonts w:ascii="宋体" w:hAnsi="宋体" w:cs="宋体"/>
                <w:color w:val="000000" w:themeColor="text1"/>
                <w:sz w:val="24"/>
                <w:szCs w:val="24"/>
                <w14:textFill>
                  <w14:solidFill>
                    <w14:schemeClr w14:val="tx1"/>
                  </w14:solidFill>
                </w14:textFill>
              </w:rPr>
            </w:pPr>
          </w:p>
        </w:tc>
        <w:tc>
          <w:tcPr>
            <w:tcW w:w="1168" w:type="dxa"/>
          </w:tcPr>
          <w:p w14:paraId="437CE93E">
            <w:pPr>
              <w:rPr>
                <w:rFonts w:ascii="宋体" w:hAnsi="宋体" w:cs="宋体"/>
                <w:color w:val="000000" w:themeColor="text1"/>
                <w:sz w:val="24"/>
                <w:szCs w:val="24"/>
                <w14:textFill>
                  <w14:solidFill>
                    <w14:schemeClr w14:val="tx1"/>
                  </w14:solidFill>
                </w14:textFill>
              </w:rPr>
            </w:pPr>
          </w:p>
        </w:tc>
        <w:tc>
          <w:tcPr>
            <w:tcW w:w="1136" w:type="dxa"/>
          </w:tcPr>
          <w:p w14:paraId="26C701C2">
            <w:pPr>
              <w:rPr>
                <w:rFonts w:ascii="宋体" w:hAnsi="宋体" w:cs="宋体"/>
                <w:color w:val="000000" w:themeColor="text1"/>
                <w:sz w:val="24"/>
                <w:szCs w:val="24"/>
                <w14:textFill>
                  <w14:solidFill>
                    <w14:schemeClr w14:val="tx1"/>
                  </w14:solidFill>
                </w14:textFill>
              </w:rPr>
            </w:pPr>
          </w:p>
        </w:tc>
      </w:tr>
      <w:tr w14:paraId="51B0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5" w:type="dxa"/>
          </w:tcPr>
          <w:p w14:paraId="49DF0DAB">
            <w:pPr>
              <w:rPr>
                <w:rFonts w:ascii="宋体" w:hAnsi="宋体" w:cs="宋体"/>
                <w:color w:val="000000" w:themeColor="text1"/>
                <w:sz w:val="24"/>
                <w:szCs w:val="24"/>
                <w14:textFill>
                  <w14:solidFill>
                    <w14:schemeClr w14:val="tx1"/>
                  </w14:solidFill>
                </w14:textFill>
              </w:rPr>
            </w:pPr>
          </w:p>
        </w:tc>
        <w:tc>
          <w:tcPr>
            <w:tcW w:w="1167" w:type="dxa"/>
          </w:tcPr>
          <w:p w14:paraId="2A35109F">
            <w:pPr>
              <w:rPr>
                <w:rFonts w:ascii="宋体" w:hAnsi="宋体" w:cs="宋体"/>
                <w:color w:val="000000" w:themeColor="text1"/>
                <w:sz w:val="24"/>
                <w:szCs w:val="24"/>
                <w14:textFill>
                  <w14:solidFill>
                    <w14:schemeClr w14:val="tx1"/>
                  </w14:solidFill>
                </w14:textFill>
              </w:rPr>
            </w:pPr>
          </w:p>
        </w:tc>
        <w:tc>
          <w:tcPr>
            <w:tcW w:w="1140" w:type="dxa"/>
          </w:tcPr>
          <w:p w14:paraId="4EF02132">
            <w:pPr>
              <w:rPr>
                <w:rFonts w:ascii="宋体" w:hAnsi="宋体" w:cs="宋体"/>
                <w:color w:val="000000" w:themeColor="text1"/>
                <w:sz w:val="24"/>
                <w:szCs w:val="24"/>
                <w14:textFill>
                  <w14:solidFill>
                    <w14:schemeClr w14:val="tx1"/>
                  </w14:solidFill>
                </w14:textFill>
              </w:rPr>
            </w:pPr>
          </w:p>
        </w:tc>
        <w:tc>
          <w:tcPr>
            <w:tcW w:w="1168" w:type="dxa"/>
          </w:tcPr>
          <w:p w14:paraId="0360758A">
            <w:pPr>
              <w:rPr>
                <w:rFonts w:ascii="宋体" w:hAnsi="宋体" w:cs="宋体"/>
                <w:color w:val="000000" w:themeColor="text1"/>
                <w:sz w:val="24"/>
                <w:szCs w:val="24"/>
                <w14:textFill>
                  <w14:solidFill>
                    <w14:schemeClr w14:val="tx1"/>
                  </w14:solidFill>
                </w14:textFill>
              </w:rPr>
            </w:pPr>
          </w:p>
        </w:tc>
        <w:tc>
          <w:tcPr>
            <w:tcW w:w="1168" w:type="dxa"/>
          </w:tcPr>
          <w:p w14:paraId="22CCA19B">
            <w:pPr>
              <w:rPr>
                <w:rFonts w:ascii="宋体" w:hAnsi="宋体" w:cs="宋体"/>
                <w:color w:val="000000" w:themeColor="text1"/>
                <w:sz w:val="24"/>
                <w:szCs w:val="24"/>
                <w14:textFill>
                  <w14:solidFill>
                    <w14:schemeClr w14:val="tx1"/>
                  </w14:solidFill>
                </w14:textFill>
              </w:rPr>
            </w:pPr>
          </w:p>
        </w:tc>
        <w:tc>
          <w:tcPr>
            <w:tcW w:w="1142" w:type="dxa"/>
          </w:tcPr>
          <w:p w14:paraId="298873FD">
            <w:pPr>
              <w:rPr>
                <w:rFonts w:ascii="宋体" w:hAnsi="宋体" w:cs="宋体"/>
                <w:color w:val="000000" w:themeColor="text1"/>
                <w:sz w:val="24"/>
                <w:szCs w:val="24"/>
                <w14:textFill>
                  <w14:solidFill>
                    <w14:schemeClr w14:val="tx1"/>
                  </w14:solidFill>
                </w14:textFill>
              </w:rPr>
            </w:pPr>
          </w:p>
        </w:tc>
        <w:tc>
          <w:tcPr>
            <w:tcW w:w="1168" w:type="dxa"/>
          </w:tcPr>
          <w:p w14:paraId="1818A8FF">
            <w:pPr>
              <w:rPr>
                <w:rFonts w:ascii="宋体" w:hAnsi="宋体" w:cs="宋体"/>
                <w:color w:val="000000" w:themeColor="text1"/>
                <w:sz w:val="24"/>
                <w:szCs w:val="24"/>
                <w14:textFill>
                  <w14:solidFill>
                    <w14:schemeClr w14:val="tx1"/>
                  </w14:solidFill>
                </w14:textFill>
              </w:rPr>
            </w:pPr>
          </w:p>
        </w:tc>
        <w:tc>
          <w:tcPr>
            <w:tcW w:w="1136" w:type="dxa"/>
          </w:tcPr>
          <w:p w14:paraId="3BB60DFF">
            <w:pPr>
              <w:rPr>
                <w:rFonts w:ascii="宋体" w:hAnsi="宋体" w:cs="宋体"/>
                <w:color w:val="000000" w:themeColor="text1"/>
                <w:sz w:val="24"/>
                <w:szCs w:val="24"/>
                <w14:textFill>
                  <w14:solidFill>
                    <w14:schemeClr w14:val="tx1"/>
                  </w14:solidFill>
                </w14:textFill>
              </w:rPr>
            </w:pPr>
          </w:p>
        </w:tc>
      </w:tr>
      <w:tr w14:paraId="5AE2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5" w:type="dxa"/>
          </w:tcPr>
          <w:p w14:paraId="5A432635">
            <w:pPr>
              <w:rPr>
                <w:rFonts w:ascii="宋体" w:hAnsi="宋体" w:cs="宋体"/>
                <w:color w:val="000000" w:themeColor="text1"/>
                <w:sz w:val="24"/>
                <w:szCs w:val="24"/>
                <w14:textFill>
                  <w14:solidFill>
                    <w14:schemeClr w14:val="tx1"/>
                  </w14:solidFill>
                </w14:textFill>
              </w:rPr>
            </w:pPr>
          </w:p>
        </w:tc>
        <w:tc>
          <w:tcPr>
            <w:tcW w:w="1167" w:type="dxa"/>
          </w:tcPr>
          <w:p w14:paraId="3E90E6BE">
            <w:pPr>
              <w:rPr>
                <w:rFonts w:ascii="宋体" w:hAnsi="宋体" w:cs="宋体"/>
                <w:color w:val="000000" w:themeColor="text1"/>
                <w:sz w:val="24"/>
                <w:szCs w:val="24"/>
                <w14:textFill>
                  <w14:solidFill>
                    <w14:schemeClr w14:val="tx1"/>
                  </w14:solidFill>
                </w14:textFill>
              </w:rPr>
            </w:pPr>
          </w:p>
        </w:tc>
        <w:tc>
          <w:tcPr>
            <w:tcW w:w="1140" w:type="dxa"/>
          </w:tcPr>
          <w:p w14:paraId="7476EF84">
            <w:pPr>
              <w:rPr>
                <w:rFonts w:ascii="宋体" w:hAnsi="宋体" w:cs="宋体"/>
                <w:color w:val="000000" w:themeColor="text1"/>
                <w:sz w:val="24"/>
                <w:szCs w:val="24"/>
                <w14:textFill>
                  <w14:solidFill>
                    <w14:schemeClr w14:val="tx1"/>
                  </w14:solidFill>
                </w14:textFill>
              </w:rPr>
            </w:pPr>
          </w:p>
        </w:tc>
        <w:tc>
          <w:tcPr>
            <w:tcW w:w="1168" w:type="dxa"/>
          </w:tcPr>
          <w:p w14:paraId="6E64F918">
            <w:pPr>
              <w:rPr>
                <w:rFonts w:ascii="宋体" w:hAnsi="宋体" w:cs="宋体"/>
                <w:color w:val="000000" w:themeColor="text1"/>
                <w:sz w:val="24"/>
                <w:szCs w:val="24"/>
                <w14:textFill>
                  <w14:solidFill>
                    <w14:schemeClr w14:val="tx1"/>
                  </w14:solidFill>
                </w14:textFill>
              </w:rPr>
            </w:pPr>
          </w:p>
        </w:tc>
        <w:tc>
          <w:tcPr>
            <w:tcW w:w="1168" w:type="dxa"/>
          </w:tcPr>
          <w:p w14:paraId="645B8BDB">
            <w:pPr>
              <w:rPr>
                <w:rFonts w:ascii="宋体" w:hAnsi="宋体" w:cs="宋体"/>
                <w:color w:val="000000" w:themeColor="text1"/>
                <w:sz w:val="24"/>
                <w:szCs w:val="24"/>
                <w14:textFill>
                  <w14:solidFill>
                    <w14:schemeClr w14:val="tx1"/>
                  </w14:solidFill>
                </w14:textFill>
              </w:rPr>
            </w:pPr>
          </w:p>
        </w:tc>
        <w:tc>
          <w:tcPr>
            <w:tcW w:w="1142" w:type="dxa"/>
          </w:tcPr>
          <w:p w14:paraId="487B8799">
            <w:pPr>
              <w:rPr>
                <w:rFonts w:ascii="宋体" w:hAnsi="宋体" w:cs="宋体"/>
                <w:color w:val="000000" w:themeColor="text1"/>
                <w:sz w:val="24"/>
                <w:szCs w:val="24"/>
                <w14:textFill>
                  <w14:solidFill>
                    <w14:schemeClr w14:val="tx1"/>
                  </w14:solidFill>
                </w14:textFill>
              </w:rPr>
            </w:pPr>
          </w:p>
        </w:tc>
        <w:tc>
          <w:tcPr>
            <w:tcW w:w="1168" w:type="dxa"/>
          </w:tcPr>
          <w:p w14:paraId="5B88ED52">
            <w:pPr>
              <w:rPr>
                <w:rFonts w:ascii="宋体" w:hAnsi="宋体" w:cs="宋体"/>
                <w:color w:val="000000" w:themeColor="text1"/>
                <w:sz w:val="24"/>
                <w:szCs w:val="24"/>
                <w14:textFill>
                  <w14:solidFill>
                    <w14:schemeClr w14:val="tx1"/>
                  </w14:solidFill>
                </w14:textFill>
              </w:rPr>
            </w:pPr>
          </w:p>
        </w:tc>
        <w:tc>
          <w:tcPr>
            <w:tcW w:w="1136" w:type="dxa"/>
          </w:tcPr>
          <w:p w14:paraId="0CC84A4B">
            <w:pPr>
              <w:rPr>
                <w:rFonts w:ascii="宋体" w:hAnsi="宋体" w:cs="宋体"/>
                <w:color w:val="000000" w:themeColor="text1"/>
                <w:sz w:val="24"/>
                <w:szCs w:val="24"/>
                <w14:textFill>
                  <w14:solidFill>
                    <w14:schemeClr w14:val="tx1"/>
                  </w14:solidFill>
                </w14:textFill>
              </w:rPr>
            </w:pPr>
          </w:p>
        </w:tc>
      </w:tr>
      <w:tr w14:paraId="7C27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65" w:type="dxa"/>
          </w:tcPr>
          <w:p w14:paraId="2E4C1BB5">
            <w:pPr>
              <w:rPr>
                <w:rFonts w:ascii="宋体" w:hAnsi="宋体" w:cs="宋体"/>
                <w:color w:val="000000" w:themeColor="text1"/>
                <w:sz w:val="24"/>
                <w:szCs w:val="24"/>
                <w14:textFill>
                  <w14:solidFill>
                    <w14:schemeClr w14:val="tx1"/>
                  </w14:solidFill>
                </w14:textFill>
              </w:rPr>
            </w:pPr>
          </w:p>
        </w:tc>
        <w:tc>
          <w:tcPr>
            <w:tcW w:w="1167" w:type="dxa"/>
          </w:tcPr>
          <w:p w14:paraId="7DDA420D">
            <w:pPr>
              <w:rPr>
                <w:rFonts w:ascii="宋体" w:hAnsi="宋体" w:cs="宋体"/>
                <w:color w:val="000000" w:themeColor="text1"/>
                <w:sz w:val="24"/>
                <w:szCs w:val="24"/>
                <w14:textFill>
                  <w14:solidFill>
                    <w14:schemeClr w14:val="tx1"/>
                  </w14:solidFill>
                </w14:textFill>
              </w:rPr>
            </w:pPr>
          </w:p>
        </w:tc>
        <w:tc>
          <w:tcPr>
            <w:tcW w:w="1140" w:type="dxa"/>
          </w:tcPr>
          <w:p w14:paraId="7AF4A27B">
            <w:pPr>
              <w:rPr>
                <w:rFonts w:ascii="宋体" w:hAnsi="宋体" w:cs="宋体"/>
                <w:color w:val="000000" w:themeColor="text1"/>
                <w:sz w:val="24"/>
                <w:szCs w:val="24"/>
                <w14:textFill>
                  <w14:solidFill>
                    <w14:schemeClr w14:val="tx1"/>
                  </w14:solidFill>
                </w14:textFill>
              </w:rPr>
            </w:pPr>
          </w:p>
        </w:tc>
        <w:tc>
          <w:tcPr>
            <w:tcW w:w="1168" w:type="dxa"/>
          </w:tcPr>
          <w:p w14:paraId="262218D9">
            <w:pPr>
              <w:rPr>
                <w:rFonts w:ascii="宋体" w:hAnsi="宋体" w:cs="宋体"/>
                <w:color w:val="000000" w:themeColor="text1"/>
                <w:sz w:val="24"/>
                <w:szCs w:val="24"/>
                <w14:textFill>
                  <w14:solidFill>
                    <w14:schemeClr w14:val="tx1"/>
                  </w14:solidFill>
                </w14:textFill>
              </w:rPr>
            </w:pPr>
          </w:p>
        </w:tc>
        <w:tc>
          <w:tcPr>
            <w:tcW w:w="1168" w:type="dxa"/>
          </w:tcPr>
          <w:p w14:paraId="771C8A15">
            <w:pPr>
              <w:rPr>
                <w:rFonts w:ascii="宋体" w:hAnsi="宋体" w:cs="宋体"/>
                <w:color w:val="000000" w:themeColor="text1"/>
                <w:sz w:val="24"/>
                <w:szCs w:val="24"/>
                <w14:textFill>
                  <w14:solidFill>
                    <w14:schemeClr w14:val="tx1"/>
                  </w14:solidFill>
                </w14:textFill>
              </w:rPr>
            </w:pPr>
          </w:p>
        </w:tc>
        <w:tc>
          <w:tcPr>
            <w:tcW w:w="1142" w:type="dxa"/>
          </w:tcPr>
          <w:p w14:paraId="03548611">
            <w:pPr>
              <w:rPr>
                <w:rFonts w:ascii="宋体" w:hAnsi="宋体" w:cs="宋体"/>
                <w:color w:val="000000" w:themeColor="text1"/>
                <w:sz w:val="24"/>
                <w:szCs w:val="24"/>
                <w14:textFill>
                  <w14:solidFill>
                    <w14:schemeClr w14:val="tx1"/>
                  </w14:solidFill>
                </w14:textFill>
              </w:rPr>
            </w:pPr>
          </w:p>
        </w:tc>
        <w:tc>
          <w:tcPr>
            <w:tcW w:w="1168" w:type="dxa"/>
          </w:tcPr>
          <w:p w14:paraId="7C74EB53">
            <w:pPr>
              <w:rPr>
                <w:rFonts w:ascii="宋体" w:hAnsi="宋体" w:cs="宋体"/>
                <w:color w:val="000000" w:themeColor="text1"/>
                <w:sz w:val="24"/>
                <w:szCs w:val="24"/>
                <w14:textFill>
                  <w14:solidFill>
                    <w14:schemeClr w14:val="tx1"/>
                  </w14:solidFill>
                </w14:textFill>
              </w:rPr>
            </w:pPr>
          </w:p>
        </w:tc>
        <w:tc>
          <w:tcPr>
            <w:tcW w:w="1136" w:type="dxa"/>
          </w:tcPr>
          <w:p w14:paraId="00E28F8C">
            <w:pPr>
              <w:rPr>
                <w:rFonts w:ascii="宋体" w:hAnsi="宋体" w:cs="宋体"/>
                <w:color w:val="000000" w:themeColor="text1"/>
                <w:sz w:val="24"/>
                <w:szCs w:val="24"/>
                <w14:textFill>
                  <w14:solidFill>
                    <w14:schemeClr w14:val="tx1"/>
                  </w14:solidFill>
                </w14:textFill>
              </w:rPr>
            </w:pPr>
          </w:p>
        </w:tc>
      </w:tr>
      <w:tr w14:paraId="73BE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65" w:type="dxa"/>
          </w:tcPr>
          <w:p w14:paraId="2E302AA5">
            <w:pPr>
              <w:rPr>
                <w:rFonts w:ascii="宋体" w:hAnsi="宋体" w:cs="宋体"/>
                <w:color w:val="000000" w:themeColor="text1"/>
                <w:sz w:val="24"/>
                <w:szCs w:val="24"/>
                <w14:textFill>
                  <w14:solidFill>
                    <w14:schemeClr w14:val="tx1"/>
                  </w14:solidFill>
                </w14:textFill>
              </w:rPr>
            </w:pPr>
          </w:p>
        </w:tc>
        <w:tc>
          <w:tcPr>
            <w:tcW w:w="1167" w:type="dxa"/>
          </w:tcPr>
          <w:p w14:paraId="53D48927">
            <w:pPr>
              <w:rPr>
                <w:rFonts w:ascii="宋体" w:hAnsi="宋体" w:cs="宋体"/>
                <w:color w:val="000000" w:themeColor="text1"/>
                <w:sz w:val="24"/>
                <w:szCs w:val="24"/>
                <w14:textFill>
                  <w14:solidFill>
                    <w14:schemeClr w14:val="tx1"/>
                  </w14:solidFill>
                </w14:textFill>
              </w:rPr>
            </w:pPr>
          </w:p>
        </w:tc>
        <w:tc>
          <w:tcPr>
            <w:tcW w:w="1140" w:type="dxa"/>
          </w:tcPr>
          <w:p w14:paraId="0EC15DBA">
            <w:pPr>
              <w:rPr>
                <w:rFonts w:ascii="宋体" w:hAnsi="宋体" w:cs="宋体"/>
                <w:color w:val="000000" w:themeColor="text1"/>
                <w:sz w:val="24"/>
                <w:szCs w:val="24"/>
                <w14:textFill>
                  <w14:solidFill>
                    <w14:schemeClr w14:val="tx1"/>
                  </w14:solidFill>
                </w14:textFill>
              </w:rPr>
            </w:pPr>
          </w:p>
        </w:tc>
        <w:tc>
          <w:tcPr>
            <w:tcW w:w="1168" w:type="dxa"/>
          </w:tcPr>
          <w:p w14:paraId="095A3D8B">
            <w:pPr>
              <w:rPr>
                <w:rFonts w:ascii="宋体" w:hAnsi="宋体" w:cs="宋体"/>
                <w:color w:val="000000" w:themeColor="text1"/>
                <w:sz w:val="24"/>
                <w:szCs w:val="24"/>
                <w14:textFill>
                  <w14:solidFill>
                    <w14:schemeClr w14:val="tx1"/>
                  </w14:solidFill>
                </w14:textFill>
              </w:rPr>
            </w:pPr>
          </w:p>
        </w:tc>
        <w:tc>
          <w:tcPr>
            <w:tcW w:w="1168" w:type="dxa"/>
          </w:tcPr>
          <w:p w14:paraId="1461D13B">
            <w:pPr>
              <w:rPr>
                <w:rFonts w:ascii="宋体" w:hAnsi="宋体" w:cs="宋体"/>
                <w:color w:val="000000" w:themeColor="text1"/>
                <w:sz w:val="24"/>
                <w:szCs w:val="24"/>
                <w14:textFill>
                  <w14:solidFill>
                    <w14:schemeClr w14:val="tx1"/>
                  </w14:solidFill>
                </w14:textFill>
              </w:rPr>
            </w:pPr>
          </w:p>
        </w:tc>
        <w:tc>
          <w:tcPr>
            <w:tcW w:w="1142" w:type="dxa"/>
          </w:tcPr>
          <w:p w14:paraId="3639BD61">
            <w:pPr>
              <w:rPr>
                <w:rFonts w:ascii="宋体" w:hAnsi="宋体" w:cs="宋体"/>
                <w:color w:val="000000" w:themeColor="text1"/>
                <w:sz w:val="24"/>
                <w:szCs w:val="24"/>
                <w14:textFill>
                  <w14:solidFill>
                    <w14:schemeClr w14:val="tx1"/>
                  </w14:solidFill>
                </w14:textFill>
              </w:rPr>
            </w:pPr>
          </w:p>
        </w:tc>
        <w:tc>
          <w:tcPr>
            <w:tcW w:w="1168" w:type="dxa"/>
          </w:tcPr>
          <w:p w14:paraId="01937D7B">
            <w:pPr>
              <w:rPr>
                <w:rFonts w:ascii="宋体" w:hAnsi="宋体" w:cs="宋体"/>
                <w:color w:val="000000" w:themeColor="text1"/>
                <w:sz w:val="24"/>
                <w:szCs w:val="24"/>
                <w14:textFill>
                  <w14:solidFill>
                    <w14:schemeClr w14:val="tx1"/>
                  </w14:solidFill>
                </w14:textFill>
              </w:rPr>
            </w:pPr>
          </w:p>
        </w:tc>
        <w:tc>
          <w:tcPr>
            <w:tcW w:w="1136" w:type="dxa"/>
          </w:tcPr>
          <w:p w14:paraId="7E2D6C88">
            <w:pPr>
              <w:rPr>
                <w:rFonts w:ascii="宋体" w:hAnsi="宋体" w:cs="宋体"/>
                <w:color w:val="000000" w:themeColor="text1"/>
                <w:sz w:val="24"/>
                <w:szCs w:val="24"/>
                <w14:textFill>
                  <w14:solidFill>
                    <w14:schemeClr w14:val="tx1"/>
                  </w14:solidFill>
                </w14:textFill>
              </w:rPr>
            </w:pPr>
          </w:p>
        </w:tc>
      </w:tr>
    </w:tbl>
    <w:p w14:paraId="488BF504">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1、项目管理人员应包括：技术负责人、安全员、质检员、施工员、资料员等需要配备的其他关键人员。</w:t>
      </w:r>
    </w:p>
    <w:p w14:paraId="207172AB">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上述人员应附身份证、职称证书、注册证书复印件。</w:t>
      </w:r>
    </w:p>
    <w:p w14:paraId="67239C82">
      <w:pPr>
        <w:ind w:left="630"/>
        <w:rPr>
          <w:rFonts w:ascii="宋体" w:hAnsi="宋体"/>
          <w:color w:val="000000" w:themeColor="text1"/>
          <w:sz w:val="24"/>
          <w:szCs w:val="24"/>
          <w14:textFill>
            <w14:solidFill>
              <w14:schemeClr w14:val="tx1"/>
            </w14:solidFill>
          </w14:textFill>
        </w:rPr>
      </w:pPr>
    </w:p>
    <w:p w14:paraId="7A0F44CA">
      <w:pPr>
        <w:ind w:left="630"/>
        <w:jc w:val="center"/>
        <w:outlineLvl w:val="1"/>
        <w:rPr>
          <w:rFonts w:ascii="宋体" w:hAnsi="宋体"/>
          <w:b/>
          <w:color w:val="000000" w:themeColor="text1"/>
          <w:sz w:val="24"/>
          <w:szCs w:val="24"/>
          <w14:textFill>
            <w14:solidFill>
              <w14:schemeClr w14:val="tx1"/>
            </w14:solidFill>
          </w14:textFill>
        </w:rPr>
      </w:pPr>
      <w:bookmarkStart w:id="763" w:name="_Toc13444"/>
      <w:r>
        <w:rPr>
          <w:rFonts w:hint="eastAsia" w:ascii="宋体" w:hAnsi="宋体"/>
          <w:b/>
          <w:color w:val="000000" w:themeColor="text1"/>
          <w:sz w:val="24"/>
          <w:szCs w:val="24"/>
          <w14:textFill>
            <w14:solidFill>
              <w14:schemeClr w14:val="tx1"/>
            </w14:solidFill>
          </w14:textFill>
        </w:rPr>
        <w:t>（五）商务条款偏离表</w:t>
      </w:r>
      <w:bookmarkEnd w:id="763"/>
    </w:p>
    <w:p w14:paraId="01FC1A98">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项目名称：</w:t>
      </w:r>
    </w:p>
    <w:p w14:paraId="7AE170F6">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项目编号: </w:t>
      </w:r>
    </w:p>
    <w:tbl>
      <w:tblPr>
        <w:tblStyle w:val="4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59"/>
        <w:gridCol w:w="1509"/>
        <w:gridCol w:w="1048"/>
        <w:gridCol w:w="1968"/>
        <w:gridCol w:w="1960"/>
      </w:tblGrid>
      <w:tr w14:paraId="3AD1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B8B9724">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序号</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14:paraId="04466366">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磋商文件要求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40026A56">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磋商响应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014FF7AB">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04FE4A9">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ACA08C7">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对应页码</w:t>
            </w:r>
          </w:p>
        </w:tc>
      </w:tr>
      <w:tr w14:paraId="30A2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6D97112E">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shd w:val="clear" w:color="auto" w:fill="auto"/>
          </w:tcPr>
          <w:p w14:paraId="5DCD4287">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22BC430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68DC6ACF">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398A241C">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0A8DBB83">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r w14:paraId="3413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0AB7E39F">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shd w:val="clear" w:color="auto" w:fill="auto"/>
          </w:tcPr>
          <w:p w14:paraId="64E07A98">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39CC9247">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0B199387">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22886ACB">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2264FFFB">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r w14:paraId="1E1D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14:paraId="3319D57B">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shd w:val="clear" w:color="auto" w:fill="auto"/>
          </w:tcPr>
          <w:p w14:paraId="0F4035C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14:paraId="61CE5A5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14:paraId="753AF6BF">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14:paraId="5203ACB2">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14:paraId="72B324A4">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bl>
    <w:p w14:paraId="0319E912">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注： </w:t>
      </w:r>
    </w:p>
    <w:p w14:paraId="2AABF09E">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 xml:space="preserve">1. 供应商应仔细研读、对照磋商文件规定的要求，偏离部分必须在上表中填写，并说明偏离情况。如不填写视同全部满足磋商文件要求。 </w:t>
      </w:r>
    </w:p>
    <w:p w14:paraId="51B47F9E">
      <w:pPr>
        <w:widowControl/>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 xml:space="preserve">2. 供应商承诺：除本表响应的偏离项目及内容外，其他所有项目及内容均完全与磋商文件的商务服务要求相同。 </w:t>
      </w:r>
    </w:p>
    <w:p w14:paraId="0C5F4D8B">
      <w:pPr>
        <w:widowControl/>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 xml:space="preserve">3. 如供应商与要求完全一致，在上表中注明“完全响应，无偏离”。 </w:t>
      </w:r>
    </w:p>
    <w:p w14:paraId="16633314">
      <w:pPr>
        <w:spacing w:line="360" w:lineRule="auto"/>
        <w:ind w:firstLine="480" w:firstLineChars="200"/>
        <w:rPr>
          <w:rFonts w:cs="仿宋" w:asciiTheme="minorEastAsia" w:hAnsiTheme="minorEastAsia"/>
          <w:color w:val="000000" w:themeColor="text1"/>
          <w:sz w:val="24"/>
          <w:szCs w:val="24"/>
          <w:lang w:bidi="ar"/>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4. 如有偏离，应注明“正偏离”或“负偏离”，并针对偏离项进行详细说明。</w:t>
      </w:r>
    </w:p>
    <w:p w14:paraId="366464E3">
      <w:pPr>
        <w:spacing w:line="360" w:lineRule="auto"/>
        <w:rPr>
          <w:rFonts w:asciiTheme="minorEastAsia" w:hAnsiTheme="minorEastAsia"/>
          <w:color w:val="000000" w:themeColor="text1"/>
          <w:sz w:val="24"/>
          <w:szCs w:val="24"/>
          <w14:textFill>
            <w14:solidFill>
              <w14:schemeClr w14:val="tx1"/>
            </w14:solidFill>
          </w14:textFill>
        </w:rPr>
      </w:pPr>
    </w:p>
    <w:p w14:paraId="44BE7744">
      <w:pPr>
        <w:pStyle w:val="45"/>
        <w:spacing w:after="0" w:line="360" w:lineRule="auto"/>
        <w:ind w:firstLine="240"/>
        <w:rPr>
          <w:rFonts w:cs="仿宋" w:asciiTheme="minorEastAsia" w:hAnsiTheme="minorEastAsia"/>
          <w:color w:val="000000" w:themeColor="text1"/>
          <w:sz w:val="24"/>
          <w:szCs w:val="24"/>
          <w14:textFill>
            <w14:solidFill>
              <w14:schemeClr w14:val="tx1"/>
            </w14:solidFill>
          </w14:textFill>
        </w:rPr>
      </w:pPr>
    </w:p>
    <w:p w14:paraId="2D84902F">
      <w:pPr>
        <w:pStyle w:val="45"/>
        <w:spacing w:after="0" w:line="360" w:lineRule="auto"/>
        <w:ind w:firstLine="240"/>
        <w:rPr>
          <w:rFonts w:cs="仿宋" w:asciiTheme="minorEastAsia" w:hAnsiTheme="minorEastAsia"/>
          <w:color w:val="000000" w:themeColor="text1"/>
          <w:sz w:val="24"/>
          <w:szCs w:val="24"/>
          <w14:textFill>
            <w14:solidFill>
              <w14:schemeClr w14:val="tx1"/>
            </w14:solidFill>
          </w14:textFill>
        </w:rPr>
      </w:pPr>
    </w:p>
    <w:p w14:paraId="121E3618">
      <w:pPr>
        <w:spacing w:line="360" w:lineRule="auto"/>
        <w:rPr>
          <w:rFonts w:cs="仿宋" w:asciiTheme="minorEastAsia" w:hAnsiTheme="minorEastAsia"/>
          <w:color w:val="000000" w:themeColor="text1"/>
          <w:sz w:val="24"/>
          <w:szCs w:val="24"/>
          <w14:textFill>
            <w14:solidFill>
              <w14:schemeClr w14:val="tx1"/>
            </w14:solidFill>
          </w14:textFill>
        </w:rPr>
      </w:pPr>
    </w:p>
    <w:p w14:paraId="32F73160">
      <w:pPr>
        <w:spacing w:line="360" w:lineRule="auto"/>
        <w:rPr>
          <w:rFonts w:asciiTheme="minorEastAsia" w:hAnsiTheme="minorEastAsia"/>
          <w:color w:val="000000" w:themeColor="text1"/>
          <w:sz w:val="24"/>
          <w:szCs w:val="24"/>
          <w14:textFill>
            <w14:solidFill>
              <w14:schemeClr w14:val="tx1"/>
            </w14:solidFill>
          </w14:textFill>
        </w:rPr>
      </w:pPr>
    </w:p>
    <w:p w14:paraId="12F11E6F">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供应商名称（盖章）：</w:t>
      </w:r>
    </w:p>
    <w:p w14:paraId="2301EB13">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法定代表人或授权代理人(签字或盖章)：</w:t>
      </w:r>
    </w:p>
    <w:p w14:paraId="40661287">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日期：        年    月    日</w:t>
      </w:r>
    </w:p>
    <w:p w14:paraId="32300649">
      <w:pPr>
        <w:ind w:left="630"/>
        <w:rPr>
          <w:rFonts w:ascii="宋体" w:hAnsi="宋体"/>
          <w:color w:val="000000" w:themeColor="text1"/>
          <w:sz w:val="24"/>
          <w:szCs w:val="24"/>
          <w14:textFill>
            <w14:solidFill>
              <w14:schemeClr w14:val="tx1"/>
            </w14:solidFill>
          </w14:textFill>
        </w:rPr>
      </w:pPr>
    </w:p>
    <w:p w14:paraId="2C47FB58">
      <w:pPr>
        <w:ind w:left="630"/>
        <w:rPr>
          <w:rFonts w:ascii="宋体" w:hAnsi="宋体"/>
          <w:color w:val="000000" w:themeColor="text1"/>
          <w:sz w:val="24"/>
          <w:szCs w:val="24"/>
          <w14:textFill>
            <w14:solidFill>
              <w14:schemeClr w14:val="tx1"/>
            </w14:solidFill>
          </w14:textFill>
        </w:rPr>
      </w:pPr>
    </w:p>
    <w:p w14:paraId="73D59845">
      <w:pPr>
        <w:ind w:left="630"/>
        <w:rPr>
          <w:rFonts w:ascii="宋体" w:hAnsi="宋体"/>
          <w:color w:val="000000" w:themeColor="text1"/>
          <w:sz w:val="24"/>
          <w:szCs w:val="24"/>
          <w14:textFill>
            <w14:solidFill>
              <w14:schemeClr w14:val="tx1"/>
            </w14:solidFill>
          </w14:textFill>
        </w:rPr>
      </w:pPr>
    </w:p>
    <w:p w14:paraId="550E329F">
      <w:pPr>
        <w:ind w:left="630"/>
        <w:rPr>
          <w:rFonts w:ascii="宋体" w:hAnsi="宋体"/>
          <w:color w:val="000000" w:themeColor="text1"/>
          <w:sz w:val="24"/>
          <w:szCs w:val="24"/>
          <w14:textFill>
            <w14:solidFill>
              <w14:schemeClr w14:val="tx1"/>
            </w14:solidFill>
          </w14:textFill>
        </w:rPr>
      </w:pPr>
    </w:p>
    <w:p w14:paraId="7F53C4DD">
      <w:pPr>
        <w:ind w:left="630"/>
        <w:rPr>
          <w:rFonts w:ascii="宋体" w:hAnsi="宋体"/>
          <w:color w:val="000000" w:themeColor="text1"/>
          <w:sz w:val="24"/>
          <w:szCs w:val="24"/>
          <w14:textFill>
            <w14:solidFill>
              <w14:schemeClr w14:val="tx1"/>
            </w14:solidFill>
          </w14:textFill>
        </w:rPr>
      </w:pPr>
    </w:p>
    <w:p w14:paraId="16288737">
      <w:pPr>
        <w:ind w:left="630"/>
        <w:rPr>
          <w:rFonts w:ascii="宋体" w:hAnsi="宋体"/>
          <w:color w:val="000000" w:themeColor="text1"/>
          <w:sz w:val="24"/>
          <w:szCs w:val="24"/>
          <w14:textFill>
            <w14:solidFill>
              <w14:schemeClr w14:val="tx1"/>
            </w14:solidFill>
          </w14:textFill>
        </w:rPr>
      </w:pPr>
    </w:p>
    <w:p w14:paraId="4FBFF56A">
      <w:pPr>
        <w:ind w:left="630"/>
        <w:rPr>
          <w:rFonts w:ascii="宋体" w:hAnsi="宋体"/>
          <w:color w:val="000000" w:themeColor="text1"/>
          <w:sz w:val="24"/>
          <w:szCs w:val="24"/>
          <w14:textFill>
            <w14:solidFill>
              <w14:schemeClr w14:val="tx1"/>
            </w14:solidFill>
          </w14:textFill>
        </w:rPr>
      </w:pPr>
    </w:p>
    <w:p w14:paraId="4149B398">
      <w:pPr>
        <w:ind w:left="630"/>
        <w:rPr>
          <w:rFonts w:ascii="宋体" w:hAnsi="宋体"/>
          <w:color w:val="000000" w:themeColor="text1"/>
          <w:sz w:val="24"/>
          <w:szCs w:val="24"/>
          <w14:textFill>
            <w14:solidFill>
              <w14:schemeClr w14:val="tx1"/>
            </w14:solidFill>
          </w14:textFill>
        </w:rPr>
      </w:pPr>
    </w:p>
    <w:p w14:paraId="76680CE7">
      <w:pPr>
        <w:jc w:val="center"/>
        <w:rPr>
          <w:rFonts w:ascii="宋体" w:hAnsi="宋体"/>
          <w:b/>
          <w:color w:val="000000" w:themeColor="text1"/>
          <w:sz w:val="24"/>
          <w:szCs w:val="24"/>
          <w14:textFill>
            <w14:solidFill>
              <w14:schemeClr w14:val="tx1"/>
            </w14:solidFill>
          </w14:textFill>
        </w:rPr>
      </w:pPr>
    </w:p>
    <w:p w14:paraId="1F36BA66">
      <w:pPr>
        <w:jc w:val="center"/>
        <w:outlineLvl w:val="1"/>
        <w:rPr>
          <w:rFonts w:cs="仿宋" w:asciiTheme="minorEastAsia" w:hAnsiTheme="minorEastAsia"/>
          <w:b/>
          <w:color w:val="000000" w:themeColor="text1"/>
          <w:sz w:val="24"/>
          <w:szCs w:val="24"/>
          <w14:textFill>
            <w14:solidFill>
              <w14:schemeClr w14:val="tx1"/>
            </w14:solidFill>
          </w14:textFill>
        </w:rPr>
      </w:pPr>
      <w:bookmarkStart w:id="764" w:name="_Toc2638"/>
      <w:r>
        <w:rPr>
          <w:rFonts w:hint="eastAsia" w:ascii="宋体" w:hAnsi="宋体"/>
          <w:b/>
          <w:color w:val="000000" w:themeColor="text1"/>
          <w:sz w:val="24"/>
          <w:szCs w:val="24"/>
          <w14:textFill>
            <w14:solidFill>
              <w14:schemeClr w14:val="tx1"/>
            </w14:solidFill>
          </w14:textFill>
        </w:rPr>
        <w:t>（六）</w:t>
      </w:r>
      <w:r>
        <w:rPr>
          <w:rFonts w:hint="eastAsia" w:cs="仿宋" w:asciiTheme="minorEastAsia" w:hAnsiTheme="minorEastAsia"/>
          <w:b/>
          <w:color w:val="000000" w:themeColor="text1"/>
          <w:sz w:val="24"/>
          <w:szCs w:val="24"/>
          <w14:textFill>
            <w14:solidFill>
              <w14:schemeClr w14:val="tx1"/>
            </w14:solidFill>
          </w14:textFill>
        </w:rPr>
        <w:t>技术（服务）条款偏离表</w:t>
      </w:r>
      <w:bookmarkEnd w:id="764"/>
    </w:p>
    <w:p w14:paraId="36F06336">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项目名称：</w:t>
      </w:r>
    </w:p>
    <w:p w14:paraId="0C7A1F5E">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lang w:bidi="ar"/>
          <w14:textFill>
            <w14:solidFill>
              <w14:schemeClr w14:val="tx1"/>
            </w14:solidFill>
          </w14:textFill>
        </w:rPr>
        <w:t xml:space="preserve">项目编号: </w:t>
      </w:r>
    </w:p>
    <w:tbl>
      <w:tblPr>
        <w:tblStyle w:val="47"/>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14:paraId="3C7B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3DC71E17">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14:paraId="6BF1F063">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磋商文件要求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14:paraId="5A380404">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磋商响应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072B31A">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14:paraId="60BD3D7D">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14:paraId="5374396C">
            <w:pPr>
              <w:spacing w:line="360" w:lineRule="auto"/>
              <w:jc w:val="center"/>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对应页码</w:t>
            </w:r>
          </w:p>
        </w:tc>
      </w:tr>
      <w:tr w14:paraId="5C7B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13E327EB">
            <w:pPr>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07EC31D9">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3B4762D9">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19AE95C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246686A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62CAA8E9">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r w14:paraId="5BD1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6E0FD6C9">
            <w:pPr>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165EE58A">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75CD28C6">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7FC04FAD">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7DFB45E3">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5EC18D0A">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r w14:paraId="7E6C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6A5B9DCD">
            <w:pPr>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6AB239EF">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2B070B9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064B75F6">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49EA028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7D1BF0A6">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r w14:paraId="70B4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50ED7E86">
            <w:pPr>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251F709A">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1AB08D6B">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6CC16565">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573ABF26">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713FCAFB">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r w14:paraId="20CA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14:paraId="3528B74C">
            <w:pPr>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14:paraId="62B35B8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14:paraId="03F5B102">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14:paraId="553F3D3B">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14:paraId="31DA359E">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14:paraId="1DC44AFC">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p>
        </w:tc>
      </w:tr>
    </w:tbl>
    <w:p w14:paraId="70CC37F1">
      <w:pPr>
        <w:spacing w:line="360" w:lineRule="auto"/>
        <w:rPr>
          <w:rFonts w:cs="仿宋" w:asciiTheme="minorEastAsia" w:hAnsiTheme="minorEastAsia"/>
          <w:color w:val="000000" w:themeColor="text1"/>
          <w:sz w:val="24"/>
          <w:szCs w:val="24"/>
          <w14:textFill>
            <w14:solidFill>
              <w14:schemeClr w14:val="tx1"/>
            </w14:solidFill>
          </w14:textFill>
        </w:rPr>
      </w:pPr>
    </w:p>
    <w:p w14:paraId="40B463D2">
      <w:pPr>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 xml:space="preserve">1. 供应商应仔细研读、对照磋商文件规定的要求，偏离部分必须在上表中填写，并说明偏离情况。如不填写视同全部满足磋商文件要求。 </w:t>
      </w:r>
    </w:p>
    <w:p w14:paraId="1800549E">
      <w:pPr>
        <w:widowControl/>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 xml:space="preserve">2. 供应商承诺：除本表响应的偏离项目及内容外，其他所有项目及内容均完全与磋商文件的商务服务要求相同。 </w:t>
      </w:r>
    </w:p>
    <w:p w14:paraId="35BD09AD">
      <w:pPr>
        <w:widowControl/>
        <w:spacing w:line="36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 xml:space="preserve">3. 如供应商与要求完全一致，在上表中注明“完全响应，无偏离”。 </w:t>
      </w:r>
    </w:p>
    <w:p w14:paraId="76089045">
      <w:pPr>
        <w:spacing w:line="360" w:lineRule="auto"/>
        <w:ind w:firstLine="475" w:firstLineChars="198"/>
        <w:jc w:val="left"/>
        <w:rPr>
          <w:rFonts w:ascii="宋体" w:hAnsi="宋体"/>
          <w:color w:val="000000" w:themeColor="text1"/>
          <w:sz w:val="24"/>
          <w:szCs w:val="24"/>
          <w14:textFill>
            <w14:solidFill>
              <w14:schemeClr w14:val="tx1"/>
            </w14:solidFill>
          </w14:textFill>
        </w:rPr>
      </w:pPr>
      <w:r>
        <w:rPr>
          <w:rFonts w:hint="eastAsia" w:ascii="浠垮畫" w:hAnsi="宋体" w:eastAsia="浠垮畫" w:cs="宋体"/>
          <w:color w:val="000000" w:themeColor="text1"/>
          <w:kern w:val="0"/>
          <w:sz w:val="24"/>
          <w:szCs w:val="24"/>
          <w14:textFill>
            <w14:solidFill>
              <w14:schemeClr w14:val="tx1"/>
            </w14:solidFill>
          </w14:textFill>
        </w:rPr>
        <w:t>4. 如有偏离，应注明“正偏离”或“负偏离”，并针对偏离项进行详细说明。</w:t>
      </w:r>
      <w:r>
        <w:rPr>
          <w:rFonts w:hint="eastAsia" w:ascii="宋体" w:hAnsi="宋体"/>
          <w:color w:val="000000" w:themeColor="text1"/>
          <w:sz w:val="24"/>
          <w:szCs w:val="24"/>
          <w14:textFill>
            <w14:solidFill>
              <w14:schemeClr w14:val="tx1"/>
            </w14:solidFill>
          </w14:textFill>
        </w:rPr>
        <w:t xml:space="preserve"> </w:t>
      </w:r>
    </w:p>
    <w:p w14:paraId="12D8F800">
      <w:pPr>
        <w:widowControl/>
        <w:shd w:val="clear" w:color="auto" w:fill="FFFFFF"/>
        <w:snapToGrid w:val="0"/>
        <w:spacing w:line="360" w:lineRule="auto"/>
        <w:ind w:firstLine="480" w:firstLineChars="200"/>
        <w:jc w:val="left"/>
        <w:rPr>
          <w:rFonts w:ascii="宋体" w:hAnsi="宋体"/>
          <w:color w:val="000000" w:themeColor="text1"/>
          <w:sz w:val="24"/>
          <w:szCs w:val="24"/>
          <w14:textFill>
            <w14:solidFill>
              <w14:schemeClr w14:val="tx1"/>
            </w14:solidFill>
          </w14:textFill>
        </w:rPr>
      </w:pPr>
    </w:p>
    <w:p w14:paraId="6A73B55A">
      <w:pPr>
        <w:pStyle w:val="45"/>
        <w:spacing w:after="0" w:line="360" w:lineRule="auto"/>
        <w:ind w:firstLine="0" w:firstLineChars="0"/>
        <w:rPr>
          <w:rFonts w:cs="仿宋" w:asciiTheme="minorEastAsia" w:hAnsiTheme="minorEastAsia"/>
          <w:color w:val="000000" w:themeColor="text1"/>
          <w:sz w:val="24"/>
          <w:szCs w:val="24"/>
          <w14:textFill>
            <w14:solidFill>
              <w14:schemeClr w14:val="tx1"/>
            </w14:solidFill>
          </w14:textFill>
        </w:rPr>
      </w:pPr>
    </w:p>
    <w:p w14:paraId="35466269">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供应商名称（盖章）：</w:t>
      </w:r>
    </w:p>
    <w:p w14:paraId="233CD2C0">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法定代表人或授权代理人(签字或盖章)：</w:t>
      </w:r>
    </w:p>
    <w:p w14:paraId="478DB16A">
      <w:pPr>
        <w:spacing w:line="360" w:lineRule="auto"/>
        <w:ind w:firstLine="480" w:firstLineChars="20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日期：        年    月    日</w:t>
      </w:r>
    </w:p>
    <w:p w14:paraId="3EC7AC37">
      <w:pPr>
        <w:ind w:left="630"/>
        <w:rPr>
          <w:rFonts w:ascii="宋体" w:hAnsi="宋体"/>
          <w:color w:val="000000" w:themeColor="text1"/>
          <w:sz w:val="24"/>
          <w:szCs w:val="24"/>
          <w14:textFill>
            <w14:solidFill>
              <w14:schemeClr w14:val="tx1"/>
            </w14:solidFill>
          </w14:textFill>
        </w:rPr>
      </w:pPr>
    </w:p>
    <w:p w14:paraId="2FFD3EF2">
      <w:pPr>
        <w:ind w:left="630"/>
        <w:rPr>
          <w:rFonts w:ascii="宋体" w:hAnsi="宋体"/>
          <w:color w:val="000000" w:themeColor="text1"/>
          <w:sz w:val="24"/>
          <w:szCs w:val="24"/>
          <w14:textFill>
            <w14:solidFill>
              <w14:schemeClr w14:val="tx1"/>
            </w14:solidFill>
          </w14:textFill>
        </w:rPr>
      </w:pPr>
    </w:p>
    <w:p w14:paraId="6F06A9C6">
      <w:pPr>
        <w:ind w:left="630"/>
        <w:rPr>
          <w:rFonts w:ascii="宋体" w:hAnsi="宋体"/>
          <w:color w:val="000000" w:themeColor="text1"/>
          <w:sz w:val="24"/>
          <w:szCs w:val="24"/>
          <w14:textFill>
            <w14:solidFill>
              <w14:schemeClr w14:val="tx1"/>
            </w14:solidFill>
          </w14:textFill>
        </w:rPr>
      </w:pPr>
    </w:p>
    <w:p w14:paraId="22BD188E">
      <w:pPr>
        <w:ind w:left="630"/>
        <w:rPr>
          <w:rFonts w:ascii="宋体" w:hAnsi="宋体"/>
          <w:color w:val="000000" w:themeColor="text1"/>
          <w:sz w:val="24"/>
          <w:szCs w:val="24"/>
          <w14:textFill>
            <w14:solidFill>
              <w14:schemeClr w14:val="tx1"/>
            </w14:solidFill>
          </w14:textFill>
        </w:rPr>
      </w:pPr>
    </w:p>
    <w:p w14:paraId="7673CD25">
      <w:pPr>
        <w:widowControl/>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14:paraId="7B2439ED">
      <w:pPr>
        <w:ind w:left="630"/>
        <w:rPr>
          <w:rFonts w:ascii="宋体" w:hAnsi="宋体"/>
          <w:color w:val="000000" w:themeColor="text1"/>
          <w:sz w:val="24"/>
          <w:szCs w:val="24"/>
          <w14:textFill>
            <w14:solidFill>
              <w14:schemeClr w14:val="tx1"/>
            </w14:solidFill>
          </w14:textFill>
        </w:rPr>
      </w:pPr>
    </w:p>
    <w:p w14:paraId="4D515CFE">
      <w:pPr>
        <w:ind w:left="630"/>
        <w:jc w:val="center"/>
        <w:rPr>
          <w:rFonts w:ascii="宋体" w:hAnsi="宋体"/>
          <w:b/>
          <w:color w:val="000000" w:themeColor="text1"/>
          <w:sz w:val="24"/>
          <w:szCs w:val="24"/>
          <w14:textFill>
            <w14:solidFill>
              <w14:schemeClr w14:val="tx1"/>
            </w14:solidFill>
          </w14:textFill>
        </w:rPr>
      </w:pPr>
    </w:p>
    <w:p w14:paraId="65E2BF00">
      <w:pPr>
        <w:jc w:val="center"/>
        <w:outlineLvl w:val="1"/>
        <w:rPr>
          <w:rFonts w:ascii="宋体" w:hAnsi="宋体"/>
          <w:b/>
          <w:color w:val="000000" w:themeColor="text1"/>
          <w:sz w:val="24"/>
          <w:szCs w:val="24"/>
          <w14:textFill>
            <w14:solidFill>
              <w14:schemeClr w14:val="tx1"/>
            </w14:solidFill>
          </w14:textFill>
        </w:rPr>
      </w:pPr>
      <w:bookmarkStart w:id="765" w:name="_Toc20662"/>
      <w:r>
        <w:rPr>
          <w:rFonts w:hint="eastAsia" w:ascii="宋体" w:hAnsi="宋体"/>
          <w:b/>
          <w:color w:val="000000" w:themeColor="text1"/>
          <w:sz w:val="24"/>
          <w:szCs w:val="24"/>
          <w14:textFill>
            <w14:solidFill>
              <w14:schemeClr w14:val="tx1"/>
            </w14:solidFill>
          </w14:textFill>
        </w:rPr>
        <w:t>（七）工程项目售后服务方案</w:t>
      </w:r>
      <w:bookmarkEnd w:id="765"/>
    </w:p>
    <w:p w14:paraId="231C5357">
      <w:pPr>
        <w:ind w:left="63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1、服务方案承诺；</w:t>
      </w:r>
    </w:p>
    <w:p w14:paraId="34BF6956">
      <w:pPr>
        <w:ind w:left="63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2、响应时间；</w:t>
      </w:r>
    </w:p>
    <w:p w14:paraId="6F3CD208">
      <w:pPr>
        <w:ind w:left="63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3、服务流程</w:t>
      </w:r>
    </w:p>
    <w:p w14:paraId="7E7BC723">
      <w:pPr>
        <w:ind w:left="63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4、应急预案；</w:t>
      </w:r>
    </w:p>
    <w:p w14:paraId="63F36D34">
      <w:pPr>
        <w:ind w:left="630"/>
        <w:rPr>
          <w:rFonts w:cs="仿宋" w:asciiTheme="minorEastAsia" w:hAnsiTheme="minorEastAsia"/>
          <w:color w:val="000000" w:themeColor="text1"/>
          <w:sz w:val="32"/>
          <w:szCs w:val="24"/>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5、服务记录。</w:t>
      </w:r>
    </w:p>
    <w:p w14:paraId="3A44C192">
      <w:pPr>
        <w:ind w:left="630"/>
        <w:rPr>
          <w:rFonts w:cs="仿宋" w:asciiTheme="minorEastAsia" w:hAnsiTheme="minorEastAsia"/>
          <w:color w:val="000000" w:themeColor="text1"/>
          <w:sz w:val="24"/>
          <w:szCs w:val="24"/>
          <w14:textFill>
            <w14:solidFill>
              <w14:schemeClr w14:val="tx1"/>
            </w14:solidFill>
          </w14:textFill>
        </w:rPr>
      </w:pPr>
    </w:p>
    <w:p w14:paraId="005A73D9">
      <w:pPr>
        <w:ind w:left="630"/>
        <w:rPr>
          <w:rFonts w:cs="仿宋" w:asciiTheme="minorEastAsia" w:hAnsiTheme="minorEastAsia"/>
          <w:color w:val="000000" w:themeColor="text1"/>
          <w:sz w:val="24"/>
          <w:szCs w:val="24"/>
          <w14:textFill>
            <w14:solidFill>
              <w14:schemeClr w14:val="tx1"/>
            </w14:solidFill>
          </w14:textFill>
        </w:rPr>
      </w:pPr>
    </w:p>
    <w:p w14:paraId="2A88C651">
      <w:pPr>
        <w:ind w:left="630"/>
        <w:rPr>
          <w:rFonts w:cs="仿宋" w:asciiTheme="minorEastAsia" w:hAnsiTheme="minorEastAsia"/>
          <w:color w:val="000000" w:themeColor="text1"/>
          <w:sz w:val="24"/>
          <w:szCs w:val="24"/>
          <w14:textFill>
            <w14:solidFill>
              <w14:schemeClr w14:val="tx1"/>
            </w14:solidFill>
          </w14:textFill>
        </w:rPr>
      </w:pPr>
    </w:p>
    <w:p w14:paraId="099C0B4D">
      <w:pPr>
        <w:ind w:left="630"/>
        <w:rPr>
          <w:rFonts w:cs="仿宋" w:asciiTheme="minorEastAsia" w:hAnsiTheme="minorEastAsia"/>
          <w:color w:val="000000" w:themeColor="text1"/>
          <w:sz w:val="24"/>
          <w:szCs w:val="24"/>
          <w14:textFill>
            <w14:solidFill>
              <w14:schemeClr w14:val="tx1"/>
            </w14:solidFill>
          </w14:textFill>
        </w:rPr>
      </w:pPr>
    </w:p>
    <w:p w14:paraId="5178A502">
      <w:pPr>
        <w:ind w:left="630"/>
        <w:jc w:val="center"/>
        <w:rPr>
          <w:rFonts w:cs="仿宋" w:asciiTheme="minorEastAsia" w:hAnsiTheme="minorEastAsia"/>
          <w:color w:val="000000" w:themeColor="text1"/>
          <w:sz w:val="24"/>
          <w:szCs w:val="24"/>
          <w14:textFill>
            <w14:solidFill>
              <w14:schemeClr w14:val="tx1"/>
            </w14:solidFill>
          </w14:textFill>
        </w:rPr>
      </w:pPr>
    </w:p>
    <w:p w14:paraId="3C8773C3">
      <w:pPr>
        <w:ind w:left="630"/>
        <w:jc w:val="center"/>
        <w:rPr>
          <w:rFonts w:ascii="宋体" w:hAnsi="宋体"/>
          <w:b/>
          <w:color w:val="000000" w:themeColor="text1"/>
          <w:sz w:val="24"/>
          <w:szCs w:val="24"/>
          <w14:textFill>
            <w14:solidFill>
              <w14:schemeClr w14:val="tx1"/>
            </w14:solidFill>
          </w14:textFill>
        </w:rPr>
      </w:pPr>
    </w:p>
    <w:p w14:paraId="3B2DC2D1">
      <w:pPr>
        <w:ind w:left="630"/>
        <w:jc w:val="center"/>
        <w:rPr>
          <w:rFonts w:ascii="宋体" w:hAnsi="宋体"/>
          <w:b/>
          <w:color w:val="000000" w:themeColor="text1"/>
          <w:sz w:val="24"/>
          <w:szCs w:val="24"/>
          <w14:textFill>
            <w14:solidFill>
              <w14:schemeClr w14:val="tx1"/>
            </w14:solidFill>
          </w14:textFill>
        </w:rPr>
      </w:pPr>
    </w:p>
    <w:p w14:paraId="277D202B">
      <w:pPr>
        <w:ind w:left="630"/>
        <w:jc w:val="center"/>
        <w:rPr>
          <w:rFonts w:ascii="宋体" w:hAnsi="宋体"/>
          <w:b/>
          <w:color w:val="000000" w:themeColor="text1"/>
          <w:sz w:val="24"/>
          <w:szCs w:val="24"/>
          <w14:textFill>
            <w14:solidFill>
              <w14:schemeClr w14:val="tx1"/>
            </w14:solidFill>
          </w14:textFill>
        </w:rPr>
      </w:pPr>
    </w:p>
    <w:p w14:paraId="13E912E7">
      <w:pPr>
        <w:ind w:left="630"/>
        <w:jc w:val="center"/>
        <w:rPr>
          <w:rFonts w:ascii="宋体" w:hAnsi="宋体"/>
          <w:b/>
          <w:color w:val="000000" w:themeColor="text1"/>
          <w:sz w:val="24"/>
          <w:szCs w:val="24"/>
          <w14:textFill>
            <w14:solidFill>
              <w14:schemeClr w14:val="tx1"/>
            </w14:solidFill>
          </w14:textFill>
        </w:rPr>
      </w:pPr>
    </w:p>
    <w:p w14:paraId="5CE1AFC2">
      <w:pPr>
        <w:ind w:left="630"/>
        <w:jc w:val="center"/>
        <w:rPr>
          <w:rFonts w:ascii="宋体" w:hAnsi="宋体"/>
          <w:b/>
          <w:color w:val="000000" w:themeColor="text1"/>
          <w:sz w:val="24"/>
          <w:szCs w:val="24"/>
          <w14:textFill>
            <w14:solidFill>
              <w14:schemeClr w14:val="tx1"/>
            </w14:solidFill>
          </w14:textFill>
        </w:rPr>
      </w:pPr>
    </w:p>
    <w:p w14:paraId="4894894B">
      <w:pPr>
        <w:ind w:left="630"/>
        <w:jc w:val="center"/>
        <w:rPr>
          <w:rFonts w:ascii="宋体" w:hAnsi="宋体"/>
          <w:b/>
          <w:color w:val="000000" w:themeColor="text1"/>
          <w:sz w:val="24"/>
          <w:szCs w:val="24"/>
          <w14:textFill>
            <w14:solidFill>
              <w14:schemeClr w14:val="tx1"/>
            </w14:solidFill>
          </w14:textFill>
        </w:rPr>
      </w:pPr>
    </w:p>
    <w:p w14:paraId="255F487C">
      <w:pPr>
        <w:ind w:left="630"/>
        <w:jc w:val="center"/>
        <w:rPr>
          <w:rFonts w:ascii="宋体" w:hAnsi="宋体"/>
          <w:b/>
          <w:color w:val="000000" w:themeColor="text1"/>
          <w:sz w:val="24"/>
          <w:szCs w:val="24"/>
          <w14:textFill>
            <w14:solidFill>
              <w14:schemeClr w14:val="tx1"/>
            </w14:solidFill>
          </w14:textFill>
        </w:rPr>
      </w:pPr>
    </w:p>
    <w:p w14:paraId="5C7C3850">
      <w:pPr>
        <w:ind w:left="630"/>
        <w:jc w:val="center"/>
        <w:rPr>
          <w:rFonts w:ascii="宋体" w:hAnsi="宋体"/>
          <w:b/>
          <w:color w:val="000000" w:themeColor="text1"/>
          <w:sz w:val="24"/>
          <w:szCs w:val="24"/>
          <w14:textFill>
            <w14:solidFill>
              <w14:schemeClr w14:val="tx1"/>
            </w14:solidFill>
          </w14:textFill>
        </w:rPr>
      </w:pPr>
    </w:p>
    <w:p w14:paraId="6F074562">
      <w:pPr>
        <w:ind w:left="630"/>
        <w:jc w:val="center"/>
        <w:rPr>
          <w:rFonts w:ascii="宋体" w:hAnsi="宋体"/>
          <w:b/>
          <w:color w:val="000000" w:themeColor="text1"/>
          <w:sz w:val="24"/>
          <w:szCs w:val="24"/>
          <w14:textFill>
            <w14:solidFill>
              <w14:schemeClr w14:val="tx1"/>
            </w14:solidFill>
          </w14:textFill>
        </w:rPr>
      </w:pPr>
    </w:p>
    <w:p w14:paraId="6958C375">
      <w:pPr>
        <w:ind w:left="630"/>
        <w:jc w:val="center"/>
        <w:rPr>
          <w:rFonts w:ascii="宋体" w:hAnsi="宋体"/>
          <w:b/>
          <w:color w:val="000000" w:themeColor="text1"/>
          <w:sz w:val="24"/>
          <w:szCs w:val="24"/>
          <w14:textFill>
            <w14:solidFill>
              <w14:schemeClr w14:val="tx1"/>
            </w14:solidFill>
          </w14:textFill>
        </w:rPr>
      </w:pPr>
    </w:p>
    <w:p w14:paraId="625C5054">
      <w:pPr>
        <w:ind w:left="630"/>
        <w:jc w:val="center"/>
        <w:rPr>
          <w:rFonts w:ascii="宋体" w:hAnsi="宋体"/>
          <w:b/>
          <w:color w:val="000000" w:themeColor="text1"/>
          <w:sz w:val="24"/>
          <w:szCs w:val="24"/>
          <w14:textFill>
            <w14:solidFill>
              <w14:schemeClr w14:val="tx1"/>
            </w14:solidFill>
          </w14:textFill>
        </w:rPr>
      </w:pPr>
    </w:p>
    <w:p w14:paraId="5227AEEA">
      <w:pPr>
        <w:ind w:left="630"/>
        <w:jc w:val="center"/>
        <w:rPr>
          <w:rFonts w:ascii="宋体" w:hAnsi="宋体"/>
          <w:b/>
          <w:color w:val="000000" w:themeColor="text1"/>
          <w:sz w:val="24"/>
          <w:szCs w:val="24"/>
          <w14:textFill>
            <w14:solidFill>
              <w14:schemeClr w14:val="tx1"/>
            </w14:solidFill>
          </w14:textFill>
        </w:rPr>
      </w:pPr>
    </w:p>
    <w:p w14:paraId="03CD21BC">
      <w:pPr>
        <w:ind w:left="630"/>
        <w:jc w:val="center"/>
        <w:rPr>
          <w:rFonts w:ascii="宋体" w:hAnsi="宋体"/>
          <w:b/>
          <w:color w:val="000000" w:themeColor="text1"/>
          <w:sz w:val="24"/>
          <w:szCs w:val="24"/>
          <w14:textFill>
            <w14:solidFill>
              <w14:schemeClr w14:val="tx1"/>
            </w14:solidFill>
          </w14:textFill>
        </w:rPr>
      </w:pPr>
    </w:p>
    <w:p w14:paraId="104CADD6">
      <w:pPr>
        <w:ind w:left="630"/>
        <w:jc w:val="center"/>
        <w:rPr>
          <w:rFonts w:ascii="宋体" w:hAnsi="宋体"/>
          <w:b/>
          <w:color w:val="000000" w:themeColor="text1"/>
          <w:sz w:val="24"/>
          <w:szCs w:val="24"/>
          <w14:textFill>
            <w14:solidFill>
              <w14:schemeClr w14:val="tx1"/>
            </w14:solidFill>
          </w14:textFill>
        </w:rPr>
      </w:pPr>
    </w:p>
    <w:p w14:paraId="7AFF5FE9">
      <w:pPr>
        <w:ind w:left="630"/>
        <w:jc w:val="center"/>
        <w:rPr>
          <w:rFonts w:ascii="宋体" w:hAnsi="宋体"/>
          <w:b/>
          <w:color w:val="000000" w:themeColor="text1"/>
          <w:sz w:val="24"/>
          <w:szCs w:val="24"/>
          <w14:textFill>
            <w14:solidFill>
              <w14:schemeClr w14:val="tx1"/>
            </w14:solidFill>
          </w14:textFill>
        </w:rPr>
      </w:pPr>
    </w:p>
    <w:p w14:paraId="076312EB">
      <w:pPr>
        <w:ind w:left="630"/>
        <w:jc w:val="center"/>
        <w:rPr>
          <w:rFonts w:ascii="宋体" w:hAnsi="宋体"/>
          <w:b/>
          <w:color w:val="000000" w:themeColor="text1"/>
          <w:sz w:val="24"/>
          <w:szCs w:val="24"/>
          <w14:textFill>
            <w14:solidFill>
              <w14:schemeClr w14:val="tx1"/>
            </w14:solidFill>
          </w14:textFill>
        </w:rPr>
      </w:pPr>
    </w:p>
    <w:p w14:paraId="17F2BA0E">
      <w:pPr>
        <w:ind w:left="630"/>
        <w:jc w:val="center"/>
        <w:rPr>
          <w:rFonts w:ascii="宋体" w:hAnsi="宋体"/>
          <w:b/>
          <w:color w:val="000000" w:themeColor="text1"/>
          <w:sz w:val="24"/>
          <w:szCs w:val="24"/>
          <w14:textFill>
            <w14:solidFill>
              <w14:schemeClr w14:val="tx1"/>
            </w14:solidFill>
          </w14:textFill>
        </w:rPr>
      </w:pPr>
    </w:p>
    <w:p w14:paraId="1B93F32D">
      <w:pPr>
        <w:ind w:left="630"/>
        <w:jc w:val="center"/>
        <w:rPr>
          <w:rFonts w:ascii="宋体" w:hAnsi="宋体"/>
          <w:b/>
          <w:color w:val="000000" w:themeColor="text1"/>
          <w:sz w:val="24"/>
          <w:szCs w:val="24"/>
          <w14:textFill>
            <w14:solidFill>
              <w14:schemeClr w14:val="tx1"/>
            </w14:solidFill>
          </w14:textFill>
        </w:rPr>
      </w:pPr>
    </w:p>
    <w:p w14:paraId="4EE8446C">
      <w:pPr>
        <w:ind w:left="630"/>
        <w:jc w:val="center"/>
        <w:rPr>
          <w:rFonts w:ascii="宋体" w:hAnsi="宋体"/>
          <w:b/>
          <w:color w:val="000000" w:themeColor="text1"/>
          <w:sz w:val="24"/>
          <w:szCs w:val="24"/>
          <w14:textFill>
            <w14:solidFill>
              <w14:schemeClr w14:val="tx1"/>
            </w14:solidFill>
          </w14:textFill>
        </w:rPr>
      </w:pPr>
    </w:p>
    <w:p w14:paraId="6EC81ACB">
      <w:pPr>
        <w:ind w:left="630"/>
        <w:jc w:val="center"/>
        <w:rPr>
          <w:rFonts w:ascii="宋体" w:hAnsi="宋体"/>
          <w:b/>
          <w:color w:val="000000" w:themeColor="text1"/>
          <w:sz w:val="24"/>
          <w:szCs w:val="24"/>
          <w14:textFill>
            <w14:solidFill>
              <w14:schemeClr w14:val="tx1"/>
            </w14:solidFill>
          </w14:textFill>
        </w:rPr>
      </w:pPr>
    </w:p>
    <w:p w14:paraId="164F3EE4">
      <w:pPr>
        <w:ind w:left="630"/>
        <w:jc w:val="center"/>
        <w:rPr>
          <w:rFonts w:ascii="宋体" w:hAnsi="宋体"/>
          <w:b/>
          <w:color w:val="000000" w:themeColor="text1"/>
          <w:sz w:val="24"/>
          <w:szCs w:val="24"/>
          <w14:textFill>
            <w14:solidFill>
              <w14:schemeClr w14:val="tx1"/>
            </w14:solidFill>
          </w14:textFill>
        </w:rPr>
      </w:pPr>
    </w:p>
    <w:p w14:paraId="2913503E">
      <w:pPr>
        <w:ind w:left="630"/>
        <w:jc w:val="center"/>
        <w:rPr>
          <w:rFonts w:ascii="宋体" w:hAnsi="宋体"/>
          <w:b/>
          <w:color w:val="000000" w:themeColor="text1"/>
          <w:sz w:val="24"/>
          <w:szCs w:val="24"/>
          <w14:textFill>
            <w14:solidFill>
              <w14:schemeClr w14:val="tx1"/>
            </w14:solidFill>
          </w14:textFill>
        </w:rPr>
      </w:pPr>
    </w:p>
    <w:p w14:paraId="5E3CFCF8">
      <w:pPr>
        <w:ind w:left="630"/>
        <w:jc w:val="center"/>
        <w:rPr>
          <w:rFonts w:ascii="宋体" w:hAnsi="宋体"/>
          <w:b/>
          <w:color w:val="000000" w:themeColor="text1"/>
          <w:sz w:val="24"/>
          <w:szCs w:val="24"/>
          <w14:textFill>
            <w14:solidFill>
              <w14:schemeClr w14:val="tx1"/>
            </w14:solidFill>
          </w14:textFill>
        </w:rPr>
      </w:pPr>
    </w:p>
    <w:p w14:paraId="4B91F0CB">
      <w:pPr>
        <w:ind w:left="630"/>
        <w:jc w:val="center"/>
        <w:rPr>
          <w:rFonts w:ascii="宋体" w:hAnsi="宋体"/>
          <w:b/>
          <w:color w:val="000000" w:themeColor="text1"/>
          <w:sz w:val="24"/>
          <w:szCs w:val="24"/>
          <w14:textFill>
            <w14:solidFill>
              <w14:schemeClr w14:val="tx1"/>
            </w14:solidFill>
          </w14:textFill>
        </w:rPr>
      </w:pPr>
    </w:p>
    <w:p w14:paraId="31FC36F6">
      <w:pPr>
        <w:ind w:left="630"/>
        <w:jc w:val="center"/>
        <w:rPr>
          <w:rFonts w:ascii="宋体" w:hAnsi="宋体"/>
          <w:b/>
          <w:color w:val="000000" w:themeColor="text1"/>
          <w:sz w:val="24"/>
          <w:szCs w:val="24"/>
          <w14:textFill>
            <w14:solidFill>
              <w14:schemeClr w14:val="tx1"/>
            </w14:solidFill>
          </w14:textFill>
        </w:rPr>
      </w:pPr>
    </w:p>
    <w:p w14:paraId="1B6B2345">
      <w:pPr>
        <w:ind w:left="630"/>
        <w:jc w:val="center"/>
        <w:rPr>
          <w:rFonts w:ascii="宋体" w:hAnsi="宋体"/>
          <w:b/>
          <w:color w:val="000000" w:themeColor="text1"/>
          <w:sz w:val="24"/>
          <w:szCs w:val="24"/>
          <w14:textFill>
            <w14:solidFill>
              <w14:schemeClr w14:val="tx1"/>
            </w14:solidFill>
          </w14:textFill>
        </w:rPr>
      </w:pPr>
    </w:p>
    <w:p w14:paraId="12CC4032">
      <w:pPr>
        <w:ind w:left="630"/>
        <w:jc w:val="center"/>
        <w:rPr>
          <w:rFonts w:ascii="宋体" w:hAnsi="宋体"/>
          <w:b/>
          <w:color w:val="000000" w:themeColor="text1"/>
          <w:sz w:val="24"/>
          <w:szCs w:val="24"/>
          <w14:textFill>
            <w14:solidFill>
              <w14:schemeClr w14:val="tx1"/>
            </w14:solidFill>
          </w14:textFill>
        </w:rPr>
      </w:pPr>
    </w:p>
    <w:p w14:paraId="5564EABC">
      <w:pPr>
        <w:ind w:left="630"/>
        <w:jc w:val="center"/>
        <w:rPr>
          <w:rFonts w:ascii="宋体" w:hAnsi="宋体"/>
          <w:b/>
          <w:color w:val="000000" w:themeColor="text1"/>
          <w:sz w:val="24"/>
          <w:szCs w:val="24"/>
          <w14:textFill>
            <w14:solidFill>
              <w14:schemeClr w14:val="tx1"/>
            </w14:solidFill>
          </w14:textFill>
        </w:rPr>
      </w:pPr>
    </w:p>
    <w:p w14:paraId="3FF6BDF9">
      <w:pPr>
        <w:rPr>
          <w:rFonts w:ascii="宋体" w:hAnsi="宋体"/>
          <w:b/>
          <w:color w:val="000000" w:themeColor="text1"/>
          <w:sz w:val="24"/>
          <w:szCs w:val="24"/>
          <w14:textFill>
            <w14:solidFill>
              <w14:schemeClr w14:val="tx1"/>
            </w14:solidFill>
          </w14:textFill>
        </w:rPr>
      </w:pPr>
    </w:p>
    <w:p w14:paraId="02A39E70">
      <w:pPr>
        <w:ind w:left="630"/>
        <w:jc w:val="center"/>
        <w:rPr>
          <w:rFonts w:ascii="宋体" w:hAnsi="宋体"/>
          <w:b/>
          <w:color w:val="000000" w:themeColor="text1"/>
          <w:sz w:val="24"/>
          <w:szCs w:val="24"/>
          <w14:textFill>
            <w14:solidFill>
              <w14:schemeClr w14:val="tx1"/>
            </w14:solidFill>
          </w14:textFill>
        </w:rPr>
      </w:pPr>
    </w:p>
    <w:p w14:paraId="0A429F8B">
      <w:pPr>
        <w:widowControl/>
        <w:jc w:val="lef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p>
    <w:p w14:paraId="5616A149">
      <w:pPr>
        <w:ind w:left="630"/>
        <w:jc w:val="center"/>
        <w:outlineLvl w:val="1"/>
        <w:rPr>
          <w:rFonts w:ascii="宋体" w:hAnsi="宋体"/>
          <w:b/>
          <w:color w:val="000000" w:themeColor="text1"/>
          <w:sz w:val="24"/>
          <w:szCs w:val="24"/>
          <w14:textFill>
            <w14:solidFill>
              <w14:schemeClr w14:val="tx1"/>
            </w14:solidFill>
          </w14:textFill>
        </w:rPr>
      </w:pPr>
      <w:bookmarkStart w:id="766" w:name="_Toc28632"/>
      <w:r>
        <w:rPr>
          <w:rFonts w:hint="eastAsia" w:ascii="宋体" w:hAnsi="宋体"/>
          <w:b/>
          <w:color w:val="000000" w:themeColor="text1"/>
          <w:sz w:val="24"/>
          <w:szCs w:val="24"/>
          <w14:textFill>
            <w14:solidFill>
              <w14:schemeClr w14:val="tx1"/>
            </w14:solidFill>
          </w14:textFill>
        </w:rPr>
        <w:t>（八）施工方案</w:t>
      </w:r>
      <w:bookmarkEnd w:id="766"/>
    </w:p>
    <w:p w14:paraId="45961977">
      <w:pPr>
        <w:spacing w:line="360" w:lineRule="auto"/>
        <w:ind w:left="62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1、工程概况及特点</w:t>
      </w:r>
    </w:p>
    <w:p w14:paraId="240B3908">
      <w:pPr>
        <w:spacing w:line="360" w:lineRule="auto"/>
        <w:ind w:left="62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2、施工方案</w:t>
      </w:r>
    </w:p>
    <w:p w14:paraId="0B3EAD22">
      <w:pPr>
        <w:spacing w:line="360" w:lineRule="auto"/>
        <w:ind w:left="62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3、施工进度、施工平面布置方案</w:t>
      </w:r>
    </w:p>
    <w:p w14:paraId="00A85BD8">
      <w:pPr>
        <w:spacing w:line="360" w:lineRule="auto"/>
        <w:ind w:left="62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4、劳动力、材料机械设备用量方案</w:t>
      </w:r>
    </w:p>
    <w:p w14:paraId="3D4A5621">
      <w:pPr>
        <w:spacing w:line="360" w:lineRule="auto"/>
        <w:ind w:left="62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5、质量、工期、安全保证等措施</w:t>
      </w:r>
    </w:p>
    <w:p w14:paraId="5F0CC42A">
      <w:pPr>
        <w:spacing w:line="360" w:lineRule="auto"/>
        <w:ind w:left="62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6、现场文明施工措施</w:t>
      </w:r>
    </w:p>
    <w:p w14:paraId="3C2C4874">
      <w:pPr>
        <w:spacing w:line="360" w:lineRule="auto"/>
        <w:ind w:left="629"/>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注：施工方案目录仅为参考，供应商可自行编制。</w:t>
      </w:r>
    </w:p>
    <w:p w14:paraId="03AC0A0A">
      <w:pPr>
        <w:spacing w:line="360" w:lineRule="auto"/>
        <w:ind w:left="629"/>
        <w:jc w:val="center"/>
        <w:rPr>
          <w:rFonts w:ascii="宋体" w:hAnsi="宋体"/>
          <w:b/>
          <w:color w:val="000000" w:themeColor="text1"/>
          <w:sz w:val="24"/>
          <w:szCs w:val="24"/>
          <w14:textFill>
            <w14:solidFill>
              <w14:schemeClr w14:val="tx1"/>
            </w14:solidFill>
          </w14:textFill>
        </w:rPr>
      </w:pPr>
    </w:p>
    <w:p w14:paraId="14C0D542">
      <w:pPr>
        <w:spacing w:line="360" w:lineRule="auto"/>
        <w:ind w:left="629"/>
        <w:jc w:val="center"/>
        <w:rPr>
          <w:rFonts w:ascii="宋体" w:hAnsi="宋体"/>
          <w:b/>
          <w:color w:val="000000" w:themeColor="text1"/>
          <w:sz w:val="24"/>
          <w:szCs w:val="24"/>
          <w14:textFill>
            <w14:solidFill>
              <w14:schemeClr w14:val="tx1"/>
            </w14:solidFill>
          </w14:textFill>
        </w:rPr>
      </w:pPr>
    </w:p>
    <w:p w14:paraId="3EC01F50">
      <w:pPr>
        <w:ind w:left="630"/>
        <w:jc w:val="center"/>
        <w:rPr>
          <w:rFonts w:ascii="宋体" w:hAnsi="宋体"/>
          <w:b/>
          <w:color w:val="000000" w:themeColor="text1"/>
          <w:sz w:val="24"/>
          <w:szCs w:val="24"/>
          <w14:textFill>
            <w14:solidFill>
              <w14:schemeClr w14:val="tx1"/>
            </w14:solidFill>
          </w14:textFill>
        </w:rPr>
      </w:pPr>
    </w:p>
    <w:p w14:paraId="7F0FF076">
      <w:pPr>
        <w:ind w:left="630"/>
        <w:jc w:val="center"/>
        <w:rPr>
          <w:rFonts w:ascii="宋体" w:hAnsi="宋体"/>
          <w:b/>
          <w:color w:val="000000" w:themeColor="text1"/>
          <w:sz w:val="24"/>
          <w:szCs w:val="24"/>
          <w14:textFill>
            <w14:solidFill>
              <w14:schemeClr w14:val="tx1"/>
            </w14:solidFill>
          </w14:textFill>
        </w:rPr>
      </w:pPr>
    </w:p>
    <w:p w14:paraId="0C808877">
      <w:pPr>
        <w:ind w:left="630"/>
        <w:jc w:val="center"/>
        <w:rPr>
          <w:rFonts w:ascii="宋体" w:hAnsi="宋体"/>
          <w:b/>
          <w:color w:val="000000" w:themeColor="text1"/>
          <w:sz w:val="24"/>
          <w:szCs w:val="24"/>
          <w14:textFill>
            <w14:solidFill>
              <w14:schemeClr w14:val="tx1"/>
            </w14:solidFill>
          </w14:textFill>
        </w:rPr>
      </w:pPr>
    </w:p>
    <w:p w14:paraId="7760527D">
      <w:pPr>
        <w:ind w:left="630"/>
        <w:jc w:val="center"/>
        <w:rPr>
          <w:rFonts w:ascii="宋体" w:hAnsi="宋体"/>
          <w:b/>
          <w:color w:val="000000" w:themeColor="text1"/>
          <w:sz w:val="24"/>
          <w:szCs w:val="24"/>
          <w14:textFill>
            <w14:solidFill>
              <w14:schemeClr w14:val="tx1"/>
            </w14:solidFill>
          </w14:textFill>
        </w:rPr>
      </w:pPr>
    </w:p>
    <w:p w14:paraId="75892905">
      <w:pPr>
        <w:ind w:left="630"/>
        <w:jc w:val="center"/>
        <w:rPr>
          <w:rFonts w:ascii="宋体" w:hAnsi="宋体"/>
          <w:b/>
          <w:color w:val="000000" w:themeColor="text1"/>
          <w:sz w:val="24"/>
          <w:szCs w:val="24"/>
          <w14:textFill>
            <w14:solidFill>
              <w14:schemeClr w14:val="tx1"/>
            </w14:solidFill>
          </w14:textFill>
        </w:rPr>
      </w:pPr>
    </w:p>
    <w:p w14:paraId="43F05A1A">
      <w:pPr>
        <w:ind w:left="630"/>
        <w:jc w:val="center"/>
        <w:rPr>
          <w:rFonts w:ascii="宋体" w:hAnsi="宋体"/>
          <w:b/>
          <w:color w:val="000000" w:themeColor="text1"/>
          <w:sz w:val="24"/>
          <w:szCs w:val="24"/>
          <w14:textFill>
            <w14:solidFill>
              <w14:schemeClr w14:val="tx1"/>
            </w14:solidFill>
          </w14:textFill>
        </w:rPr>
      </w:pPr>
    </w:p>
    <w:p w14:paraId="6BBA13C7">
      <w:pPr>
        <w:ind w:left="630"/>
        <w:jc w:val="center"/>
        <w:rPr>
          <w:rFonts w:ascii="宋体" w:hAnsi="宋体"/>
          <w:b/>
          <w:color w:val="000000" w:themeColor="text1"/>
          <w:sz w:val="24"/>
          <w:szCs w:val="24"/>
          <w14:textFill>
            <w14:solidFill>
              <w14:schemeClr w14:val="tx1"/>
            </w14:solidFill>
          </w14:textFill>
        </w:rPr>
      </w:pPr>
    </w:p>
    <w:p w14:paraId="73F9C65E">
      <w:pPr>
        <w:ind w:left="630"/>
        <w:jc w:val="center"/>
        <w:rPr>
          <w:rFonts w:ascii="宋体" w:hAnsi="宋体"/>
          <w:b/>
          <w:color w:val="000000" w:themeColor="text1"/>
          <w:sz w:val="24"/>
          <w:szCs w:val="24"/>
          <w14:textFill>
            <w14:solidFill>
              <w14:schemeClr w14:val="tx1"/>
            </w14:solidFill>
          </w14:textFill>
        </w:rPr>
      </w:pPr>
    </w:p>
    <w:p w14:paraId="2F5933E1">
      <w:pPr>
        <w:ind w:left="630"/>
        <w:jc w:val="center"/>
        <w:rPr>
          <w:rFonts w:ascii="宋体" w:hAnsi="宋体"/>
          <w:b/>
          <w:color w:val="000000" w:themeColor="text1"/>
          <w:sz w:val="24"/>
          <w:szCs w:val="24"/>
          <w14:textFill>
            <w14:solidFill>
              <w14:schemeClr w14:val="tx1"/>
            </w14:solidFill>
          </w14:textFill>
        </w:rPr>
      </w:pPr>
    </w:p>
    <w:p w14:paraId="2E559859">
      <w:pPr>
        <w:ind w:left="630"/>
        <w:jc w:val="center"/>
        <w:rPr>
          <w:rFonts w:ascii="宋体" w:hAnsi="宋体"/>
          <w:b/>
          <w:color w:val="000000" w:themeColor="text1"/>
          <w:sz w:val="24"/>
          <w:szCs w:val="24"/>
          <w14:textFill>
            <w14:solidFill>
              <w14:schemeClr w14:val="tx1"/>
            </w14:solidFill>
          </w14:textFill>
        </w:rPr>
      </w:pPr>
    </w:p>
    <w:p w14:paraId="07DD7A44">
      <w:pPr>
        <w:ind w:left="630"/>
        <w:jc w:val="center"/>
        <w:rPr>
          <w:rFonts w:ascii="宋体" w:hAnsi="宋体"/>
          <w:b/>
          <w:color w:val="000000" w:themeColor="text1"/>
          <w:sz w:val="24"/>
          <w:szCs w:val="24"/>
          <w14:textFill>
            <w14:solidFill>
              <w14:schemeClr w14:val="tx1"/>
            </w14:solidFill>
          </w14:textFill>
        </w:rPr>
      </w:pPr>
    </w:p>
    <w:p w14:paraId="0862EF0A">
      <w:pPr>
        <w:ind w:left="630"/>
        <w:jc w:val="center"/>
        <w:rPr>
          <w:rFonts w:ascii="宋体" w:hAnsi="宋体"/>
          <w:b/>
          <w:color w:val="000000" w:themeColor="text1"/>
          <w:sz w:val="24"/>
          <w:szCs w:val="24"/>
          <w14:textFill>
            <w14:solidFill>
              <w14:schemeClr w14:val="tx1"/>
            </w14:solidFill>
          </w14:textFill>
        </w:rPr>
      </w:pPr>
    </w:p>
    <w:p w14:paraId="44C8F12B">
      <w:pPr>
        <w:ind w:left="630"/>
        <w:jc w:val="center"/>
        <w:rPr>
          <w:rFonts w:ascii="宋体" w:hAnsi="宋体"/>
          <w:b/>
          <w:color w:val="000000" w:themeColor="text1"/>
          <w:sz w:val="24"/>
          <w:szCs w:val="24"/>
          <w14:textFill>
            <w14:solidFill>
              <w14:schemeClr w14:val="tx1"/>
            </w14:solidFill>
          </w14:textFill>
        </w:rPr>
      </w:pPr>
    </w:p>
    <w:p w14:paraId="13E56208">
      <w:pPr>
        <w:ind w:left="630"/>
        <w:jc w:val="center"/>
        <w:rPr>
          <w:rFonts w:ascii="宋体" w:hAnsi="宋体"/>
          <w:b/>
          <w:color w:val="000000" w:themeColor="text1"/>
          <w:sz w:val="24"/>
          <w:szCs w:val="24"/>
          <w14:textFill>
            <w14:solidFill>
              <w14:schemeClr w14:val="tx1"/>
            </w14:solidFill>
          </w14:textFill>
        </w:rPr>
      </w:pPr>
    </w:p>
    <w:p w14:paraId="1B4298BC">
      <w:pPr>
        <w:ind w:left="630"/>
        <w:jc w:val="center"/>
        <w:rPr>
          <w:rFonts w:ascii="宋体" w:hAnsi="宋体"/>
          <w:b/>
          <w:color w:val="000000" w:themeColor="text1"/>
          <w:sz w:val="24"/>
          <w:szCs w:val="24"/>
          <w14:textFill>
            <w14:solidFill>
              <w14:schemeClr w14:val="tx1"/>
            </w14:solidFill>
          </w14:textFill>
        </w:rPr>
      </w:pPr>
    </w:p>
    <w:p w14:paraId="39F4DF2E">
      <w:pPr>
        <w:ind w:left="630"/>
        <w:jc w:val="center"/>
        <w:rPr>
          <w:rFonts w:ascii="宋体" w:hAnsi="宋体"/>
          <w:b/>
          <w:color w:val="000000" w:themeColor="text1"/>
          <w:sz w:val="24"/>
          <w:szCs w:val="24"/>
          <w14:textFill>
            <w14:solidFill>
              <w14:schemeClr w14:val="tx1"/>
            </w14:solidFill>
          </w14:textFill>
        </w:rPr>
      </w:pPr>
    </w:p>
    <w:p w14:paraId="7134D747">
      <w:pPr>
        <w:ind w:left="630"/>
        <w:jc w:val="center"/>
        <w:rPr>
          <w:rFonts w:ascii="宋体" w:hAnsi="宋体"/>
          <w:b/>
          <w:color w:val="000000" w:themeColor="text1"/>
          <w:sz w:val="24"/>
          <w:szCs w:val="24"/>
          <w14:textFill>
            <w14:solidFill>
              <w14:schemeClr w14:val="tx1"/>
            </w14:solidFill>
          </w14:textFill>
        </w:rPr>
      </w:pPr>
    </w:p>
    <w:p w14:paraId="0DAC1D50">
      <w:pPr>
        <w:ind w:left="630"/>
        <w:jc w:val="center"/>
        <w:rPr>
          <w:rFonts w:ascii="宋体" w:hAnsi="宋体"/>
          <w:b/>
          <w:color w:val="000000" w:themeColor="text1"/>
          <w:sz w:val="24"/>
          <w:szCs w:val="24"/>
          <w14:textFill>
            <w14:solidFill>
              <w14:schemeClr w14:val="tx1"/>
            </w14:solidFill>
          </w14:textFill>
        </w:rPr>
      </w:pPr>
    </w:p>
    <w:p w14:paraId="3A230792">
      <w:pPr>
        <w:ind w:left="630"/>
        <w:jc w:val="center"/>
        <w:rPr>
          <w:rFonts w:ascii="宋体" w:hAnsi="宋体"/>
          <w:b/>
          <w:color w:val="000000" w:themeColor="text1"/>
          <w:sz w:val="24"/>
          <w:szCs w:val="24"/>
          <w14:textFill>
            <w14:solidFill>
              <w14:schemeClr w14:val="tx1"/>
            </w14:solidFill>
          </w14:textFill>
        </w:rPr>
      </w:pPr>
    </w:p>
    <w:p w14:paraId="3075734F">
      <w:pPr>
        <w:ind w:left="630"/>
        <w:jc w:val="center"/>
        <w:rPr>
          <w:rFonts w:ascii="宋体" w:hAnsi="宋体"/>
          <w:b/>
          <w:color w:val="000000" w:themeColor="text1"/>
          <w:sz w:val="24"/>
          <w:szCs w:val="24"/>
          <w14:textFill>
            <w14:solidFill>
              <w14:schemeClr w14:val="tx1"/>
            </w14:solidFill>
          </w14:textFill>
        </w:rPr>
      </w:pPr>
    </w:p>
    <w:p w14:paraId="6FD9028D">
      <w:pPr>
        <w:widowControl/>
        <w:jc w:val="lef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br w:type="page"/>
      </w:r>
    </w:p>
    <w:p w14:paraId="037E6831">
      <w:pPr>
        <w:ind w:left="630"/>
        <w:jc w:val="center"/>
        <w:rPr>
          <w:rFonts w:ascii="宋体" w:hAnsi="宋体"/>
          <w:b/>
          <w:color w:val="000000" w:themeColor="text1"/>
          <w:sz w:val="24"/>
          <w:szCs w:val="24"/>
          <w14:textFill>
            <w14:solidFill>
              <w14:schemeClr w14:val="tx1"/>
            </w14:solidFill>
          </w14:textFill>
        </w:rPr>
      </w:pPr>
    </w:p>
    <w:p w14:paraId="6F3333F3">
      <w:pPr>
        <w:ind w:left="630"/>
        <w:jc w:val="center"/>
        <w:outlineLvl w:val="1"/>
        <w:rPr>
          <w:rFonts w:ascii="宋体" w:hAnsi="宋体"/>
          <w:b/>
          <w:color w:val="000000" w:themeColor="text1"/>
          <w:sz w:val="24"/>
          <w:szCs w:val="24"/>
          <w14:textFill>
            <w14:solidFill>
              <w14:schemeClr w14:val="tx1"/>
            </w14:solidFill>
          </w14:textFill>
        </w:rPr>
      </w:pPr>
      <w:bookmarkStart w:id="767" w:name="_Toc7758"/>
      <w:r>
        <w:rPr>
          <w:rFonts w:hint="eastAsia" w:ascii="宋体" w:hAnsi="宋体"/>
          <w:b/>
          <w:color w:val="000000" w:themeColor="text1"/>
          <w:sz w:val="24"/>
          <w:szCs w:val="24"/>
          <w14:textFill>
            <w14:solidFill>
              <w14:schemeClr w14:val="tx1"/>
            </w14:solidFill>
          </w14:textFill>
        </w:rPr>
        <w:t>（九）供应商认为有必要提交的其他材料</w:t>
      </w:r>
      <w:bookmarkEnd w:id="767"/>
    </w:p>
    <w:p w14:paraId="6873D242">
      <w:pPr>
        <w:spacing w:line="360" w:lineRule="auto"/>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供应商应提交的其它资料应包括：</w:t>
      </w:r>
    </w:p>
    <w:p w14:paraId="499DAD1C">
      <w:pPr>
        <w:spacing w:line="360" w:lineRule="auto"/>
        <w:ind w:firstLine="48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（1）其他增值优惠承诺；</w:t>
      </w:r>
    </w:p>
    <w:p w14:paraId="7C5FFA1E">
      <w:pPr>
        <w:spacing w:line="360" w:lineRule="auto"/>
        <w:ind w:firstLine="48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（2）评分细则提及或供应商认为需要提供的其他说明和资料。</w:t>
      </w:r>
    </w:p>
    <w:p w14:paraId="729B63D9">
      <w:pPr>
        <w:spacing w:line="360" w:lineRule="auto"/>
        <w:ind w:firstLine="480"/>
        <w:rPr>
          <w:rFonts w:cs="仿宋" w:asciiTheme="minorEastAsia" w:hAnsiTheme="minorEastAsia"/>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（3）</w:t>
      </w:r>
      <w:r>
        <w:rPr>
          <w:rFonts w:hint="eastAsia" w:cs="仿宋" w:asciiTheme="minorEastAsia" w:hAnsiTheme="minorEastAsia"/>
          <w:color w:val="000000" w:themeColor="text1"/>
          <w:sz w:val="24"/>
          <w:szCs w:val="24"/>
          <w:lang w:bidi="ar"/>
          <w14:textFill>
            <w14:solidFill>
              <w14:schemeClr w14:val="tx1"/>
            </w14:solidFill>
          </w14:textFill>
        </w:rPr>
        <w:t>磋商</w:t>
      </w:r>
      <w:r>
        <w:rPr>
          <w:rFonts w:hint="eastAsia" w:cs="仿宋" w:asciiTheme="minorEastAsia" w:hAnsiTheme="minorEastAsia"/>
          <w:color w:val="000000" w:themeColor="text1"/>
          <w:sz w:val="24"/>
          <w:szCs w:val="24"/>
          <w14:textFill>
            <w14:solidFill>
              <w14:schemeClr w14:val="tx1"/>
            </w14:solidFill>
          </w14:textFill>
        </w:rPr>
        <w:t>文件要求提供的其它资料等；</w:t>
      </w:r>
    </w:p>
    <w:p w14:paraId="0C05FFCE">
      <w:pPr>
        <w:ind w:firstLine="480" w:firstLineChars="200"/>
        <w:rPr>
          <w:rFonts w:ascii="宋体" w:hAnsi="宋体"/>
          <w:b/>
          <w:color w:val="000000" w:themeColor="text1"/>
          <w:sz w:val="24"/>
          <w:szCs w:val="24"/>
          <w14:textFill>
            <w14:solidFill>
              <w14:schemeClr w14:val="tx1"/>
            </w14:solidFill>
          </w14:textFill>
        </w:rPr>
      </w:pPr>
      <w:r>
        <w:rPr>
          <w:rFonts w:hint="eastAsia" w:cs="仿宋" w:asciiTheme="minorEastAsia" w:hAnsiTheme="minorEastAsia"/>
          <w:color w:val="000000" w:themeColor="text1"/>
          <w:sz w:val="24"/>
          <w:szCs w:val="24"/>
          <w14:textFill>
            <w14:solidFill>
              <w14:schemeClr w14:val="tx1"/>
            </w14:solidFill>
          </w14:textFill>
        </w:rPr>
        <w:t>（4）...</w:t>
      </w:r>
    </w:p>
    <w:p w14:paraId="45567691">
      <w:pPr>
        <w:adjustRightInd w:val="0"/>
        <w:ind w:firstLine="482" w:firstLineChars="200"/>
        <w:rPr>
          <w:rFonts w:ascii="宋体" w:hAnsi="宋体"/>
          <w:b/>
          <w:color w:val="000000" w:themeColor="text1"/>
          <w:sz w:val="24"/>
          <w:szCs w:val="24"/>
          <w14:textFill>
            <w14:solidFill>
              <w14:schemeClr w14:val="tx1"/>
            </w14:solidFill>
          </w14:textFill>
        </w:rPr>
      </w:pPr>
    </w:p>
    <w:p w14:paraId="304FD76C">
      <w:pPr>
        <w:autoSpaceDE w:val="0"/>
        <w:autoSpaceDN w:val="0"/>
        <w:adjustRightInd w:val="0"/>
        <w:ind w:firstLine="420" w:firstLineChars="200"/>
        <w:rPr>
          <w:rFonts w:ascii="宋体" w:hAnsi="宋体"/>
          <w:color w:val="000000" w:themeColor="text1"/>
          <w14:textFill>
            <w14:solidFill>
              <w14:schemeClr w14:val="tx1"/>
            </w14:solidFill>
          </w14:textFill>
        </w:rPr>
      </w:pPr>
    </w:p>
    <w:p w14:paraId="5E53F989">
      <w:pPr>
        <w:rPr>
          <w:color w:val="000000" w:themeColor="text1"/>
          <w14:textFill>
            <w14:solidFill>
              <w14:schemeClr w14:val="tx1"/>
            </w14:solidFill>
          </w14:textFill>
        </w:rPr>
      </w:pPr>
    </w:p>
    <w:sectPr>
      <w:headerReference r:id="rId9" w:type="first"/>
      <w:footerReference r:id="rId12" w:type="first"/>
      <w:headerReference r:id="rId7" w:type="default"/>
      <w:footerReference r:id="rId10" w:type="default"/>
      <w:headerReference r:id="rId8" w:type="even"/>
      <w:footerReference r:id="rId11" w:type="even"/>
      <w:pgSz w:w="11906" w:h="16838"/>
      <w:pgMar w:top="1135" w:right="991" w:bottom="993" w:left="12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浠垮畫">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FAE23">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D038">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w:t>
    </w:r>
    <w:r>
      <w:fldChar w:fldCharType="end"/>
    </w:r>
  </w:p>
  <w:p w14:paraId="46409698">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B571">
    <w:pPr>
      <w:pStyle w:val="29"/>
      <w:jc w:val="right"/>
      <w:rPr>
        <w:rFonts w:asciiTheme="minorEastAsia" w:hAnsiTheme="minorEastAsia" w:eastAsiaTheme="minorEastAsia"/>
        <w:sz w:val="30"/>
      </w:rPr>
    </w:pPr>
    <w:r>
      <w:rPr>
        <w:rFonts w:asciiTheme="minorEastAsia" w:hAnsiTheme="minorEastAsia" w:eastAsiaTheme="minorEastAsia"/>
        <w:sz w:val="30"/>
      </w:rPr>
      <w:fldChar w:fldCharType="begin"/>
    </w:r>
    <w:r>
      <w:rPr>
        <w:rFonts w:asciiTheme="minorEastAsia" w:hAnsiTheme="minorEastAsia" w:eastAsiaTheme="minorEastAsia"/>
        <w:sz w:val="30"/>
      </w:rPr>
      <w:instrText xml:space="preserve"> PAGE   \* MERGEFORMAT </w:instrText>
    </w:r>
    <w:r>
      <w:rPr>
        <w:rFonts w:asciiTheme="minorEastAsia" w:hAnsiTheme="minorEastAsia" w:eastAsiaTheme="minorEastAsia"/>
        <w:sz w:val="30"/>
      </w:rPr>
      <w:fldChar w:fldCharType="separate"/>
    </w:r>
    <w:r>
      <w:rPr>
        <w:rFonts w:asciiTheme="minorEastAsia" w:hAnsiTheme="minorEastAsia" w:eastAsiaTheme="minorEastAsia"/>
        <w:sz w:val="30"/>
        <w:lang w:val="zh-CN"/>
      </w:rPr>
      <w:t>2</w:t>
    </w:r>
    <w:r>
      <w:rPr>
        <w:rFonts w:asciiTheme="minorEastAsia" w:hAnsiTheme="minorEastAsia" w:eastAsiaTheme="minorEastAsia"/>
        <w:sz w:val="30"/>
      </w:rPr>
      <w:fldChar w:fldCharType="end"/>
    </w:r>
  </w:p>
  <w:p w14:paraId="248B580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4634">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992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D5FB">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7080">
    <w:pPr>
      <w:pStyle w:val="30"/>
      <w:pBdr>
        <w:bottom w:val="single" w:color="auto" w:sz="6" w:space="15"/>
      </w:pBdr>
      <w:tabs>
        <w:tab w:val="left" w:pos="372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F1EA">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14C3">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25DD">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1">
    <w:nsid w:val="3B2E20DD"/>
    <w:multiLevelType w:val="multilevel"/>
    <w:tmpl w:val="3B2E20DD"/>
    <w:lvl w:ilvl="0" w:tentative="0">
      <w:start w:val="1"/>
      <w:numFmt w:val="decimalEnclosedCircle"/>
      <w:lvlText w:val="%1"/>
      <w:lvlJc w:val="left"/>
      <w:pPr>
        <w:ind w:left="786" w:hanging="360"/>
      </w:pPr>
      <w:rPr>
        <w:rFonts w:ascii="Calibri" w:hAnsi="Calibri" w:eastAsia="宋体" w:cs="Times New Roman"/>
      </w:rPr>
    </w:lvl>
    <w:lvl w:ilvl="1" w:tentative="0">
      <w:start w:val="2"/>
      <w:numFmt w:val="decimalEnclosedCircle"/>
      <w:lvlText w:val="%2"/>
      <w:lvlJc w:val="left"/>
      <w:pPr>
        <w:ind w:left="786" w:hanging="36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DQwMmM2YWQ0NzU0ZjBiYzM0ZDAwY2Y1OTQ4MWUifQ=="/>
  </w:docVars>
  <w:rsids>
    <w:rsidRoot w:val="00731ED3"/>
    <w:rsid w:val="00001EE4"/>
    <w:rsid w:val="000064C2"/>
    <w:rsid w:val="000113C4"/>
    <w:rsid w:val="00013718"/>
    <w:rsid w:val="000137DE"/>
    <w:rsid w:val="000140C2"/>
    <w:rsid w:val="000151BB"/>
    <w:rsid w:val="00017A1A"/>
    <w:rsid w:val="00024114"/>
    <w:rsid w:val="00024867"/>
    <w:rsid w:val="0002569C"/>
    <w:rsid w:val="00030DA1"/>
    <w:rsid w:val="000350AF"/>
    <w:rsid w:val="00036E10"/>
    <w:rsid w:val="00037AC8"/>
    <w:rsid w:val="00041F48"/>
    <w:rsid w:val="00045E76"/>
    <w:rsid w:val="0004625B"/>
    <w:rsid w:val="00047704"/>
    <w:rsid w:val="000479C5"/>
    <w:rsid w:val="00050661"/>
    <w:rsid w:val="00050F68"/>
    <w:rsid w:val="00060FEA"/>
    <w:rsid w:val="00061C7E"/>
    <w:rsid w:val="00063847"/>
    <w:rsid w:val="000659C6"/>
    <w:rsid w:val="00066218"/>
    <w:rsid w:val="0006740C"/>
    <w:rsid w:val="00067DAD"/>
    <w:rsid w:val="00067E95"/>
    <w:rsid w:val="00071F98"/>
    <w:rsid w:val="000732C7"/>
    <w:rsid w:val="00073ACE"/>
    <w:rsid w:val="000742D3"/>
    <w:rsid w:val="00074447"/>
    <w:rsid w:val="00076A14"/>
    <w:rsid w:val="00076F21"/>
    <w:rsid w:val="000770C3"/>
    <w:rsid w:val="00083BDA"/>
    <w:rsid w:val="00083EE6"/>
    <w:rsid w:val="000969A8"/>
    <w:rsid w:val="000A11D0"/>
    <w:rsid w:val="000A197A"/>
    <w:rsid w:val="000A1C87"/>
    <w:rsid w:val="000A40FF"/>
    <w:rsid w:val="000B179C"/>
    <w:rsid w:val="000B1B09"/>
    <w:rsid w:val="000B1D73"/>
    <w:rsid w:val="000C0D5F"/>
    <w:rsid w:val="000C1300"/>
    <w:rsid w:val="000C5526"/>
    <w:rsid w:val="000D2670"/>
    <w:rsid w:val="000D638B"/>
    <w:rsid w:val="000E32D4"/>
    <w:rsid w:val="000E3F7C"/>
    <w:rsid w:val="000E6A4B"/>
    <w:rsid w:val="000F1248"/>
    <w:rsid w:val="000F542F"/>
    <w:rsid w:val="00100B67"/>
    <w:rsid w:val="00121F74"/>
    <w:rsid w:val="001226FE"/>
    <w:rsid w:val="00125E88"/>
    <w:rsid w:val="00127A8F"/>
    <w:rsid w:val="00135C5F"/>
    <w:rsid w:val="001366B0"/>
    <w:rsid w:val="001452B7"/>
    <w:rsid w:val="0015127E"/>
    <w:rsid w:val="00152106"/>
    <w:rsid w:val="0015240C"/>
    <w:rsid w:val="00162934"/>
    <w:rsid w:val="00166CA8"/>
    <w:rsid w:val="0016756F"/>
    <w:rsid w:val="00171D57"/>
    <w:rsid w:val="00173015"/>
    <w:rsid w:val="0018325A"/>
    <w:rsid w:val="001874AA"/>
    <w:rsid w:val="00190B2B"/>
    <w:rsid w:val="00190E67"/>
    <w:rsid w:val="001979F8"/>
    <w:rsid w:val="001A3FED"/>
    <w:rsid w:val="001A6244"/>
    <w:rsid w:val="001B1D32"/>
    <w:rsid w:val="001B26D6"/>
    <w:rsid w:val="001B4F7F"/>
    <w:rsid w:val="001B513D"/>
    <w:rsid w:val="001C517F"/>
    <w:rsid w:val="001C55A1"/>
    <w:rsid w:val="001C60D7"/>
    <w:rsid w:val="001D5133"/>
    <w:rsid w:val="001D676F"/>
    <w:rsid w:val="001E5B3C"/>
    <w:rsid w:val="001F0CD1"/>
    <w:rsid w:val="001F3A0E"/>
    <w:rsid w:val="001F3C99"/>
    <w:rsid w:val="001F40C7"/>
    <w:rsid w:val="001F6C13"/>
    <w:rsid w:val="002019CA"/>
    <w:rsid w:val="00203961"/>
    <w:rsid w:val="00205413"/>
    <w:rsid w:val="002107D3"/>
    <w:rsid w:val="00210D7A"/>
    <w:rsid w:val="00212EE9"/>
    <w:rsid w:val="00216378"/>
    <w:rsid w:val="002165B9"/>
    <w:rsid w:val="00217E3B"/>
    <w:rsid w:val="002225B0"/>
    <w:rsid w:val="00222704"/>
    <w:rsid w:val="00222BD7"/>
    <w:rsid w:val="00224002"/>
    <w:rsid w:val="00225C98"/>
    <w:rsid w:val="00226870"/>
    <w:rsid w:val="00232DB9"/>
    <w:rsid w:val="00235D5E"/>
    <w:rsid w:val="00236C5D"/>
    <w:rsid w:val="002409F2"/>
    <w:rsid w:val="00242109"/>
    <w:rsid w:val="002423DC"/>
    <w:rsid w:val="00242E95"/>
    <w:rsid w:val="0024717E"/>
    <w:rsid w:val="00263F60"/>
    <w:rsid w:val="002641ED"/>
    <w:rsid w:val="00266702"/>
    <w:rsid w:val="002726EC"/>
    <w:rsid w:val="00273F74"/>
    <w:rsid w:val="002756E1"/>
    <w:rsid w:val="0027648A"/>
    <w:rsid w:val="00277E35"/>
    <w:rsid w:val="00280228"/>
    <w:rsid w:val="00283CDD"/>
    <w:rsid w:val="00284232"/>
    <w:rsid w:val="002917C5"/>
    <w:rsid w:val="002A74A4"/>
    <w:rsid w:val="002B1B31"/>
    <w:rsid w:val="002B24EC"/>
    <w:rsid w:val="002C1F25"/>
    <w:rsid w:val="002C2CE4"/>
    <w:rsid w:val="002C50A0"/>
    <w:rsid w:val="002C55DA"/>
    <w:rsid w:val="002D5761"/>
    <w:rsid w:val="002D67D2"/>
    <w:rsid w:val="002F0556"/>
    <w:rsid w:val="002F1080"/>
    <w:rsid w:val="002F4FF0"/>
    <w:rsid w:val="00302D6C"/>
    <w:rsid w:val="003103C2"/>
    <w:rsid w:val="003103DB"/>
    <w:rsid w:val="00320031"/>
    <w:rsid w:val="0032204F"/>
    <w:rsid w:val="003225EE"/>
    <w:rsid w:val="00322D0F"/>
    <w:rsid w:val="0033019D"/>
    <w:rsid w:val="00332F0C"/>
    <w:rsid w:val="0034028E"/>
    <w:rsid w:val="00340915"/>
    <w:rsid w:val="00342F4F"/>
    <w:rsid w:val="0034429F"/>
    <w:rsid w:val="00356255"/>
    <w:rsid w:val="003569B6"/>
    <w:rsid w:val="00371EEA"/>
    <w:rsid w:val="003726FE"/>
    <w:rsid w:val="00374B0C"/>
    <w:rsid w:val="00375495"/>
    <w:rsid w:val="0037762C"/>
    <w:rsid w:val="0038076B"/>
    <w:rsid w:val="003851B5"/>
    <w:rsid w:val="003854F0"/>
    <w:rsid w:val="00390764"/>
    <w:rsid w:val="00390FA9"/>
    <w:rsid w:val="003A0594"/>
    <w:rsid w:val="003A1124"/>
    <w:rsid w:val="003A5A01"/>
    <w:rsid w:val="003A6DE2"/>
    <w:rsid w:val="003B20B8"/>
    <w:rsid w:val="003B7066"/>
    <w:rsid w:val="003C4727"/>
    <w:rsid w:val="003C6B27"/>
    <w:rsid w:val="003D032D"/>
    <w:rsid w:val="003D0D05"/>
    <w:rsid w:val="003D4A83"/>
    <w:rsid w:val="003D7F25"/>
    <w:rsid w:val="003D7FFD"/>
    <w:rsid w:val="003E1A9C"/>
    <w:rsid w:val="003E7BCC"/>
    <w:rsid w:val="003F0BB9"/>
    <w:rsid w:val="004074C4"/>
    <w:rsid w:val="00410E5C"/>
    <w:rsid w:val="004121AC"/>
    <w:rsid w:val="0041223A"/>
    <w:rsid w:val="004210EA"/>
    <w:rsid w:val="004224F2"/>
    <w:rsid w:val="0043078D"/>
    <w:rsid w:val="00430CC0"/>
    <w:rsid w:val="00431050"/>
    <w:rsid w:val="00431C34"/>
    <w:rsid w:val="00434970"/>
    <w:rsid w:val="004409E2"/>
    <w:rsid w:val="00441D63"/>
    <w:rsid w:val="00442189"/>
    <w:rsid w:val="00442D15"/>
    <w:rsid w:val="00447B80"/>
    <w:rsid w:val="00450DF9"/>
    <w:rsid w:val="00452700"/>
    <w:rsid w:val="0045278A"/>
    <w:rsid w:val="00454A64"/>
    <w:rsid w:val="00457105"/>
    <w:rsid w:val="00464902"/>
    <w:rsid w:val="00470E5C"/>
    <w:rsid w:val="0048029D"/>
    <w:rsid w:val="00486CDD"/>
    <w:rsid w:val="00493272"/>
    <w:rsid w:val="00497D2E"/>
    <w:rsid w:val="004B756B"/>
    <w:rsid w:val="004C190F"/>
    <w:rsid w:val="004C19ED"/>
    <w:rsid w:val="004C578D"/>
    <w:rsid w:val="004C74E1"/>
    <w:rsid w:val="004D2B21"/>
    <w:rsid w:val="004D51DE"/>
    <w:rsid w:val="004D5444"/>
    <w:rsid w:val="004E4856"/>
    <w:rsid w:val="004F1243"/>
    <w:rsid w:val="004F3A22"/>
    <w:rsid w:val="004F5A0A"/>
    <w:rsid w:val="004F6F06"/>
    <w:rsid w:val="005040CC"/>
    <w:rsid w:val="00512113"/>
    <w:rsid w:val="00512884"/>
    <w:rsid w:val="00514FA7"/>
    <w:rsid w:val="00520A17"/>
    <w:rsid w:val="005218C8"/>
    <w:rsid w:val="00526251"/>
    <w:rsid w:val="00526C61"/>
    <w:rsid w:val="00530567"/>
    <w:rsid w:val="00530651"/>
    <w:rsid w:val="00531115"/>
    <w:rsid w:val="0053184E"/>
    <w:rsid w:val="00533230"/>
    <w:rsid w:val="00535992"/>
    <w:rsid w:val="00537F21"/>
    <w:rsid w:val="00542F4B"/>
    <w:rsid w:val="00547D3B"/>
    <w:rsid w:val="00550A5C"/>
    <w:rsid w:val="00551C0E"/>
    <w:rsid w:val="00552A3D"/>
    <w:rsid w:val="00553B38"/>
    <w:rsid w:val="00555A5D"/>
    <w:rsid w:val="00560428"/>
    <w:rsid w:val="005618BA"/>
    <w:rsid w:val="00561DAD"/>
    <w:rsid w:val="00565E7B"/>
    <w:rsid w:val="00566114"/>
    <w:rsid w:val="00566CB9"/>
    <w:rsid w:val="005715B1"/>
    <w:rsid w:val="00573779"/>
    <w:rsid w:val="00587662"/>
    <w:rsid w:val="00592C73"/>
    <w:rsid w:val="005955D3"/>
    <w:rsid w:val="00597ADA"/>
    <w:rsid w:val="005A03DB"/>
    <w:rsid w:val="005A503F"/>
    <w:rsid w:val="005A6DC6"/>
    <w:rsid w:val="005B3726"/>
    <w:rsid w:val="005B3BA1"/>
    <w:rsid w:val="005B75F8"/>
    <w:rsid w:val="005C7FBF"/>
    <w:rsid w:val="005D7D62"/>
    <w:rsid w:val="005E1BF1"/>
    <w:rsid w:val="005E3053"/>
    <w:rsid w:val="005E4412"/>
    <w:rsid w:val="005E452B"/>
    <w:rsid w:val="005F119F"/>
    <w:rsid w:val="005F14B1"/>
    <w:rsid w:val="005F1F89"/>
    <w:rsid w:val="005F3466"/>
    <w:rsid w:val="005F53A1"/>
    <w:rsid w:val="005F6C65"/>
    <w:rsid w:val="005F76A8"/>
    <w:rsid w:val="00600BD9"/>
    <w:rsid w:val="00601B5C"/>
    <w:rsid w:val="00606735"/>
    <w:rsid w:val="00610E38"/>
    <w:rsid w:val="00624114"/>
    <w:rsid w:val="00634698"/>
    <w:rsid w:val="00635C26"/>
    <w:rsid w:val="006523EA"/>
    <w:rsid w:val="00652583"/>
    <w:rsid w:val="00655D1E"/>
    <w:rsid w:val="006608C6"/>
    <w:rsid w:val="006640FF"/>
    <w:rsid w:val="006673BE"/>
    <w:rsid w:val="00675535"/>
    <w:rsid w:val="006758B9"/>
    <w:rsid w:val="00677ECF"/>
    <w:rsid w:val="00682A0E"/>
    <w:rsid w:val="006860D6"/>
    <w:rsid w:val="00691B3B"/>
    <w:rsid w:val="006953E7"/>
    <w:rsid w:val="00695C05"/>
    <w:rsid w:val="006963F9"/>
    <w:rsid w:val="006A2F32"/>
    <w:rsid w:val="006B3FC8"/>
    <w:rsid w:val="006B6381"/>
    <w:rsid w:val="006C0E3C"/>
    <w:rsid w:val="006C60FC"/>
    <w:rsid w:val="006C6334"/>
    <w:rsid w:val="006D06A7"/>
    <w:rsid w:val="006D2C6C"/>
    <w:rsid w:val="006D37E0"/>
    <w:rsid w:val="006D57BA"/>
    <w:rsid w:val="006D7011"/>
    <w:rsid w:val="006E64E9"/>
    <w:rsid w:val="006E7EF3"/>
    <w:rsid w:val="006F0814"/>
    <w:rsid w:val="006F32EA"/>
    <w:rsid w:val="006F3A6E"/>
    <w:rsid w:val="006F3E72"/>
    <w:rsid w:val="006F69B5"/>
    <w:rsid w:val="00700B7A"/>
    <w:rsid w:val="00702A04"/>
    <w:rsid w:val="007035C9"/>
    <w:rsid w:val="0070693C"/>
    <w:rsid w:val="007079F2"/>
    <w:rsid w:val="007116C6"/>
    <w:rsid w:val="007124D4"/>
    <w:rsid w:val="00713433"/>
    <w:rsid w:val="00721F5F"/>
    <w:rsid w:val="00730647"/>
    <w:rsid w:val="00731ED3"/>
    <w:rsid w:val="007351E9"/>
    <w:rsid w:val="007360E9"/>
    <w:rsid w:val="007403A4"/>
    <w:rsid w:val="00740BB4"/>
    <w:rsid w:val="00742796"/>
    <w:rsid w:val="0074629F"/>
    <w:rsid w:val="00746520"/>
    <w:rsid w:val="00746D66"/>
    <w:rsid w:val="00747EF7"/>
    <w:rsid w:val="00754290"/>
    <w:rsid w:val="00755863"/>
    <w:rsid w:val="0075652D"/>
    <w:rsid w:val="00756A93"/>
    <w:rsid w:val="007656A0"/>
    <w:rsid w:val="0077607D"/>
    <w:rsid w:val="007868CA"/>
    <w:rsid w:val="00790AC6"/>
    <w:rsid w:val="007A0CF3"/>
    <w:rsid w:val="007A3020"/>
    <w:rsid w:val="007A5762"/>
    <w:rsid w:val="007B19ED"/>
    <w:rsid w:val="007B3158"/>
    <w:rsid w:val="007B42C6"/>
    <w:rsid w:val="007B63CE"/>
    <w:rsid w:val="007C2056"/>
    <w:rsid w:val="007C4B37"/>
    <w:rsid w:val="007C6C3F"/>
    <w:rsid w:val="007C7485"/>
    <w:rsid w:val="007D2EA8"/>
    <w:rsid w:val="007D59C3"/>
    <w:rsid w:val="007E21F4"/>
    <w:rsid w:val="007E5F9E"/>
    <w:rsid w:val="007F608E"/>
    <w:rsid w:val="008038FD"/>
    <w:rsid w:val="0080464B"/>
    <w:rsid w:val="00806029"/>
    <w:rsid w:val="00806645"/>
    <w:rsid w:val="0080761E"/>
    <w:rsid w:val="00812B3D"/>
    <w:rsid w:val="008141A7"/>
    <w:rsid w:val="008235D2"/>
    <w:rsid w:val="00823F24"/>
    <w:rsid w:val="00827547"/>
    <w:rsid w:val="00830970"/>
    <w:rsid w:val="00830D3E"/>
    <w:rsid w:val="00831EC4"/>
    <w:rsid w:val="00845FD5"/>
    <w:rsid w:val="00847438"/>
    <w:rsid w:val="00851194"/>
    <w:rsid w:val="00851685"/>
    <w:rsid w:val="00857D9E"/>
    <w:rsid w:val="0086077F"/>
    <w:rsid w:val="0086087F"/>
    <w:rsid w:val="008622F3"/>
    <w:rsid w:val="0086735D"/>
    <w:rsid w:val="00877DF3"/>
    <w:rsid w:val="0088055B"/>
    <w:rsid w:val="00882836"/>
    <w:rsid w:val="00885050"/>
    <w:rsid w:val="00885B68"/>
    <w:rsid w:val="0088615F"/>
    <w:rsid w:val="0088753F"/>
    <w:rsid w:val="008900DA"/>
    <w:rsid w:val="00891A66"/>
    <w:rsid w:val="008925E8"/>
    <w:rsid w:val="00892D29"/>
    <w:rsid w:val="008A02F8"/>
    <w:rsid w:val="008A1422"/>
    <w:rsid w:val="008A1616"/>
    <w:rsid w:val="008A24C6"/>
    <w:rsid w:val="008A2600"/>
    <w:rsid w:val="008A38BB"/>
    <w:rsid w:val="008A4187"/>
    <w:rsid w:val="008B0834"/>
    <w:rsid w:val="008B37FF"/>
    <w:rsid w:val="008B53B8"/>
    <w:rsid w:val="008B53EE"/>
    <w:rsid w:val="008B62BC"/>
    <w:rsid w:val="008B6D5A"/>
    <w:rsid w:val="008C1583"/>
    <w:rsid w:val="008C2BFF"/>
    <w:rsid w:val="008C397D"/>
    <w:rsid w:val="008C39F1"/>
    <w:rsid w:val="008C3FCA"/>
    <w:rsid w:val="008C51D6"/>
    <w:rsid w:val="008C6A24"/>
    <w:rsid w:val="008D081E"/>
    <w:rsid w:val="008D2E41"/>
    <w:rsid w:val="008D367B"/>
    <w:rsid w:val="008D60A0"/>
    <w:rsid w:val="008D78C2"/>
    <w:rsid w:val="008E062C"/>
    <w:rsid w:val="008F056B"/>
    <w:rsid w:val="008F0A41"/>
    <w:rsid w:val="009076A9"/>
    <w:rsid w:val="009124B2"/>
    <w:rsid w:val="009142AD"/>
    <w:rsid w:val="009146EE"/>
    <w:rsid w:val="00915120"/>
    <w:rsid w:val="00916357"/>
    <w:rsid w:val="00917C49"/>
    <w:rsid w:val="00926EE3"/>
    <w:rsid w:val="009303C7"/>
    <w:rsid w:val="00932159"/>
    <w:rsid w:val="00933633"/>
    <w:rsid w:val="00941F79"/>
    <w:rsid w:val="009476FE"/>
    <w:rsid w:val="00951B22"/>
    <w:rsid w:val="0095399E"/>
    <w:rsid w:val="009625F9"/>
    <w:rsid w:val="00970351"/>
    <w:rsid w:val="0097053A"/>
    <w:rsid w:val="0097529B"/>
    <w:rsid w:val="00975523"/>
    <w:rsid w:val="00976ADA"/>
    <w:rsid w:val="0098289C"/>
    <w:rsid w:val="00984981"/>
    <w:rsid w:val="0098605B"/>
    <w:rsid w:val="00991E27"/>
    <w:rsid w:val="00991E4A"/>
    <w:rsid w:val="00995DF1"/>
    <w:rsid w:val="009A2842"/>
    <w:rsid w:val="009A360C"/>
    <w:rsid w:val="009A38DB"/>
    <w:rsid w:val="009A3DA3"/>
    <w:rsid w:val="009A4F02"/>
    <w:rsid w:val="009A7DB7"/>
    <w:rsid w:val="009B0701"/>
    <w:rsid w:val="009C68E1"/>
    <w:rsid w:val="009C7378"/>
    <w:rsid w:val="009D1CFE"/>
    <w:rsid w:val="009D314A"/>
    <w:rsid w:val="009D66A0"/>
    <w:rsid w:val="009D7320"/>
    <w:rsid w:val="009E6922"/>
    <w:rsid w:val="009F0887"/>
    <w:rsid w:val="009F2EFD"/>
    <w:rsid w:val="009F4D9C"/>
    <w:rsid w:val="009F4FDD"/>
    <w:rsid w:val="00A061D5"/>
    <w:rsid w:val="00A121BF"/>
    <w:rsid w:val="00A17C6F"/>
    <w:rsid w:val="00A215FD"/>
    <w:rsid w:val="00A21887"/>
    <w:rsid w:val="00A239EB"/>
    <w:rsid w:val="00A321FB"/>
    <w:rsid w:val="00A36BEC"/>
    <w:rsid w:val="00A36E25"/>
    <w:rsid w:val="00A4292C"/>
    <w:rsid w:val="00A50A01"/>
    <w:rsid w:val="00A70ACE"/>
    <w:rsid w:val="00A71746"/>
    <w:rsid w:val="00A7328E"/>
    <w:rsid w:val="00A734DB"/>
    <w:rsid w:val="00A77337"/>
    <w:rsid w:val="00A837D2"/>
    <w:rsid w:val="00A83FA3"/>
    <w:rsid w:val="00A84189"/>
    <w:rsid w:val="00A867C1"/>
    <w:rsid w:val="00A87672"/>
    <w:rsid w:val="00A93162"/>
    <w:rsid w:val="00AB1499"/>
    <w:rsid w:val="00AB3033"/>
    <w:rsid w:val="00AB5300"/>
    <w:rsid w:val="00AC39B2"/>
    <w:rsid w:val="00AC4FBF"/>
    <w:rsid w:val="00AC6BF5"/>
    <w:rsid w:val="00AD1451"/>
    <w:rsid w:val="00AD2F46"/>
    <w:rsid w:val="00AD62AD"/>
    <w:rsid w:val="00AD67F5"/>
    <w:rsid w:val="00AD6DAA"/>
    <w:rsid w:val="00AE332D"/>
    <w:rsid w:val="00AE3F58"/>
    <w:rsid w:val="00AF1701"/>
    <w:rsid w:val="00AF1E65"/>
    <w:rsid w:val="00B033FD"/>
    <w:rsid w:val="00B034B6"/>
    <w:rsid w:val="00B038CF"/>
    <w:rsid w:val="00B07AAC"/>
    <w:rsid w:val="00B10BB4"/>
    <w:rsid w:val="00B1287C"/>
    <w:rsid w:val="00B31A93"/>
    <w:rsid w:val="00B32B0F"/>
    <w:rsid w:val="00B3736C"/>
    <w:rsid w:val="00B3767B"/>
    <w:rsid w:val="00B41987"/>
    <w:rsid w:val="00B43521"/>
    <w:rsid w:val="00B43EEA"/>
    <w:rsid w:val="00B44BBF"/>
    <w:rsid w:val="00B45298"/>
    <w:rsid w:val="00B51114"/>
    <w:rsid w:val="00B53E4F"/>
    <w:rsid w:val="00B56172"/>
    <w:rsid w:val="00B56D13"/>
    <w:rsid w:val="00B6039B"/>
    <w:rsid w:val="00B621A3"/>
    <w:rsid w:val="00B74764"/>
    <w:rsid w:val="00B75616"/>
    <w:rsid w:val="00B83A45"/>
    <w:rsid w:val="00B85BD2"/>
    <w:rsid w:val="00B90C2A"/>
    <w:rsid w:val="00B91721"/>
    <w:rsid w:val="00B93C8B"/>
    <w:rsid w:val="00B95597"/>
    <w:rsid w:val="00BA4465"/>
    <w:rsid w:val="00BA7435"/>
    <w:rsid w:val="00BB19BD"/>
    <w:rsid w:val="00BB249A"/>
    <w:rsid w:val="00BB34EF"/>
    <w:rsid w:val="00BC2ED7"/>
    <w:rsid w:val="00BC583E"/>
    <w:rsid w:val="00BD1AA8"/>
    <w:rsid w:val="00BD23EE"/>
    <w:rsid w:val="00BD3A0A"/>
    <w:rsid w:val="00BD4BBE"/>
    <w:rsid w:val="00BD712E"/>
    <w:rsid w:val="00BE066E"/>
    <w:rsid w:val="00BE096F"/>
    <w:rsid w:val="00BE45EE"/>
    <w:rsid w:val="00BF49CE"/>
    <w:rsid w:val="00BF53ED"/>
    <w:rsid w:val="00C011E6"/>
    <w:rsid w:val="00C06A12"/>
    <w:rsid w:val="00C106DB"/>
    <w:rsid w:val="00C1693E"/>
    <w:rsid w:val="00C17C98"/>
    <w:rsid w:val="00C24B3D"/>
    <w:rsid w:val="00C25858"/>
    <w:rsid w:val="00C27568"/>
    <w:rsid w:val="00C277EB"/>
    <w:rsid w:val="00C35F28"/>
    <w:rsid w:val="00C44853"/>
    <w:rsid w:val="00C4678A"/>
    <w:rsid w:val="00C47702"/>
    <w:rsid w:val="00C509A8"/>
    <w:rsid w:val="00C5549F"/>
    <w:rsid w:val="00C5669B"/>
    <w:rsid w:val="00C57EE8"/>
    <w:rsid w:val="00C611AF"/>
    <w:rsid w:val="00C65C43"/>
    <w:rsid w:val="00C6634D"/>
    <w:rsid w:val="00C7154D"/>
    <w:rsid w:val="00C72E00"/>
    <w:rsid w:val="00C75212"/>
    <w:rsid w:val="00C75629"/>
    <w:rsid w:val="00C758F3"/>
    <w:rsid w:val="00C77978"/>
    <w:rsid w:val="00C77E31"/>
    <w:rsid w:val="00C77F97"/>
    <w:rsid w:val="00C8097D"/>
    <w:rsid w:val="00C854D8"/>
    <w:rsid w:val="00C8735D"/>
    <w:rsid w:val="00C90E7B"/>
    <w:rsid w:val="00C9567A"/>
    <w:rsid w:val="00CA0EEE"/>
    <w:rsid w:val="00CB6544"/>
    <w:rsid w:val="00CC0AD2"/>
    <w:rsid w:val="00CC0B4E"/>
    <w:rsid w:val="00CC255F"/>
    <w:rsid w:val="00CC590E"/>
    <w:rsid w:val="00CC6461"/>
    <w:rsid w:val="00CC777A"/>
    <w:rsid w:val="00CD1C03"/>
    <w:rsid w:val="00CD3B99"/>
    <w:rsid w:val="00CD55FC"/>
    <w:rsid w:val="00CD5FB1"/>
    <w:rsid w:val="00CD7E48"/>
    <w:rsid w:val="00CE0DA3"/>
    <w:rsid w:val="00CE455B"/>
    <w:rsid w:val="00CE516E"/>
    <w:rsid w:val="00CE7DFC"/>
    <w:rsid w:val="00CF09AE"/>
    <w:rsid w:val="00CF24F5"/>
    <w:rsid w:val="00CF3EC1"/>
    <w:rsid w:val="00CF5D81"/>
    <w:rsid w:val="00D00124"/>
    <w:rsid w:val="00D126AD"/>
    <w:rsid w:val="00D447B3"/>
    <w:rsid w:val="00D473BB"/>
    <w:rsid w:val="00D702DE"/>
    <w:rsid w:val="00D74699"/>
    <w:rsid w:val="00D80408"/>
    <w:rsid w:val="00D8088E"/>
    <w:rsid w:val="00D8207C"/>
    <w:rsid w:val="00D835AD"/>
    <w:rsid w:val="00D84EED"/>
    <w:rsid w:val="00D85A5A"/>
    <w:rsid w:val="00D90B65"/>
    <w:rsid w:val="00D90B66"/>
    <w:rsid w:val="00D91852"/>
    <w:rsid w:val="00D934D6"/>
    <w:rsid w:val="00D93936"/>
    <w:rsid w:val="00D96866"/>
    <w:rsid w:val="00DA56E4"/>
    <w:rsid w:val="00DA5F34"/>
    <w:rsid w:val="00DB036D"/>
    <w:rsid w:val="00DB414B"/>
    <w:rsid w:val="00DB5A17"/>
    <w:rsid w:val="00DB7B9A"/>
    <w:rsid w:val="00DC0ACE"/>
    <w:rsid w:val="00DC199F"/>
    <w:rsid w:val="00DC3EDF"/>
    <w:rsid w:val="00DD2CD6"/>
    <w:rsid w:val="00DE03EA"/>
    <w:rsid w:val="00DE1A47"/>
    <w:rsid w:val="00DE1C90"/>
    <w:rsid w:val="00DE50A8"/>
    <w:rsid w:val="00DF0307"/>
    <w:rsid w:val="00DF41A5"/>
    <w:rsid w:val="00E021EC"/>
    <w:rsid w:val="00E0317C"/>
    <w:rsid w:val="00E05450"/>
    <w:rsid w:val="00E05FFD"/>
    <w:rsid w:val="00E11A76"/>
    <w:rsid w:val="00E144BB"/>
    <w:rsid w:val="00E14C65"/>
    <w:rsid w:val="00E15BF7"/>
    <w:rsid w:val="00E16A09"/>
    <w:rsid w:val="00E3063C"/>
    <w:rsid w:val="00E33DA8"/>
    <w:rsid w:val="00E37C2F"/>
    <w:rsid w:val="00E411BD"/>
    <w:rsid w:val="00E42082"/>
    <w:rsid w:val="00E47850"/>
    <w:rsid w:val="00E50807"/>
    <w:rsid w:val="00E52D27"/>
    <w:rsid w:val="00E54EEA"/>
    <w:rsid w:val="00E54FE2"/>
    <w:rsid w:val="00E56087"/>
    <w:rsid w:val="00E571FE"/>
    <w:rsid w:val="00E61040"/>
    <w:rsid w:val="00E6141C"/>
    <w:rsid w:val="00E71C79"/>
    <w:rsid w:val="00E72B5A"/>
    <w:rsid w:val="00E74F4F"/>
    <w:rsid w:val="00E7518B"/>
    <w:rsid w:val="00E75517"/>
    <w:rsid w:val="00E77C25"/>
    <w:rsid w:val="00E80C9A"/>
    <w:rsid w:val="00E858B7"/>
    <w:rsid w:val="00E90BFB"/>
    <w:rsid w:val="00E95465"/>
    <w:rsid w:val="00EA1A00"/>
    <w:rsid w:val="00EB1A4B"/>
    <w:rsid w:val="00EB36CD"/>
    <w:rsid w:val="00EC006F"/>
    <w:rsid w:val="00EC2E7C"/>
    <w:rsid w:val="00EC2F09"/>
    <w:rsid w:val="00ED0B17"/>
    <w:rsid w:val="00ED4401"/>
    <w:rsid w:val="00EE1CC3"/>
    <w:rsid w:val="00EE5D83"/>
    <w:rsid w:val="00EF521F"/>
    <w:rsid w:val="00F020CD"/>
    <w:rsid w:val="00F06421"/>
    <w:rsid w:val="00F0790A"/>
    <w:rsid w:val="00F11BF1"/>
    <w:rsid w:val="00F158E7"/>
    <w:rsid w:val="00F15B85"/>
    <w:rsid w:val="00F1654C"/>
    <w:rsid w:val="00F173BE"/>
    <w:rsid w:val="00F224E6"/>
    <w:rsid w:val="00F22BEB"/>
    <w:rsid w:val="00F246C9"/>
    <w:rsid w:val="00F24FDD"/>
    <w:rsid w:val="00F26177"/>
    <w:rsid w:val="00F339D1"/>
    <w:rsid w:val="00F3434B"/>
    <w:rsid w:val="00F37EF4"/>
    <w:rsid w:val="00F40A09"/>
    <w:rsid w:val="00F46D3B"/>
    <w:rsid w:val="00F528F4"/>
    <w:rsid w:val="00F537FB"/>
    <w:rsid w:val="00F54106"/>
    <w:rsid w:val="00F617C9"/>
    <w:rsid w:val="00F65C18"/>
    <w:rsid w:val="00F666E9"/>
    <w:rsid w:val="00F70C3F"/>
    <w:rsid w:val="00F710BA"/>
    <w:rsid w:val="00F7296E"/>
    <w:rsid w:val="00F75976"/>
    <w:rsid w:val="00F776FD"/>
    <w:rsid w:val="00F82E5A"/>
    <w:rsid w:val="00FA05B8"/>
    <w:rsid w:val="00FA1A02"/>
    <w:rsid w:val="00FA4FDD"/>
    <w:rsid w:val="00FD5606"/>
    <w:rsid w:val="00FE08AE"/>
    <w:rsid w:val="00FE0BCB"/>
    <w:rsid w:val="00FE2C2E"/>
    <w:rsid w:val="00FE380F"/>
    <w:rsid w:val="00FE38F3"/>
    <w:rsid w:val="00FE5DFB"/>
    <w:rsid w:val="00FF2D65"/>
    <w:rsid w:val="00FF3525"/>
    <w:rsid w:val="00FF37C8"/>
    <w:rsid w:val="00FF3AA7"/>
    <w:rsid w:val="00FF4392"/>
    <w:rsid w:val="013014D5"/>
    <w:rsid w:val="01A85D51"/>
    <w:rsid w:val="03F92894"/>
    <w:rsid w:val="054B5371"/>
    <w:rsid w:val="05C572F7"/>
    <w:rsid w:val="07B31ED9"/>
    <w:rsid w:val="07D478A0"/>
    <w:rsid w:val="08504A1F"/>
    <w:rsid w:val="08F0750B"/>
    <w:rsid w:val="08F85DF1"/>
    <w:rsid w:val="0B2A06EE"/>
    <w:rsid w:val="0C525237"/>
    <w:rsid w:val="0C5D5C14"/>
    <w:rsid w:val="12716B31"/>
    <w:rsid w:val="1379754E"/>
    <w:rsid w:val="179E57D5"/>
    <w:rsid w:val="1C694603"/>
    <w:rsid w:val="1D4F125E"/>
    <w:rsid w:val="1E483BA4"/>
    <w:rsid w:val="20296E0C"/>
    <w:rsid w:val="203E1903"/>
    <w:rsid w:val="248E702A"/>
    <w:rsid w:val="24DE36B4"/>
    <w:rsid w:val="25E75169"/>
    <w:rsid w:val="26A60202"/>
    <w:rsid w:val="26C71DC7"/>
    <w:rsid w:val="28481571"/>
    <w:rsid w:val="28C05C1F"/>
    <w:rsid w:val="29E20017"/>
    <w:rsid w:val="2A6D4381"/>
    <w:rsid w:val="2A97233B"/>
    <w:rsid w:val="2C1C5FC3"/>
    <w:rsid w:val="2C414C55"/>
    <w:rsid w:val="2CA43435"/>
    <w:rsid w:val="2CB85572"/>
    <w:rsid w:val="2DFB0D16"/>
    <w:rsid w:val="2FFC5AB6"/>
    <w:rsid w:val="318D4498"/>
    <w:rsid w:val="32D560F7"/>
    <w:rsid w:val="331876B9"/>
    <w:rsid w:val="33C87A09"/>
    <w:rsid w:val="34901CA7"/>
    <w:rsid w:val="36AC01E4"/>
    <w:rsid w:val="383C2774"/>
    <w:rsid w:val="396957EB"/>
    <w:rsid w:val="3A5111D3"/>
    <w:rsid w:val="3E9D7E49"/>
    <w:rsid w:val="3FB6105E"/>
    <w:rsid w:val="3FEA59B1"/>
    <w:rsid w:val="40356427"/>
    <w:rsid w:val="40ED4F53"/>
    <w:rsid w:val="41AE1462"/>
    <w:rsid w:val="41EC6FB9"/>
    <w:rsid w:val="41F768CD"/>
    <w:rsid w:val="41FD4D22"/>
    <w:rsid w:val="44AE67A8"/>
    <w:rsid w:val="4544051E"/>
    <w:rsid w:val="458F271C"/>
    <w:rsid w:val="47505848"/>
    <w:rsid w:val="47982147"/>
    <w:rsid w:val="488C5052"/>
    <w:rsid w:val="4A185BD4"/>
    <w:rsid w:val="4A857FAB"/>
    <w:rsid w:val="4ABA1307"/>
    <w:rsid w:val="4B257098"/>
    <w:rsid w:val="4C12048B"/>
    <w:rsid w:val="4E04568A"/>
    <w:rsid w:val="4F644633"/>
    <w:rsid w:val="4F912F4E"/>
    <w:rsid w:val="51243BCC"/>
    <w:rsid w:val="555D3050"/>
    <w:rsid w:val="557430F6"/>
    <w:rsid w:val="568959D8"/>
    <w:rsid w:val="58EB1921"/>
    <w:rsid w:val="59A044B9"/>
    <w:rsid w:val="5A054C64"/>
    <w:rsid w:val="5AA769C3"/>
    <w:rsid w:val="5B5419FF"/>
    <w:rsid w:val="5CF05758"/>
    <w:rsid w:val="5E1A3A26"/>
    <w:rsid w:val="60D34866"/>
    <w:rsid w:val="613D3E49"/>
    <w:rsid w:val="61642270"/>
    <w:rsid w:val="625B7B17"/>
    <w:rsid w:val="62797F9D"/>
    <w:rsid w:val="645412F8"/>
    <w:rsid w:val="64E04304"/>
    <w:rsid w:val="68A044D6"/>
    <w:rsid w:val="694D7A8E"/>
    <w:rsid w:val="6B5F35A7"/>
    <w:rsid w:val="6C4C1DC1"/>
    <w:rsid w:val="6CA125CA"/>
    <w:rsid w:val="6E5518BE"/>
    <w:rsid w:val="70B36D70"/>
    <w:rsid w:val="70EB475C"/>
    <w:rsid w:val="71662034"/>
    <w:rsid w:val="727671FC"/>
    <w:rsid w:val="74FB2A94"/>
    <w:rsid w:val="753D30AC"/>
    <w:rsid w:val="75660855"/>
    <w:rsid w:val="75FC4D15"/>
    <w:rsid w:val="79543E80"/>
    <w:rsid w:val="79B7167F"/>
    <w:rsid w:val="79E61F64"/>
    <w:rsid w:val="79ED6E4F"/>
    <w:rsid w:val="7A545120"/>
    <w:rsid w:val="7AB94608"/>
    <w:rsid w:val="7BB87930"/>
    <w:rsid w:val="7BC41E31"/>
    <w:rsid w:val="7C354ADD"/>
    <w:rsid w:val="7C4A361C"/>
    <w:rsid w:val="7DA55D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qFormat="1" w:uiPriority="99" w:semiHidden="0" w:name="List Bullet" w:locked="1"/>
    <w:lsdException w:uiPriority="99" w:name="List Number" w:locked="1"/>
    <w:lsdException w:qFormat="1"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qFormat="1" w:unhideWhenUsed="0" w:uiPriority="0"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ocked="1"/>
    <w:lsdException w:qFormat="1" w:uiPriority="0" w:semiHidden="0" w:name="Body Text First Indent" w:locked="1"/>
    <w:lsdException w:qFormat="1" w:uiPriority="99"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99"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widowControl/>
      <w:spacing w:before="340" w:after="330" w:line="576" w:lineRule="auto"/>
      <w:jc w:val="center"/>
      <w:outlineLvl w:val="0"/>
    </w:pPr>
    <w:rPr>
      <w:rFonts w:ascii="???" w:hAnsi="???" w:cs="Arial"/>
      <w:b/>
      <w:bCs/>
      <w:color w:val="020000"/>
      <w:kern w:val="36"/>
      <w:sz w:val="44"/>
      <w:szCs w:val="44"/>
    </w:rPr>
  </w:style>
  <w:style w:type="paragraph" w:styleId="3">
    <w:name w:val="heading 2"/>
    <w:basedOn w:val="1"/>
    <w:next w:val="1"/>
    <w:link w:val="65"/>
    <w:qFormat/>
    <w:uiPriority w:val="0"/>
    <w:pPr>
      <w:keepNext/>
      <w:widowControl/>
      <w:spacing w:before="260" w:after="260" w:line="412" w:lineRule="auto"/>
      <w:outlineLvl w:val="1"/>
    </w:pPr>
    <w:rPr>
      <w:rFonts w:ascii="???" w:hAnsi="???" w:cs="Arial"/>
      <w:b/>
      <w:bCs/>
      <w:color w:val="020000"/>
      <w:kern w:val="0"/>
      <w:sz w:val="32"/>
      <w:szCs w:val="32"/>
    </w:rPr>
  </w:style>
  <w:style w:type="paragraph" w:styleId="4">
    <w:name w:val="heading 3"/>
    <w:basedOn w:val="1"/>
    <w:next w:val="1"/>
    <w:link w:val="66"/>
    <w:qFormat/>
    <w:uiPriority w:val="0"/>
    <w:pPr>
      <w:keepNext/>
      <w:widowControl/>
      <w:spacing w:before="260" w:after="260" w:line="412" w:lineRule="auto"/>
      <w:outlineLvl w:val="2"/>
    </w:pPr>
    <w:rPr>
      <w:rFonts w:ascii="??" w:hAnsi="??" w:cs="Arial"/>
      <w:b/>
      <w:bCs/>
      <w:color w:val="000000"/>
      <w:kern w:val="0"/>
      <w:sz w:val="32"/>
      <w:szCs w:val="32"/>
    </w:rPr>
  </w:style>
  <w:style w:type="paragraph" w:styleId="5">
    <w:name w:val="heading 4"/>
    <w:basedOn w:val="1"/>
    <w:next w:val="1"/>
    <w:link w:val="157"/>
    <w:qFormat/>
    <w:locked/>
    <w:uiPriority w:val="0"/>
    <w:pPr>
      <w:keepNext/>
      <w:keepLines/>
      <w:widowControl/>
      <w:tabs>
        <w:tab w:val="left" w:pos="864"/>
      </w:tabs>
      <w:spacing w:before="280" w:after="290" w:line="372" w:lineRule="auto"/>
      <w:ind w:left="864" w:hanging="864"/>
      <w:jc w:val="left"/>
      <w:outlineLvl w:val="3"/>
    </w:pPr>
    <w:rPr>
      <w:rFonts w:ascii="Arial" w:hAnsi="Arial" w:eastAsia="黑体"/>
      <w:b/>
      <w:kern w:val="0"/>
      <w:sz w:val="28"/>
      <w:szCs w:val="20"/>
    </w:rPr>
  </w:style>
  <w:style w:type="paragraph" w:styleId="6">
    <w:name w:val="heading 5"/>
    <w:basedOn w:val="1"/>
    <w:next w:val="1"/>
    <w:link w:val="158"/>
    <w:qFormat/>
    <w:locked/>
    <w:uiPriority w:val="0"/>
    <w:pPr>
      <w:keepNext/>
      <w:keepLines/>
      <w:widowControl/>
      <w:tabs>
        <w:tab w:val="left" w:pos="1008"/>
      </w:tabs>
      <w:spacing w:before="280" w:after="290" w:line="372" w:lineRule="auto"/>
      <w:ind w:left="1008" w:hanging="1008"/>
      <w:jc w:val="left"/>
      <w:outlineLvl w:val="4"/>
    </w:pPr>
    <w:rPr>
      <w:rFonts w:ascii="Times New Roman" w:hAnsi="Times New Roman" w:eastAsia="Arial Unicode MS"/>
      <w:b/>
      <w:kern w:val="0"/>
      <w:sz w:val="28"/>
      <w:szCs w:val="20"/>
    </w:rPr>
  </w:style>
  <w:style w:type="paragraph" w:styleId="7">
    <w:name w:val="heading 6"/>
    <w:basedOn w:val="1"/>
    <w:next w:val="1"/>
    <w:link w:val="159"/>
    <w:qFormat/>
    <w:locked/>
    <w:uiPriority w:val="0"/>
    <w:pPr>
      <w:keepNext/>
      <w:keepLines/>
      <w:widowControl/>
      <w:tabs>
        <w:tab w:val="left" w:pos="1152"/>
      </w:tabs>
      <w:spacing w:before="240" w:after="64" w:line="317" w:lineRule="auto"/>
      <w:ind w:left="1152" w:hanging="1152"/>
      <w:jc w:val="left"/>
      <w:outlineLvl w:val="5"/>
    </w:pPr>
    <w:rPr>
      <w:rFonts w:ascii="Arial" w:hAnsi="Arial" w:eastAsia="黑体"/>
      <w:b/>
      <w:kern w:val="0"/>
      <w:sz w:val="24"/>
      <w:szCs w:val="20"/>
    </w:rPr>
  </w:style>
  <w:style w:type="paragraph" w:styleId="8">
    <w:name w:val="heading 7"/>
    <w:basedOn w:val="1"/>
    <w:next w:val="1"/>
    <w:link w:val="160"/>
    <w:qFormat/>
    <w:locked/>
    <w:uiPriority w:val="0"/>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9">
    <w:name w:val="heading 8"/>
    <w:basedOn w:val="1"/>
    <w:next w:val="1"/>
    <w:link w:val="161"/>
    <w:qFormat/>
    <w:locked/>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0"/>
    </w:rPr>
  </w:style>
  <w:style w:type="paragraph" w:styleId="10">
    <w:name w:val="heading 9"/>
    <w:basedOn w:val="1"/>
    <w:next w:val="1"/>
    <w:link w:val="162"/>
    <w:qFormat/>
    <w:locked/>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Times New Roman" w:hAnsi="Times New Roman"/>
      <w:szCs w:val="24"/>
    </w:rPr>
  </w:style>
  <w:style w:type="paragraph" w:styleId="12">
    <w:name w:val="Normal Indent"/>
    <w:basedOn w:val="1"/>
    <w:link w:val="117"/>
    <w:qFormat/>
    <w:uiPriority w:val="0"/>
    <w:pPr>
      <w:ind w:firstLine="420" w:firstLineChars="200"/>
    </w:pPr>
    <w:rPr>
      <w:rFonts w:ascii="Times New Roman" w:hAnsi="Times New Roman"/>
      <w:kern w:val="0"/>
      <w:sz w:val="24"/>
      <w:szCs w:val="20"/>
    </w:rPr>
  </w:style>
  <w:style w:type="paragraph" w:styleId="13">
    <w:name w:val="caption"/>
    <w:basedOn w:val="1"/>
    <w:next w:val="1"/>
    <w:qFormat/>
    <w:locked/>
    <w:uiPriority w:val="0"/>
    <w:rPr>
      <w:rFonts w:ascii="Cambria" w:hAnsi="Cambria" w:eastAsia="黑体"/>
      <w:sz w:val="20"/>
      <w:szCs w:val="20"/>
    </w:rPr>
  </w:style>
  <w:style w:type="paragraph" w:styleId="14">
    <w:name w:val="List Bullet"/>
    <w:basedOn w:val="1"/>
    <w:unhideWhenUsed/>
    <w:qFormat/>
    <w:locked/>
    <w:uiPriority w:val="99"/>
    <w:pPr>
      <w:numPr>
        <w:ilvl w:val="0"/>
        <w:numId w:val="1"/>
      </w:numPr>
      <w:contextualSpacing/>
    </w:pPr>
  </w:style>
  <w:style w:type="paragraph" w:styleId="15">
    <w:name w:val="Document Map"/>
    <w:basedOn w:val="1"/>
    <w:link w:val="136"/>
    <w:qFormat/>
    <w:uiPriority w:val="99"/>
    <w:rPr>
      <w:rFonts w:ascii="宋体"/>
      <w:kern w:val="0"/>
      <w:sz w:val="18"/>
      <w:szCs w:val="20"/>
    </w:rPr>
  </w:style>
  <w:style w:type="paragraph" w:styleId="16">
    <w:name w:val="annotation text"/>
    <w:basedOn w:val="1"/>
    <w:link w:val="155"/>
    <w:qFormat/>
    <w:uiPriority w:val="0"/>
    <w:pPr>
      <w:jc w:val="left"/>
    </w:pPr>
  </w:style>
  <w:style w:type="paragraph" w:styleId="17">
    <w:name w:val="Body Text 3"/>
    <w:basedOn w:val="1"/>
    <w:link w:val="164"/>
    <w:qFormat/>
    <w:locked/>
    <w:uiPriority w:val="0"/>
    <w:pPr>
      <w:spacing w:line="440" w:lineRule="exact"/>
    </w:pPr>
    <w:rPr>
      <w:rFonts w:ascii="Times New Roman" w:hAnsi="Times New Roman"/>
      <w:color w:val="000000"/>
      <w:szCs w:val="20"/>
    </w:rPr>
  </w:style>
  <w:style w:type="paragraph" w:styleId="18">
    <w:name w:val="Body Text"/>
    <w:basedOn w:val="1"/>
    <w:link w:val="139"/>
    <w:qFormat/>
    <w:uiPriority w:val="0"/>
    <w:pPr>
      <w:spacing w:after="120"/>
    </w:pPr>
    <w:rPr>
      <w:kern w:val="0"/>
      <w:sz w:val="24"/>
      <w:szCs w:val="20"/>
    </w:rPr>
  </w:style>
  <w:style w:type="paragraph" w:styleId="19">
    <w:name w:val="Body Text Indent"/>
    <w:basedOn w:val="1"/>
    <w:link w:val="69"/>
    <w:qFormat/>
    <w:uiPriority w:val="0"/>
    <w:pPr>
      <w:widowControl/>
      <w:spacing w:after="120"/>
      <w:ind w:left="420"/>
    </w:pPr>
    <w:rPr>
      <w:rFonts w:ascii="??" w:hAnsi="??" w:cs="Arial"/>
      <w:kern w:val="0"/>
      <w:sz w:val="24"/>
      <w:szCs w:val="24"/>
    </w:rPr>
  </w:style>
  <w:style w:type="paragraph" w:styleId="20">
    <w:name w:val="List 2"/>
    <w:basedOn w:val="1"/>
    <w:semiHidden/>
    <w:unhideWhenUsed/>
    <w:qFormat/>
    <w:locked/>
    <w:uiPriority w:val="99"/>
    <w:pPr>
      <w:ind w:left="100" w:leftChars="200" w:hanging="200" w:hangingChars="200"/>
      <w:contextualSpacing/>
    </w:pPr>
  </w:style>
  <w:style w:type="paragraph" w:styleId="21">
    <w:name w:val="index 4"/>
    <w:basedOn w:val="1"/>
    <w:next w:val="1"/>
    <w:qFormat/>
    <w:locked/>
    <w:uiPriority w:val="0"/>
    <w:pPr>
      <w:ind w:left="600" w:leftChars="600"/>
    </w:pPr>
    <w:rPr>
      <w:rFonts w:ascii="Times New Roman" w:hAnsi="Times New Roman"/>
      <w:szCs w:val="24"/>
    </w:rPr>
  </w:style>
  <w:style w:type="paragraph" w:styleId="22">
    <w:name w:val="toc 5"/>
    <w:basedOn w:val="1"/>
    <w:next w:val="1"/>
    <w:qFormat/>
    <w:uiPriority w:val="39"/>
    <w:pPr>
      <w:ind w:left="1680" w:leftChars="800"/>
    </w:pPr>
    <w:rPr>
      <w:rFonts w:ascii="Times New Roman" w:hAnsi="Times New Roman"/>
      <w:szCs w:val="24"/>
    </w:rPr>
  </w:style>
  <w:style w:type="paragraph" w:styleId="23">
    <w:name w:val="toc 3"/>
    <w:basedOn w:val="1"/>
    <w:next w:val="1"/>
    <w:qFormat/>
    <w:uiPriority w:val="39"/>
    <w:pPr>
      <w:ind w:left="840" w:leftChars="400"/>
    </w:pPr>
    <w:rPr>
      <w:rFonts w:ascii="Times New Roman" w:hAnsi="Times New Roman"/>
      <w:szCs w:val="24"/>
    </w:rPr>
  </w:style>
  <w:style w:type="paragraph" w:styleId="24">
    <w:name w:val="Plain Text"/>
    <w:basedOn w:val="1"/>
    <w:link w:val="166"/>
    <w:qFormat/>
    <w:locked/>
    <w:uiPriority w:val="0"/>
    <w:rPr>
      <w:rFonts w:ascii="宋体" w:hAnsi="Courier New"/>
    </w:rPr>
  </w:style>
  <w:style w:type="paragraph" w:styleId="25">
    <w:name w:val="toc 8"/>
    <w:basedOn w:val="1"/>
    <w:next w:val="1"/>
    <w:qFormat/>
    <w:uiPriority w:val="39"/>
    <w:pPr>
      <w:ind w:left="2940" w:leftChars="1400"/>
    </w:pPr>
    <w:rPr>
      <w:rFonts w:ascii="Times New Roman" w:hAnsi="Times New Roman"/>
      <w:szCs w:val="24"/>
    </w:rPr>
  </w:style>
  <w:style w:type="paragraph" w:styleId="26">
    <w:name w:val="Date"/>
    <w:basedOn w:val="1"/>
    <w:next w:val="1"/>
    <w:link w:val="173"/>
    <w:qFormat/>
    <w:locked/>
    <w:uiPriority w:val="0"/>
    <w:pPr>
      <w:ind w:left="100" w:leftChars="2500"/>
    </w:pPr>
    <w:rPr>
      <w:rFonts w:ascii="宋体"/>
      <w:sz w:val="28"/>
    </w:rPr>
  </w:style>
  <w:style w:type="paragraph" w:styleId="27">
    <w:name w:val="Body Text Indent 2"/>
    <w:basedOn w:val="1"/>
    <w:link w:val="132"/>
    <w:qFormat/>
    <w:uiPriority w:val="99"/>
    <w:pPr>
      <w:spacing w:before="100" w:beforeAutospacing="1" w:after="100" w:afterAutospacing="1" w:line="360" w:lineRule="auto"/>
      <w:ind w:firstLine="420"/>
    </w:pPr>
    <w:rPr>
      <w:rFonts w:ascii="宋体"/>
      <w:kern w:val="0"/>
      <w:sz w:val="24"/>
      <w:szCs w:val="20"/>
    </w:rPr>
  </w:style>
  <w:style w:type="paragraph" w:styleId="28">
    <w:name w:val="Balloon Text"/>
    <w:basedOn w:val="1"/>
    <w:link w:val="81"/>
    <w:qFormat/>
    <w:uiPriority w:val="0"/>
    <w:rPr>
      <w:sz w:val="18"/>
      <w:szCs w:val="18"/>
    </w:rPr>
  </w:style>
  <w:style w:type="paragraph" w:styleId="29">
    <w:name w:val="footer"/>
    <w:basedOn w:val="1"/>
    <w:link w:val="68"/>
    <w:qFormat/>
    <w:uiPriority w:val="99"/>
    <w:pPr>
      <w:tabs>
        <w:tab w:val="center" w:pos="4153"/>
        <w:tab w:val="right" w:pos="8306"/>
      </w:tabs>
      <w:snapToGrid w:val="0"/>
      <w:jc w:val="left"/>
    </w:pPr>
    <w:rPr>
      <w:sz w:val="18"/>
      <w:szCs w:val="18"/>
    </w:rPr>
  </w:style>
  <w:style w:type="paragraph" w:styleId="3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rPr>
      <w:rFonts w:ascii="Times New Roman" w:hAnsi="Times New Roman"/>
      <w:szCs w:val="24"/>
    </w:rPr>
  </w:style>
  <w:style w:type="paragraph" w:styleId="32">
    <w:name w:val="toc 4"/>
    <w:basedOn w:val="1"/>
    <w:next w:val="1"/>
    <w:qFormat/>
    <w:uiPriority w:val="39"/>
    <w:pPr>
      <w:ind w:left="1260" w:leftChars="600"/>
    </w:pPr>
    <w:rPr>
      <w:rFonts w:ascii="Times New Roman" w:hAnsi="Times New Roman"/>
      <w:szCs w:val="24"/>
    </w:rPr>
  </w:style>
  <w:style w:type="paragraph" w:styleId="33">
    <w:name w:val="Subtitle"/>
    <w:basedOn w:val="1"/>
    <w:next w:val="1"/>
    <w:link w:val="183"/>
    <w:qFormat/>
    <w:locked/>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locked/>
    <w:uiPriority w:val="0"/>
    <w:pPr>
      <w:autoSpaceDE w:val="0"/>
      <w:autoSpaceDN w:val="0"/>
      <w:adjustRightInd w:val="0"/>
      <w:ind w:left="360" w:hanging="360"/>
      <w:jc w:val="left"/>
      <w:textAlignment w:val="baseline"/>
    </w:pPr>
    <w:rPr>
      <w:rFonts w:ascii="Times New Roman" w:hAnsi="Times New Roman"/>
      <w:kern w:val="0"/>
      <w:sz w:val="20"/>
      <w:szCs w:val="20"/>
    </w:rPr>
  </w:style>
  <w:style w:type="paragraph" w:styleId="35">
    <w:name w:val="toc 6"/>
    <w:basedOn w:val="1"/>
    <w:next w:val="1"/>
    <w:qFormat/>
    <w:uiPriority w:val="39"/>
    <w:pPr>
      <w:ind w:left="2100" w:leftChars="1000"/>
    </w:pPr>
    <w:rPr>
      <w:rFonts w:ascii="Times New Roman" w:hAnsi="Times New Roman"/>
      <w:szCs w:val="24"/>
    </w:rPr>
  </w:style>
  <w:style w:type="paragraph" w:styleId="36">
    <w:name w:val="Body Text Indent 3"/>
    <w:basedOn w:val="1"/>
    <w:link w:val="134"/>
    <w:qFormat/>
    <w:uiPriority w:val="0"/>
    <w:pPr>
      <w:spacing w:line="440" w:lineRule="exact"/>
      <w:ind w:firstLine="412" w:firstLineChars="200"/>
    </w:pPr>
    <w:rPr>
      <w:rFonts w:ascii="宋体"/>
      <w:kern w:val="0"/>
      <w:sz w:val="20"/>
      <w:szCs w:val="20"/>
    </w:rPr>
  </w:style>
  <w:style w:type="paragraph" w:styleId="37">
    <w:name w:val="toc 2"/>
    <w:basedOn w:val="1"/>
    <w:next w:val="1"/>
    <w:qFormat/>
    <w:uiPriority w:val="39"/>
    <w:pPr>
      <w:ind w:left="420" w:leftChars="200"/>
    </w:pPr>
    <w:rPr>
      <w:rFonts w:ascii="Times New Roman" w:hAnsi="Times New Roman"/>
      <w:szCs w:val="24"/>
    </w:rPr>
  </w:style>
  <w:style w:type="paragraph" w:styleId="38">
    <w:name w:val="toc 9"/>
    <w:basedOn w:val="1"/>
    <w:next w:val="1"/>
    <w:qFormat/>
    <w:uiPriority w:val="39"/>
    <w:pPr>
      <w:ind w:left="3360" w:leftChars="1600"/>
    </w:pPr>
    <w:rPr>
      <w:rFonts w:ascii="Times New Roman" w:hAnsi="Times New Roman"/>
      <w:szCs w:val="24"/>
    </w:rPr>
  </w:style>
  <w:style w:type="paragraph" w:styleId="39">
    <w:name w:val="Body Text 2"/>
    <w:basedOn w:val="1"/>
    <w:link w:val="163"/>
    <w:qFormat/>
    <w:locked/>
    <w:uiPriority w:val="0"/>
    <w:rPr>
      <w:rFonts w:ascii="宋体" w:hAnsi="宋体"/>
      <w:sz w:val="18"/>
      <w:szCs w:val="20"/>
    </w:rPr>
  </w:style>
  <w:style w:type="paragraph" w:styleId="40">
    <w:name w:val="List Continue 2"/>
    <w:basedOn w:val="1"/>
    <w:qFormat/>
    <w:uiPriority w:val="0"/>
    <w:pPr>
      <w:spacing w:after="120"/>
      <w:ind w:left="840" w:leftChars="400"/>
    </w:pPr>
    <w:rPr>
      <w:rFonts w:ascii="Times New Roman" w:hAnsi="Times New Roman"/>
      <w:szCs w:val="24"/>
    </w:rPr>
  </w:style>
  <w:style w:type="paragraph" w:styleId="41">
    <w:name w:val="HTML Preformatted"/>
    <w:basedOn w:val="1"/>
    <w:link w:val="17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next w:val="1"/>
    <w:link w:val="181"/>
    <w:qFormat/>
    <w:locked/>
    <w:uiPriority w:val="0"/>
    <w:pPr>
      <w:spacing w:before="240" w:after="60"/>
      <w:jc w:val="center"/>
      <w:outlineLvl w:val="0"/>
    </w:pPr>
    <w:rPr>
      <w:rFonts w:ascii="Cambria" w:hAnsi="Cambria"/>
      <w:b/>
      <w:bCs/>
      <w:sz w:val="32"/>
      <w:szCs w:val="32"/>
    </w:rPr>
  </w:style>
  <w:style w:type="paragraph" w:styleId="44">
    <w:name w:val="annotation subject"/>
    <w:basedOn w:val="16"/>
    <w:next w:val="16"/>
    <w:link w:val="156"/>
    <w:qFormat/>
    <w:uiPriority w:val="0"/>
    <w:rPr>
      <w:b/>
      <w:bCs/>
    </w:rPr>
  </w:style>
  <w:style w:type="paragraph" w:styleId="45">
    <w:name w:val="Body Text First Indent"/>
    <w:basedOn w:val="18"/>
    <w:link w:val="277"/>
    <w:unhideWhenUsed/>
    <w:qFormat/>
    <w:locked/>
    <w:uiPriority w:val="0"/>
    <w:pPr>
      <w:ind w:firstLine="420" w:firstLineChars="100"/>
    </w:pPr>
    <w:rPr>
      <w:rFonts w:asciiTheme="minorHAnsi" w:hAnsiTheme="minorHAnsi" w:eastAsiaTheme="minorEastAsia" w:cstheme="minorBidi"/>
      <w:kern w:val="2"/>
      <w:sz w:val="21"/>
      <w:szCs w:val="22"/>
    </w:rPr>
  </w:style>
  <w:style w:type="paragraph" w:styleId="46">
    <w:name w:val="Body Text First Indent 2"/>
    <w:basedOn w:val="19"/>
    <w:link w:val="275"/>
    <w:semiHidden/>
    <w:unhideWhenUsed/>
    <w:qFormat/>
    <w:locked/>
    <w:uiPriority w:val="99"/>
    <w:pPr>
      <w:widowControl w:val="0"/>
      <w:ind w:left="200" w:leftChars="200" w:firstLine="420" w:firstLineChars="200"/>
    </w:pPr>
    <w:rPr>
      <w:rFonts w:ascii="Calibri" w:hAnsi="Calibri" w:cs="Times New Roman"/>
      <w:kern w:val="2"/>
      <w:sz w:val="21"/>
      <w:szCs w:val="22"/>
    </w:rPr>
  </w:style>
  <w:style w:type="table" w:styleId="48">
    <w:name w:val="Table Grid"/>
    <w:basedOn w:val="4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0"/>
    <w:rPr>
      <w:rFonts w:cs="Times New Roman"/>
      <w:b/>
    </w:rPr>
  </w:style>
  <w:style w:type="character" w:styleId="51">
    <w:name w:val="page number"/>
    <w:basedOn w:val="49"/>
    <w:qFormat/>
    <w:uiPriority w:val="0"/>
    <w:rPr>
      <w:rFonts w:cs="Times New Roman"/>
    </w:rPr>
  </w:style>
  <w:style w:type="character" w:styleId="52">
    <w:name w:val="FollowedHyperlink"/>
    <w:basedOn w:val="49"/>
    <w:qFormat/>
    <w:uiPriority w:val="99"/>
    <w:rPr>
      <w:rFonts w:cs="Times New Roman"/>
      <w:color w:val="555555"/>
      <w:u w:val="none"/>
    </w:rPr>
  </w:style>
  <w:style w:type="character" w:styleId="53">
    <w:name w:val="Emphasis"/>
    <w:basedOn w:val="49"/>
    <w:qFormat/>
    <w:uiPriority w:val="0"/>
    <w:rPr>
      <w:rFonts w:cs="Times New Roman"/>
      <w:i/>
    </w:rPr>
  </w:style>
  <w:style w:type="character" w:styleId="54">
    <w:name w:val="HTML Definition"/>
    <w:basedOn w:val="49"/>
    <w:qFormat/>
    <w:uiPriority w:val="99"/>
    <w:rPr>
      <w:rFonts w:cs="Times New Roman"/>
    </w:rPr>
  </w:style>
  <w:style w:type="character" w:styleId="55">
    <w:name w:val="HTML Acronym"/>
    <w:basedOn w:val="49"/>
    <w:qFormat/>
    <w:uiPriority w:val="99"/>
    <w:rPr>
      <w:rFonts w:cs="Times New Roman"/>
    </w:rPr>
  </w:style>
  <w:style w:type="character" w:styleId="56">
    <w:name w:val="HTML Variable"/>
    <w:basedOn w:val="49"/>
    <w:qFormat/>
    <w:uiPriority w:val="99"/>
    <w:rPr>
      <w:rFonts w:cs="Times New Roman"/>
    </w:rPr>
  </w:style>
  <w:style w:type="character" w:styleId="57">
    <w:name w:val="Hyperlink"/>
    <w:basedOn w:val="49"/>
    <w:qFormat/>
    <w:uiPriority w:val="99"/>
    <w:rPr>
      <w:rFonts w:cs="Times New Roman"/>
      <w:color w:val="555555"/>
      <w:u w:val="none"/>
    </w:rPr>
  </w:style>
  <w:style w:type="character" w:styleId="58">
    <w:name w:val="HTML Code"/>
    <w:basedOn w:val="49"/>
    <w:qFormat/>
    <w:uiPriority w:val="99"/>
    <w:rPr>
      <w:rFonts w:ascii="monospace" w:hAnsi="monospace" w:cs="Times New Roman"/>
      <w:sz w:val="24"/>
    </w:rPr>
  </w:style>
  <w:style w:type="character" w:styleId="59">
    <w:name w:val="annotation reference"/>
    <w:basedOn w:val="49"/>
    <w:qFormat/>
    <w:uiPriority w:val="99"/>
    <w:rPr>
      <w:rFonts w:cs="Times New Roman"/>
      <w:sz w:val="21"/>
      <w:szCs w:val="21"/>
    </w:rPr>
  </w:style>
  <w:style w:type="character" w:styleId="60">
    <w:name w:val="HTML Cite"/>
    <w:basedOn w:val="49"/>
    <w:qFormat/>
    <w:uiPriority w:val="99"/>
    <w:rPr>
      <w:rFonts w:cs="Times New Roman"/>
    </w:rPr>
  </w:style>
  <w:style w:type="character" w:styleId="61">
    <w:name w:val="HTML Keyboard"/>
    <w:basedOn w:val="49"/>
    <w:qFormat/>
    <w:uiPriority w:val="99"/>
    <w:rPr>
      <w:rFonts w:ascii="monospace" w:hAnsi="monospace" w:cs="Times New Roman"/>
      <w:sz w:val="24"/>
    </w:rPr>
  </w:style>
  <w:style w:type="character" w:styleId="62">
    <w:name w:val="HTML Sample"/>
    <w:basedOn w:val="49"/>
    <w:qFormat/>
    <w:uiPriority w:val="99"/>
    <w:rPr>
      <w:rFonts w:ascii="monospace" w:hAnsi="monospace" w:cs="Times New Roman"/>
      <w:sz w:val="24"/>
    </w:rPr>
  </w:style>
  <w:style w:type="paragraph" w:customStyle="1" w:styleId="63">
    <w:name w:val="样式 首行缩进:  2 字符"/>
    <w:basedOn w:val="1"/>
    <w:qFormat/>
    <w:uiPriority w:val="99"/>
    <w:pPr>
      <w:ind w:firstLine="560"/>
    </w:pPr>
    <w:rPr>
      <w:szCs w:val="21"/>
    </w:rPr>
  </w:style>
  <w:style w:type="character" w:customStyle="1" w:styleId="64">
    <w:name w:val="标题 1 Char"/>
    <w:basedOn w:val="49"/>
    <w:link w:val="2"/>
    <w:qFormat/>
    <w:locked/>
    <w:uiPriority w:val="0"/>
    <w:rPr>
      <w:rFonts w:ascii="???" w:hAnsi="???" w:eastAsia="宋体" w:cs="Arial"/>
      <w:b/>
      <w:bCs/>
      <w:color w:val="020000"/>
      <w:kern w:val="36"/>
      <w:sz w:val="44"/>
      <w:szCs w:val="44"/>
    </w:rPr>
  </w:style>
  <w:style w:type="character" w:customStyle="1" w:styleId="65">
    <w:name w:val="标题 2 Char"/>
    <w:basedOn w:val="49"/>
    <w:link w:val="3"/>
    <w:qFormat/>
    <w:locked/>
    <w:uiPriority w:val="99"/>
    <w:rPr>
      <w:rFonts w:ascii="???" w:hAnsi="???" w:eastAsia="宋体" w:cs="Arial"/>
      <w:b/>
      <w:bCs/>
      <w:color w:val="020000"/>
      <w:kern w:val="0"/>
      <w:sz w:val="32"/>
      <w:szCs w:val="32"/>
    </w:rPr>
  </w:style>
  <w:style w:type="character" w:customStyle="1" w:styleId="66">
    <w:name w:val="标题 3 Char"/>
    <w:basedOn w:val="49"/>
    <w:link w:val="4"/>
    <w:qFormat/>
    <w:locked/>
    <w:uiPriority w:val="0"/>
    <w:rPr>
      <w:rFonts w:ascii="??" w:hAnsi="??" w:eastAsia="宋体" w:cs="Arial"/>
      <w:b/>
      <w:bCs/>
      <w:color w:val="000000"/>
      <w:kern w:val="0"/>
      <w:sz w:val="32"/>
      <w:szCs w:val="32"/>
    </w:rPr>
  </w:style>
  <w:style w:type="character" w:customStyle="1" w:styleId="67">
    <w:name w:val="页眉 Char"/>
    <w:basedOn w:val="49"/>
    <w:link w:val="30"/>
    <w:qFormat/>
    <w:locked/>
    <w:uiPriority w:val="99"/>
    <w:rPr>
      <w:rFonts w:cs="Times New Roman"/>
      <w:sz w:val="18"/>
      <w:szCs w:val="18"/>
    </w:rPr>
  </w:style>
  <w:style w:type="character" w:customStyle="1" w:styleId="68">
    <w:name w:val="页脚 Char"/>
    <w:basedOn w:val="49"/>
    <w:link w:val="29"/>
    <w:qFormat/>
    <w:locked/>
    <w:uiPriority w:val="99"/>
    <w:rPr>
      <w:rFonts w:cs="Times New Roman"/>
      <w:sz w:val="18"/>
      <w:szCs w:val="18"/>
    </w:rPr>
  </w:style>
  <w:style w:type="character" w:customStyle="1" w:styleId="69">
    <w:name w:val="正文文本缩进 Char"/>
    <w:basedOn w:val="49"/>
    <w:link w:val="19"/>
    <w:qFormat/>
    <w:locked/>
    <w:uiPriority w:val="0"/>
    <w:rPr>
      <w:rFonts w:ascii="??" w:hAnsi="??" w:eastAsia="宋体" w:cs="Arial"/>
      <w:kern w:val="0"/>
      <w:sz w:val="24"/>
      <w:szCs w:val="24"/>
    </w:rPr>
  </w:style>
  <w:style w:type="paragraph" w:styleId="70">
    <w:name w:val="List Paragraph"/>
    <w:basedOn w:val="1"/>
    <w:qFormat/>
    <w:uiPriority w:val="99"/>
    <w:pPr>
      <w:ind w:firstLine="420" w:firstLineChars="200"/>
    </w:pPr>
  </w:style>
  <w:style w:type="character" w:customStyle="1" w:styleId="71">
    <w:name w:val="标题 2 Char Char"/>
    <w:qFormat/>
    <w:uiPriority w:val="99"/>
    <w:rPr>
      <w:rFonts w:ascii="Arial" w:hAnsi="Arial" w:eastAsia="黑体"/>
      <w:b/>
      <w:kern w:val="2"/>
      <w:sz w:val="32"/>
      <w:lang w:val="en-US" w:eastAsia="zh-CN"/>
    </w:rPr>
  </w:style>
  <w:style w:type="character" w:customStyle="1" w:styleId="72">
    <w:name w:val="2charchar"/>
    <w:basedOn w:val="49"/>
    <w:qFormat/>
    <w:uiPriority w:val="99"/>
    <w:rPr>
      <w:rFonts w:cs="Times New Roman"/>
    </w:rPr>
  </w:style>
  <w:style w:type="paragraph" w:customStyle="1" w:styleId="73">
    <w:name w:val="表格文字"/>
    <w:basedOn w:val="1"/>
    <w:qFormat/>
    <w:uiPriority w:val="99"/>
    <w:pPr>
      <w:adjustRightInd w:val="0"/>
      <w:spacing w:line="420" w:lineRule="atLeast"/>
      <w:jc w:val="left"/>
    </w:pPr>
    <w:rPr>
      <w:rFonts w:ascii="Times New Roman" w:hAnsi="Times New Roman"/>
      <w:kern w:val="0"/>
      <w:szCs w:val="20"/>
    </w:rPr>
  </w:style>
  <w:style w:type="paragraph" w:customStyle="1" w:styleId="74">
    <w:name w:val="z-窗体顶端1"/>
    <w:basedOn w:val="1"/>
    <w:next w:val="1"/>
    <w:link w:val="7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75">
    <w:name w:val="z-窗体顶端 Char"/>
    <w:basedOn w:val="49"/>
    <w:link w:val="74"/>
    <w:semiHidden/>
    <w:qFormat/>
    <w:locked/>
    <w:uiPriority w:val="99"/>
    <w:rPr>
      <w:rFonts w:ascii="Arial" w:hAnsi="Arial" w:eastAsia="宋体" w:cs="Arial"/>
      <w:vanish/>
      <w:kern w:val="0"/>
      <w:sz w:val="16"/>
      <w:szCs w:val="16"/>
    </w:rPr>
  </w:style>
  <w:style w:type="paragraph" w:customStyle="1" w:styleId="76">
    <w:name w:val="z-窗体底端1"/>
    <w:basedOn w:val="1"/>
    <w:next w:val="1"/>
    <w:link w:val="77"/>
    <w:semiHidden/>
    <w:qFormat/>
    <w:uiPriority w:val="99"/>
    <w:pPr>
      <w:widowControl/>
      <w:pBdr>
        <w:top w:val="single" w:color="auto" w:sz="6" w:space="1"/>
      </w:pBdr>
      <w:jc w:val="center"/>
    </w:pPr>
    <w:rPr>
      <w:rFonts w:ascii="Arial" w:hAnsi="Arial" w:cs="Arial"/>
      <w:vanish/>
      <w:kern w:val="0"/>
      <w:sz w:val="16"/>
      <w:szCs w:val="16"/>
    </w:rPr>
  </w:style>
  <w:style w:type="character" w:customStyle="1" w:styleId="77">
    <w:name w:val="z-窗体底端 Char"/>
    <w:basedOn w:val="49"/>
    <w:link w:val="76"/>
    <w:semiHidden/>
    <w:qFormat/>
    <w:locked/>
    <w:uiPriority w:val="99"/>
    <w:rPr>
      <w:rFonts w:ascii="Arial" w:hAnsi="Arial" w:eastAsia="宋体" w:cs="Arial"/>
      <w:vanish/>
      <w:kern w:val="0"/>
      <w:sz w:val="16"/>
      <w:szCs w:val="16"/>
    </w:rPr>
  </w:style>
  <w:style w:type="paragraph" w:customStyle="1" w:styleId="78">
    <w:name w:val="hu正文"/>
    <w:basedOn w:val="1"/>
    <w:link w:val="79"/>
    <w:qFormat/>
    <w:uiPriority w:val="99"/>
    <w:pPr>
      <w:spacing w:before="156" w:after="156" w:line="300" w:lineRule="auto"/>
      <w:ind w:firstLine="480" w:firstLineChars="200"/>
    </w:pPr>
    <w:rPr>
      <w:rFonts w:ascii="Times New Roman" w:hAnsi="Times New Roman"/>
      <w:kern w:val="0"/>
      <w:sz w:val="24"/>
      <w:szCs w:val="20"/>
    </w:rPr>
  </w:style>
  <w:style w:type="character" w:customStyle="1" w:styleId="79">
    <w:name w:val="hu正文 Char"/>
    <w:link w:val="78"/>
    <w:qFormat/>
    <w:locked/>
    <w:uiPriority w:val="99"/>
    <w:rPr>
      <w:rFonts w:ascii="Times New Roman" w:hAnsi="Times New Roman" w:eastAsia="宋体"/>
      <w:kern w:val="0"/>
      <w:sz w:val="24"/>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1">
    <w:name w:val="批注框文本 Char"/>
    <w:basedOn w:val="49"/>
    <w:link w:val="28"/>
    <w:qFormat/>
    <w:locked/>
    <w:uiPriority w:val="0"/>
    <w:rPr>
      <w:rFonts w:cs="Times New Roman"/>
      <w:sz w:val="18"/>
      <w:szCs w:val="18"/>
    </w:rPr>
  </w:style>
  <w:style w:type="character" w:customStyle="1" w:styleId="82">
    <w:name w:val="ui-bz-bg-hover1"/>
    <w:basedOn w:val="49"/>
    <w:qFormat/>
    <w:uiPriority w:val="99"/>
    <w:rPr>
      <w:rFonts w:cs="Times New Roman"/>
    </w:rPr>
  </w:style>
  <w:style w:type="character" w:customStyle="1" w:styleId="83">
    <w:name w:val="批注框文本 Char1"/>
    <w:qFormat/>
    <w:uiPriority w:val="0"/>
    <w:rPr>
      <w:rFonts w:ascii="Times New Roman" w:hAnsi="Times New Roman" w:eastAsia="宋体"/>
      <w:sz w:val="18"/>
    </w:rPr>
  </w:style>
  <w:style w:type="character" w:customStyle="1" w:styleId="84">
    <w:name w:val="bds_nopic"/>
    <w:basedOn w:val="49"/>
    <w:qFormat/>
    <w:uiPriority w:val="99"/>
    <w:rPr>
      <w:rFonts w:cs="Times New Roman"/>
    </w:rPr>
  </w:style>
  <w:style w:type="character" w:customStyle="1" w:styleId="85">
    <w:name w:val="tip12"/>
    <w:qFormat/>
    <w:uiPriority w:val="99"/>
    <w:rPr>
      <w:vanish/>
      <w:color w:val="FF0000"/>
      <w:sz w:val="18"/>
    </w:rPr>
  </w:style>
  <w:style w:type="character" w:customStyle="1" w:styleId="86">
    <w:name w:val="Body Text Indent 3 Char"/>
    <w:qFormat/>
    <w:locked/>
    <w:uiPriority w:val="99"/>
    <w:rPr>
      <w:rFonts w:ascii="宋体" w:eastAsia="宋体"/>
    </w:rPr>
  </w:style>
  <w:style w:type="character" w:customStyle="1" w:styleId="87">
    <w:name w:val="HTML Markup"/>
    <w:qFormat/>
    <w:uiPriority w:val="99"/>
    <w:rPr>
      <w:vanish/>
      <w:color w:val="FF0000"/>
    </w:rPr>
  </w:style>
  <w:style w:type="character" w:customStyle="1" w:styleId="88">
    <w:name w:val="tip7"/>
    <w:qFormat/>
    <w:uiPriority w:val="99"/>
    <w:rPr>
      <w:vanish/>
      <w:color w:val="FF0000"/>
      <w:sz w:val="18"/>
    </w:rPr>
  </w:style>
  <w:style w:type="character" w:customStyle="1" w:styleId="89">
    <w:name w:val="f-star"/>
    <w:qFormat/>
    <w:uiPriority w:val="99"/>
    <w:rPr>
      <w:color w:val="999999"/>
      <w:sz w:val="21"/>
    </w:rPr>
  </w:style>
  <w:style w:type="character" w:customStyle="1" w:styleId="90">
    <w:name w:val="Document Map Char1"/>
    <w:qFormat/>
    <w:uiPriority w:val="99"/>
    <w:rPr>
      <w:rFonts w:ascii="Times New Roman" w:hAnsi="Times New Roman"/>
      <w:kern w:val="2"/>
      <w:sz w:val="2"/>
    </w:rPr>
  </w:style>
  <w:style w:type="character" w:customStyle="1" w:styleId="91">
    <w:name w:val="my-class2"/>
    <w:basedOn w:val="49"/>
    <w:qFormat/>
    <w:uiPriority w:val="99"/>
    <w:rPr>
      <w:rFonts w:cs="Times New Roman"/>
    </w:rPr>
  </w:style>
  <w:style w:type="character" w:customStyle="1" w:styleId="92">
    <w:name w:val="no52"/>
    <w:basedOn w:val="49"/>
    <w:qFormat/>
    <w:uiPriority w:val="99"/>
    <w:rPr>
      <w:rFonts w:cs="Times New Roman"/>
    </w:rPr>
  </w:style>
  <w:style w:type="character" w:customStyle="1" w:styleId="93">
    <w:name w:val="no4"/>
    <w:basedOn w:val="49"/>
    <w:qFormat/>
    <w:uiPriority w:val="99"/>
    <w:rPr>
      <w:rFonts w:cs="Times New Roman"/>
    </w:rPr>
  </w:style>
  <w:style w:type="character" w:customStyle="1" w:styleId="94">
    <w:name w:val="my-notice"/>
    <w:basedOn w:val="49"/>
    <w:qFormat/>
    <w:uiPriority w:val="99"/>
    <w:rPr>
      <w:rFonts w:cs="Times New Roman"/>
    </w:rPr>
  </w:style>
  <w:style w:type="character" w:customStyle="1" w:styleId="95">
    <w:name w:val="ico-jiang"/>
    <w:basedOn w:val="49"/>
    <w:qFormat/>
    <w:uiPriority w:val="99"/>
    <w:rPr>
      <w:rFonts w:cs="Times New Roman"/>
    </w:rPr>
  </w:style>
  <w:style w:type="character" w:customStyle="1" w:styleId="96">
    <w:name w:val="ico-jiang2"/>
    <w:basedOn w:val="49"/>
    <w:qFormat/>
    <w:uiPriority w:val="99"/>
    <w:rPr>
      <w:rFonts w:cs="Times New Roman"/>
    </w:rPr>
  </w:style>
  <w:style w:type="character" w:customStyle="1" w:styleId="97">
    <w:name w:val="bds_more1"/>
    <w:qFormat/>
    <w:uiPriority w:val="99"/>
    <w:rPr>
      <w:rFonts w:ascii="宋体" w:hAnsi="宋体" w:eastAsia="宋体"/>
    </w:rPr>
  </w:style>
  <w:style w:type="character" w:customStyle="1" w:styleId="98">
    <w:name w:val="Body Text Indent 2 Char"/>
    <w:qFormat/>
    <w:locked/>
    <w:uiPriority w:val="99"/>
    <w:rPr>
      <w:rFonts w:ascii="宋体" w:eastAsia="宋体"/>
      <w:sz w:val="24"/>
    </w:rPr>
  </w:style>
  <w:style w:type="character" w:customStyle="1" w:styleId="99">
    <w:name w:val="org_name"/>
    <w:basedOn w:val="49"/>
    <w:qFormat/>
    <w:uiPriority w:val="99"/>
    <w:rPr>
      <w:rFonts w:cs="Times New Roman"/>
    </w:rPr>
  </w:style>
  <w:style w:type="character" w:customStyle="1" w:styleId="100">
    <w:name w:val="org_name2"/>
    <w:basedOn w:val="49"/>
    <w:qFormat/>
    <w:uiPriority w:val="99"/>
    <w:rPr>
      <w:rFonts w:cs="Times New Roman"/>
    </w:rPr>
  </w:style>
  <w:style w:type="character" w:customStyle="1" w:styleId="101">
    <w:name w:val="tip10"/>
    <w:qFormat/>
    <w:uiPriority w:val="99"/>
    <w:rPr>
      <w:vanish/>
      <w:color w:val="FF0000"/>
      <w:sz w:val="18"/>
    </w:rPr>
  </w:style>
  <w:style w:type="character" w:customStyle="1" w:styleId="102">
    <w:name w:val="orange"/>
    <w:qFormat/>
    <w:uiPriority w:val="99"/>
    <w:rPr>
      <w:color w:val="3FB58F"/>
    </w:rPr>
  </w:style>
  <w:style w:type="character" w:customStyle="1" w:styleId="103">
    <w:name w:val="bds_more"/>
    <w:basedOn w:val="49"/>
    <w:qFormat/>
    <w:uiPriority w:val="99"/>
    <w:rPr>
      <w:rFonts w:cs="Times New Roman"/>
    </w:rPr>
  </w:style>
  <w:style w:type="character" w:customStyle="1" w:styleId="104">
    <w:name w:val="t-tag"/>
    <w:qFormat/>
    <w:uiPriority w:val="99"/>
    <w:rPr>
      <w:color w:val="FFFFFF"/>
      <w:sz w:val="18"/>
      <w:shd w:val="clear" w:color="auto" w:fill="FE8833"/>
    </w:rPr>
  </w:style>
  <w:style w:type="character" w:customStyle="1" w:styleId="105">
    <w:name w:val="top-icon"/>
    <w:basedOn w:val="49"/>
    <w:qFormat/>
    <w:uiPriority w:val="99"/>
    <w:rPr>
      <w:rFonts w:cs="Times New Roman"/>
    </w:rPr>
  </w:style>
  <w:style w:type="character" w:customStyle="1" w:styleId="106">
    <w:name w:val="Body Text Char"/>
    <w:qFormat/>
    <w:locked/>
    <w:uiPriority w:val="99"/>
    <w:rPr>
      <w:sz w:val="24"/>
    </w:rPr>
  </w:style>
  <w:style w:type="character" w:customStyle="1" w:styleId="107">
    <w:name w:val="no72"/>
    <w:basedOn w:val="49"/>
    <w:qFormat/>
    <w:uiPriority w:val="99"/>
    <w:rPr>
      <w:rFonts w:cs="Times New Roman"/>
    </w:rPr>
  </w:style>
  <w:style w:type="character" w:customStyle="1" w:styleId="108">
    <w:name w:val="bds_nopic2"/>
    <w:basedOn w:val="49"/>
    <w:qFormat/>
    <w:uiPriority w:val="99"/>
    <w:rPr>
      <w:rFonts w:cs="Times New Roman"/>
    </w:rPr>
  </w:style>
  <w:style w:type="character" w:customStyle="1" w:styleId="109">
    <w:name w:val="Document Map Char"/>
    <w:qFormat/>
    <w:uiPriority w:val="99"/>
    <w:rPr>
      <w:rFonts w:ascii="宋体"/>
      <w:sz w:val="18"/>
    </w:rPr>
  </w:style>
  <w:style w:type="character" w:customStyle="1" w:styleId="110">
    <w:name w:val="no6"/>
    <w:basedOn w:val="49"/>
    <w:qFormat/>
    <w:uiPriority w:val="99"/>
    <w:rPr>
      <w:rFonts w:cs="Times New Roman"/>
    </w:rPr>
  </w:style>
  <w:style w:type="character" w:customStyle="1" w:styleId="111">
    <w:name w:val="tip"/>
    <w:qFormat/>
    <w:uiPriority w:val="99"/>
    <w:rPr>
      <w:vanish/>
      <w:color w:val="FF0000"/>
      <w:sz w:val="18"/>
    </w:rPr>
  </w:style>
  <w:style w:type="character" w:customStyle="1" w:styleId="112">
    <w:name w:val="apple-converted-space"/>
    <w:basedOn w:val="49"/>
    <w:qFormat/>
    <w:uiPriority w:val="99"/>
    <w:rPr>
      <w:rFonts w:cs="Times New Roman"/>
    </w:rPr>
  </w:style>
  <w:style w:type="character" w:customStyle="1" w:styleId="113">
    <w:name w:val="bds_more2"/>
    <w:basedOn w:val="49"/>
    <w:qFormat/>
    <w:uiPriority w:val="99"/>
    <w:rPr>
      <w:rFonts w:cs="Times New Roman"/>
    </w:rPr>
  </w:style>
  <w:style w:type="character" w:customStyle="1" w:styleId="114">
    <w:name w:val="my-class"/>
    <w:basedOn w:val="49"/>
    <w:qFormat/>
    <w:uiPriority w:val="99"/>
    <w:rPr>
      <w:rFonts w:cs="Times New Roman"/>
    </w:rPr>
  </w:style>
  <w:style w:type="character" w:customStyle="1" w:styleId="115">
    <w:name w:val="ui-bz-bg-hover"/>
    <w:qFormat/>
    <w:uiPriority w:val="99"/>
    <w:rPr>
      <w:shd w:val="clear" w:color="auto" w:fill="000000"/>
    </w:rPr>
  </w:style>
  <w:style w:type="character" w:customStyle="1" w:styleId="116">
    <w:name w:val="no7"/>
    <w:basedOn w:val="49"/>
    <w:qFormat/>
    <w:uiPriority w:val="99"/>
    <w:rPr>
      <w:rFonts w:cs="Times New Roman"/>
    </w:rPr>
  </w:style>
  <w:style w:type="character" w:customStyle="1" w:styleId="117">
    <w:name w:val="正文缩进 Char"/>
    <w:link w:val="12"/>
    <w:qFormat/>
    <w:locked/>
    <w:uiPriority w:val="99"/>
    <w:rPr>
      <w:rFonts w:ascii="Times New Roman" w:hAnsi="Times New Roman" w:eastAsia="宋体"/>
      <w:sz w:val="24"/>
    </w:rPr>
  </w:style>
  <w:style w:type="character" w:customStyle="1" w:styleId="118">
    <w:name w:val="ico-jiang1"/>
    <w:basedOn w:val="49"/>
    <w:qFormat/>
    <w:uiPriority w:val="99"/>
    <w:rPr>
      <w:rFonts w:cs="Times New Roman"/>
    </w:rPr>
  </w:style>
  <w:style w:type="character" w:customStyle="1" w:styleId="119">
    <w:name w:val="no62"/>
    <w:basedOn w:val="49"/>
    <w:qFormat/>
    <w:uiPriority w:val="99"/>
    <w:rPr>
      <w:rFonts w:cs="Times New Roman"/>
    </w:rPr>
  </w:style>
  <w:style w:type="character" w:customStyle="1" w:styleId="120">
    <w:name w:val="orange5"/>
    <w:qFormat/>
    <w:uiPriority w:val="99"/>
    <w:rPr>
      <w:color w:val="3FB58F"/>
    </w:rPr>
  </w:style>
  <w:style w:type="character" w:customStyle="1" w:styleId="121">
    <w:name w:val="bds_more4"/>
    <w:basedOn w:val="49"/>
    <w:qFormat/>
    <w:uiPriority w:val="99"/>
    <w:rPr>
      <w:rFonts w:cs="Times New Roman"/>
    </w:rPr>
  </w:style>
  <w:style w:type="character" w:customStyle="1" w:styleId="122">
    <w:name w:val="no5"/>
    <w:basedOn w:val="49"/>
    <w:qFormat/>
    <w:uiPriority w:val="99"/>
    <w:rPr>
      <w:rFonts w:cs="Times New Roman"/>
    </w:rPr>
  </w:style>
  <w:style w:type="character" w:customStyle="1" w:styleId="123">
    <w:name w:val="bds_more3"/>
    <w:basedOn w:val="49"/>
    <w:qFormat/>
    <w:uiPriority w:val="99"/>
    <w:rPr>
      <w:rFonts w:cs="Times New Roman"/>
    </w:rPr>
  </w:style>
  <w:style w:type="character" w:customStyle="1" w:styleId="124">
    <w:name w:val="no42"/>
    <w:basedOn w:val="49"/>
    <w:qFormat/>
    <w:uiPriority w:val="99"/>
    <w:rPr>
      <w:rFonts w:cs="Times New Roman"/>
    </w:rPr>
  </w:style>
  <w:style w:type="character" w:customStyle="1" w:styleId="125">
    <w:name w:val="bds_nopic1"/>
    <w:basedOn w:val="49"/>
    <w:qFormat/>
    <w:uiPriority w:val="99"/>
    <w:rPr>
      <w:rFonts w:cs="Times New Roman"/>
    </w:rPr>
  </w:style>
  <w:style w:type="character" w:customStyle="1" w:styleId="126">
    <w:name w:val="my-notice1"/>
    <w:basedOn w:val="49"/>
    <w:qFormat/>
    <w:uiPriority w:val="99"/>
    <w:rPr>
      <w:rFonts w:cs="Times New Roman"/>
    </w:rPr>
  </w:style>
  <w:style w:type="character" w:customStyle="1" w:styleId="127">
    <w:name w:val="orange6"/>
    <w:qFormat/>
    <w:uiPriority w:val="99"/>
    <w:rPr>
      <w:color w:val="3FB58F"/>
    </w:rPr>
  </w:style>
  <w:style w:type="character" w:customStyle="1" w:styleId="128">
    <w:name w:val="Document Map Char2"/>
    <w:qFormat/>
    <w:locked/>
    <w:uiPriority w:val="99"/>
    <w:rPr>
      <w:rFonts w:ascii="宋体"/>
      <w:sz w:val="18"/>
    </w:rPr>
  </w:style>
  <w:style w:type="character" w:customStyle="1" w:styleId="129">
    <w:name w:val="ico-jiang3"/>
    <w:basedOn w:val="49"/>
    <w:qFormat/>
    <w:uiPriority w:val="99"/>
    <w:rPr>
      <w:rFonts w:cs="Times New Roman"/>
    </w:rPr>
  </w:style>
  <w:style w:type="character" w:customStyle="1" w:styleId="130">
    <w:name w:val="tip13"/>
    <w:qFormat/>
    <w:uiPriority w:val="99"/>
    <w:rPr>
      <w:vanish/>
      <w:color w:val="FF0000"/>
      <w:sz w:val="18"/>
    </w:rPr>
  </w:style>
  <w:style w:type="character" w:customStyle="1" w:styleId="131">
    <w:name w:val="Body Text Indent 2 Char1"/>
    <w:basedOn w:val="49"/>
    <w:semiHidden/>
    <w:qFormat/>
    <w:locked/>
    <w:uiPriority w:val="99"/>
    <w:rPr>
      <w:rFonts w:cs="Times New Roman"/>
    </w:rPr>
  </w:style>
  <w:style w:type="character" w:customStyle="1" w:styleId="132">
    <w:name w:val="正文文本缩进 2 Char"/>
    <w:basedOn w:val="49"/>
    <w:link w:val="27"/>
    <w:qFormat/>
    <w:locked/>
    <w:uiPriority w:val="99"/>
    <w:rPr>
      <w:rFonts w:cs="Times New Roman"/>
    </w:rPr>
  </w:style>
  <w:style w:type="character" w:customStyle="1" w:styleId="133">
    <w:name w:val="Body Text Indent 3 Char1"/>
    <w:basedOn w:val="49"/>
    <w:semiHidden/>
    <w:qFormat/>
    <w:locked/>
    <w:uiPriority w:val="99"/>
    <w:rPr>
      <w:rFonts w:cs="Times New Roman"/>
      <w:sz w:val="16"/>
      <w:szCs w:val="16"/>
    </w:rPr>
  </w:style>
  <w:style w:type="character" w:customStyle="1" w:styleId="134">
    <w:name w:val="正文文本缩进 3 Char"/>
    <w:basedOn w:val="49"/>
    <w:link w:val="36"/>
    <w:qFormat/>
    <w:locked/>
    <w:uiPriority w:val="0"/>
    <w:rPr>
      <w:rFonts w:cs="Times New Roman"/>
      <w:sz w:val="16"/>
      <w:szCs w:val="16"/>
    </w:rPr>
  </w:style>
  <w:style w:type="character" w:customStyle="1" w:styleId="135">
    <w:name w:val="Document Map Char3"/>
    <w:basedOn w:val="49"/>
    <w:semiHidden/>
    <w:qFormat/>
    <w:locked/>
    <w:uiPriority w:val="99"/>
    <w:rPr>
      <w:rFonts w:ascii="Times New Roman" w:hAnsi="Times New Roman" w:cs="Times New Roman"/>
      <w:sz w:val="2"/>
    </w:rPr>
  </w:style>
  <w:style w:type="character" w:customStyle="1" w:styleId="136">
    <w:name w:val="文档结构图 Char"/>
    <w:basedOn w:val="49"/>
    <w:link w:val="15"/>
    <w:qFormat/>
    <w:locked/>
    <w:uiPriority w:val="99"/>
    <w:rPr>
      <w:rFonts w:ascii="宋体" w:eastAsia="宋体" w:cs="Times New Roman"/>
      <w:sz w:val="18"/>
      <w:szCs w:val="18"/>
    </w:rPr>
  </w:style>
  <w:style w:type="paragraph" w:customStyle="1" w:styleId="137">
    <w:name w:val="_Style 1"/>
    <w:basedOn w:val="1"/>
    <w:qFormat/>
    <w:uiPriority w:val="99"/>
    <w:pPr>
      <w:ind w:firstLine="420" w:firstLineChars="200"/>
    </w:pPr>
    <w:rPr>
      <w:rFonts w:ascii="Times New Roman" w:hAnsi="Times New Roman"/>
      <w:szCs w:val="24"/>
    </w:rPr>
  </w:style>
  <w:style w:type="character" w:customStyle="1" w:styleId="138">
    <w:name w:val="Body Text Char1"/>
    <w:basedOn w:val="49"/>
    <w:semiHidden/>
    <w:qFormat/>
    <w:locked/>
    <w:uiPriority w:val="99"/>
    <w:rPr>
      <w:rFonts w:cs="Times New Roman"/>
    </w:rPr>
  </w:style>
  <w:style w:type="character" w:customStyle="1" w:styleId="139">
    <w:name w:val="正文文本 Char"/>
    <w:basedOn w:val="49"/>
    <w:link w:val="18"/>
    <w:qFormat/>
    <w:locked/>
    <w:uiPriority w:val="99"/>
    <w:rPr>
      <w:rFonts w:cs="Times New Roman"/>
    </w:rPr>
  </w:style>
  <w:style w:type="paragraph" w:customStyle="1" w:styleId="140">
    <w:name w:val="_Style 21"/>
    <w:basedOn w:val="1"/>
    <w:qFormat/>
    <w:uiPriority w:val="99"/>
    <w:rPr>
      <w:rFonts w:ascii="Times New Roman" w:hAnsi="Times New Roman"/>
      <w:szCs w:val="20"/>
    </w:rPr>
  </w:style>
  <w:style w:type="paragraph" w:customStyle="1" w:styleId="141">
    <w:name w:val="p0"/>
    <w:basedOn w:val="1"/>
    <w:qFormat/>
    <w:uiPriority w:val="99"/>
    <w:pPr>
      <w:widowControl/>
    </w:pPr>
    <w:rPr>
      <w:rFonts w:ascii="Times New Roman" w:hAnsi="Times New Roman"/>
      <w:kern w:val="0"/>
      <w:szCs w:val="21"/>
    </w:rPr>
  </w:style>
  <w:style w:type="paragraph" w:customStyle="1" w:styleId="142">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43">
    <w:name w:val="xl25"/>
    <w:basedOn w:val="1"/>
    <w:qFormat/>
    <w:uiPriority w:val="0"/>
    <w:pPr>
      <w:widowControl/>
      <w:spacing w:before="100" w:beforeAutospacing="1" w:after="100" w:afterAutospacing="1"/>
      <w:textAlignment w:val="center"/>
    </w:pPr>
    <w:rPr>
      <w:rFonts w:ascii="宋体" w:hAnsi="宋体"/>
      <w:kern w:val="0"/>
      <w:sz w:val="18"/>
      <w:szCs w:val="18"/>
    </w:rPr>
  </w:style>
  <w:style w:type="paragraph" w:customStyle="1" w:styleId="144">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color w:val="404040"/>
      <w:kern w:val="0"/>
      <w:sz w:val="24"/>
      <w:szCs w:val="20"/>
      <w:lang w:eastAsia="en-US"/>
    </w:rPr>
  </w:style>
  <w:style w:type="paragraph" w:customStyle="1" w:styleId="145">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qFormat/>
    <w:uiPriority w:val="99"/>
    <w:pPr>
      <w:ind w:firstLine="420" w:firstLineChars="200"/>
    </w:pPr>
    <w:rPr>
      <w:rFonts w:ascii="Times New Roman" w:hAnsi="Times New Roman"/>
      <w:szCs w:val="24"/>
    </w:rPr>
  </w:style>
  <w:style w:type="paragraph" w:customStyle="1" w:styleId="147">
    <w:name w:val="_Style 2"/>
    <w:basedOn w:val="1"/>
    <w:qFormat/>
    <w:uiPriority w:val="99"/>
    <w:pPr>
      <w:ind w:firstLine="420" w:firstLineChars="200"/>
    </w:pPr>
  </w:style>
  <w:style w:type="paragraph" w:customStyle="1" w:styleId="148">
    <w:name w:val="txt14"/>
    <w:basedOn w:val="1"/>
    <w:qFormat/>
    <w:uiPriority w:val="99"/>
    <w:pPr>
      <w:widowControl/>
      <w:spacing w:before="100" w:beforeAutospacing="1" w:after="100" w:afterAutospacing="1"/>
      <w:jc w:val="left"/>
    </w:pPr>
    <w:rPr>
      <w:rFonts w:ascii="宋体" w:hAnsi="宋体"/>
      <w:color w:val="000000"/>
      <w:kern w:val="0"/>
      <w:szCs w:val="21"/>
    </w:rPr>
  </w:style>
  <w:style w:type="paragraph" w:customStyle="1" w:styleId="149">
    <w:name w:val="_Style 11"/>
    <w:basedOn w:val="1"/>
    <w:qFormat/>
    <w:uiPriority w:val="0"/>
    <w:rPr>
      <w:rFonts w:ascii="Times New Roman" w:hAnsi="Times New Roman"/>
      <w:szCs w:val="24"/>
    </w:rPr>
  </w:style>
  <w:style w:type="paragraph" w:customStyle="1" w:styleId="150">
    <w:name w:val="Char"/>
    <w:basedOn w:val="1"/>
    <w:qFormat/>
    <w:uiPriority w:val="0"/>
    <w:rPr>
      <w:rFonts w:ascii="Times New Roman" w:hAnsi="Times New Roman"/>
      <w:szCs w:val="21"/>
    </w:rPr>
  </w:style>
  <w:style w:type="paragraph" w:customStyle="1" w:styleId="151">
    <w:name w:val="列出段落1"/>
    <w:basedOn w:val="1"/>
    <w:qFormat/>
    <w:uiPriority w:val="0"/>
    <w:pPr>
      <w:ind w:firstLine="420" w:firstLineChars="200"/>
    </w:pPr>
    <w:rPr>
      <w:rFonts w:ascii="Times New Roman" w:hAnsi="Times New Roman"/>
      <w:szCs w:val="24"/>
    </w:rPr>
  </w:style>
  <w:style w:type="paragraph" w:customStyle="1" w:styleId="152">
    <w:name w:val="列出段落2"/>
    <w:basedOn w:val="1"/>
    <w:qFormat/>
    <w:uiPriority w:val="99"/>
    <w:pPr>
      <w:ind w:firstLine="420" w:firstLineChars="200"/>
    </w:pPr>
    <w:rPr>
      <w:rFonts w:ascii="Times New Roman" w:hAnsi="Times New Roman"/>
      <w:szCs w:val="24"/>
    </w:rPr>
  </w:style>
  <w:style w:type="paragraph" w:customStyle="1" w:styleId="153">
    <w:name w:val="TOC 标题1"/>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qFormat/>
    <w:uiPriority w:val="0"/>
    <w:pPr>
      <w:spacing w:line="440" w:lineRule="exact"/>
      <w:ind w:firstLine="412" w:firstLineChars="200"/>
    </w:pPr>
    <w:rPr>
      <w:rFonts w:ascii="宋体" w:hAnsi="宋体"/>
      <w:kern w:val="0"/>
      <w:sz w:val="20"/>
      <w:szCs w:val="20"/>
    </w:rPr>
  </w:style>
  <w:style w:type="character" w:customStyle="1" w:styleId="155">
    <w:name w:val="批注文字 Char"/>
    <w:basedOn w:val="49"/>
    <w:link w:val="16"/>
    <w:qFormat/>
    <w:locked/>
    <w:uiPriority w:val="0"/>
    <w:rPr>
      <w:rFonts w:cs="Times New Roman"/>
    </w:rPr>
  </w:style>
  <w:style w:type="character" w:customStyle="1" w:styleId="156">
    <w:name w:val="批注主题 Char"/>
    <w:basedOn w:val="155"/>
    <w:link w:val="44"/>
    <w:qFormat/>
    <w:locked/>
    <w:uiPriority w:val="0"/>
    <w:rPr>
      <w:rFonts w:cs="Times New Roman"/>
      <w:b/>
      <w:bCs/>
    </w:rPr>
  </w:style>
  <w:style w:type="character" w:customStyle="1" w:styleId="157">
    <w:name w:val="标题 4 Char"/>
    <w:basedOn w:val="49"/>
    <w:link w:val="5"/>
    <w:qFormat/>
    <w:uiPriority w:val="0"/>
    <w:rPr>
      <w:rFonts w:ascii="Arial" w:hAnsi="Arial" w:eastAsia="黑体"/>
      <w:b/>
      <w:kern w:val="0"/>
      <w:sz w:val="28"/>
      <w:szCs w:val="20"/>
    </w:rPr>
  </w:style>
  <w:style w:type="character" w:customStyle="1" w:styleId="158">
    <w:name w:val="标题 5 Char"/>
    <w:basedOn w:val="49"/>
    <w:link w:val="6"/>
    <w:qFormat/>
    <w:uiPriority w:val="0"/>
    <w:rPr>
      <w:rFonts w:ascii="Times New Roman" w:hAnsi="Times New Roman" w:eastAsia="Arial Unicode MS"/>
      <w:b/>
      <w:kern w:val="0"/>
      <w:sz w:val="28"/>
      <w:szCs w:val="20"/>
    </w:rPr>
  </w:style>
  <w:style w:type="character" w:customStyle="1" w:styleId="159">
    <w:name w:val="标题 6 Char"/>
    <w:basedOn w:val="49"/>
    <w:link w:val="7"/>
    <w:qFormat/>
    <w:uiPriority w:val="0"/>
    <w:rPr>
      <w:rFonts w:ascii="Arial" w:hAnsi="Arial" w:eastAsia="黑体"/>
      <w:b/>
      <w:kern w:val="0"/>
      <w:sz w:val="24"/>
      <w:szCs w:val="20"/>
    </w:rPr>
  </w:style>
  <w:style w:type="character" w:customStyle="1" w:styleId="160">
    <w:name w:val="标题 7 Char"/>
    <w:basedOn w:val="49"/>
    <w:link w:val="8"/>
    <w:qFormat/>
    <w:uiPriority w:val="0"/>
    <w:rPr>
      <w:rFonts w:ascii="Times New Roman" w:hAnsi="Times New Roman"/>
      <w:b/>
      <w:kern w:val="0"/>
      <w:sz w:val="24"/>
      <w:szCs w:val="20"/>
    </w:rPr>
  </w:style>
  <w:style w:type="character" w:customStyle="1" w:styleId="161">
    <w:name w:val="标题 8 Char"/>
    <w:basedOn w:val="49"/>
    <w:link w:val="9"/>
    <w:qFormat/>
    <w:uiPriority w:val="0"/>
    <w:rPr>
      <w:rFonts w:ascii="Arial" w:hAnsi="Arial" w:eastAsia="黑体"/>
      <w:kern w:val="0"/>
      <w:sz w:val="24"/>
      <w:szCs w:val="20"/>
    </w:rPr>
  </w:style>
  <w:style w:type="character" w:customStyle="1" w:styleId="162">
    <w:name w:val="标题 9 Char"/>
    <w:basedOn w:val="49"/>
    <w:link w:val="10"/>
    <w:qFormat/>
    <w:uiPriority w:val="0"/>
    <w:rPr>
      <w:rFonts w:ascii="Arial" w:hAnsi="Arial" w:eastAsia="黑体"/>
      <w:kern w:val="0"/>
      <w:szCs w:val="20"/>
    </w:rPr>
  </w:style>
  <w:style w:type="character" w:customStyle="1" w:styleId="163">
    <w:name w:val="正文文本 2 Char"/>
    <w:basedOn w:val="49"/>
    <w:link w:val="39"/>
    <w:qFormat/>
    <w:uiPriority w:val="0"/>
    <w:rPr>
      <w:rFonts w:ascii="宋体" w:hAnsi="宋体"/>
      <w:sz w:val="18"/>
      <w:szCs w:val="20"/>
    </w:rPr>
  </w:style>
  <w:style w:type="character" w:customStyle="1" w:styleId="164">
    <w:name w:val="正文文本 3 Char"/>
    <w:basedOn w:val="49"/>
    <w:link w:val="17"/>
    <w:qFormat/>
    <w:uiPriority w:val="0"/>
    <w:rPr>
      <w:rFonts w:ascii="Times New Roman" w:hAnsi="Times New Roman"/>
      <w:color w:val="000000"/>
      <w:szCs w:val="20"/>
    </w:rPr>
  </w:style>
  <w:style w:type="paragraph" w:customStyle="1" w:styleId="165">
    <w:name w:val="Char2"/>
    <w:basedOn w:val="1"/>
    <w:qFormat/>
    <w:uiPriority w:val="0"/>
    <w:pPr>
      <w:tabs>
        <w:tab w:val="left" w:pos="360"/>
      </w:tabs>
      <w:snapToGrid w:val="0"/>
      <w:spacing w:line="360" w:lineRule="auto"/>
    </w:pPr>
    <w:rPr>
      <w:rFonts w:ascii="Times New Roman" w:hAnsi="Times New Roman" w:eastAsia="仿宋_GB2312" w:cs="宋体"/>
      <w:sz w:val="24"/>
      <w:szCs w:val="24"/>
    </w:rPr>
  </w:style>
  <w:style w:type="character" w:customStyle="1" w:styleId="166">
    <w:name w:val="纯文本 Char"/>
    <w:link w:val="24"/>
    <w:qFormat/>
    <w:uiPriority w:val="0"/>
    <w:rPr>
      <w:rFonts w:ascii="宋体" w:hAnsi="Courier New"/>
    </w:rPr>
  </w:style>
  <w:style w:type="character" w:customStyle="1" w:styleId="167">
    <w:name w:val="纯文本 Char1"/>
    <w:basedOn w:val="49"/>
    <w:semiHidden/>
    <w:qFormat/>
    <w:uiPriority w:val="99"/>
    <w:rPr>
      <w:rFonts w:ascii="宋体" w:hAnsi="Courier New" w:cs="Courier New"/>
      <w:szCs w:val="21"/>
    </w:rPr>
  </w:style>
  <w:style w:type="paragraph" w:customStyle="1" w:styleId="168">
    <w:name w:val="样式 标题 2 + Times New Roman 四号 非加粗 段前: 5 磅 段后: 0 磅 行距: 固定值 20..."/>
    <w:basedOn w:val="3"/>
    <w:qFormat/>
    <w:uiPriority w:val="0"/>
    <w:pPr>
      <w:keepLines/>
      <w:widowControl w:val="0"/>
      <w:spacing w:before="100" w:after="0" w:line="400" w:lineRule="exact"/>
    </w:pPr>
    <w:rPr>
      <w:rFonts w:ascii="Times New Roman" w:hAnsi="Times New Roman" w:eastAsia="黑体" w:cs="宋体"/>
      <w:b w:val="0"/>
      <w:bCs w:val="0"/>
      <w:color w:val="auto"/>
      <w:kern w:val="2"/>
      <w:sz w:val="28"/>
      <w:szCs w:val="20"/>
    </w:rPr>
  </w:style>
  <w:style w:type="paragraph" w:customStyle="1" w:styleId="169">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70">
    <w:name w:val="WPS Plain"/>
    <w:qFormat/>
    <w:uiPriority w:val="0"/>
    <w:rPr>
      <w:rFonts w:ascii="Times New Roman" w:hAnsi="Times New Roman" w:eastAsia="宋体" w:cs="Times New Roman"/>
      <w:lang w:val="en-US" w:eastAsia="zh-CN" w:bidi="ar-SA"/>
    </w:rPr>
  </w:style>
  <w:style w:type="character" w:customStyle="1" w:styleId="171">
    <w:name w:val="HTML 预设格式 Char"/>
    <w:basedOn w:val="49"/>
    <w:link w:val="41"/>
    <w:qFormat/>
    <w:uiPriority w:val="0"/>
    <w:rPr>
      <w:rFonts w:ascii="Arial" w:hAnsi="Arial" w:cs="Arial"/>
      <w:kern w:val="0"/>
      <w:sz w:val="24"/>
      <w:szCs w:val="24"/>
    </w:rPr>
  </w:style>
  <w:style w:type="paragraph" w:customStyle="1" w:styleId="172">
    <w:name w:val="样式 标题 3 + (中文) 黑体 小四 非加粗 段前: 7.8 磅 段后: 0 磅 行距: 固定值 20 磅"/>
    <w:basedOn w:val="4"/>
    <w:qFormat/>
    <w:uiPriority w:val="0"/>
    <w:pPr>
      <w:keepLines/>
      <w:widowControl w:val="0"/>
      <w:spacing w:before="0" w:after="0" w:line="400" w:lineRule="exact"/>
    </w:pPr>
    <w:rPr>
      <w:rFonts w:ascii="Times New Roman" w:hAnsi="Times New Roman" w:eastAsia="黑体" w:cs="Times New Roman"/>
      <w:b w:val="0"/>
      <w:bCs w:val="0"/>
      <w:color w:val="auto"/>
      <w:kern w:val="2"/>
      <w:sz w:val="24"/>
      <w:szCs w:val="20"/>
    </w:rPr>
  </w:style>
  <w:style w:type="character" w:customStyle="1" w:styleId="173">
    <w:name w:val="日期 Char"/>
    <w:link w:val="26"/>
    <w:qFormat/>
    <w:uiPriority w:val="0"/>
    <w:rPr>
      <w:rFonts w:ascii="宋体"/>
      <w:sz w:val="28"/>
    </w:rPr>
  </w:style>
  <w:style w:type="character" w:customStyle="1" w:styleId="174">
    <w:name w:val="日期 Char1"/>
    <w:basedOn w:val="49"/>
    <w:qFormat/>
    <w:uiPriority w:val="0"/>
  </w:style>
  <w:style w:type="character" w:customStyle="1" w:styleId="175">
    <w:name w:val="标题4 Char Char"/>
    <w:link w:val="176"/>
    <w:qFormat/>
    <w:uiPriority w:val="0"/>
    <w:rPr>
      <w:rFonts w:ascii="Arial" w:hAnsi="Arial"/>
      <w:b/>
      <w:bCs/>
      <w:sz w:val="24"/>
      <w:szCs w:val="32"/>
    </w:rPr>
  </w:style>
  <w:style w:type="paragraph" w:customStyle="1" w:styleId="176">
    <w:name w:val="标题4"/>
    <w:basedOn w:val="3"/>
    <w:next w:val="21"/>
    <w:link w:val="175"/>
    <w:qFormat/>
    <w:uiPriority w:val="0"/>
    <w:pPr>
      <w:keepLines/>
      <w:widowControl w:val="0"/>
      <w:spacing w:line="413" w:lineRule="auto"/>
    </w:pPr>
    <w:rPr>
      <w:rFonts w:ascii="Arial" w:hAnsi="Arial" w:cs="Times New Roman"/>
      <w:color w:val="auto"/>
      <w:kern w:val="2"/>
      <w:sz w:val="24"/>
    </w:rPr>
  </w:style>
  <w:style w:type="character" w:customStyle="1" w:styleId="177">
    <w:name w:val="明显引用 Char"/>
    <w:link w:val="178"/>
    <w:qFormat/>
    <w:uiPriority w:val="0"/>
    <w:rPr>
      <w:b/>
      <w:bCs/>
      <w:i/>
      <w:iCs/>
      <w:color w:val="4F81BD"/>
    </w:rPr>
  </w:style>
  <w:style w:type="paragraph" w:styleId="178">
    <w:name w:val="Intense Quote"/>
    <w:basedOn w:val="1"/>
    <w:next w:val="1"/>
    <w:link w:val="177"/>
    <w:qFormat/>
    <w:uiPriority w:val="0"/>
    <w:pPr>
      <w:pBdr>
        <w:bottom w:val="single" w:color="4F81BD" w:sz="4" w:space="4"/>
      </w:pBdr>
      <w:spacing w:before="200" w:after="280"/>
      <w:ind w:left="936" w:right="936"/>
    </w:pPr>
    <w:rPr>
      <w:b/>
      <w:bCs/>
      <w:i/>
      <w:iCs/>
      <w:color w:val="4F81BD"/>
    </w:rPr>
  </w:style>
  <w:style w:type="character" w:customStyle="1" w:styleId="179">
    <w:name w:val="明显引用 Char1"/>
    <w:basedOn w:val="49"/>
    <w:qFormat/>
    <w:uiPriority w:val="30"/>
    <w:rPr>
      <w:b/>
      <w:bCs/>
      <w:i/>
      <w:iCs/>
      <w:color w:val="4F81BD" w:themeColor="accent1"/>
      <w14:textFill>
        <w14:solidFill>
          <w14:schemeClr w14:val="accent1"/>
        </w14:solidFill>
      </w14:textFill>
    </w:rPr>
  </w:style>
  <w:style w:type="character" w:customStyle="1" w:styleId="180">
    <w:name w:val="书籍标题1"/>
    <w:qFormat/>
    <w:uiPriority w:val="0"/>
    <w:rPr>
      <w:b/>
      <w:bCs/>
      <w:smallCaps/>
      <w:spacing w:val="5"/>
    </w:rPr>
  </w:style>
  <w:style w:type="character" w:customStyle="1" w:styleId="181">
    <w:name w:val="标题 Char"/>
    <w:link w:val="43"/>
    <w:qFormat/>
    <w:uiPriority w:val="0"/>
    <w:rPr>
      <w:rFonts w:ascii="Cambria" w:hAnsi="Cambria"/>
      <w:b/>
      <w:bCs/>
      <w:sz w:val="32"/>
      <w:szCs w:val="32"/>
    </w:rPr>
  </w:style>
  <w:style w:type="character" w:customStyle="1" w:styleId="182">
    <w:name w:val="标题 Char1"/>
    <w:basedOn w:val="49"/>
    <w:qFormat/>
    <w:uiPriority w:val="10"/>
    <w:rPr>
      <w:rFonts w:asciiTheme="majorHAnsi" w:hAnsiTheme="majorHAnsi" w:cstheme="majorBidi"/>
      <w:b/>
      <w:bCs/>
      <w:sz w:val="32"/>
      <w:szCs w:val="32"/>
    </w:rPr>
  </w:style>
  <w:style w:type="character" w:customStyle="1" w:styleId="183">
    <w:name w:val="副标题 Char"/>
    <w:link w:val="33"/>
    <w:qFormat/>
    <w:uiPriority w:val="0"/>
    <w:rPr>
      <w:rFonts w:ascii="Cambria" w:hAnsi="Cambria"/>
      <w:b/>
      <w:bCs/>
      <w:kern w:val="28"/>
      <w:sz w:val="32"/>
      <w:szCs w:val="32"/>
    </w:rPr>
  </w:style>
  <w:style w:type="character" w:customStyle="1" w:styleId="184">
    <w:name w:val="副标题 Char1"/>
    <w:basedOn w:val="49"/>
    <w:qFormat/>
    <w:uiPriority w:val="11"/>
    <w:rPr>
      <w:rFonts w:asciiTheme="majorHAnsi" w:hAnsiTheme="majorHAnsi" w:cstheme="majorBidi"/>
      <w:b/>
      <w:bCs/>
      <w:kern w:val="28"/>
      <w:sz w:val="32"/>
      <w:szCs w:val="32"/>
    </w:rPr>
  </w:style>
  <w:style w:type="character" w:customStyle="1" w:styleId="185">
    <w:name w:val="明显强调1"/>
    <w:qFormat/>
    <w:uiPriority w:val="0"/>
    <w:rPr>
      <w:b/>
      <w:bCs/>
      <w:i/>
      <w:iCs/>
      <w:color w:val="4F81BD"/>
    </w:rPr>
  </w:style>
  <w:style w:type="character" w:customStyle="1" w:styleId="186">
    <w:name w:val="标题5 Char Char"/>
    <w:link w:val="187"/>
    <w:qFormat/>
    <w:uiPriority w:val="0"/>
    <w:rPr>
      <w:rFonts w:ascii="Arial" w:hAnsi="Arial"/>
      <w:b/>
      <w:bCs/>
      <w:sz w:val="24"/>
      <w:szCs w:val="32"/>
    </w:rPr>
  </w:style>
  <w:style w:type="paragraph" w:customStyle="1" w:styleId="187">
    <w:name w:val="标题5"/>
    <w:basedOn w:val="4"/>
    <w:link w:val="186"/>
    <w:qFormat/>
    <w:uiPriority w:val="0"/>
    <w:pPr>
      <w:keepLines/>
      <w:widowControl w:val="0"/>
      <w:spacing w:line="413" w:lineRule="auto"/>
    </w:pPr>
    <w:rPr>
      <w:rFonts w:ascii="Arial" w:hAnsi="Arial" w:cs="Times New Roman"/>
      <w:color w:val="auto"/>
      <w:kern w:val="2"/>
      <w:sz w:val="24"/>
    </w:rPr>
  </w:style>
  <w:style w:type="character" w:customStyle="1" w:styleId="188">
    <w:name w:val="textcontents"/>
    <w:qFormat/>
    <w:uiPriority w:val="0"/>
    <w:rPr>
      <w:rFonts w:cs="Times New Roman"/>
    </w:rPr>
  </w:style>
  <w:style w:type="character" w:customStyle="1" w:styleId="189">
    <w:name w:val="不明显强调1"/>
    <w:qFormat/>
    <w:uiPriority w:val="0"/>
    <w:rPr>
      <w:i/>
      <w:iCs/>
      <w:color w:val="808080"/>
    </w:rPr>
  </w:style>
  <w:style w:type="character" w:customStyle="1" w:styleId="190">
    <w:name w:val="不明显参考1"/>
    <w:qFormat/>
    <w:uiPriority w:val="0"/>
    <w:rPr>
      <w:smallCaps/>
      <w:color w:val="C0504D"/>
      <w:u w:val="single"/>
    </w:rPr>
  </w:style>
  <w:style w:type="character" w:customStyle="1" w:styleId="191">
    <w:name w:val="正文文本 Char1"/>
    <w:qFormat/>
    <w:uiPriority w:val="0"/>
    <w:rPr>
      <w:kern w:val="2"/>
      <w:sz w:val="21"/>
      <w:szCs w:val="22"/>
    </w:rPr>
  </w:style>
  <w:style w:type="character" w:customStyle="1" w:styleId="192">
    <w:name w:val="批注主题 Char1"/>
    <w:qFormat/>
    <w:uiPriority w:val="0"/>
    <w:rPr>
      <w:b/>
      <w:bCs/>
      <w:kern w:val="2"/>
      <w:sz w:val="21"/>
      <w:szCs w:val="22"/>
    </w:rPr>
  </w:style>
  <w:style w:type="character" w:customStyle="1" w:styleId="193">
    <w:name w:val="批注文字 Char Char"/>
    <w:qFormat/>
    <w:uiPriority w:val="0"/>
    <w:rPr>
      <w:rFonts w:ascii="宋体" w:hAnsi="Times New Roman" w:eastAsia="宋体" w:cs="Times New Roman"/>
      <w:sz w:val="28"/>
      <w:szCs w:val="20"/>
    </w:rPr>
  </w:style>
  <w:style w:type="character" w:customStyle="1" w:styleId="194">
    <w:name w:val="明显参考1"/>
    <w:qFormat/>
    <w:uiPriority w:val="0"/>
    <w:rPr>
      <w:b/>
      <w:bCs/>
      <w:smallCaps/>
      <w:color w:val="C0504D"/>
      <w:spacing w:val="5"/>
      <w:u w:val="single"/>
    </w:rPr>
  </w:style>
  <w:style w:type="character" w:customStyle="1" w:styleId="195">
    <w:name w:val="引用 Char"/>
    <w:link w:val="196"/>
    <w:qFormat/>
    <w:uiPriority w:val="0"/>
    <w:rPr>
      <w:i/>
      <w:iCs/>
      <w:color w:val="000000"/>
    </w:rPr>
  </w:style>
  <w:style w:type="paragraph" w:styleId="196">
    <w:name w:val="Quote"/>
    <w:basedOn w:val="1"/>
    <w:next w:val="1"/>
    <w:link w:val="195"/>
    <w:qFormat/>
    <w:uiPriority w:val="0"/>
    <w:rPr>
      <w:i/>
      <w:iCs/>
      <w:color w:val="000000"/>
    </w:rPr>
  </w:style>
  <w:style w:type="character" w:customStyle="1" w:styleId="197">
    <w:name w:val="引用 Char1"/>
    <w:basedOn w:val="49"/>
    <w:qFormat/>
    <w:uiPriority w:val="29"/>
    <w:rPr>
      <w:i/>
      <w:iCs/>
      <w:color w:val="000000" w:themeColor="text1"/>
      <w14:textFill>
        <w14:solidFill>
          <w14:schemeClr w14:val="tx1"/>
        </w14:solidFill>
      </w14:textFill>
    </w:rPr>
  </w:style>
  <w:style w:type="character" w:customStyle="1" w:styleId="198">
    <w:name w:val="文档结构图 Char1"/>
    <w:qFormat/>
    <w:uiPriority w:val="0"/>
    <w:rPr>
      <w:rFonts w:ascii="宋体"/>
      <w:kern w:val="2"/>
      <w:sz w:val="18"/>
      <w:szCs w:val="18"/>
    </w:rPr>
  </w:style>
  <w:style w:type="paragraph" w:customStyle="1" w:styleId="199">
    <w:name w:val="修订1"/>
    <w:qFormat/>
    <w:uiPriority w:val="99"/>
    <w:rPr>
      <w:rFonts w:ascii="Times New Roman" w:hAnsi="Times New Roman" w:eastAsia="宋体" w:cs="Times New Roman"/>
      <w:kern w:val="2"/>
      <w:sz w:val="21"/>
      <w:szCs w:val="24"/>
      <w:lang w:val="en-US" w:eastAsia="zh-CN" w:bidi="ar-SA"/>
    </w:rPr>
  </w:style>
  <w:style w:type="paragraph" w:customStyle="1" w:styleId="200">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201">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character" w:customStyle="1" w:styleId="202">
    <w:name w:val="Intense Quote Char"/>
    <w:link w:val="203"/>
    <w:qFormat/>
    <w:locked/>
    <w:uiPriority w:val="0"/>
    <w:rPr>
      <w:b/>
      <w:bCs/>
      <w:i/>
      <w:iCs/>
      <w:color w:val="4F81BD"/>
      <w:sz w:val="22"/>
    </w:rPr>
  </w:style>
  <w:style w:type="paragraph" w:customStyle="1" w:styleId="203">
    <w:name w:val="明显引用1"/>
    <w:basedOn w:val="1"/>
    <w:next w:val="1"/>
    <w:link w:val="202"/>
    <w:qFormat/>
    <w:uiPriority w:val="0"/>
    <w:pPr>
      <w:pBdr>
        <w:bottom w:val="single" w:color="4F81BD" w:sz="4" w:space="4"/>
      </w:pBdr>
      <w:spacing w:before="200" w:after="280"/>
      <w:ind w:left="936" w:right="936"/>
    </w:pPr>
    <w:rPr>
      <w:b/>
      <w:bCs/>
      <w:i/>
      <w:iCs/>
      <w:color w:val="4F81BD"/>
      <w:sz w:val="22"/>
    </w:rPr>
  </w:style>
  <w:style w:type="character" w:customStyle="1" w:styleId="204">
    <w:name w:val="书籍标题111"/>
    <w:qFormat/>
    <w:uiPriority w:val="0"/>
    <w:rPr>
      <w:b/>
      <w:bCs/>
      <w:smallCaps/>
      <w:spacing w:val="5"/>
    </w:rPr>
  </w:style>
  <w:style w:type="character" w:customStyle="1" w:styleId="205">
    <w:name w:val="明显强调111"/>
    <w:qFormat/>
    <w:uiPriority w:val="0"/>
    <w:rPr>
      <w:b/>
      <w:bCs/>
      <w:i/>
      <w:iCs/>
      <w:color w:val="4F81BD"/>
    </w:rPr>
  </w:style>
  <w:style w:type="character" w:customStyle="1" w:styleId="206">
    <w:name w:val="不明显强调111"/>
    <w:qFormat/>
    <w:uiPriority w:val="0"/>
    <w:rPr>
      <w:i/>
      <w:iCs/>
      <w:color w:val="808080"/>
    </w:rPr>
  </w:style>
  <w:style w:type="character" w:customStyle="1" w:styleId="207">
    <w:name w:val="不明显参考111"/>
    <w:qFormat/>
    <w:uiPriority w:val="0"/>
    <w:rPr>
      <w:smallCaps/>
      <w:color w:val="auto"/>
      <w:u w:val="single"/>
    </w:rPr>
  </w:style>
  <w:style w:type="character" w:customStyle="1" w:styleId="208">
    <w:name w:val="明显参考111"/>
    <w:qFormat/>
    <w:uiPriority w:val="0"/>
    <w:rPr>
      <w:b/>
      <w:bCs/>
      <w:smallCaps/>
      <w:color w:val="auto"/>
      <w:spacing w:val="5"/>
      <w:u w:val="single"/>
    </w:rPr>
  </w:style>
  <w:style w:type="character" w:customStyle="1" w:styleId="209">
    <w:name w:val="Quote Char"/>
    <w:link w:val="210"/>
    <w:qFormat/>
    <w:locked/>
    <w:uiPriority w:val="0"/>
    <w:rPr>
      <w:i/>
      <w:iCs/>
      <w:color w:val="000000"/>
      <w:sz w:val="22"/>
    </w:rPr>
  </w:style>
  <w:style w:type="paragraph" w:customStyle="1" w:styleId="210">
    <w:name w:val="引用1"/>
    <w:basedOn w:val="1"/>
    <w:next w:val="1"/>
    <w:link w:val="209"/>
    <w:qFormat/>
    <w:uiPriority w:val="0"/>
    <w:rPr>
      <w:i/>
      <w:iCs/>
      <w:color w:val="000000"/>
      <w:sz w:val="22"/>
    </w:rPr>
  </w:style>
  <w:style w:type="character" w:customStyle="1" w:styleId="211">
    <w:name w:val="Subtitle Char1"/>
    <w:qFormat/>
    <w:locked/>
    <w:uiPriority w:val="0"/>
    <w:rPr>
      <w:rFonts w:ascii="Cambria" w:hAnsi="Cambria" w:cs="Cambria"/>
      <w:b/>
      <w:bCs/>
      <w:kern w:val="28"/>
      <w:sz w:val="32"/>
      <w:szCs w:val="32"/>
    </w:rPr>
  </w:style>
  <w:style w:type="character" w:customStyle="1" w:styleId="212">
    <w:name w:val="Title Char1"/>
    <w:qFormat/>
    <w:locked/>
    <w:uiPriority w:val="0"/>
    <w:rPr>
      <w:rFonts w:ascii="Cambria" w:hAnsi="Cambria" w:cs="Cambria"/>
      <w:b/>
      <w:bCs/>
      <w:sz w:val="32"/>
      <w:szCs w:val="32"/>
    </w:rPr>
  </w:style>
  <w:style w:type="character" w:customStyle="1" w:styleId="213">
    <w:name w:val="Intense Quote Char1"/>
    <w:qFormat/>
    <w:locked/>
    <w:uiPriority w:val="0"/>
    <w:rPr>
      <w:b/>
      <w:bCs/>
      <w:i/>
      <w:iCs/>
      <w:color w:val="4F81BD"/>
      <w:sz w:val="21"/>
      <w:szCs w:val="21"/>
    </w:rPr>
  </w:style>
  <w:style w:type="character" w:customStyle="1" w:styleId="214">
    <w:name w:val="Quote Char1"/>
    <w:qFormat/>
    <w:locked/>
    <w:uiPriority w:val="0"/>
    <w:rPr>
      <w:i/>
      <w:iCs/>
      <w:color w:val="000000"/>
      <w:sz w:val="21"/>
      <w:szCs w:val="21"/>
    </w:rPr>
  </w:style>
  <w:style w:type="paragraph" w:customStyle="1" w:styleId="215">
    <w:name w:val="修订111"/>
    <w:qFormat/>
    <w:uiPriority w:val="99"/>
    <w:rPr>
      <w:rFonts w:ascii="Times New Roman" w:hAnsi="Times New Roman" w:eastAsia="宋体" w:cs="Times New Roman"/>
      <w:kern w:val="2"/>
      <w:sz w:val="21"/>
      <w:szCs w:val="21"/>
      <w:lang w:val="en-US" w:eastAsia="zh-CN" w:bidi="ar-SA"/>
    </w:rPr>
  </w:style>
  <w:style w:type="paragraph" w:customStyle="1" w:styleId="216">
    <w:name w:val="TOC 标题111"/>
    <w:basedOn w:val="2"/>
    <w:next w:val="1"/>
    <w:qFormat/>
    <w:uiPriority w:val="0"/>
    <w:pPr>
      <w:keepLines/>
      <w:widowControl w:val="0"/>
      <w:tabs>
        <w:tab w:val="left" w:pos="432"/>
      </w:tabs>
      <w:jc w:val="both"/>
      <w:outlineLvl w:val="9"/>
    </w:pPr>
    <w:rPr>
      <w:rFonts w:ascii="Calibri" w:hAnsi="Calibri" w:cs="Calibri"/>
      <w:color w:val="auto"/>
      <w:kern w:val="44"/>
    </w:rPr>
  </w:style>
  <w:style w:type="paragraph" w:customStyle="1" w:styleId="217">
    <w:name w:val="wumii-segm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8">
    <w:name w:val="卷标题 Char"/>
    <w:qFormat/>
    <w:uiPriority w:val="0"/>
    <w:rPr>
      <w:rFonts w:ascii="Times New Roman" w:hAnsi="Times New Roman" w:eastAsia="宋体" w:cs="Times New Roman"/>
      <w:kern w:val="44"/>
      <w:sz w:val="44"/>
      <w:szCs w:val="44"/>
    </w:rPr>
  </w:style>
  <w:style w:type="character" w:customStyle="1" w:styleId="219">
    <w:name w:val="H2 Char"/>
    <w:qFormat/>
    <w:uiPriority w:val="0"/>
    <w:rPr>
      <w:rFonts w:ascii="Arial" w:hAnsi="Arial" w:eastAsia="宋体" w:cs="Times New Roman"/>
      <w:sz w:val="28"/>
      <w:szCs w:val="24"/>
    </w:rPr>
  </w:style>
  <w:style w:type="character" w:customStyle="1" w:styleId="220">
    <w:name w:val="h3 Char"/>
    <w:qFormat/>
    <w:uiPriority w:val="0"/>
    <w:rPr>
      <w:rFonts w:ascii="Times New Roman" w:hAnsi="Times New Roman" w:eastAsia="宋体" w:cs="Times New Roman"/>
      <w:sz w:val="24"/>
      <w:szCs w:val="32"/>
    </w:rPr>
  </w:style>
  <w:style w:type="paragraph" w:customStyle="1" w:styleId="221">
    <w:name w:val="Char Char Char"/>
    <w:basedOn w:val="1"/>
    <w:qFormat/>
    <w:uiPriority w:val="0"/>
    <w:rPr>
      <w:rFonts w:ascii="Times New Roman" w:hAnsi="Times New Roman"/>
      <w:szCs w:val="24"/>
    </w:rPr>
  </w:style>
  <w:style w:type="character" w:customStyle="1" w:styleId="222">
    <w:name w:val="Char Char6"/>
    <w:qFormat/>
    <w:locked/>
    <w:uiPriority w:val="0"/>
    <w:rPr>
      <w:rFonts w:eastAsia="宋体"/>
      <w:kern w:val="2"/>
      <w:sz w:val="18"/>
      <w:lang w:val="en-US" w:eastAsia="zh-CN" w:bidi="ar-SA"/>
    </w:rPr>
  </w:style>
  <w:style w:type="paragraph" w:customStyle="1" w:styleId="223">
    <w:name w:val="Default Text"/>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224">
    <w:name w:val="Char Char19"/>
    <w:qFormat/>
    <w:uiPriority w:val="0"/>
    <w:rPr>
      <w:rFonts w:eastAsia="宋体"/>
      <w:b/>
      <w:bCs/>
      <w:kern w:val="44"/>
      <w:sz w:val="44"/>
      <w:szCs w:val="44"/>
      <w:lang w:val="en-US" w:eastAsia="zh-CN" w:bidi="ar-SA"/>
    </w:rPr>
  </w:style>
  <w:style w:type="paragraph" w:customStyle="1" w:styleId="225">
    <w:name w:val="明显引用2"/>
    <w:basedOn w:val="1"/>
    <w:next w:val="1"/>
    <w:qFormat/>
    <w:uiPriority w:val="0"/>
    <w:pPr>
      <w:pBdr>
        <w:bottom w:val="single" w:color="4F81BD" w:sz="4" w:space="4"/>
      </w:pBdr>
      <w:spacing w:before="200" w:after="280"/>
      <w:ind w:left="936" w:right="936"/>
    </w:pPr>
    <w:rPr>
      <w:b/>
      <w:bCs/>
      <w:i/>
      <w:iCs/>
      <w:color w:val="4F81BD"/>
      <w:sz w:val="22"/>
    </w:rPr>
  </w:style>
  <w:style w:type="character" w:customStyle="1" w:styleId="226">
    <w:name w:val="书籍标题2"/>
    <w:qFormat/>
    <w:uiPriority w:val="0"/>
    <w:rPr>
      <w:b/>
      <w:bCs/>
      <w:smallCaps/>
      <w:spacing w:val="5"/>
    </w:rPr>
  </w:style>
  <w:style w:type="character" w:customStyle="1" w:styleId="227">
    <w:name w:val="明显强调2"/>
    <w:qFormat/>
    <w:uiPriority w:val="0"/>
    <w:rPr>
      <w:b/>
      <w:bCs/>
      <w:i/>
      <w:iCs/>
      <w:color w:val="4F81BD"/>
    </w:rPr>
  </w:style>
  <w:style w:type="character" w:customStyle="1" w:styleId="228">
    <w:name w:val="不明显强调2"/>
    <w:qFormat/>
    <w:uiPriority w:val="0"/>
    <w:rPr>
      <w:i/>
      <w:iCs/>
      <w:color w:val="808080"/>
    </w:rPr>
  </w:style>
  <w:style w:type="character" w:customStyle="1" w:styleId="229">
    <w:name w:val="不明显参考2"/>
    <w:qFormat/>
    <w:uiPriority w:val="0"/>
    <w:rPr>
      <w:smallCaps/>
      <w:color w:val="auto"/>
      <w:u w:val="single"/>
    </w:rPr>
  </w:style>
  <w:style w:type="character" w:customStyle="1" w:styleId="230">
    <w:name w:val="明显参考2"/>
    <w:qFormat/>
    <w:uiPriority w:val="0"/>
    <w:rPr>
      <w:b/>
      <w:bCs/>
      <w:smallCaps/>
      <w:color w:val="auto"/>
      <w:spacing w:val="5"/>
      <w:u w:val="single"/>
    </w:rPr>
  </w:style>
  <w:style w:type="paragraph" w:customStyle="1" w:styleId="231">
    <w:name w:val="引用2"/>
    <w:basedOn w:val="1"/>
    <w:next w:val="1"/>
    <w:qFormat/>
    <w:uiPriority w:val="0"/>
    <w:rPr>
      <w:i/>
      <w:iCs/>
      <w:color w:val="000000"/>
      <w:sz w:val="22"/>
    </w:rPr>
  </w:style>
  <w:style w:type="paragraph" w:customStyle="1" w:styleId="232">
    <w:name w:val="无间隔2"/>
    <w:qFormat/>
    <w:uiPriority w:val="0"/>
    <w:pPr>
      <w:widowControl w:val="0"/>
      <w:jc w:val="both"/>
    </w:pPr>
    <w:rPr>
      <w:rFonts w:ascii="Calibri" w:hAnsi="Calibri" w:eastAsia="宋体" w:cs="Calibri"/>
      <w:kern w:val="2"/>
      <w:sz w:val="21"/>
      <w:szCs w:val="21"/>
      <w:lang w:val="en-US" w:eastAsia="zh-CN" w:bidi="ar-SA"/>
    </w:rPr>
  </w:style>
  <w:style w:type="paragraph" w:customStyle="1" w:styleId="233">
    <w:name w:val="列出段落3"/>
    <w:basedOn w:val="1"/>
    <w:qFormat/>
    <w:uiPriority w:val="0"/>
    <w:pPr>
      <w:ind w:firstLine="420" w:firstLineChars="200"/>
    </w:pPr>
    <w:rPr>
      <w:rFonts w:cs="Calibri"/>
      <w:szCs w:val="21"/>
    </w:rPr>
  </w:style>
  <w:style w:type="paragraph" w:customStyle="1" w:styleId="234">
    <w:name w:val="修订2"/>
    <w:qFormat/>
    <w:uiPriority w:val="0"/>
    <w:rPr>
      <w:rFonts w:ascii="Times New Roman" w:hAnsi="Times New Roman" w:eastAsia="宋体" w:cs="Times New Roman"/>
      <w:kern w:val="2"/>
      <w:sz w:val="21"/>
      <w:szCs w:val="21"/>
      <w:lang w:val="en-US" w:eastAsia="zh-CN" w:bidi="ar-SA"/>
    </w:rPr>
  </w:style>
  <w:style w:type="paragraph" w:customStyle="1" w:styleId="235">
    <w:name w:val="TOC 标题2"/>
    <w:basedOn w:val="2"/>
    <w:next w:val="1"/>
    <w:qFormat/>
    <w:uiPriority w:val="0"/>
    <w:pPr>
      <w:keepLines/>
      <w:widowControl w:val="0"/>
      <w:jc w:val="both"/>
      <w:outlineLvl w:val="9"/>
    </w:pPr>
    <w:rPr>
      <w:rFonts w:ascii="Calibri" w:hAnsi="Calibri" w:cs="Calibri"/>
      <w:color w:val="auto"/>
      <w:kern w:val="44"/>
    </w:rPr>
  </w:style>
  <w:style w:type="paragraph" w:customStyle="1" w:styleId="236">
    <w:name w:val="Char Char Char Char Char Char"/>
    <w:basedOn w:val="15"/>
    <w:qFormat/>
    <w:uiPriority w:val="0"/>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237">
    <w:name w:val="charchar19"/>
    <w:qFormat/>
    <w:uiPriority w:val="0"/>
    <w:rPr>
      <w:rFonts w:hint="default" w:ascii="Cambria" w:hAnsi="Cambria" w:eastAsia="Cambria" w:cs="Cambria"/>
      <w:b/>
      <w:i/>
      <w:color w:val="4F81BD"/>
    </w:rPr>
  </w:style>
  <w:style w:type="character" w:customStyle="1" w:styleId="238">
    <w:name w:val="charchar7"/>
    <w:qFormat/>
    <w:uiPriority w:val="0"/>
    <w:rPr>
      <w:rFonts w:hint="default" w:ascii="Calibri" w:hAnsi="Calibri" w:cs="Calibri"/>
    </w:rPr>
  </w:style>
  <w:style w:type="character" w:customStyle="1" w:styleId="239">
    <w:name w:val="char"/>
    <w:qFormat/>
    <w:uiPriority w:val="0"/>
    <w:rPr>
      <w:rFonts w:hint="default" w:ascii="Calibri" w:hAnsi="Calibri" w:cs="Calibri"/>
      <w:i/>
      <w:color w:val="000000"/>
    </w:rPr>
  </w:style>
  <w:style w:type="character" w:customStyle="1" w:styleId="240">
    <w:name w:val="charchar11"/>
    <w:qFormat/>
    <w:uiPriority w:val="0"/>
    <w:rPr>
      <w:rFonts w:hint="default" w:ascii="Calibri" w:hAnsi="Calibri" w:cs="Calibri"/>
    </w:rPr>
  </w:style>
  <w:style w:type="character" w:customStyle="1" w:styleId="241">
    <w:name w:val="charchar12"/>
    <w:qFormat/>
    <w:uiPriority w:val="0"/>
    <w:rPr>
      <w:rFonts w:hint="default" w:ascii="Calibri" w:hAnsi="Calibri" w:cs="Calibri"/>
    </w:rPr>
  </w:style>
  <w:style w:type="character" w:customStyle="1" w:styleId="242">
    <w:name w:val="charchar16"/>
    <w:qFormat/>
    <w:uiPriority w:val="0"/>
    <w:rPr>
      <w:rFonts w:hint="default" w:ascii="Cambria" w:hAnsi="Cambria" w:eastAsia="Cambria" w:cs="Cambria"/>
      <w:i/>
      <w:color w:val="404040"/>
    </w:rPr>
  </w:style>
  <w:style w:type="character" w:customStyle="1" w:styleId="243">
    <w:name w:val="charchar3"/>
    <w:qFormat/>
    <w:uiPriority w:val="0"/>
    <w:rPr>
      <w:rFonts w:hint="default" w:ascii="Calibri" w:hAnsi="Calibri" w:cs="Calibri"/>
      <w:color w:val="000000"/>
    </w:rPr>
  </w:style>
  <w:style w:type="character" w:customStyle="1" w:styleId="244">
    <w:name w:val="charchar8"/>
    <w:qFormat/>
    <w:uiPriority w:val="0"/>
    <w:rPr>
      <w:rFonts w:hint="default" w:ascii="Calibri" w:hAnsi="Calibri" w:cs="Calibri"/>
    </w:rPr>
  </w:style>
  <w:style w:type="character" w:customStyle="1" w:styleId="245">
    <w:name w:val="charchar10"/>
    <w:qFormat/>
    <w:uiPriority w:val="0"/>
    <w:rPr>
      <w:rFonts w:hint="default" w:ascii="Calibri" w:hAnsi="Calibri" w:cs="Calibri"/>
    </w:rPr>
  </w:style>
  <w:style w:type="character" w:customStyle="1" w:styleId="246">
    <w:name w:val="charchar18"/>
    <w:qFormat/>
    <w:uiPriority w:val="0"/>
    <w:rPr>
      <w:rFonts w:hint="default" w:ascii="Cambria" w:hAnsi="Cambria" w:eastAsia="Cambria" w:cs="Cambria"/>
      <w:color w:val="243F60"/>
    </w:rPr>
  </w:style>
  <w:style w:type="character" w:customStyle="1" w:styleId="247">
    <w:name w:val="charchar5"/>
    <w:qFormat/>
    <w:uiPriority w:val="0"/>
    <w:rPr>
      <w:rFonts w:hint="eastAsia" w:ascii="宋体" w:hAnsi="宋体" w:eastAsia="宋体" w:cs="宋体"/>
    </w:rPr>
  </w:style>
  <w:style w:type="character" w:customStyle="1" w:styleId="248">
    <w:name w:val="charchar15"/>
    <w:qFormat/>
    <w:uiPriority w:val="0"/>
    <w:rPr>
      <w:rFonts w:hint="default" w:ascii="Cambria" w:hAnsi="Cambria" w:eastAsia="Cambria" w:cs="Cambria"/>
      <w:color w:val="4F81BD"/>
    </w:rPr>
  </w:style>
  <w:style w:type="character" w:customStyle="1" w:styleId="249">
    <w:name w:val="charchar4"/>
    <w:qFormat/>
    <w:uiPriority w:val="0"/>
    <w:rPr>
      <w:rFonts w:hint="eastAsia" w:ascii="宋体" w:hAnsi="宋体" w:eastAsia="宋体" w:cs="宋体"/>
    </w:rPr>
  </w:style>
  <w:style w:type="character" w:customStyle="1" w:styleId="250">
    <w:name w:val="char0"/>
    <w:qFormat/>
    <w:uiPriority w:val="0"/>
    <w:rPr>
      <w:rFonts w:hint="default" w:ascii="Calibri" w:hAnsi="Calibri" w:cs="Calibri"/>
      <w:b/>
      <w:i/>
      <w:color w:val="4F81BD"/>
    </w:rPr>
  </w:style>
  <w:style w:type="character" w:customStyle="1" w:styleId="251">
    <w:name w:val="charchar9"/>
    <w:qFormat/>
    <w:uiPriority w:val="0"/>
    <w:rPr>
      <w:rFonts w:hint="default" w:ascii="Calibri" w:hAnsi="Calibri" w:cs="Calibri"/>
    </w:rPr>
  </w:style>
  <w:style w:type="character" w:customStyle="1" w:styleId="252">
    <w:name w:val="charchar22"/>
    <w:qFormat/>
    <w:uiPriority w:val="0"/>
    <w:rPr>
      <w:rFonts w:hint="eastAsia" w:ascii="新宋体" w:hAnsi="新宋体" w:eastAsia="新宋体" w:cs="新宋体"/>
      <w:b/>
    </w:rPr>
  </w:style>
  <w:style w:type="character" w:customStyle="1" w:styleId="253">
    <w:name w:val="charchar1"/>
    <w:qFormat/>
    <w:uiPriority w:val="0"/>
    <w:rPr>
      <w:rFonts w:hint="default" w:ascii="Cambria" w:hAnsi="Cambria" w:eastAsia="Cambria" w:cs="Cambria"/>
      <w:color w:val="17365D"/>
      <w:spacing w:val="5"/>
    </w:rPr>
  </w:style>
  <w:style w:type="character" w:customStyle="1" w:styleId="254">
    <w:name w:val="charchar20"/>
    <w:qFormat/>
    <w:uiPriority w:val="0"/>
    <w:rPr>
      <w:rFonts w:hint="eastAsia" w:ascii="新宋体" w:hAnsi="新宋体" w:eastAsia="新宋体" w:cs="新宋体"/>
      <w:b/>
      <w:snapToGrid w:val="0"/>
    </w:rPr>
  </w:style>
  <w:style w:type="character" w:customStyle="1" w:styleId="255">
    <w:name w:val="charchar14"/>
    <w:qFormat/>
    <w:uiPriority w:val="0"/>
    <w:rPr>
      <w:rFonts w:hint="default" w:ascii="Cambria" w:hAnsi="Cambria" w:eastAsia="Cambria" w:cs="Cambria"/>
      <w:i/>
      <w:color w:val="404040"/>
    </w:rPr>
  </w:style>
  <w:style w:type="character" w:customStyle="1" w:styleId="256">
    <w:name w:val="charchar2"/>
    <w:qFormat/>
    <w:uiPriority w:val="0"/>
    <w:rPr>
      <w:rFonts w:hint="default" w:ascii="Calibri" w:hAnsi="Calibri" w:cs="Calibri"/>
      <w:b/>
    </w:rPr>
  </w:style>
  <w:style w:type="character" w:customStyle="1" w:styleId="257">
    <w:name w:val="charchar21"/>
    <w:qFormat/>
    <w:uiPriority w:val="0"/>
    <w:rPr>
      <w:rFonts w:hint="eastAsia" w:ascii="新宋体" w:hAnsi="新宋体" w:eastAsia="新宋体" w:cs="新宋体"/>
      <w:b/>
    </w:rPr>
  </w:style>
  <w:style w:type="character" w:customStyle="1" w:styleId="258">
    <w:name w:val="charchar6"/>
    <w:qFormat/>
    <w:uiPriority w:val="0"/>
    <w:rPr>
      <w:rFonts w:hint="eastAsia" w:ascii="宋体" w:hAnsi="宋体" w:eastAsia="宋体" w:cs="宋体"/>
      <w:b/>
    </w:rPr>
  </w:style>
  <w:style w:type="character" w:customStyle="1" w:styleId="259">
    <w:name w:val="charchar13"/>
    <w:qFormat/>
    <w:uiPriority w:val="0"/>
    <w:rPr>
      <w:rFonts w:hint="eastAsia" w:ascii="宋体" w:hAnsi="宋体" w:eastAsia="宋体" w:cs="宋体"/>
    </w:rPr>
  </w:style>
  <w:style w:type="character" w:customStyle="1" w:styleId="260">
    <w:name w:val="charchar17"/>
    <w:qFormat/>
    <w:uiPriority w:val="0"/>
    <w:rPr>
      <w:rFonts w:hint="default" w:ascii="Cambria" w:hAnsi="Cambria" w:eastAsia="Cambria" w:cs="Cambria"/>
      <w:i/>
      <w:color w:val="243F60"/>
    </w:rPr>
  </w:style>
  <w:style w:type="character" w:customStyle="1" w:styleId="261">
    <w:name w:val="charchar"/>
    <w:qFormat/>
    <w:uiPriority w:val="0"/>
    <w:rPr>
      <w:rFonts w:hint="default" w:ascii="Cambria" w:hAnsi="Cambria" w:eastAsia="Cambria" w:cs="Cambria"/>
      <w:i/>
      <w:color w:val="4F81BD"/>
      <w:spacing w:val="15"/>
    </w:rPr>
  </w:style>
  <w:style w:type="character" w:customStyle="1" w:styleId="262">
    <w:name w:val="页眉 Char1"/>
    <w:semiHidden/>
    <w:qFormat/>
    <w:uiPriority w:val="99"/>
    <w:rPr>
      <w:rFonts w:ascii="Calibri" w:hAnsi="Calibri" w:eastAsia="宋体" w:cs="Times New Roman"/>
      <w:sz w:val="18"/>
      <w:szCs w:val="18"/>
    </w:rPr>
  </w:style>
  <w:style w:type="character" w:customStyle="1" w:styleId="263">
    <w:name w:val="批注文字 Char1"/>
    <w:semiHidden/>
    <w:qFormat/>
    <w:uiPriority w:val="99"/>
    <w:rPr>
      <w:kern w:val="2"/>
      <w:sz w:val="21"/>
    </w:rPr>
  </w:style>
  <w:style w:type="paragraph" w:customStyle="1" w:styleId="264">
    <w:name w:val="_Style 6"/>
    <w:basedOn w:val="2"/>
    <w:next w:val="1"/>
    <w:qFormat/>
    <w:uiPriority w:val="0"/>
    <w:pPr>
      <w:keepLines/>
      <w:widowControl w:val="0"/>
      <w:spacing w:before="0" w:after="0"/>
      <w:jc w:val="both"/>
      <w:outlineLvl w:val="9"/>
    </w:pPr>
    <w:rPr>
      <w:rFonts w:ascii="Calibri" w:hAnsi="Calibri" w:cs="黑体"/>
      <w:color w:val="auto"/>
      <w:kern w:val="44"/>
    </w:rPr>
  </w:style>
  <w:style w:type="character" w:customStyle="1" w:styleId="265">
    <w:name w:val="15"/>
    <w:basedOn w:val="49"/>
    <w:qFormat/>
    <w:uiPriority w:val="0"/>
    <w:rPr>
      <w:rFonts w:hint="default" w:ascii="Calibri" w:hAnsi="Calibri" w:cs="Times New Roman"/>
      <w:color w:val="0000FF"/>
      <w:u w:val="single"/>
    </w:rPr>
  </w:style>
  <w:style w:type="character" w:customStyle="1" w:styleId="266">
    <w:name w:val="书籍标题11"/>
    <w:qFormat/>
    <w:uiPriority w:val="0"/>
    <w:rPr>
      <w:b/>
      <w:bCs/>
      <w:smallCaps/>
      <w:spacing w:val="5"/>
    </w:rPr>
  </w:style>
  <w:style w:type="character" w:customStyle="1" w:styleId="267">
    <w:name w:val="明显强调11"/>
    <w:qFormat/>
    <w:uiPriority w:val="0"/>
    <w:rPr>
      <w:b/>
      <w:bCs/>
      <w:i/>
      <w:iCs/>
      <w:color w:val="4F81BD"/>
    </w:rPr>
  </w:style>
  <w:style w:type="character" w:customStyle="1" w:styleId="268">
    <w:name w:val="不明显强调11"/>
    <w:qFormat/>
    <w:uiPriority w:val="0"/>
    <w:rPr>
      <w:i/>
      <w:iCs/>
      <w:color w:val="808080"/>
    </w:rPr>
  </w:style>
  <w:style w:type="character" w:customStyle="1" w:styleId="269">
    <w:name w:val="不明显参考11"/>
    <w:qFormat/>
    <w:uiPriority w:val="0"/>
    <w:rPr>
      <w:smallCaps/>
      <w:color w:val="auto"/>
      <w:u w:val="single"/>
    </w:rPr>
  </w:style>
  <w:style w:type="character" w:customStyle="1" w:styleId="270">
    <w:name w:val="明显参考11"/>
    <w:qFormat/>
    <w:uiPriority w:val="0"/>
    <w:rPr>
      <w:b/>
      <w:bCs/>
      <w:smallCaps/>
      <w:color w:val="auto"/>
      <w:spacing w:val="5"/>
      <w:u w:val="single"/>
    </w:rPr>
  </w:style>
  <w:style w:type="paragraph" w:customStyle="1" w:styleId="271">
    <w:name w:val="修订11"/>
    <w:qFormat/>
    <w:uiPriority w:val="0"/>
    <w:rPr>
      <w:rFonts w:ascii="Times New Roman" w:hAnsi="Times New Roman" w:eastAsia="宋体" w:cs="Times New Roman"/>
      <w:kern w:val="2"/>
      <w:sz w:val="21"/>
      <w:szCs w:val="21"/>
      <w:lang w:val="en-US" w:eastAsia="zh-CN" w:bidi="ar-SA"/>
    </w:rPr>
  </w:style>
  <w:style w:type="paragraph" w:customStyle="1" w:styleId="272">
    <w:name w:val="TOC 标题11"/>
    <w:basedOn w:val="2"/>
    <w:next w:val="1"/>
    <w:qFormat/>
    <w:uiPriority w:val="0"/>
    <w:pPr>
      <w:keepLines/>
      <w:widowControl w:val="0"/>
      <w:tabs>
        <w:tab w:val="left" w:pos="432"/>
      </w:tabs>
      <w:jc w:val="both"/>
      <w:outlineLvl w:val="9"/>
    </w:pPr>
    <w:rPr>
      <w:rFonts w:ascii="Calibri" w:hAnsi="Calibri" w:cs="Calibri"/>
      <w:color w:val="auto"/>
      <w:kern w:val="44"/>
    </w:rPr>
  </w:style>
  <w:style w:type="paragraph" w:customStyle="1" w:styleId="273">
    <w:name w:val="正文1"/>
    <w:qFormat/>
    <w:uiPriority w:val="0"/>
    <w:pPr>
      <w:jc w:val="both"/>
    </w:pPr>
    <w:rPr>
      <w:rFonts w:ascii="宋体" w:hAnsi="宋体" w:eastAsia="宋体" w:cs="宋体"/>
      <w:kern w:val="2"/>
      <w:sz w:val="21"/>
      <w:szCs w:val="21"/>
      <w:lang w:val="en-US" w:eastAsia="zh-CN" w:bidi="ar-SA"/>
    </w:rPr>
  </w:style>
  <w:style w:type="paragraph" w:customStyle="1" w:styleId="274">
    <w:name w:val="UserStyle_4"/>
    <w:basedOn w:val="1"/>
    <w:qFormat/>
    <w:uiPriority w:val="0"/>
    <w:pPr>
      <w:widowControl/>
      <w:jc w:val="left"/>
      <w:textAlignment w:val="baseline"/>
    </w:pPr>
    <w:rPr>
      <w:rFonts w:ascii="宋体" w:hAnsi="宋体"/>
      <w:kern w:val="0"/>
      <w:sz w:val="22"/>
      <w:lang w:eastAsia="en-US"/>
    </w:rPr>
  </w:style>
  <w:style w:type="character" w:customStyle="1" w:styleId="275">
    <w:name w:val="正文首行缩进 2 Char"/>
    <w:basedOn w:val="69"/>
    <w:link w:val="46"/>
    <w:semiHidden/>
    <w:qFormat/>
    <w:uiPriority w:val="99"/>
    <w:rPr>
      <w:rFonts w:ascii="Calibri" w:hAnsi="Calibri" w:eastAsia="宋体" w:cs="Arial"/>
      <w:kern w:val="2"/>
      <w:sz w:val="21"/>
      <w:szCs w:val="22"/>
    </w:rPr>
  </w:style>
  <w:style w:type="paragraph" w:customStyle="1" w:styleId="276">
    <w:name w:val="11正文"/>
    <w:basedOn w:val="1"/>
    <w:qFormat/>
    <w:uiPriority w:val="0"/>
    <w:pPr>
      <w:widowControl/>
      <w:tabs>
        <w:tab w:val="center" w:pos="4153"/>
        <w:tab w:val="right" w:pos="8306"/>
      </w:tabs>
      <w:spacing w:line="360" w:lineRule="auto"/>
      <w:ind w:firstLine="560" w:firstLineChars="200"/>
      <w:jc w:val="left"/>
      <w:textAlignment w:val="baseline"/>
    </w:pPr>
    <w:rPr>
      <w:rFonts w:hint="eastAsia" w:ascii="宋体" w:hAnsi="宋体"/>
      <w:color w:val="000000"/>
      <w:kern w:val="0"/>
      <w:sz w:val="24"/>
      <w:szCs w:val="28"/>
      <w:lang w:eastAsia="en-US"/>
    </w:rPr>
  </w:style>
  <w:style w:type="character" w:customStyle="1" w:styleId="277">
    <w:name w:val="正文首行缩进 Char"/>
    <w:basedOn w:val="139"/>
    <w:link w:val="45"/>
    <w:qFormat/>
    <w:uiPriority w:val="99"/>
    <w:rPr>
      <w:rFonts w:asciiTheme="minorHAnsi" w:hAnsiTheme="minorHAnsi" w:eastAsiaTheme="minorEastAsia" w:cstheme="minorBidi"/>
      <w:kern w:val="2"/>
      <w:sz w:val="21"/>
      <w:szCs w:val="22"/>
    </w:rPr>
  </w:style>
  <w:style w:type="character" w:customStyle="1" w:styleId="278">
    <w:name w:val="font01"/>
    <w:basedOn w:val="49"/>
    <w:qFormat/>
    <w:uiPriority w:val="0"/>
    <w:rPr>
      <w:rFonts w:hint="eastAsia" w:ascii="宋体" w:hAnsi="宋体" w:eastAsia="宋体" w:cs="宋体"/>
      <w:color w:val="000000"/>
      <w:sz w:val="22"/>
      <w:szCs w:val="22"/>
      <w:u w:val="none"/>
    </w:rPr>
  </w:style>
  <w:style w:type="paragraph" w:customStyle="1" w:styleId="27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80">
    <w:name w:val="正文3"/>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77C53-39E8-4191-B813-C15DD40589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122</Pages>
  <Words>23342</Words>
  <Characters>25430</Characters>
  <Lines>741</Lines>
  <Paragraphs>208</Paragraphs>
  <TotalTime>42</TotalTime>
  <ScaleCrop>false</ScaleCrop>
  <LinksUpToDate>false</LinksUpToDate>
  <CharactersWithSpaces>26004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2021-04-30T04:19:00Z</dcterms:created>
  <dc:creator>PC;新疆锐智时代建设工程项目管理有限公司</dc:creator>
  <cp:lastModifiedBy>RZSD</cp:lastModifiedBy>
  <cp:lastPrinted>2025-05-23T10:58:00Z</cp:lastPrinted>
  <dcterms:modified xsi:type="dcterms:W3CDTF">2025-07-15T06:16:37Z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8D6B9837B39C4898822F2CDE4280244E_13</vt:lpwstr>
  </property>
  <property fmtid="{D5CDD505-2E9C-101B-9397-08002B2CF9AE}" pid="4" name="KSOTemplateDocerSaveRecord">
    <vt:lpwstr>eyJoZGlkIjoiNTIyYzYzNTY1MzMxNjY3Y2I5NTdlYjIxOTk1OGRiMjciLCJ1c2VySWQiOiIzNTc3NDI5MTQifQ==</vt:lpwstr>
  </property>
</Properties>
</file>