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29874">
      <w:pPr>
        <w:spacing w:line="271"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自治区妇幼保健院高温蒸汽灭菌器项目（二次）</w:t>
      </w:r>
    </w:p>
    <w:p w14:paraId="3A9BCD42">
      <w:pPr>
        <w:spacing w:line="271" w:lineRule="auto"/>
        <w:rPr>
          <w:rFonts w:hint="eastAsia" w:ascii="宋体" w:hAnsi="宋体" w:eastAsia="宋体" w:cs="宋体"/>
          <w:color w:val="auto"/>
          <w:sz w:val="21"/>
          <w:highlight w:val="none"/>
        </w:rPr>
      </w:pPr>
    </w:p>
    <w:p w14:paraId="2177E35D">
      <w:pPr>
        <w:spacing w:line="271" w:lineRule="auto"/>
        <w:rPr>
          <w:rFonts w:hint="eastAsia" w:ascii="宋体" w:hAnsi="宋体" w:eastAsia="宋体" w:cs="宋体"/>
          <w:color w:val="auto"/>
          <w:sz w:val="21"/>
          <w:highlight w:val="none"/>
        </w:rPr>
      </w:pPr>
    </w:p>
    <w:p w14:paraId="39F1AB30">
      <w:pPr>
        <w:spacing w:line="271" w:lineRule="auto"/>
        <w:rPr>
          <w:rFonts w:hint="eastAsia" w:ascii="宋体" w:hAnsi="宋体" w:eastAsia="宋体" w:cs="宋体"/>
          <w:color w:val="auto"/>
          <w:sz w:val="21"/>
          <w:highlight w:val="none"/>
        </w:rPr>
      </w:pPr>
    </w:p>
    <w:p w14:paraId="21CF8007">
      <w:pPr>
        <w:spacing w:line="271" w:lineRule="auto"/>
        <w:rPr>
          <w:rFonts w:hint="eastAsia" w:ascii="宋体" w:hAnsi="宋体" w:eastAsia="宋体" w:cs="宋体"/>
          <w:color w:val="auto"/>
          <w:sz w:val="21"/>
          <w:highlight w:val="none"/>
        </w:rPr>
      </w:pPr>
    </w:p>
    <w:p w14:paraId="3B36089E">
      <w:pPr>
        <w:spacing w:line="271" w:lineRule="auto"/>
        <w:rPr>
          <w:rFonts w:hint="eastAsia" w:ascii="宋体" w:hAnsi="宋体" w:eastAsia="宋体" w:cs="宋体"/>
          <w:color w:val="auto"/>
          <w:sz w:val="21"/>
          <w:highlight w:val="none"/>
        </w:rPr>
      </w:pPr>
    </w:p>
    <w:p w14:paraId="55A5C4B3">
      <w:pPr>
        <w:spacing w:line="271" w:lineRule="auto"/>
        <w:rPr>
          <w:rFonts w:hint="eastAsia" w:ascii="宋体" w:hAnsi="宋体" w:eastAsia="宋体" w:cs="宋体"/>
          <w:color w:val="auto"/>
          <w:sz w:val="21"/>
          <w:highlight w:val="none"/>
        </w:rPr>
      </w:pPr>
    </w:p>
    <w:p w14:paraId="14212B15">
      <w:pPr>
        <w:spacing w:line="271" w:lineRule="auto"/>
        <w:rPr>
          <w:rFonts w:hint="eastAsia" w:ascii="宋体" w:hAnsi="宋体" w:eastAsia="宋体" w:cs="宋体"/>
          <w:color w:val="auto"/>
          <w:sz w:val="21"/>
          <w:highlight w:val="none"/>
        </w:rPr>
      </w:pPr>
    </w:p>
    <w:p w14:paraId="15C1BB07">
      <w:pPr>
        <w:spacing w:line="272" w:lineRule="auto"/>
        <w:rPr>
          <w:rFonts w:hint="eastAsia" w:ascii="宋体" w:hAnsi="宋体" w:eastAsia="宋体" w:cs="宋体"/>
          <w:color w:val="auto"/>
          <w:sz w:val="21"/>
          <w:highlight w:val="none"/>
        </w:rPr>
      </w:pPr>
    </w:p>
    <w:p w14:paraId="0A464D98">
      <w:pPr>
        <w:pStyle w:val="3"/>
        <w:spacing w:before="270" w:line="222" w:lineRule="auto"/>
        <w:ind w:left="2347"/>
        <w:rPr>
          <w:rFonts w:hint="eastAsia" w:ascii="宋体" w:hAnsi="宋体" w:eastAsia="宋体" w:cs="宋体"/>
          <w:color w:val="auto"/>
          <w:sz w:val="83"/>
          <w:szCs w:val="83"/>
          <w:highlight w:val="none"/>
        </w:rPr>
      </w:pPr>
      <w:r>
        <w:rPr>
          <w:rFonts w:hint="eastAsia" w:ascii="宋体" w:hAnsi="宋体" w:eastAsia="宋体" w:cs="宋体"/>
          <w:b/>
          <w:bCs/>
          <w:color w:val="auto"/>
          <w:spacing w:val="-6"/>
          <w:sz w:val="83"/>
          <w:szCs w:val="83"/>
          <w:highlight w:val="none"/>
        </w:rPr>
        <w:t>公开招标文件</w:t>
      </w:r>
    </w:p>
    <w:p w14:paraId="1CEECDA8">
      <w:pPr>
        <w:spacing w:line="241" w:lineRule="auto"/>
        <w:rPr>
          <w:rFonts w:hint="eastAsia" w:ascii="宋体" w:hAnsi="宋体" w:eastAsia="宋体" w:cs="宋体"/>
          <w:color w:val="auto"/>
          <w:sz w:val="21"/>
          <w:highlight w:val="none"/>
        </w:rPr>
      </w:pPr>
    </w:p>
    <w:p w14:paraId="4158D096">
      <w:pPr>
        <w:spacing w:line="242" w:lineRule="auto"/>
        <w:rPr>
          <w:rFonts w:hint="eastAsia" w:ascii="宋体" w:hAnsi="宋体" w:eastAsia="宋体" w:cs="宋体"/>
          <w:color w:val="auto"/>
          <w:sz w:val="21"/>
          <w:highlight w:val="none"/>
        </w:rPr>
      </w:pPr>
    </w:p>
    <w:p w14:paraId="74748DB5">
      <w:pPr>
        <w:spacing w:line="242" w:lineRule="auto"/>
        <w:rPr>
          <w:rFonts w:hint="eastAsia" w:ascii="宋体" w:hAnsi="宋体" w:eastAsia="宋体" w:cs="宋体"/>
          <w:color w:val="auto"/>
          <w:sz w:val="21"/>
          <w:highlight w:val="none"/>
        </w:rPr>
      </w:pPr>
    </w:p>
    <w:p w14:paraId="39AA8261">
      <w:pPr>
        <w:spacing w:line="242" w:lineRule="auto"/>
        <w:rPr>
          <w:rFonts w:hint="eastAsia" w:ascii="宋体" w:hAnsi="宋体" w:eastAsia="宋体" w:cs="宋体"/>
          <w:color w:val="auto"/>
          <w:sz w:val="21"/>
          <w:highlight w:val="none"/>
        </w:rPr>
      </w:pPr>
    </w:p>
    <w:p w14:paraId="0124A8A4">
      <w:pPr>
        <w:spacing w:line="242" w:lineRule="auto"/>
        <w:rPr>
          <w:rFonts w:hint="eastAsia" w:ascii="宋体" w:hAnsi="宋体" w:eastAsia="宋体" w:cs="宋体"/>
          <w:color w:val="auto"/>
          <w:sz w:val="21"/>
          <w:highlight w:val="none"/>
        </w:rPr>
      </w:pPr>
    </w:p>
    <w:p w14:paraId="47B47FE4">
      <w:pPr>
        <w:spacing w:line="242" w:lineRule="auto"/>
        <w:rPr>
          <w:rFonts w:hint="eastAsia" w:ascii="宋体" w:hAnsi="宋体" w:eastAsia="宋体" w:cs="宋体"/>
          <w:color w:val="auto"/>
          <w:sz w:val="21"/>
          <w:highlight w:val="none"/>
        </w:rPr>
      </w:pPr>
    </w:p>
    <w:p w14:paraId="17EDB235">
      <w:pPr>
        <w:spacing w:line="242" w:lineRule="auto"/>
        <w:rPr>
          <w:rFonts w:hint="eastAsia" w:ascii="宋体" w:hAnsi="宋体" w:eastAsia="宋体" w:cs="宋体"/>
          <w:color w:val="auto"/>
          <w:sz w:val="21"/>
          <w:highlight w:val="none"/>
        </w:rPr>
      </w:pPr>
    </w:p>
    <w:p w14:paraId="26358BF8">
      <w:pPr>
        <w:spacing w:line="242" w:lineRule="auto"/>
        <w:rPr>
          <w:rFonts w:hint="eastAsia" w:ascii="宋体" w:hAnsi="宋体" w:eastAsia="宋体" w:cs="宋体"/>
          <w:color w:val="auto"/>
          <w:sz w:val="21"/>
          <w:highlight w:val="none"/>
        </w:rPr>
      </w:pPr>
    </w:p>
    <w:p w14:paraId="30DF9082">
      <w:pPr>
        <w:spacing w:line="242" w:lineRule="auto"/>
        <w:rPr>
          <w:rFonts w:hint="eastAsia" w:ascii="宋体" w:hAnsi="宋体" w:eastAsia="宋体" w:cs="宋体"/>
          <w:color w:val="auto"/>
          <w:sz w:val="21"/>
          <w:highlight w:val="none"/>
        </w:rPr>
      </w:pPr>
    </w:p>
    <w:p w14:paraId="19BF9B04">
      <w:pPr>
        <w:spacing w:line="242" w:lineRule="auto"/>
        <w:rPr>
          <w:rFonts w:hint="eastAsia" w:ascii="宋体" w:hAnsi="宋体" w:eastAsia="宋体" w:cs="宋体"/>
          <w:color w:val="auto"/>
          <w:sz w:val="21"/>
          <w:highlight w:val="none"/>
        </w:rPr>
      </w:pPr>
    </w:p>
    <w:p w14:paraId="2F24C490">
      <w:pPr>
        <w:spacing w:line="242" w:lineRule="auto"/>
        <w:rPr>
          <w:rFonts w:hint="eastAsia" w:ascii="宋体" w:hAnsi="宋体" w:eastAsia="宋体" w:cs="宋体"/>
          <w:color w:val="auto"/>
          <w:sz w:val="21"/>
          <w:highlight w:val="none"/>
        </w:rPr>
      </w:pPr>
    </w:p>
    <w:p w14:paraId="36949AF9">
      <w:pPr>
        <w:spacing w:line="242" w:lineRule="auto"/>
        <w:rPr>
          <w:rFonts w:hint="eastAsia" w:ascii="宋体" w:hAnsi="宋体" w:eastAsia="宋体" w:cs="宋体"/>
          <w:color w:val="auto"/>
          <w:sz w:val="21"/>
          <w:highlight w:val="none"/>
        </w:rPr>
      </w:pPr>
    </w:p>
    <w:p w14:paraId="3423970A">
      <w:pPr>
        <w:spacing w:line="242" w:lineRule="auto"/>
        <w:rPr>
          <w:rFonts w:hint="eastAsia" w:ascii="宋体" w:hAnsi="宋体" w:eastAsia="宋体" w:cs="宋体"/>
          <w:color w:val="auto"/>
          <w:sz w:val="21"/>
          <w:highlight w:val="none"/>
        </w:rPr>
      </w:pPr>
    </w:p>
    <w:p w14:paraId="5E875DC3">
      <w:pPr>
        <w:spacing w:line="242" w:lineRule="auto"/>
        <w:rPr>
          <w:rFonts w:hint="eastAsia" w:ascii="宋体" w:hAnsi="宋体" w:eastAsia="宋体" w:cs="宋体"/>
          <w:color w:val="auto"/>
          <w:sz w:val="21"/>
          <w:highlight w:val="none"/>
        </w:rPr>
      </w:pPr>
    </w:p>
    <w:p w14:paraId="54FF6FA2">
      <w:pPr>
        <w:spacing w:line="242" w:lineRule="auto"/>
        <w:rPr>
          <w:rFonts w:hint="eastAsia" w:ascii="宋体" w:hAnsi="宋体" w:eastAsia="宋体" w:cs="宋体"/>
          <w:color w:val="auto"/>
          <w:sz w:val="21"/>
          <w:highlight w:val="none"/>
        </w:rPr>
      </w:pPr>
    </w:p>
    <w:p w14:paraId="43B74E50">
      <w:pPr>
        <w:spacing w:line="242" w:lineRule="auto"/>
        <w:rPr>
          <w:rFonts w:hint="eastAsia" w:ascii="宋体" w:hAnsi="宋体" w:eastAsia="宋体" w:cs="宋体"/>
          <w:color w:val="auto"/>
          <w:sz w:val="21"/>
          <w:highlight w:val="none"/>
        </w:rPr>
      </w:pPr>
    </w:p>
    <w:p w14:paraId="54970BBE">
      <w:pPr>
        <w:spacing w:line="335" w:lineRule="auto"/>
        <w:ind w:left="2168" w:hanging="1920" w:hangingChars="600"/>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单位：</w:t>
      </w:r>
      <w:r>
        <w:rPr>
          <w:rFonts w:hint="eastAsia" w:ascii="宋体" w:hAnsi="宋体" w:eastAsia="宋体" w:cs="宋体"/>
          <w:b w:val="0"/>
          <w:bCs w:val="0"/>
          <w:color w:val="auto"/>
          <w:sz w:val="32"/>
          <w:szCs w:val="32"/>
          <w:highlight w:val="none"/>
          <w:lang w:eastAsia="zh-CN"/>
        </w:rPr>
        <w:t>新疆维吾尔自治区妇幼保健院（新疆维吾尔自治区第八人民医院）</w:t>
      </w:r>
    </w:p>
    <w:p w14:paraId="44AE7EDE">
      <w:pPr>
        <w:spacing w:line="335" w:lineRule="auto"/>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采购代理：</w:t>
      </w:r>
      <w:r>
        <w:rPr>
          <w:rFonts w:hint="eastAsia" w:ascii="宋体" w:hAnsi="宋体" w:eastAsia="宋体" w:cs="宋体"/>
          <w:b w:val="0"/>
          <w:bCs w:val="0"/>
          <w:color w:val="auto"/>
          <w:sz w:val="32"/>
          <w:szCs w:val="32"/>
          <w:highlight w:val="none"/>
          <w:lang w:eastAsia="zh-CN"/>
        </w:rPr>
        <w:t>新疆卓恒工程项目管理有限公司</w:t>
      </w:r>
    </w:p>
    <w:p w14:paraId="194D23CE">
      <w:pPr>
        <w:spacing w:line="335" w:lineRule="auto"/>
        <w:rPr>
          <w:rFonts w:hint="eastAsia" w:ascii="宋体" w:hAnsi="宋体" w:eastAsia="宋体" w:cs="宋体"/>
          <w:color w:val="auto"/>
          <w:sz w:val="24"/>
          <w:szCs w:val="24"/>
          <w:highlight w:val="none"/>
        </w:rPr>
      </w:pPr>
    </w:p>
    <w:p w14:paraId="6A2BE19C">
      <w:pPr>
        <w:spacing w:line="335" w:lineRule="auto"/>
        <w:rPr>
          <w:rFonts w:hint="eastAsia" w:ascii="宋体" w:hAnsi="宋体" w:eastAsia="宋体" w:cs="宋体"/>
          <w:color w:val="auto"/>
          <w:sz w:val="24"/>
          <w:szCs w:val="24"/>
          <w:highlight w:val="none"/>
        </w:rPr>
      </w:pPr>
    </w:p>
    <w:p w14:paraId="2092F92B">
      <w:pPr>
        <w:spacing w:line="335" w:lineRule="auto"/>
        <w:rPr>
          <w:rFonts w:hint="eastAsia" w:ascii="宋体" w:hAnsi="宋体" w:eastAsia="宋体" w:cs="宋体"/>
          <w:color w:val="auto"/>
          <w:sz w:val="24"/>
          <w:szCs w:val="24"/>
          <w:highlight w:val="none"/>
        </w:rPr>
      </w:pPr>
    </w:p>
    <w:p w14:paraId="52B3B8EC">
      <w:pPr>
        <w:spacing w:line="335" w:lineRule="auto"/>
        <w:rPr>
          <w:rFonts w:hint="eastAsia" w:ascii="宋体" w:hAnsi="宋体" w:eastAsia="宋体" w:cs="宋体"/>
          <w:color w:val="auto"/>
          <w:sz w:val="24"/>
          <w:szCs w:val="24"/>
          <w:highlight w:val="none"/>
        </w:rPr>
      </w:pPr>
    </w:p>
    <w:p w14:paraId="3AA7D009">
      <w:pPr>
        <w:spacing w:line="335" w:lineRule="auto"/>
        <w:rPr>
          <w:rFonts w:hint="eastAsia" w:ascii="宋体" w:hAnsi="宋体" w:eastAsia="宋体" w:cs="宋体"/>
          <w:color w:val="auto"/>
          <w:sz w:val="24"/>
          <w:szCs w:val="24"/>
          <w:highlight w:val="none"/>
        </w:rPr>
      </w:pPr>
    </w:p>
    <w:p w14:paraId="0BAE24A8">
      <w:pPr>
        <w:spacing w:line="335" w:lineRule="auto"/>
        <w:jc w:val="center"/>
        <w:rPr>
          <w:rFonts w:hint="eastAsia" w:ascii="宋体" w:hAnsi="宋体" w:eastAsia="宋体" w:cs="宋体"/>
          <w:color w:val="auto"/>
          <w:sz w:val="32"/>
          <w:szCs w:val="32"/>
          <w:highlight w:val="none"/>
          <w:lang w:val="en-US" w:eastAsia="zh-CN"/>
        </w:rPr>
        <w:sectPr>
          <w:pgSz w:w="11906" w:h="16839"/>
          <w:pgMar w:top="1171" w:right="1134" w:bottom="0" w:left="1134" w:header="851" w:footer="0" w:gutter="0"/>
          <w:cols w:space="720" w:num="1"/>
        </w:sectPr>
      </w:pPr>
      <w:r>
        <w:rPr>
          <w:rFonts w:hint="eastAsia" w:ascii="宋体" w:hAnsi="宋体" w:eastAsia="宋体" w:cs="宋体"/>
          <w:color w:val="auto"/>
          <w:sz w:val="32"/>
          <w:szCs w:val="32"/>
          <w:highlight w:val="none"/>
          <w:lang w:val="en-US" w:eastAsia="zh-CN"/>
        </w:rPr>
        <w:t>二零二五年七月</w:t>
      </w:r>
    </w:p>
    <w:sdt>
      <w:sdtPr>
        <w:rPr>
          <w:rFonts w:ascii="宋体" w:hAnsi="宋体" w:eastAsia="宋体" w:cs="Arial"/>
          <w:snapToGrid w:val="0"/>
          <w:color w:val="auto"/>
          <w:kern w:val="0"/>
          <w:sz w:val="21"/>
          <w:szCs w:val="21"/>
          <w:highlight w:val="none"/>
          <w:lang w:val="en-US" w:eastAsia="en-US" w:bidi="ar-SA"/>
        </w:rPr>
        <w:id w:val="147477893"/>
        <w15:color w:val="DBDBDB"/>
        <w:docPartObj>
          <w:docPartGallery w:val="Table of Contents"/>
          <w:docPartUnique/>
        </w:docPartObj>
      </w:sdtPr>
      <w:sdtEndPr>
        <w:rPr>
          <w:rFonts w:hint="eastAsia" w:ascii="宋体" w:hAnsi="宋体" w:eastAsia="宋体" w:cs="宋体"/>
          <w:snapToGrid w:val="0"/>
          <w:color w:val="auto"/>
          <w:kern w:val="0"/>
          <w:sz w:val="21"/>
          <w:szCs w:val="28"/>
          <w:highlight w:val="none"/>
          <w:lang w:val="en-US" w:eastAsia="en-US" w:bidi="ar-SA"/>
        </w:rPr>
      </w:sdtEndPr>
      <w:sdtContent>
        <w:p w14:paraId="053963BE">
          <w:pPr>
            <w:spacing w:before="0" w:beforeLines="0" w:after="0" w:afterLines="0" w:line="720" w:lineRule="auto"/>
            <w:ind w:left="0" w:leftChars="0" w:right="0" w:rightChars="0" w:firstLine="0" w:firstLineChars="0"/>
            <w:jc w:val="center"/>
            <w:rPr>
              <w:color w:val="auto"/>
              <w:highlight w:val="none"/>
            </w:rPr>
          </w:pPr>
          <w:r>
            <w:rPr>
              <w:rFonts w:ascii="宋体" w:hAnsi="宋体" w:eastAsia="宋体"/>
              <w:b/>
              <w:bCs/>
              <w:color w:val="auto"/>
              <w:sz w:val="40"/>
              <w:szCs w:val="40"/>
              <w:highlight w:val="none"/>
            </w:rPr>
            <w:t>目录</w:t>
          </w:r>
        </w:p>
        <w:p w14:paraId="0FC5859A">
          <w:pPr>
            <w:pStyle w:val="7"/>
            <w:tabs>
              <w:tab w:val="right" w:leader="dot" w:pos="9639"/>
            </w:tabs>
            <w:spacing w:line="720" w:lineRule="auto"/>
            <w:ind w:firstLine="400" w:firstLineChars="100"/>
            <w:rPr>
              <w:color w:val="auto"/>
              <w:sz w:val="32"/>
              <w:szCs w:val="44"/>
              <w:highlight w:val="none"/>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"1-2"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_Toc25393 </w:instrText>
          </w:r>
          <w:r>
            <w:rPr>
              <w:rFonts w:hint="eastAsia" w:ascii="宋体" w:hAnsi="宋体" w:eastAsia="宋体" w:cs="宋体"/>
              <w:color w:val="auto"/>
              <w:sz w:val="28"/>
              <w:szCs w:val="40"/>
              <w:highlight w:val="none"/>
            </w:rPr>
            <w:fldChar w:fldCharType="separate"/>
          </w:r>
          <w:r>
            <w:rPr>
              <w:rFonts w:hint="eastAsia" w:ascii="宋体" w:hAnsi="宋体" w:eastAsia="宋体" w:cs="宋体"/>
              <w:color w:val="auto"/>
              <w:sz w:val="28"/>
              <w:szCs w:val="40"/>
              <w:highlight w:val="none"/>
              <w:lang w:val="en-US" w:eastAsia="zh-CN"/>
            </w:rPr>
            <w:t>招标公告</w:t>
          </w:r>
          <w:r>
            <w:rPr>
              <w:color w:val="auto"/>
              <w:sz w:val="28"/>
              <w:szCs w:val="28"/>
              <w:highlight w:val="none"/>
            </w:rPr>
            <w:tab/>
          </w:r>
          <w:r>
            <w:rPr>
              <w:rFonts w:hint="eastAsia" w:eastAsia="宋体"/>
              <w:color w:val="auto"/>
              <w:sz w:val="28"/>
              <w:szCs w:val="28"/>
              <w:highlight w:val="none"/>
              <w:lang w:val="en-US" w:eastAsia="zh-CN"/>
            </w:rPr>
            <w:t>1</w:t>
          </w:r>
          <w:r>
            <w:rPr>
              <w:rFonts w:hint="eastAsia" w:ascii="宋体" w:hAnsi="宋体" w:eastAsia="宋体" w:cs="宋体"/>
              <w:color w:val="auto"/>
              <w:sz w:val="28"/>
              <w:szCs w:val="40"/>
              <w:highlight w:val="none"/>
            </w:rPr>
            <w:fldChar w:fldCharType="end"/>
          </w:r>
        </w:p>
        <w:p w14:paraId="092CCA3E">
          <w:pPr>
            <w:pStyle w:val="8"/>
            <w:tabs>
              <w:tab w:val="right" w:leader="dot" w:pos="9639"/>
            </w:tabs>
            <w:spacing w:line="720" w:lineRule="auto"/>
            <w:rPr>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_Toc28068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pacing w:val="6"/>
              <w:sz w:val="28"/>
              <w:szCs w:val="40"/>
              <w:highlight w:val="none"/>
            </w:rPr>
            <w:t>第一章投标人的资格证明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_Toc28068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175CD760">
          <w:pPr>
            <w:pStyle w:val="8"/>
            <w:tabs>
              <w:tab w:val="right" w:leader="dot" w:pos="9639"/>
            </w:tabs>
            <w:spacing w:line="720" w:lineRule="auto"/>
            <w:rPr>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_Toc22096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pacing w:val="6"/>
              <w:sz w:val="28"/>
              <w:szCs w:val="40"/>
              <w:highlight w:val="none"/>
            </w:rPr>
            <w:t>第二章投标文件的编写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_Toc22096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094F1FC7">
          <w:pPr>
            <w:pStyle w:val="8"/>
            <w:tabs>
              <w:tab w:val="right" w:leader="dot" w:pos="9639"/>
            </w:tabs>
            <w:spacing w:line="720" w:lineRule="auto"/>
            <w:rPr>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_Toc25827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pacing w:val="6"/>
              <w:sz w:val="28"/>
              <w:szCs w:val="40"/>
              <w:highlight w:val="none"/>
            </w:rPr>
            <w:t>第三章投标文件的递交</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_Toc25827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36581D0D">
          <w:pPr>
            <w:pStyle w:val="8"/>
            <w:tabs>
              <w:tab w:val="right" w:leader="dot" w:pos="9639"/>
            </w:tabs>
            <w:spacing w:line="720" w:lineRule="auto"/>
            <w:rPr>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_Toc12183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pacing w:val="6"/>
              <w:sz w:val="28"/>
              <w:szCs w:val="40"/>
              <w:highlight w:val="none"/>
            </w:rPr>
            <w:t>第四章评标委员会</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_Toc12183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2CDCC219">
          <w:pPr>
            <w:pStyle w:val="8"/>
            <w:tabs>
              <w:tab w:val="right" w:leader="dot" w:pos="9639"/>
            </w:tabs>
            <w:spacing w:line="720" w:lineRule="auto"/>
            <w:rPr>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_Toc15268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z w:val="28"/>
              <w:szCs w:val="40"/>
              <w:highlight w:val="none"/>
            </w:rPr>
            <w:t>第六章评标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_Toc15268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571A7DA5">
          <w:pPr>
            <w:pStyle w:val="8"/>
            <w:tabs>
              <w:tab w:val="right" w:leader="dot" w:pos="9639"/>
            </w:tabs>
            <w:spacing w:line="720" w:lineRule="auto"/>
            <w:rPr>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_Toc9394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pacing w:val="-2"/>
              <w:sz w:val="28"/>
              <w:szCs w:val="40"/>
              <w:highlight w:val="none"/>
            </w:rPr>
            <w:t>第七章定标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_Toc9394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3A94FC4F">
          <w:pPr>
            <w:pStyle w:val="8"/>
            <w:tabs>
              <w:tab w:val="right" w:leader="dot" w:pos="9639"/>
            </w:tabs>
            <w:spacing w:line="720" w:lineRule="auto"/>
            <w:rPr>
              <w:color w:val="auto"/>
              <w:sz w:val="28"/>
              <w:szCs w:val="28"/>
              <w:highlight w:val="none"/>
            </w:rPr>
          </w:pPr>
          <w:r>
            <w:rPr>
              <w:rFonts w:hint="eastAsia" w:ascii="宋体" w:hAnsi="宋体" w:eastAsia="宋体" w:cs="宋体"/>
              <w:color w:val="auto"/>
              <w:sz w:val="28"/>
              <w:szCs w:val="40"/>
              <w:highlight w:val="none"/>
            </w:rPr>
            <w:fldChar w:fldCharType="begin"/>
          </w:r>
          <w:r>
            <w:rPr>
              <w:rFonts w:hint="eastAsia" w:ascii="宋体" w:hAnsi="宋体" w:eastAsia="宋体" w:cs="宋体"/>
              <w:color w:val="auto"/>
              <w:sz w:val="28"/>
              <w:szCs w:val="40"/>
              <w:highlight w:val="none"/>
            </w:rPr>
            <w:instrText xml:space="preserve"> HYPERLINK \l _Toc3287 </w:instrText>
          </w:r>
          <w:r>
            <w:rPr>
              <w:rFonts w:hint="eastAsia" w:ascii="宋体" w:hAnsi="宋体" w:eastAsia="宋体" w:cs="宋体"/>
              <w:color w:val="auto"/>
              <w:sz w:val="28"/>
              <w:szCs w:val="40"/>
              <w:highlight w:val="none"/>
            </w:rPr>
            <w:fldChar w:fldCharType="separate"/>
          </w:r>
          <w:r>
            <w:rPr>
              <w:rFonts w:hint="eastAsia" w:ascii="宋体" w:hAnsi="宋体" w:eastAsia="宋体" w:cs="宋体"/>
              <w:bCs/>
              <w:color w:val="auto"/>
              <w:spacing w:val="5"/>
              <w:sz w:val="28"/>
              <w:szCs w:val="40"/>
              <w:highlight w:val="none"/>
            </w:rPr>
            <w:t>第八章授予合同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_Toc3287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hint="eastAsia" w:ascii="宋体" w:hAnsi="宋体" w:eastAsia="宋体" w:cs="宋体"/>
              <w:color w:val="auto"/>
              <w:sz w:val="28"/>
              <w:szCs w:val="40"/>
              <w:highlight w:val="none"/>
            </w:rPr>
            <w:fldChar w:fldCharType="end"/>
          </w:r>
        </w:p>
        <w:p w14:paraId="69541301">
          <w:pPr>
            <w:spacing w:line="720" w:lineRule="auto"/>
            <w:rPr>
              <w:rFonts w:hint="eastAsia" w:ascii="宋体" w:hAnsi="宋体" w:eastAsia="宋体" w:cs="宋体"/>
              <w:snapToGrid w:val="0"/>
              <w:color w:val="auto"/>
              <w:kern w:val="0"/>
              <w:sz w:val="21"/>
              <w:szCs w:val="28"/>
              <w:highlight w:val="none"/>
              <w:lang w:val="en-US" w:eastAsia="en-US" w:bidi="ar-SA"/>
            </w:rPr>
          </w:pPr>
          <w:r>
            <w:rPr>
              <w:rFonts w:hint="eastAsia" w:ascii="宋体" w:hAnsi="宋体" w:eastAsia="宋体" w:cs="宋体"/>
              <w:color w:val="auto"/>
              <w:sz w:val="28"/>
              <w:szCs w:val="40"/>
              <w:highlight w:val="none"/>
            </w:rPr>
            <w:fldChar w:fldCharType="end"/>
          </w:r>
        </w:p>
      </w:sdtContent>
    </w:sdt>
    <w:p w14:paraId="32648170">
      <w:pPr>
        <w:spacing w:line="220" w:lineRule="auto"/>
        <w:rPr>
          <w:rFonts w:hint="eastAsia" w:ascii="宋体" w:hAnsi="宋体" w:eastAsia="宋体" w:cs="宋体"/>
          <w:snapToGrid w:val="0"/>
          <w:color w:val="auto"/>
          <w:kern w:val="0"/>
          <w:sz w:val="21"/>
          <w:szCs w:val="28"/>
          <w:highlight w:val="none"/>
          <w:lang w:val="en-US" w:eastAsia="en-US" w:bidi="ar-SA"/>
        </w:rPr>
        <w:sectPr>
          <w:headerReference r:id="rId5" w:type="default"/>
          <w:pgSz w:w="11906" w:h="16839"/>
          <w:pgMar w:top="1171" w:right="1133" w:bottom="0" w:left="1134" w:header="851" w:footer="0" w:gutter="0"/>
          <w:cols w:space="720" w:num="1"/>
        </w:sectPr>
      </w:pPr>
    </w:p>
    <w:p w14:paraId="4D11C578">
      <w:pPr>
        <w:pStyle w:val="3"/>
        <w:spacing w:line="360" w:lineRule="auto"/>
        <w:ind w:left="0"/>
        <w:jc w:val="center"/>
        <w:rPr>
          <w:rFonts w:hint="eastAsia" w:cs="宋体"/>
          <w:b/>
          <w:bCs/>
          <w:color w:val="auto"/>
          <w:spacing w:val="2"/>
          <w:highlight w:val="none"/>
          <w:lang w:val="en-US" w:eastAsia="zh-CN"/>
        </w:rPr>
      </w:pPr>
      <w:bookmarkStart w:id="0" w:name="bookmark1"/>
      <w:bookmarkEnd w:id="0"/>
      <w:r>
        <w:rPr>
          <w:rFonts w:hint="eastAsia" w:cs="宋体"/>
          <w:b/>
          <w:bCs/>
          <w:color w:val="auto"/>
          <w:spacing w:val="2"/>
          <w:highlight w:val="none"/>
          <w:lang w:val="en-US" w:eastAsia="zh-CN"/>
        </w:rPr>
        <w:t>招标公告</w:t>
      </w:r>
    </w:p>
    <w:p w14:paraId="0BEC3FCC">
      <w:pPr>
        <w:pStyle w:val="3"/>
        <w:spacing w:line="360" w:lineRule="auto"/>
        <w:ind w:left="0"/>
        <w:jc w:val="center"/>
        <w:rPr>
          <w:rFonts w:hint="eastAsia" w:ascii="宋体" w:hAnsi="宋体" w:eastAsia="宋体" w:cs="宋体"/>
          <w:color w:val="auto"/>
          <w:sz w:val="24"/>
          <w:szCs w:val="24"/>
          <w:highlight w:val="none"/>
          <w:lang w:eastAsia="zh-CN"/>
        </w:rPr>
      </w:pPr>
      <w:r>
        <w:rPr>
          <w:rFonts w:hint="eastAsia" w:cs="宋体"/>
          <w:color w:val="auto"/>
          <w:spacing w:val="-1"/>
          <w:sz w:val="24"/>
          <w:szCs w:val="24"/>
          <w:highlight w:val="none"/>
          <w:lang w:eastAsia="zh-CN"/>
        </w:rPr>
        <w:t>自治区妇幼保健院高温蒸汽灭菌器项目（二次）</w:t>
      </w:r>
    </w:p>
    <w:p w14:paraId="383C2035">
      <w:pPr>
        <w:pStyle w:val="3"/>
        <w:spacing w:before="108" w:line="360" w:lineRule="auto"/>
        <w:ind w:left="1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项目概况</w:t>
      </w:r>
    </w:p>
    <w:p w14:paraId="30BF80D7">
      <w:pPr>
        <w:pStyle w:val="3"/>
        <w:spacing w:before="105" w:line="360" w:lineRule="auto"/>
        <w:ind w:left="11" w:right="39" w:firstLine="477"/>
        <w:rPr>
          <w:rFonts w:hint="eastAsia" w:ascii="宋体" w:hAnsi="宋体" w:eastAsia="宋体" w:cs="宋体"/>
          <w:color w:val="auto"/>
          <w:sz w:val="24"/>
          <w:szCs w:val="24"/>
          <w:highlight w:val="none"/>
        </w:rPr>
      </w:pPr>
      <w:r>
        <w:rPr>
          <w:rFonts w:hint="eastAsia" w:cs="宋体"/>
          <w:color w:val="auto"/>
          <w:sz w:val="24"/>
          <w:szCs w:val="24"/>
          <w:highlight w:val="none"/>
          <w:lang w:eastAsia="zh-CN"/>
        </w:rPr>
        <w:t>自治区妇幼保健院高温蒸汽灭菌器项目（二次）</w:t>
      </w:r>
      <w:r>
        <w:rPr>
          <w:rFonts w:hint="eastAsia" w:ascii="宋体" w:hAnsi="宋体" w:eastAsia="宋体" w:cs="宋体"/>
          <w:color w:val="auto"/>
          <w:sz w:val="24"/>
          <w:szCs w:val="24"/>
          <w:highlight w:val="none"/>
        </w:rPr>
        <w:t>招</w:t>
      </w:r>
      <w:r>
        <w:rPr>
          <w:rFonts w:hint="eastAsia" w:cs="宋体"/>
          <w:color w:val="auto"/>
          <w:sz w:val="24"/>
          <w:szCs w:val="24"/>
          <w:highlight w:val="none"/>
          <w:lang w:eastAsia="zh-CN"/>
        </w:rPr>
        <w:t>标项</w:t>
      </w:r>
      <w:r>
        <w:rPr>
          <w:rFonts w:hint="eastAsia" w:ascii="宋体" w:hAnsi="宋体" w:eastAsia="宋体" w:cs="宋体"/>
          <w:color w:val="auto"/>
          <w:spacing w:val="-1"/>
          <w:sz w:val="24"/>
          <w:szCs w:val="24"/>
          <w:highlight w:val="none"/>
        </w:rPr>
        <w:t>目的潜在投标人</w:t>
      </w:r>
      <w:r>
        <w:rPr>
          <w:rFonts w:hint="eastAsia" w:cs="宋体"/>
          <w:color w:val="auto"/>
          <w:spacing w:val="-1"/>
          <w:sz w:val="24"/>
          <w:szCs w:val="24"/>
          <w:highlight w:val="none"/>
          <w:lang w:val="en-US" w:eastAsia="zh-CN"/>
        </w:rPr>
        <w:t>应在在政采云平台</w:t>
      </w:r>
      <w:r>
        <w:rPr>
          <w:rFonts w:hint="eastAsia" w:cs="宋体"/>
          <w:color w:val="auto"/>
          <w:spacing w:val="-1"/>
          <w:sz w:val="24"/>
          <w:szCs w:val="24"/>
          <w:highlight w:val="none"/>
          <w:lang w:val="en-US" w:eastAsia="zh-CN"/>
        </w:rPr>
        <w:fldChar w:fldCharType="begin"/>
      </w:r>
      <w:r>
        <w:rPr>
          <w:rFonts w:hint="eastAsia" w:cs="宋体"/>
          <w:color w:val="auto"/>
          <w:spacing w:val="-1"/>
          <w:sz w:val="24"/>
          <w:szCs w:val="24"/>
          <w:highlight w:val="none"/>
          <w:lang w:val="en-US" w:eastAsia="zh-CN"/>
        </w:rPr>
        <w:instrText xml:space="preserve"> HYPERLINK "http://www.zcygov.cn" </w:instrText>
      </w:r>
      <w:r>
        <w:rPr>
          <w:rFonts w:hint="eastAsia" w:cs="宋体"/>
          <w:color w:val="auto"/>
          <w:spacing w:val="-1"/>
          <w:sz w:val="24"/>
          <w:szCs w:val="24"/>
          <w:highlight w:val="none"/>
          <w:lang w:val="en-US" w:eastAsia="zh-CN"/>
        </w:rPr>
        <w:fldChar w:fldCharType="separate"/>
      </w:r>
      <w:r>
        <w:rPr>
          <w:rFonts w:hint="eastAsia" w:cs="宋体"/>
          <w:color w:val="auto"/>
          <w:spacing w:val="-1"/>
          <w:sz w:val="24"/>
          <w:szCs w:val="24"/>
          <w:highlight w:val="none"/>
          <w:lang w:val="en-US" w:eastAsia="zh-CN"/>
        </w:rPr>
        <w:t>http://www.zcygov.cn</w:t>
      </w:r>
      <w:r>
        <w:rPr>
          <w:rFonts w:hint="eastAsia" w:cs="宋体"/>
          <w:color w:val="auto"/>
          <w:spacing w:val="-1"/>
          <w:sz w:val="24"/>
          <w:szCs w:val="24"/>
          <w:highlight w:val="none"/>
          <w:lang w:val="en-US" w:eastAsia="zh-CN"/>
        </w:rPr>
        <w:fldChar w:fldCharType="end"/>
      </w:r>
      <w:r>
        <w:rPr>
          <w:rFonts w:hint="eastAsia" w:cs="宋体"/>
          <w:color w:val="auto"/>
          <w:spacing w:val="-1"/>
          <w:sz w:val="24"/>
          <w:szCs w:val="24"/>
          <w:highlight w:val="none"/>
          <w:lang w:val="en-US" w:eastAsia="zh-CN"/>
        </w:rPr>
        <w:t>获取招标文件</w:t>
      </w:r>
      <w:r>
        <w:rPr>
          <w:rFonts w:hint="eastAsia" w:ascii="宋体" w:hAnsi="宋体" w:eastAsia="宋体" w:cs="宋体"/>
          <w:color w:val="auto"/>
          <w:spacing w:val="-4"/>
          <w:sz w:val="24"/>
          <w:szCs w:val="24"/>
          <w:highlight w:val="none"/>
        </w:rPr>
        <w:t>，并于</w:t>
      </w:r>
      <w:r>
        <w:rPr>
          <w:rFonts w:hint="eastAsia" w:cs="宋体"/>
          <w:color w:val="auto"/>
          <w:spacing w:val="-4"/>
          <w:sz w:val="24"/>
          <w:szCs w:val="24"/>
          <w:highlight w:val="none"/>
          <w:lang w:eastAsia="zh-CN"/>
        </w:rPr>
        <w:t>2025年</w:t>
      </w:r>
      <w:r>
        <w:rPr>
          <w:rFonts w:hint="eastAsia" w:cs="宋体"/>
          <w:color w:val="auto"/>
          <w:spacing w:val="-4"/>
          <w:sz w:val="24"/>
          <w:szCs w:val="24"/>
          <w:highlight w:val="none"/>
          <w:lang w:val="en-US" w:eastAsia="zh-CN"/>
        </w:rPr>
        <w:t>07</w:t>
      </w:r>
      <w:r>
        <w:rPr>
          <w:rFonts w:hint="eastAsia" w:cs="宋体"/>
          <w:color w:val="auto"/>
          <w:spacing w:val="-4"/>
          <w:sz w:val="24"/>
          <w:szCs w:val="24"/>
          <w:highlight w:val="none"/>
          <w:lang w:eastAsia="zh-CN"/>
        </w:rPr>
        <w:t>月</w:t>
      </w:r>
      <w:r>
        <w:rPr>
          <w:rFonts w:hint="eastAsia" w:cs="宋体"/>
          <w:color w:val="auto"/>
          <w:spacing w:val="-4"/>
          <w:sz w:val="24"/>
          <w:szCs w:val="24"/>
          <w:highlight w:val="none"/>
          <w:lang w:val="en-US" w:eastAsia="zh-CN"/>
        </w:rPr>
        <w:t>22</w:t>
      </w:r>
      <w:r>
        <w:rPr>
          <w:rFonts w:hint="eastAsia" w:cs="宋体"/>
          <w:color w:val="auto"/>
          <w:spacing w:val="-4"/>
          <w:sz w:val="24"/>
          <w:szCs w:val="24"/>
          <w:highlight w:val="none"/>
          <w:lang w:eastAsia="zh-CN"/>
        </w:rPr>
        <w:t>日</w:t>
      </w:r>
      <w:r>
        <w:rPr>
          <w:rFonts w:hint="eastAsia" w:cs="宋体"/>
          <w:color w:val="auto"/>
          <w:spacing w:val="-4"/>
          <w:sz w:val="24"/>
          <w:szCs w:val="24"/>
          <w:highlight w:val="none"/>
          <w:lang w:val="en-US" w:eastAsia="zh-CN"/>
        </w:rPr>
        <w:t>11</w:t>
      </w:r>
      <w:r>
        <w:rPr>
          <w:rFonts w:hint="eastAsia" w:cs="宋体"/>
          <w:color w:val="auto"/>
          <w:spacing w:val="-4"/>
          <w:sz w:val="24"/>
          <w:szCs w:val="24"/>
          <w:highlight w:val="none"/>
          <w:lang w:eastAsia="zh-CN"/>
        </w:rPr>
        <w:t>:00</w:t>
      </w:r>
      <w:r>
        <w:rPr>
          <w:rFonts w:hint="eastAsia" w:ascii="宋体" w:hAnsi="宋体" w:eastAsia="宋体" w:cs="宋体"/>
          <w:color w:val="auto"/>
          <w:spacing w:val="-4"/>
          <w:sz w:val="24"/>
          <w:szCs w:val="24"/>
          <w:highlight w:val="none"/>
        </w:rPr>
        <w:t>（北京时间）</w:t>
      </w:r>
      <w:r>
        <w:rPr>
          <w:rFonts w:hint="eastAsia" w:ascii="宋体" w:hAnsi="宋体" w:eastAsia="宋体" w:cs="宋体"/>
          <w:color w:val="auto"/>
          <w:spacing w:val="-2"/>
          <w:sz w:val="24"/>
          <w:szCs w:val="24"/>
          <w:highlight w:val="none"/>
        </w:rPr>
        <w:t>前递交投标文件。</w:t>
      </w:r>
    </w:p>
    <w:p w14:paraId="2C8A30AE">
      <w:pPr>
        <w:pStyle w:val="3"/>
        <w:spacing w:before="238" w:line="360" w:lineRule="auto"/>
        <w:ind w:left="1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一、项目基本情况</w:t>
      </w:r>
    </w:p>
    <w:p w14:paraId="4604F5A3">
      <w:pPr>
        <w:pStyle w:val="3"/>
        <w:spacing w:before="251"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项目编号：</w:t>
      </w:r>
      <w:r>
        <w:rPr>
          <w:rFonts w:hint="eastAsia" w:cs="宋体"/>
          <w:color w:val="auto"/>
          <w:spacing w:val="-1"/>
          <w:sz w:val="24"/>
          <w:szCs w:val="24"/>
          <w:highlight w:val="none"/>
          <w:lang w:eastAsia="zh-CN"/>
        </w:rPr>
        <w:t>XJZH-CG-202511-1</w:t>
      </w:r>
    </w:p>
    <w:p w14:paraId="0A43BB12">
      <w:pPr>
        <w:pStyle w:val="3"/>
        <w:spacing w:line="360" w:lineRule="auto"/>
        <w:ind w:left="0" w:right="0" w:firstLine="0"/>
        <w:rPr>
          <w:rFonts w:hint="eastAsia" w:ascii="宋体" w:hAnsi="宋体" w:eastAsia="宋体" w:cs="宋体"/>
          <w:color w:val="auto"/>
          <w:spacing w:val="14"/>
          <w:sz w:val="24"/>
          <w:szCs w:val="24"/>
          <w:highlight w:val="none"/>
        </w:rPr>
      </w:pPr>
      <w:r>
        <w:rPr>
          <w:rFonts w:hint="eastAsia" w:ascii="宋体" w:hAnsi="宋体" w:eastAsia="宋体" w:cs="宋体"/>
          <w:color w:val="auto"/>
          <w:spacing w:val="-1"/>
          <w:sz w:val="24"/>
          <w:szCs w:val="24"/>
          <w:highlight w:val="none"/>
        </w:rPr>
        <w:t>项目名称：</w:t>
      </w:r>
      <w:r>
        <w:rPr>
          <w:rFonts w:hint="eastAsia" w:cs="宋体"/>
          <w:color w:val="auto"/>
          <w:spacing w:val="-1"/>
          <w:sz w:val="24"/>
          <w:szCs w:val="24"/>
          <w:highlight w:val="none"/>
          <w:lang w:eastAsia="zh-CN"/>
        </w:rPr>
        <w:t>自治区妇幼保健院高温蒸汽灭菌器项目（二次）</w:t>
      </w:r>
    </w:p>
    <w:p w14:paraId="14476926">
      <w:pPr>
        <w:pStyle w:val="3"/>
        <w:spacing w:line="360" w:lineRule="auto"/>
        <w:ind w:left="0" w:right="0" w:firstLine="0"/>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预算金额（元</w:t>
      </w:r>
      <w:r>
        <w:rPr>
          <w:rFonts w:hint="eastAsia" w:ascii="宋体" w:hAnsi="宋体" w:eastAsia="宋体" w:cs="宋体"/>
          <w:color w:val="auto"/>
          <w:spacing w:val="5"/>
          <w:sz w:val="24"/>
          <w:szCs w:val="24"/>
          <w:highlight w:val="none"/>
        </w:rPr>
        <w:t>）：</w:t>
      </w:r>
      <w:r>
        <w:rPr>
          <w:rFonts w:hint="eastAsia" w:cs="宋体"/>
          <w:color w:val="auto"/>
          <w:spacing w:val="5"/>
          <w:sz w:val="24"/>
          <w:szCs w:val="24"/>
          <w:highlight w:val="none"/>
          <w:lang w:val="en-US" w:eastAsia="zh-CN"/>
        </w:rPr>
        <w:t>100000.00</w:t>
      </w:r>
    </w:p>
    <w:p w14:paraId="45E9D172">
      <w:pPr>
        <w:pStyle w:val="3"/>
        <w:tabs>
          <w:tab w:val="center" w:pos="4859"/>
        </w:tabs>
        <w:spacing w:line="360" w:lineRule="auto"/>
        <w:ind w:left="0" w:right="0" w:firstLine="0"/>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3"/>
          <w:sz w:val="24"/>
          <w:szCs w:val="24"/>
          <w:highlight w:val="none"/>
        </w:rPr>
        <w:t>最高限价（元</w:t>
      </w:r>
      <w:r>
        <w:rPr>
          <w:rFonts w:hint="eastAsia" w:ascii="宋体" w:hAnsi="宋体" w:eastAsia="宋体" w:cs="宋体"/>
          <w:color w:val="auto"/>
          <w:spacing w:val="4"/>
          <w:sz w:val="24"/>
          <w:szCs w:val="24"/>
          <w:highlight w:val="none"/>
        </w:rPr>
        <w:t>）：</w:t>
      </w:r>
      <w:r>
        <w:rPr>
          <w:rFonts w:hint="eastAsia" w:cs="宋体"/>
          <w:color w:val="auto"/>
          <w:spacing w:val="4"/>
          <w:sz w:val="24"/>
          <w:szCs w:val="24"/>
          <w:highlight w:val="none"/>
          <w:lang w:val="en-US" w:eastAsia="zh-CN"/>
        </w:rPr>
        <w:t>100000.00</w:t>
      </w:r>
      <w:r>
        <w:rPr>
          <w:rFonts w:hint="eastAsia" w:ascii="宋体" w:hAnsi="宋体" w:eastAsia="宋体" w:cs="宋体"/>
          <w:color w:val="auto"/>
          <w:spacing w:val="4"/>
          <w:sz w:val="24"/>
          <w:szCs w:val="24"/>
          <w:highlight w:val="none"/>
          <w:lang w:val="en-US" w:eastAsia="zh-CN"/>
        </w:rPr>
        <w:t>；</w:t>
      </w:r>
    </w:p>
    <w:p w14:paraId="425F4371">
      <w:pPr>
        <w:pStyle w:val="3"/>
        <w:spacing w:line="360" w:lineRule="auto"/>
        <w:ind w:left="0" w:right="0" w:firstLine="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采购需求：</w:t>
      </w:r>
    </w:p>
    <w:p w14:paraId="0CBC704A">
      <w:pPr>
        <w:pStyle w:val="3"/>
        <w:spacing w:before="38" w:line="360" w:lineRule="auto"/>
        <w:ind w:left="9"/>
        <w:rPr>
          <w:rFonts w:hint="eastAsia" w:ascii="宋体" w:hAnsi="宋体" w:eastAsia="宋体" w:cs="宋体"/>
          <w:color w:val="auto"/>
          <w:sz w:val="24"/>
          <w:szCs w:val="24"/>
          <w:highlight w:val="none"/>
        </w:rPr>
      </w:pPr>
      <w:r>
        <w:rPr>
          <w:rFonts w:hint="eastAsia" w:cs="宋体"/>
          <w:color w:val="auto"/>
          <w:spacing w:val="8"/>
          <w:sz w:val="24"/>
          <w:szCs w:val="24"/>
          <w:highlight w:val="none"/>
          <w:lang w:eastAsia="zh-CN"/>
        </w:rPr>
        <w:t>标项</w:t>
      </w:r>
      <w:r>
        <w:rPr>
          <w:rFonts w:hint="eastAsia" w:ascii="宋体" w:hAnsi="宋体" w:eastAsia="宋体" w:cs="宋体"/>
          <w:color w:val="auto"/>
          <w:spacing w:val="8"/>
          <w:sz w:val="24"/>
          <w:szCs w:val="24"/>
          <w:highlight w:val="none"/>
        </w:rPr>
        <w:t>一:</w:t>
      </w:r>
    </w:p>
    <w:p w14:paraId="01A45B1D">
      <w:pPr>
        <w:pStyle w:val="3"/>
        <w:spacing w:line="360" w:lineRule="auto"/>
        <w:ind w:left="0" w:right="0"/>
        <w:rPr>
          <w:rFonts w:hint="eastAsia" w:ascii="宋体" w:hAnsi="宋体" w:eastAsia="宋体" w:cs="宋体"/>
          <w:color w:val="auto"/>
          <w:spacing w:val="-1"/>
          <w:sz w:val="24"/>
          <w:szCs w:val="24"/>
          <w:highlight w:val="none"/>
          <w:lang w:eastAsia="zh-CN"/>
        </w:rPr>
      </w:pPr>
      <w:r>
        <w:rPr>
          <w:rFonts w:hint="eastAsia" w:cs="宋体"/>
          <w:color w:val="auto"/>
          <w:spacing w:val="-1"/>
          <w:sz w:val="24"/>
          <w:szCs w:val="24"/>
          <w:highlight w:val="none"/>
          <w:lang w:eastAsia="zh-CN"/>
        </w:rPr>
        <w:t>标项</w:t>
      </w:r>
      <w:r>
        <w:rPr>
          <w:rFonts w:hint="eastAsia" w:ascii="宋体" w:hAnsi="宋体" w:eastAsia="宋体" w:cs="宋体"/>
          <w:color w:val="auto"/>
          <w:spacing w:val="-1"/>
          <w:sz w:val="24"/>
          <w:szCs w:val="24"/>
          <w:highlight w:val="none"/>
        </w:rPr>
        <w:t>名称:</w:t>
      </w:r>
      <w:r>
        <w:rPr>
          <w:rFonts w:hint="eastAsia" w:cs="宋体"/>
          <w:color w:val="auto"/>
          <w:spacing w:val="-1"/>
          <w:sz w:val="24"/>
          <w:szCs w:val="24"/>
          <w:highlight w:val="none"/>
          <w:lang w:eastAsia="zh-CN"/>
        </w:rPr>
        <w:t>高温蒸汽灭菌器</w:t>
      </w:r>
    </w:p>
    <w:p w14:paraId="073C4D8E">
      <w:pPr>
        <w:pStyle w:val="3"/>
        <w:spacing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数量:1</w:t>
      </w:r>
    </w:p>
    <w:p w14:paraId="005AB1C4">
      <w:pPr>
        <w:pStyle w:val="3"/>
        <w:spacing w:before="32" w:line="360" w:lineRule="auto"/>
        <w:ind w:left="1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预算金额（元）:</w:t>
      </w:r>
      <w:r>
        <w:rPr>
          <w:rFonts w:hint="eastAsia" w:cs="宋体"/>
          <w:color w:val="auto"/>
          <w:spacing w:val="-1"/>
          <w:sz w:val="24"/>
          <w:szCs w:val="24"/>
          <w:highlight w:val="none"/>
          <w:lang w:val="en-US" w:eastAsia="zh-CN"/>
        </w:rPr>
        <w:t>100000.00</w:t>
      </w:r>
    </w:p>
    <w:p w14:paraId="14E5B5A8">
      <w:pPr>
        <w:pStyle w:val="3"/>
        <w:spacing w:line="240" w:lineRule="auto"/>
        <w:ind w:left="0" w:right="0"/>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简要规格描述或项目基本概况介绍、用途：</w:t>
      </w:r>
      <w:r>
        <w:rPr>
          <w:rFonts w:hint="eastAsia" w:cs="宋体"/>
          <w:color w:val="auto"/>
          <w:spacing w:val="-1"/>
          <w:sz w:val="24"/>
          <w:szCs w:val="24"/>
          <w:highlight w:val="none"/>
          <w:lang w:eastAsia="zh-CN"/>
        </w:rPr>
        <w:t>高温蒸汽灭菌器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
          <w:sz w:val="24"/>
          <w:szCs w:val="24"/>
          <w:highlight w:val="none"/>
        </w:rPr>
        <w:t>具体采购要求详见招标文件</w:t>
      </w:r>
      <w:r>
        <w:rPr>
          <w:rFonts w:hint="eastAsia" w:ascii="宋体" w:hAnsi="宋体" w:eastAsia="宋体" w:cs="宋体"/>
          <w:color w:val="auto"/>
          <w:spacing w:val="-1"/>
          <w:sz w:val="24"/>
          <w:szCs w:val="24"/>
          <w:highlight w:val="none"/>
          <w:lang w:val="en-US" w:eastAsia="zh-CN"/>
        </w:rPr>
        <w:t>第四部分采购需求</w:t>
      </w:r>
      <w:r>
        <w:rPr>
          <w:rFonts w:hint="eastAsia" w:ascii="宋体" w:hAnsi="宋体" w:eastAsia="宋体" w:cs="宋体"/>
          <w:color w:val="auto"/>
          <w:sz w:val="21"/>
          <w:szCs w:val="21"/>
          <w:highlight w:val="none"/>
          <w:vertAlign w:val="baseline"/>
          <w:lang w:eastAsia="zh-CN"/>
        </w:rPr>
        <w:t>）</w:t>
      </w:r>
    </w:p>
    <w:p w14:paraId="31C6683A">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供货期（供货期）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合同签订30</w:t>
      </w:r>
      <w:r>
        <w:rPr>
          <w:rFonts w:hint="eastAsia" w:ascii="宋体" w:hAnsi="宋体" w:eastAsia="宋体" w:cs="宋体"/>
          <w:color w:val="auto"/>
          <w:sz w:val="24"/>
          <w:szCs w:val="24"/>
        </w:rPr>
        <w:t>个工作日内</w:t>
      </w:r>
      <w:r>
        <w:rPr>
          <w:rFonts w:hint="eastAsia" w:ascii="宋体" w:hAnsi="宋体" w:eastAsia="宋体" w:cs="宋体"/>
          <w:color w:val="auto"/>
          <w:sz w:val="24"/>
          <w:szCs w:val="24"/>
          <w:lang w:val="en-US" w:eastAsia="zh-CN"/>
        </w:rPr>
        <w:t>完成供货并安装</w:t>
      </w:r>
    </w:p>
    <w:p w14:paraId="40272673">
      <w:pPr>
        <w:pStyle w:val="3"/>
        <w:spacing w:before="78" w:line="360" w:lineRule="auto"/>
        <w:ind w:right="55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本项目（否）接受联合体投标。</w:t>
      </w:r>
    </w:p>
    <w:p w14:paraId="549A2763">
      <w:pPr>
        <w:pStyle w:val="3"/>
        <w:spacing w:before="35" w:line="219" w:lineRule="auto"/>
        <w:ind w:left="11"/>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二、申请人的资格要求：</w:t>
      </w:r>
    </w:p>
    <w:p w14:paraId="5BC721E8">
      <w:pPr>
        <w:pStyle w:val="3"/>
        <w:spacing w:line="360" w:lineRule="auto"/>
        <w:ind w:left="0"/>
        <w:rPr>
          <w:rFonts w:hint="eastAsia" w:ascii="宋体" w:hAnsi="宋体" w:eastAsia="宋体" w:cs="宋体"/>
          <w:b w:val="0"/>
          <w:bCs w:val="0"/>
          <w:color w:val="auto"/>
          <w:spacing w:val="-3"/>
          <w:sz w:val="24"/>
          <w:szCs w:val="24"/>
          <w:highlight w:val="none"/>
        </w:rPr>
      </w:pPr>
      <w:r>
        <w:rPr>
          <w:rFonts w:hint="eastAsia" w:ascii="宋体" w:hAnsi="宋体" w:eastAsia="宋体" w:cs="宋体"/>
          <w:b w:val="0"/>
          <w:bCs w:val="0"/>
          <w:color w:val="auto"/>
          <w:spacing w:val="-3"/>
          <w:sz w:val="24"/>
          <w:szCs w:val="24"/>
          <w:highlight w:val="none"/>
        </w:rPr>
        <w:t>1.满足《中华人民共和国政府采购法》第二十二条规定；</w:t>
      </w:r>
    </w:p>
    <w:p w14:paraId="59667372">
      <w:pPr>
        <w:pStyle w:val="3"/>
        <w:spacing w:before="240" w:line="360" w:lineRule="auto"/>
        <w:ind w:left="8"/>
        <w:rPr>
          <w:rFonts w:hint="default"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rPr>
        <w:t>2.落实政府采购政策需满足的资格要求：</w:t>
      </w:r>
      <w:r>
        <w:rPr>
          <w:rFonts w:hint="eastAsia" w:cs="宋体"/>
          <w:b w:val="0"/>
          <w:bCs w:val="0"/>
          <w:color w:val="auto"/>
          <w:spacing w:val="-3"/>
          <w:sz w:val="24"/>
          <w:szCs w:val="24"/>
          <w:highlight w:val="none"/>
          <w:lang w:val="en-US" w:eastAsia="zh-CN"/>
        </w:rPr>
        <w:t>本项目专门面向中小企业</w:t>
      </w:r>
    </w:p>
    <w:p w14:paraId="753E7CE3">
      <w:pPr>
        <w:pStyle w:val="3"/>
        <w:spacing w:line="360" w:lineRule="auto"/>
        <w:ind w:left="0"/>
        <w:rPr>
          <w:rFonts w:hint="eastAsia" w:ascii="宋体" w:hAnsi="宋体" w:eastAsia="宋体" w:cs="宋体"/>
          <w:b w:val="0"/>
          <w:bCs w:val="0"/>
          <w:color w:val="auto"/>
          <w:spacing w:val="-3"/>
          <w:sz w:val="24"/>
          <w:szCs w:val="24"/>
          <w:highlight w:val="none"/>
        </w:rPr>
      </w:pPr>
      <w:r>
        <w:rPr>
          <w:rFonts w:hint="eastAsia" w:ascii="宋体" w:hAnsi="宋体" w:eastAsia="宋体" w:cs="宋体"/>
          <w:b w:val="0"/>
          <w:bCs w:val="0"/>
          <w:color w:val="auto"/>
          <w:spacing w:val="-3"/>
          <w:sz w:val="24"/>
          <w:szCs w:val="24"/>
          <w:highlight w:val="none"/>
        </w:rPr>
        <w:t>3.本项目的特定资格要求：</w:t>
      </w:r>
    </w:p>
    <w:p w14:paraId="52F7DF59">
      <w:pPr>
        <w:pStyle w:val="3"/>
        <w:spacing w:line="360" w:lineRule="auto"/>
        <w:ind w:left="0"/>
        <w:rPr>
          <w:rFonts w:hint="eastAsia" w:ascii="宋体" w:hAnsi="宋体" w:eastAsia="宋体" w:cs="宋体"/>
          <w:b w:val="0"/>
          <w:bCs w:val="0"/>
          <w:color w:val="auto"/>
          <w:spacing w:val="-3"/>
          <w:sz w:val="24"/>
          <w:szCs w:val="24"/>
          <w:highlight w:val="none"/>
          <w:lang w:eastAsia="zh-CN"/>
        </w:rPr>
      </w:pPr>
      <w:r>
        <w:rPr>
          <w:rFonts w:hint="eastAsia" w:cs="宋体"/>
          <w:b w:val="0"/>
          <w:bCs w:val="0"/>
          <w:color w:val="auto"/>
          <w:spacing w:val="-3"/>
          <w:sz w:val="24"/>
          <w:szCs w:val="24"/>
          <w:highlight w:val="none"/>
          <w:lang w:eastAsia="zh-CN"/>
        </w:rPr>
        <w:t>若投标人为货物制造商的须具备医疗器械生产许可证；若投标人为代理商所投产品属于第二类医疗器械的的须具有医疗器械经营备案凭证或医疗器械经营许可证；若投标人为代理商所投产品属于第三类医疗器械的的须具有医疗器械经营许可证。所投产品须具备医疗器械注册证（含登记表）(或按照国家食品药品监督管理部门规定实行备案管理的，出具备案证明文件)。所投产品不属于医疗器械的可不提供以上内容。</w:t>
      </w:r>
    </w:p>
    <w:p w14:paraId="1FCAC6D1">
      <w:pPr>
        <w:pStyle w:val="3"/>
        <w:spacing w:before="240" w:line="219" w:lineRule="auto"/>
        <w:ind w:left="8"/>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三、获取招标文件</w:t>
      </w:r>
    </w:p>
    <w:p w14:paraId="0DA77E65">
      <w:pPr>
        <w:pStyle w:val="3"/>
        <w:spacing w:before="251" w:line="360" w:lineRule="auto"/>
        <w:ind w:left="48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时</w:t>
      </w:r>
      <w:r>
        <w:rPr>
          <w:rFonts w:hint="eastAsia" w:ascii="宋体" w:hAnsi="宋体" w:eastAsia="宋体" w:cs="宋体"/>
          <w:color w:val="auto"/>
          <w:spacing w:val="-4"/>
          <w:sz w:val="24"/>
          <w:szCs w:val="24"/>
          <w:highlight w:val="none"/>
        </w:rPr>
        <w:t>间：</w:t>
      </w:r>
      <w:r>
        <w:rPr>
          <w:rFonts w:hint="eastAsia" w:cs="宋体"/>
          <w:color w:val="auto"/>
          <w:spacing w:val="-4"/>
          <w:sz w:val="24"/>
          <w:szCs w:val="24"/>
          <w:highlight w:val="none"/>
          <w:lang w:eastAsia="zh-CN"/>
        </w:rPr>
        <w:t>2025年</w:t>
      </w:r>
      <w:r>
        <w:rPr>
          <w:rFonts w:hint="eastAsia" w:cs="宋体"/>
          <w:color w:val="auto"/>
          <w:spacing w:val="-4"/>
          <w:sz w:val="24"/>
          <w:szCs w:val="24"/>
          <w:highlight w:val="none"/>
          <w:lang w:val="en-US" w:eastAsia="zh-CN"/>
        </w:rPr>
        <w:t>07</w:t>
      </w:r>
      <w:r>
        <w:rPr>
          <w:rFonts w:hint="eastAsia" w:cs="宋体"/>
          <w:color w:val="auto"/>
          <w:spacing w:val="-4"/>
          <w:sz w:val="24"/>
          <w:szCs w:val="24"/>
          <w:highlight w:val="none"/>
          <w:lang w:eastAsia="zh-CN"/>
        </w:rPr>
        <w:t>月</w:t>
      </w:r>
      <w:r>
        <w:rPr>
          <w:rFonts w:hint="eastAsia" w:cs="宋体"/>
          <w:color w:val="auto"/>
          <w:spacing w:val="-4"/>
          <w:sz w:val="24"/>
          <w:szCs w:val="24"/>
          <w:highlight w:val="none"/>
          <w:lang w:val="en-US" w:eastAsia="zh-CN"/>
        </w:rPr>
        <w:t>02</w:t>
      </w:r>
      <w:r>
        <w:rPr>
          <w:rFonts w:hint="eastAsia" w:cs="宋体"/>
          <w:color w:val="auto"/>
          <w:spacing w:val="-4"/>
          <w:sz w:val="24"/>
          <w:szCs w:val="24"/>
          <w:highlight w:val="none"/>
          <w:lang w:eastAsia="zh-CN"/>
        </w:rPr>
        <w:t>日至</w:t>
      </w:r>
      <w:r>
        <w:rPr>
          <w:rFonts w:hint="eastAsia" w:cs="宋体"/>
          <w:color w:val="auto"/>
          <w:spacing w:val="1"/>
          <w:sz w:val="24"/>
          <w:szCs w:val="24"/>
          <w:highlight w:val="none"/>
          <w:lang w:eastAsia="zh-CN"/>
        </w:rPr>
        <w:t>2025年</w:t>
      </w:r>
      <w:r>
        <w:rPr>
          <w:rFonts w:hint="eastAsia" w:cs="宋体"/>
          <w:color w:val="auto"/>
          <w:spacing w:val="1"/>
          <w:sz w:val="24"/>
          <w:szCs w:val="24"/>
          <w:highlight w:val="none"/>
          <w:lang w:val="en-US" w:eastAsia="zh-CN"/>
        </w:rPr>
        <w:t>07</w:t>
      </w:r>
      <w:r>
        <w:rPr>
          <w:rFonts w:hint="eastAsia" w:cs="宋体"/>
          <w:color w:val="auto"/>
          <w:spacing w:val="1"/>
          <w:sz w:val="24"/>
          <w:szCs w:val="24"/>
          <w:highlight w:val="none"/>
          <w:lang w:eastAsia="zh-CN"/>
        </w:rPr>
        <w:t>月</w:t>
      </w:r>
      <w:r>
        <w:rPr>
          <w:rFonts w:hint="eastAsia" w:cs="宋体"/>
          <w:color w:val="auto"/>
          <w:spacing w:val="1"/>
          <w:sz w:val="24"/>
          <w:szCs w:val="24"/>
          <w:highlight w:val="none"/>
          <w:lang w:val="en-US" w:eastAsia="zh-CN"/>
        </w:rPr>
        <w:t>09</w:t>
      </w:r>
      <w:r>
        <w:rPr>
          <w:rFonts w:hint="eastAsia" w:cs="宋体"/>
          <w:color w:val="auto"/>
          <w:spacing w:val="1"/>
          <w:sz w:val="24"/>
          <w:szCs w:val="24"/>
          <w:highlight w:val="none"/>
          <w:lang w:eastAsia="zh-CN"/>
        </w:rPr>
        <w:t>日</w:t>
      </w:r>
      <w:r>
        <w:rPr>
          <w:rFonts w:hint="eastAsia" w:ascii="宋体" w:hAnsi="宋体" w:eastAsia="宋体" w:cs="宋体"/>
          <w:color w:val="auto"/>
          <w:spacing w:val="-4"/>
          <w:sz w:val="24"/>
          <w:szCs w:val="24"/>
          <w:highlight w:val="none"/>
        </w:rPr>
        <w:t>，每天上午</w:t>
      </w:r>
      <w:r>
        <w:rPr>
          <w:rFonts w:hint="eastAsia" w:ascii="宋体" w:hAnsi="宋体" w:eastAsia="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rPr>
        <w:t>:00至</w:t>
      </w:r>
      <w:r>
        <w:rPr>
          <w:rFonts w:hint="eastAsia" w:ascii="宋体" w:hAnsi="宋体" w:eastAsia="宋体" w:cs="宋体"/>
          <w:color w:val="auto"/>
          <w:spacing w:val="-4"/>
          <w:sz w:val="24"/>
          <w:szCs w:val="24"/>
          <w:highlight w:val="none"/>
          <w:lang w:val="en-US" w:eastAsia="zh-CN"/>
        </w:rPr>
        <w:t>13</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0，下午</w:t>
      </w:r>
      <w:r>
        <w:rPr>
          <w:rFonts w:hint="eastAsia" w:ascii="宋体" w:hAnsi="宋体" w:eastAsia="宋体" w:cs="宋体"/>
          <w:color w:val="auto"/>
          <w:spacing w:val="-4"/>
          <w:sz w:val="24"/>
          <w:szCs w:val="24"/>
          <w:highlight w:val="none"/>
          <w:lang w:val="en-US" w:eastAsia="zh-CN"/>
        </w:rPr>
        <w:t>15</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0至</w:t>
      </w:r>
      <w:r>
        <w:rPr>
          <w:rFonts w:hint="eastAsia" w:ascii="宋体" w:hAnsi="宋体" w:eastAsia="宋体" w:cs="宋体"/>
          <w:color w:val="auto"/>
          <w:spacing w:val="-4"/>
          <w:sz w:val="24"/>
          <w:szCs w:val="24"/>
          <w:highlight w:val="none"/>
          <w:lang w:val="en-US" w:eastAsia="zh-CN"/>
        </w:rPr>
        <w:t>19:30</w:t>
      </w:r>
      <w:r>
        <w:rPr>
          <w:rFonts w:hint="eastAsia" w:ascii="宋体" w:hAnsi="宋体" w:eastAsia="宋体" w:cs="宋体"/>
          <w:color w:val="auto"/>
          <w:spacing w:val="-4"/>
          <w:sz w:val="24"/>
          <w:szCs w:val="24"/>
          <w:highlight w:val="none"/>
        </w:rPr>
        <w:t>（北京时间，法定节假日除外）</w:t>
      </w:r>
    </w:p>
    <w:p w14:paraId="5482BAE1">
      <w:pPr>
        <w:pStyle w:val="3"/>
        <w:spacing w:line="360" w:lineRule="auto"/>
        <w:ind w:left="0" w:firstLine="464"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地点：政采云平台线上</w:t>
      </w:r>
    </w:p>
    <w:p w14:paraId="7AEBC78D">
      <w:pPr>
        <w:pStyle w:val="3"/>
        <w:spacing w:line="360" w:lineRule="auto"/>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方式：政采云平台</w:t>
      </w:r>
      <w:r>
        <w:rPr>
          <w:rFonts w:hint="eastAsia" w:ascii="宋体" w:hAnsi="宋体" w:eastAsia="宋体" w:cs="宋体"/>
          <w:color w:val="auto"/>
          <w:spacing w:val="-4"/>
          <w:sz w:val="24"/>
          <w:szCs w:val="24"/>
          <w:highlight w:val="none"/>
        </w:rPr>
        <w:fldChar w:fldCharType="begin"/>
      </w:r>
      <w:r>
        <w:rPr>
          <w:rFonts w:hint="eastAsia" w:ascii="宋体" w:hAnsi="宋体" w:eastAsia="宋体" w:cs="宋体"/>
          <w:color w:val="auto"/>
          <w:spacing w:val="-4"/>
          <w:sz w:val="24"/>
          <w:szCs w:val="24"/>
          <w:highlight w:val="none"/>
        </w:rPr>
        <w:instrText xml:space="preserve"> HYPERLINK "http://www.zcygov.cn" </w:instrText>
      </w:r>
      <w:r>
        <w:rPr>
          <w:rFonts w:hint="eastAsia" w:ascii="宋体" w:hAnsi="宋体" w:eastAsia="宋体" w:cs="宋体"/>
          <w:color w:val="auto"/>
          <w:spacing w:val="-4"/>
          <w:sz w:val="24"/>
          <w:szCs w:val="24"/>
          <w:highlight w:val="none"/>
        </w:rPr>
        <w:fldChar w:fldCharType="separate"/>
      </w:r>
      <w:r>
        <w:rPr>
          <w:rFonts w:hint="eastAsia" w:ascii="宋体" w:hAnsi="宋体" w:eastAsia="宋体" w:cs="宋体"/>
          <w:color w:val="auto"/>
          <w:spacing w:val="-4"/>
          <w:sz w:val="24"/>
          <w:szCs w:val="24"/>
          <w:highlight w:val="none"/>
        </w:rPr>
        <w:t>http://www.zcygov.cn</w:t>
      </w:r>
      <w:r>
        <w:rPr>
          <w:rFonts w:hint="eastAsia" w:ascii="宋体" w:hAnsi="宋体" w:eastAsia="宋体" w:cs="宋体"/>
          <w:color w:val="auto"/>
          <w:spacing w:val="-4"/>
          <w:sz w:val="24"/>
          <w:szCs w:val="24"/>
          <w:highlight w:val="none"/>
        </w:rPr>
        <w:fldChar w:fldCharType="end"/>
      </w:r>
      <w:r>
        <w:rPr>
          <w:rFonts w:hint="eastAsia" w:ascii="宋体" w:hAnsi="宋体" w:eastAsia="宋体" w:cs="宋体"/>
          <w:color w:val="auto"/>
          <w:spacing w:val="-4"/>
          <w:sz w:val="24"/>
          <w:szCs w:val="24"/>
          <w:highlight w:val="none"/>
        </w:rPr>
        <w:t>方式：免费获取，供应商登陆政采云账户（网址：</w:t>
      </w:r>
      <w:r>
        <w:rPr>
          <w:rFonts w:hint="eastAsia" w:ascii="宋体" w:hAnsi="宋体" w:eastAsia="宋体" w:cs="宋体"/>
          <w:color w:val="auto"/>
          <w:spacing w:val="-4"/>
          <w:sz w:val="24"/>
          <w:szCs w:val="24"/>
          <w:highlight w:val="none"/>
        </w:rPr>
        <w:fldChar w:fldCharType="begin"/>
      </w:r>
      <w:r>
        <w:rPr>
          <w:rFonts w:hint="eastAsia" w:ascii="宋体" w:hAnsi="宋体" w:eastAsia="宋体" w:cs="宋体"/>
          <w:color w:val="auto"/>
          <w:spacing w:val="-4"/>
          <w:sz w:val="24"/>
          <w:szCs w:val="24"/>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宋体" w:hAnsi="宋体" w:eastAsia="宋体" w:cs="宋体"/>
          <w:color w:val="auto"/>
          <w:spacing w:val="-4"/>
          <w:sz w:val="24"/>
          <w:szCs w:val="24"/>
          <w:highlight w:val="none"/>
        </w:rPr>
        <w:fldChar w:fldCharType="separate"/>
      </w:r>
      <w:r>
        <w:rPr>
          <w:rFonts w:hint="eastAsia" w:ascii="宋体" w:hAnsi="宋体" w:eastAsia="宋体" w:cs="宋体"/>
          <w:color w:val="auto"/>
          <w:spacing w:val="-4"/>
          <w:sz w:val="24"/>
          <w:szCs w:val="24"/>
          <w:highlight w:val="none"/>
        </w:rPr>
        <w:t>https://www.zcygov.cn/）,在线申请</w:t>
      </w:r>
      <w:r>
        <w:rPr>
          <w:rFonts w:hint="eastAsia" w:ascii="宋体" w:hAnsi="宋体" w:eastAsia="宋体" w:cs="宋体"/>
          <w:color w:val="auto"/>
          <w:spacing w:val="-4"/>
          <w:sz w:val="24"/>
          <w:szCs w:val="24"/>
          <w:highlight w:val="none"/>
        </w:rPr>
        <w:fldChar w:fldCharType="end"/>
      </w:r>
      <w:r>
        <w:rPr>
          <w:rFonts w:hint="eastAsia" w:ascii="宋体" w:hAnsi="宋体" w:eastAsia="宋体" w:cs="宋体"/>
          <w:color w:val="auto"/>
          <w:spacing w:val="-4"/>
          <w:sz w:val="24"/>
          <w:szCs w:val="24"/>
          <w:highlight w:val="none"/>
        </w:rPr>
        <w:fldChar w:fldCharType="begin"/>
      </w:r>
      <w:r>
        <w:rPr>
          <w:rFonts w:hint="eastAsia" w:ascii="宋体" w:hAnsi="宋体" w:eastAsia="宋体" w:cs="宋体"/>
          <w:color w:val="auto"/>
          <w:spacing w:val="-4"/>
          <w:sz w:val="24"/>
          <w:szCs w:val="24"/>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宋体" w:hAnsi="宋体" w:eastAsia="宋体" w:cs="宋体"/>
          <w:color w:val="auto"/>
          <w:spacing w:val="-4"/>
          <w:sz w:val="24"/>
          <w:szCs w:val="24"/>
          <w:highlight w:val="none"/>
        </w:rPr>
        <w:fldChar w:fldCharType="separate"/>
      </w:r>
      <w:r>
        <w:rPr>
          <w:rFonts w:hint="eastAsia" w:ascii="宋体" w:hAnsi="宋体" w:eastAsia="宋体" w:cs="宋体"/>
          <w:color w:val="auto"/>
          <w:spacing w:val="-4"/>
          <w:sz w:val="24"/>
          <w:szCs w:val="24"/>
          <w:highlight w:val="none"/>
        </w:rPr>
        <w:t>获取招标文件（登录政府采购云平台→采购项目→获取采购文件→申请，审核通过后可下载</w:t>
      </w:r>
      <w:r>
        <w:rPr>
          <w:rFonts w:hint="eastAsia" w:ascii="宋体" w:hAnsi="宋体" w:eastAsia="宋体" w:cs="宋体"/>
          <w:color w:val="auto"/>
          <w:spacing w:val="-4"/>
          <w:sz w:val="24"/>
          <w:szCs w:val="24"/>
          <w:highlight w:val="none"/>
        </w:rPr>
        <w:fldChar w:fldCharType="end"/>
      </w:r>
      <w:r>
        <w:rPr>
          <w:rFonts w:hint="eastAsia" w:ascii="宋体" w:hAnsi="宋体" w:eastAsia="宋体" w:cs="宋体"/>
          <w:color w:val="auto"/>
          <w:spacing w:val="-4"/>
          <w:sz w:val="24"/>
          <w:szCs w:val="24"/>
          <w:highlight w:val="none"/>
        </w:rPr>
        <w:fldChar w:fldCharType="begin"/>
      </w:r>
      <w:r>
        <w:rPr>
          <w:rFonts w:hint="eastAsia" w:ascii="宋体" w:hAnsi="宋体" w:eastAsia="宋体" w:cs="宋体"/>
          <w:color w:val="auto"/>
          <w:spacing w:val="-4"/>
          <w:sz w:val="24"/>
          <w:szCs w:val="24"/>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宋体" w:hAnsi="宋体" w:eastAsia="宋体" w:cs="宋体"/>
          <w:color w:val="auto"/>
          <w:spacing w:val="-4"/>
          <w:sz w:val="24"/>
          <w:szCs w:val="24"/>
          <w:highlight w:val="none"/>
        </w:rPr>
        <w:fldChar w:fldCharType="separate"/>
      </w:r>
      <w:r>
        <w:rPr>
          <w:rFonts w:hint="eastAsia" w:ascii="宋体" w:hAnsi="宋体" w:eastAsia="宋体" w:cs="宋体"/>
          <w:color w:val="auto"/>
          <w:spacing w:val="-4"/>
          <w:sz w:val="24"/>
          <w:szCs w:val="24"/>
          <w:highlight w:val="none"/>
        </w:rPr>
        <w:t>招标文件，如有操作性问题，可与政采云在线客服进行咨询，咨询电话95763</w:t>
      </w:r>
      <w:r>
        <w:rPr>
          <w:rFonts w:hint="eastAsia" w:ascii="宋体" w:hAnsi="宋体" w:eastAsia="宋体" w:cs="宋体"/>
          <w:color w:val="auto"/>
          <w:spacing w:val="-4"/>
          <w:sz w:val="24"/>
          <w:szCs w:val="24"/>
          <w:highlight w:val="none"/>
        </w:rPr>
        <w:fldChar w:fldCharType="end"/>
      </w:r>
      <w:r>
        <w:rPr>
          <w:rFonts w:hint="eastAsia" w:ascii="宋体" w:hAnsi="宋体" w:eastAsia="宋体" w:cs="宋体"/>
          <w:color w:val="auto"/>
          <w:spacing w:val="-4"/>
          <w:sz w:val="24"/>
          <w:szCs w:val="24"/>
          <w:highlight w:val="none"/>
        </w:rPr>
        <w:t>）</w:t>
      </w:r>
    </w:p>
    <w:p w14:paraId="70AD1604">
      <w:pPr>
        <w:pStyle w:val="3"/>
        <w:spacing w:line="360" w:lineRule="auto"/>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售价（元）：0</w:t>
      </w:r>
    </w:p>
    <w:p w14:paraId="4D7D1357">
      <w:pPr>
        <w:pStyle w:val="3"/>
        <w:spacing w:before="254" w:line="219" w:lineRule="auto"/>
        <w:ind w:left="3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四、提交投标文件截止时间、开标时间和地点</w:t>
      </w:r>
    </w:p>
    <w:p w14:paraId="2E2DDA51">
      <w:pPr>
        <w:pStyle w:val="3"/>
        <w:spacing w:before="251" w:line="360" w:lineRule="auto"/>
        <w:ind w:left="48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提交投标文件截止时</w:t>
      </w:r>
      <w:r>
        <w:rPr>
          <w:rFonts w:hint="eastAsia" w:ascii="宋体" w:hAnsi="宋体" w:eastAsia="宋体" w:cs="宋体"/>
          <w:color w:val="auto"/>
          <w:spacing w:val="-4"/>
          <w:sz w:val="24"/>
          <w:szCs w:val="24"/>
          <w:highlight w:val="none"/>
        </w:rPr>
        <w:t>间：</w:t>
      </w:r>
      <w:r>
        <w:rPr>
          <w:rFonts w:hint="eastAsia" w:cs="宋体"/>
          <w:color w:val="auto"/>
          <w:spacing w:val="1"/>
          <w:sz w:val="24"/>
          <w:szCs w:val="24"/>
          <w:highlight w:val="none"/>
          <w:lang w:eastAsia="zh-CN"/>
        </w:rPr>
        <w:t>2025年</w:t>
      </w:r>
      <w:r>
        <w:rPr>
          <w:rFonts w:hint="eastAsia" w:cs="宋体"/>
          <w:color w:val="auto"/>
          <w:spacing w:val="1"/>
          <w:sz w:val="24"/>
          <w:szCs w:val="24"/>
          <w:highlight w:val="none"/>
          <w:lang w:val="en-US" w:eastAsia="zh-CN"/>
        </w:rPr>
        <w:t>07</w:t>
      </w:r>
      <w:r>
        <w:rPr>
          <w:rFonts w:hint="eastAsia" w:cs="宋体"/>
          <w:color w:val="auto"/>
          <w:spacing w:val="1"/>
          <w:sz w:val="24"/>
          <w:szCs w:val="24"/>
          <w:highlight w:val="none"/>
          <w:lang w:eastAsia="zh-CN"/>
        </w:rPr>
        <w:t>月</w:t>
      </w:r>
      <w:r>
        <w:rPr>
          <w:rFonts w:hint="eastAsia" w:cs="宋体"/>
          <w:color w:val="auto"/>
          <w:spacing w:val="1"/>
          <w:sz w:val="24"/>
          <w:szCs w:val="24"/>
          <w:highlight w:val="none"/>
          <w:lang w:val="en-US" w:eastAsia="zh-CN"/>
        </w:rPr>
        <w:t>22</w:t>
      </w:r>
      <w:r>
        <w:rPr>
          <w:rFonts w:hint="eastAsia" w:cs="宋体"/>
          <w:color w:val="auto"/>
          <w:spacing w:val="1"/>
          <w:sz w:val="24"/>
          <w:szCs w:val="24"/>
          <w:highlight w:val="none"/>
          <w:lang w:eastAsia="zh-CN"/>
        </w:rPr>
        <w:t>日</w:t>
      </w:r>
      <w:r>
        <w:rPr>
          <w:rFonts w:hint="eastAsia" w:cs="宋体"/>
          <w:color w:val="auto"/>
          <w:spacing w:val="1"/>
          <w:sz w:val="24"/>
          <w:szCs w:val="24"/>
          <w:highlight w:val="none"/>
          <w:lang w:val="en-US" w:eastAsia="zh-CN"/>
        </w:rPr>
        <w:t>11</w:t>
      </w:r>
      <w:r>
        <w:rPr>
          <w:rFonts w:hint="eastAsia" w:cs="宋体"/>
          <w:color w:val="auto"/>
          <w:spacing w:val="1"/>
          <w:sz w:val="24"/>
          <w:szCs w:val="24"/>
          <w:highlight w:val="none"/>
          <w:lang w:eastAsia="zh-CN"/>
        </w:rPr>
        <w:t>:00</w:t>
      </w:r>
      <w:r>
        <w:rPr>
          <w:rFonts w:hint="eastAsia" w:ascii="宋体" w:hAnsi="宋体" w:eastAsia="宋体" w:cs="宋体"/>
          <w:color w:val="auto"/>
          <w:spacing w:val="1"/>
          <w:sz w:val="24"/>
          <w:szCs w:val="24"/>
          <w:highlight w:val="none"/>
          <w:lang w:eastAsia="zh-CN"/>
        </w:rPr>
        <w:t>（北京时间）</w:t>
      </w:r>
    </w:p>
    <w:p w14:paraId="23F2E58A">
      <w:pPr>
        <w:pStyle w:val="3"/>
        <w:spacing w:before="108" w:line="360" w:lineRule="auto"/>
        <w:ind w:left="6" w:firstLine="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投标地点：将投标文件上传至政采云平台</w:t>
      </w:r>
      <w:r>
        <w:rPr>
          <w:rFonts w:hint="eastAsia" w:ascii="宋体" w:hAnsi="宋体" w:eastAsia="宋体" w:cs="宋体"/>
          <w:color w:val="auto"/>
          <w:spacing w:val="1"/>
          <w:sz w:val="24"/>
          <w:szCs w:val="24"/>
          <w:highlight w:val="none"/>
        </w:rPr>
        <w:fldChar w:fldCharType="begin"/>
      </w:r>
      <w:r>
        <w:rPr>
          <w:rFonts w:hint="eastAsia" w:ascii="宋体" w:hAnsi="宋体" w:eastAsia="宋体" w:cs="宋体"/>
          <w:color w:val="auto"/>
          <w:spacing w:val="1"/>
          <w:sz w:val="24"/>
          <w:szCs w:val="24"/>
          <w:highlight w:val="none"/>
        </w:rPr>
        <w:instrText xml:space="preserve"> HYPERLINK "https://www.zcygov.cn/" </w:instrText>
      </w:r>
      <w:r>
        <w:rPr>
          <w:rFonts w:hint="eastAsia" w:ascii="宋体" w:hAnsi="宋体" w:eastAsia="宋体" w:cs="宋体"/>
          <w:color w:val="auto"/>
          <w:spacing w:val="1"/>
          <w:sz w:val="24"/>
          <w:szCs w:val="24"/>
          <w:highlight w:val="none"/>
        </w:rPr>
        <w:fldChar w:fldCharType="separate"/>
      </w:r>
      <w:r>
        <w:rPr>
          <w:rFonts w:hint="eastAsia" w:ascii="宋体" w:hAnsi="宋体" w:eastAsia="宋体" w:cs="宋体"/>
          <w:color w:val="auto"/>
          <w:spacing w:val="1"/>
          <w:sz w:val="24"/>
          <w:szCs w:val="24"/>
          <w:highlight w:val="none"/>
        </w:rPr>
        <w:t>https://www.zcygov.cn/</w:t>
      </w:r>
      <w:r>
        <w:rPr>
          <w:rFonts w:hint="eastAsia" w:ascii="宋体" w:hAnsi="宋体" w:eastAsia="宋体" w:cs="宋体"/>
          <w:color w:val="auto"/>
          <w:spacing w:val="1"/>
          <w:sz w:val="24"/>
          <w:szCs w:val="24"/>
          <w:highlight w:val="none"/>
        </w:rPr>
        <w:fldChar w:fldCharType="end"/>
      </w:r>
      <w:r>
        <w:rPr>
          <w:rFonts w:hint="eastAsia" w:ascii="宋体" w:hAnsi="宋体" w:eastAsia="宋体" w:cs="宋体"/>
          <w:color w:val="auto"/>
          <w:spacing w:val="1"/>
          <w:sz w:val="24"/>
          <w:szCs w:val="24"/>
          <w:highlight w:val="none"/>
        </w:rPr>
        <w:t>对应位置（逾期未上传的或不符合规定的投标文件将被拒绝接收）</w:t>
      </w:r>
    </w:p>
    <w:p w14:paraId="5CEA1120">
      <w:pPr>
        <w:pStyle w:val="3"/>
        <w:spacing w:before="96" w:line="360" w:lineRule="auto"/>
        <w:ind w:left="48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开标时间：</w:t>
      </w:r>
      <w:r>
        <w:rPr>
          <w:rFonts w:hint="eastAsia" w:cs="宋体"/>
          <w:color w:val="auto"/>
          <w:spacing w:val="1"/>
          <w:sz w:val="24"/>
          <w:szCs w:val="24"/>
          <w:highlight w:val="none"/>
          <w:lang w:eastAsia="zh-CN"/>
        </w:rPr>
        <w:t>2025年</w:t>
      </w:r>
      <w:r>
        <w:rPr>
          <w:rFonts w:hint="eastAsia" w:cs="宋体"/>
          <w:color w:val="auto"/>
          <w:spacing w:val="1"/>
          <w:sz w:val="24"/>
          <w:szCs w:val="24"/>
          <w:highlight w:val="none"/>
          <w:lang w:val="en-US" w:eastAsia="zh-CN"/>
        </w:rPr>
        <w:t>07</w:t>
      </w:r>
      <w:r>
        <w:rPr>
          <w:rFonts w:hint="eastAsia" w:cs="宋体"/>
          <w:color w:val="auto"/>
          <w:spacing w:val="1"/>
          <w:sz w:val="24"/>
          <w:szCs w:val="24"/>
          <w:highlight w:val="none"/>
          <w:lang w:eastAsia="zh-CN"/>
        </w:rPr>
        <w:t>月</w:t>
      </w:r>
      <w:r>
        <w:rPr>
          <w:rFonts w:hint="eastAsia" w:cs="宋体"/>
          <w:color w:val="auto"/>
          <w:spacing w:val="1"/>
          <w:sz w:val="24"/>
          <w:szCs w:val="24"/>
          <w:highlight w:val="none"/>
          <w:lang w:val="en-US" w:eastAsia="zh-CN"/>
        </w:rPr>
        <w:t>22</w:t>
      </w:r>
      <w:r>
        <w:rPr>
          <w:rFonts w:hint="eastAsia" w:cs="宋体"/>
          <w:color w:val="auto"/>
          <w:spacing w:val="1"/>
          <w:sz w:val="24"/>
          <w:szCs w:val="24"/>
          <w:highlight w:val="none"/>
          <w:lang w:eastAsia="zh-CN"/>
        </w:rPr>
        <w:t>日</w:t>
      </w:r>
      <w:r>
        <w:rPr>
          <w:rFonts w:hint="eastAsia" w:cs="宋体"/>
          <w:color w:val="auto"/>
          <w:spacing w:val="1"/>
          <w:sz w:val="24"/>
          <w:szCs w:val="24"/>
          <w:highlight w:val="none"/>
          <w:lang w:val="en-US" w:eastAsia="zh-CN"/>
        </w:rPr>
        <w:t>11</w:t>
      </w:r>
      <w:r>
        <w:rPr>
          <w:rFonts w:hint="eastAsia" w:cs="宋体"/>
          <w:color w:val="auto"/>
          <w:spacing w:val="1"/>
          <w:sz w:val="24"/>
          <w:szCs w:val="24"/>
          <w:highlight w:val="none"/>
          <w:lang w:eastAsia="zh-CN"/>
        </w:rPr>
        <w:t>:00</w:t>
      </w:r>
      <w:r>
        <w:rPr>
          <w:rFonts w:hint="eastAsia" w:ascii="宋体" w:hAnsi="宋体" w:eastAsia="宋体" w:cs="宋体"/>
          <w:color w:val="auto"/>
          <w:spacing w:val="1"/>
          <w:sz w:val="24"/>
          <w:szCs w:val="24"/>
          <w:highlight w:val="none"/>
          <w:lang w:eastAsia="zh-CN"/>
        </w:rPr>
        <w:t>（北京时间）</w:t>
      </w:r>
    </w:p>
    <w:p w14:paraId="17FDCEEA">
      <w:pPr>
        <w:pStyle w:val="3"/>
        <w:spacing w:before="106" w:line="360" w:lineRule="auto"/>
        <w:ind w:left="48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不见面开标大厅</w:t>
      </w:r>
    </w:p>
    <w:p w14:paraId="5E1CDCC0">
      <w:pPr>
        <w:pStyle w:val="3"/>
        <w:spacing w:before="259" w:line="218" w:lineRule="auto"/>
        <w:ind w:left="1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五、公告期限</w:t>
      </w:r>
    </w:p>
    <w:p w14:paraId="63EBA714">
      <w:pPr>
        <w:pStyle w:val="3"/>
        <w:spacing w:before="255" w:line="218" w:lineRule="auto"/>
        <w:ind w:left="52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自本公告发布之日起5个工作日。</w:t>
      </w:r>
    </w:p>
    <w:p w14:paraId="69AFC85B">
      <w:pPr>
        <w:pStyle w:val="3"/>
        <w:spacing w:before="254" w:line="220" w:lineRule="auto"/>
        <w:ind w:left="1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六、其他补充事宜</w:t>
      </w:r>
    </w:p>
    <w:p w14:paraId="7BD63891">
      <w:pPr>
        <w:pStyle w:val="3"/>
        <w:spacing w:before="109" w:line="360" w:lineRule="auto"/>
        <w:ind w:left="49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1、本项目实行网上投标，采用电子投标文件。</w:t>
      </w:r>
    </w:p>
    <w:p w14:paraId="027FC28B">
      <w:pPr>
        <w:pStyle w:val="3"/>
        <w:spacing w:before="109" w:line="360" w:lineRule="auto"/>
        <w:ind w:left="49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D1D01F8">
      <w:pPr>
        <w:pStyle w:val="3"/>
        <w:spacing w:before="109" w:line="360" w:lineRule="auto"/>
        <w:ind w:left="49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28B2508B">
      <w:pPr>
        <w:pStyle w:val="3"/>
        <w:spacing w:before="109" w:line="360" w:lineRule="auto"/>
        <w:ind w:left="49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4、其他事项：</w:t>
      </w:r>
    </w:p>
    <w:p w14:paraId="0AB3B6C2">
      <w:pPr>
        <w:pStyle w:val="3"/>
        <w:spacing w:before="109" w:line="360" w:lineRule="auto"/>
        <w:ind w:left="49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（1）本项目实行网上投标，采用电子投标文件。</w:t>
      </w:r>
    </w:p>
    <w:p w14:paraId="0D755F37">
      <w:pPr>
        <w:pStyle w:val="3"/>
        <w:spacing w:before="109" w:line="360" w:lineRule="auto"/>
        <w:ind w:left="49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F855EEB">
      <w:pPr>
        <w:pStyle w:val="3"/>
        <w:spacing w:before="109" w:line="360" w:lineRule="auto"/>
        <w:ind w:left="491"/>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440B3CA6">
      <w:pPr>
        <w:pStyle w:val="3"/>
        <w:spacing w:before="221" w:line="219" w:lineRule="auto"/>
        <w:ind w:left="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七、对本次采购提出询问，请按以下方式联系</w:t>
      </w:r>
    </w:p>
    <w:p w14:paraId="77BCF886">
      <w:pPr>
        <w:pStyle w:val="3"/>
        <w:spacing w:before="241" w:line="36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1.采购人信息</w:t>
      </w:r>
    </w:p>
    <w:p w14:paraId="500F3BCF">
      <w:pPr>
        <w:pStyle w:val="3"/>
        <w:spacing w:before="109" w:line="36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名称：</w:t>
      </w:r>
      <w:r>
        <w:rPr>
          <w:rFonts w:hint="eastAsia" w:ascii="宋体" w:hAnsi="宋体" w:eastAsia="宋体" w:cs="宋体"/>
          <w:color w:val="auto"/>
          <w:spacing w:val="-1"/>
          <w:sz w:val="24"/>
          <w:szCs w:val="24"/>
          <w:highlight w:val="none"/>
          <w:lang w:eastAsia="zh-CN"/>
        </w:rPr>
        <w:t>新疆维吾尔自治区妇幼保健院（新疆维吾尔自治区第八人民医院）</w:t>
      </w:r>
    </w:p>
    <w:p w14:paraId="5FA1292A">
      <w:pPr>
        <w:pStyle w:val="3"/>
        <w:spacing w:before="106" w:line="360" w:lineRule="auto"/>
        <w:ind w:left="488" w:right="2979"/>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地址：乌鲁木齐沙依巴克区友好南路789号</w:t>
      </w:r>
    </w:p>
    <w:p w14:paraId="05C821F0">
      <w:pPr>
        <w:pStyle w:val="3"/>
        <w:spacing w:before="106" w:line="360" w:lineRule="auto"/>
        <w:ind w:left="488" w:right="297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联系方式：</w:t>
      </w:r>
      <w:r>
        <w:rPr>
          <w:rFonts w:hint="eastAsia" w:cs="宋体"/>
          <w:color w:val="auto"/>
          <w:spacing w:val="-1"/>
          <w:sz w:val="24"/>
          <w:szCs w:val="24"/>
          <w:highlight w:val="none"/>
          <w:lang w:val="en-US" w:eastAsia="zh-CN"/>
        </w:rPr>
        <w:t xml:space="preserve">陈老师 </w:t>
      </w:r>
      <w:r>
        <w:rPr>
          <w:rFonts w:hint="eastAsia" w:ascii="宋体" w:hAnsi="宋体" w:eastAsia="宋体" w:cs="宋体"/>
          <w:color w:val="auto"/>
          <w:spacing w:val="-1"/>
          <w:sz w:val="24"/>
          <w:szCs w:val="24"/>
          <w:highlight w:val="none"/>
        </w:rPr>
        <w:t>0991-7518118</w:t>
      </w:r>
    </w:p>
    <w:p w14:paraId="569B57EA">
      <w:pPr>
        <w:pStyle w:val="3"/>
        <w:spacing w:before="32" w:line="36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2.采购代理机构信息</w:t>
      </w:r>
    </w:p>
    <w:p w14:paraId="14A47243">
      <w:pPr>
        <w:pStyle w:val="3"/>
        <w:spacing w:before="110" w:line="360" w:lineRule="auto"/>
        <w:ind w:left="49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名称：</w:t>
      </w:r>
      <w:r>
        <w:rPr>
          <w:rFonts w:hint="eastAsia" w:ascii="宋体" w:hAnsi="宋体" w:eastAsia="宋体" w:cs="宋体"/>
          <w:color w:val="auto"/>
          <w:spacing w:val="-1"/>
          <w:sz w:val="24"/>
          <w:szCs w:val="24"/>
          <w:highlight w:val="none"/>
          <w:lang w:eastAsia="zh-CN"/>
        </w:rPr>
        <w:t>新疆卓恒工程项目管理有限公司</w:t>
      </w:r>
    </w:p>
    <w:p w14:paraId="13530FF7">
      <w:pPr>
        <w:pStyle w:val="3"/>
        <w:spacing w:line="360" w:lineRule="auto"/>
        <w:ind w:left="0" w:right="0" w:firstLine="468"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rPr>
        <w:t>地址：</w:t>
      </w:r>
      <w:r>
        <w:rPr>
          <w:rFonts w:hint="eastAsia" w:cs="宋体"/>
          <w:color w:val="auto"/>
          <w:spacing w:val="-3"/>
          <w:sz w:val="24"/>
          <w:szCs w:val="24"/>
          <w:highlight w:val="none"/>
          <w:lang w:eastAsia="zh-CN"/>
        </w:rPr>
        <w:t>新疆乌鲁木齐市水磨沟区龙盛街898号万科中央公园S2座10层01号房及02号房</w:t>
      </w:r>
    </w:p>
    <w:p w14:paraId="1354B55D">
      <w:pPr>
        <w:pStyle w:val="3"/>
        <w:spacing w:line="360" w:lineRule="auto"/>
        <w:ind w:left="0" w:right="0" w:firstLine="47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联系方式：</w:t>
      </w:r>
      <w:r>
        <w:rPr>
          <w:rFonts w:hint="eastAsia" w:cs="宋体"/>
          <w:color w:val="auto"/>
          <w:spacing w:val="-2"/>
          <w:sz w:val="24"/>
          <w:szCs w:val="24"/>
          <w:highlight w:val="none"/>
          <w:lang w:eastAsia="zh-CN"/>
        </w:rPr>
        <w:t>15628127009</w:t>
      </w:r>
    </w:p>
    <w:p w14:paraId="2C8D8BB9">
      <w:pPr>
        <w:pStyle w:val="3"/>
        <w:numPr>
          <w:ilvl w:val="0"/>
          <w:numId w:val="0"/>
        </w:numPr>
        <w:spacing w:before="47" w:line="360" w:lineRule="auto"/>
        <w:ind w:firstLine="472" w:firstLineChars="200"/>
        <w:outlineLvl w:val="0"/>
        <w:rPr>
          <w:rFonts w:hint="eastAsia" w:ascii="宋体" w:hAnsi="宋体" w:eastAsia="宋体" w:cs="宋体"/>
          <w:color w:val="auto"/>
          <w:spacing w:val="-2"/>
          <w:sz w:val="24"/>
          <w:szCs w:val="24"/>
          <w:highlight w:val="none"/>
        </w:rPr>
      </w:pPr>
      <w:bookmarkStart w:id="1" w:name="_Toc21010"/>
      <w:r>
        <w:rPr>
          <w:rFonts w:hint="eastAsia"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项目联系方式</w:t>
      </w:r>
      <w:bookmarkEnd w:id="1"/>
      <w:bookmarkStart w:id="2" w:name="bookmark3"/>
      <w:bookmarkEnd w:id="2"/>
    </w:p>
    <w:p w14:paraId="1376C3C3">
      <w:pPr>
        <w:pStyle w:val="3"/>
        <w:numPr>
          <w:ilvl w:val="0"/>
          <w:numId w:val="0"/>
        </w:numPr>
        <w:spacing w:before="47" w:line="360" w:lineRule="auto"/>
        <w:ind w:firstLine="472" w:firstLineChars="200"/>
        <w:outlineLvl w:val="0"/>
        <w:rPr>
          <w:rFonts w:hint="eastAsia" w:ascii="宋体" w:hAnsi="宋体" w:eastAsia="宋体" w:cs="宋体"/>
          <w:color w:val="auto"/>
          <w:sz w:val="24"/>
          <w:szCs w:val="24"/>
          <w:highlight w:val="none"/>
          <w:lang w:eastAsia="zh-CN"/>
        </w:rPr>
      </w:pPr>
      <w:bookmarkStart w:id="3" w:name="_Toc13810"/>
      <w:r>
        <w:rPr>
          <w:rFonts w:hint="eastAsia" w:ascii="宋体" w:hAnsi="宋体" w:eastAsia="宋体" w:cs="宋体"/>
          <w:color w:val="auto"/>
          <w:spacing w:val="-2"/>
          <w:sz w:val="24"/>
          <w:szCs w:val="24"/>
          <w:highlight w:val="none"/>
        </w:rPr>
        <w:t>项目联系人：</w:t>
      </w:r>
      <w:r>
        <w:rPr>
          <w:rFonts w:hint="eastAsia" w:cs="宋体"/>
          <w:color w:val="auto"/>
          <w:spacing w:val="-2"/>
          <w:sz w:val="24"/>
          <w:szCs w:val="24"/>
          <w:highlight w:val="none"/>
          <w:lang w:val="en-US" w:eastAsia="zh-CN"/>
        </w:rPr>
        <w:t>王工、蒋工、杨工</w:t>
      </w:r>
      <w:bookmarkEnd w:id="3"/>
      <w:r>
        <w:rPr>
          <w:rFonts w:hint="eastAsia" w:cs="宋体"/>
          <w:color w:val="auto"/>
          <w:spacing w:val="-2"/>
          <w:sz w:val="24"/>
          <w:szCs w:val="24"/>
          <w:highlight w:val="none"/>
          <w:lang w:val="en-US" w:eastAsia="zh-CN"/>
        </w:rPr>
        <w:t>、马工</w:t>
      </w:r>
    </w:p>
    <w:p w14:paraId="4D6FD56D">
      <w:pPr>
        <w:pStyle w:val="3"/>
        <w:spacing w:before="108" w:line="360" w:lineRule="auto"/>
        <w:ind w:left="516"/>
        <w:outlineLvl w:val="0"/>
        <w:rPr>
          <w:rFonts w:hint="eastAsia" w:ascii="宋体" w:hAnsi="宋体" w:eastAsia="宋体" w:cs="宋体"/>
          <w:color w:val="auto"/>
          <w:sz w:val="21"/>
          <w:highlight w:val="none"/>
        </w:rPr>
      </w:pPr>
      <w:bookmarkStart w:id="4" w:name="_Toc8891"/>
      <w:r>
        <w:rPr>
          <w:rFonts w:hint="eastAsia" w:ascii="宋体" w:hAnsi="宋体" w:eastAsia="宋体" w:cs="宋体"/>
          <w:color w:val="auto"/>
          <w:spacing w:val="-3"/>
          <w:sz w:val="24"/>
          <w:szCs w:val="24"/>
          <w:highlight w:val="none"/>
        </w:rPr>
        <w:t>电话：</w:t>
      </w:r>
      <w:bookmarkEnd w:id="4"/>
      <w:r>
        <w:rPr>
          <w:rFonts w:hint="eastAsia" w:cs="宋体"/>
          <w:color w:val="auto"/>
          <w:spacing w:val="-3"/>
          <w:sz w:val="24"/>
          <w:szCs w:val="24"/>
          <w:highlight w:val="none"/>
          <w:lang w:eastAsia="zh-CN"/>
        </w:rPr>
        <w:t>15628127009</w:t>
      </w:r>
    </w:p>
    <w:p w14:paraId="4BFB87B5">
      <w:pP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br w:type="page"/>
      </w:r>
    </w:p>
    <w:p w14:paraId="174903FB">
      <w:pPr>
        <w:pStyle w:val="3"/>
        <w:spacing w:before="70" w:line="209" w:lineRule="auto"/>
        <w:ind w:left="3107"/>
        <w:rPr>
          <w:rFonts w:hint="eastAsia" w:ascii="宋体" w:hAnsi="宋体" w:eastAsia="宋体" w:cs="宋体"/>
          <w:color w:val="auto"/>
          <w:highlight w:val="none"/>
        </w:rPr>
      </w:pPr>
      <w:r>
        <w:rPr>
          <w:rFonts w:hint="eastAsia" w:ascii="宋体" w:hAnsi="宋体" w:eastAsia="宋体" w:cs="宋体"/>
          <w:b/>
          <w:bCs/>
          <w:color w:val="auto"/>
          <w:spacing w:val="6"/>
          <w:highlight w:val="none"/>
        </w:rPr>
        <w:t>第一部分投标须知前附表</w:t>
      </w:r>
    </w:p>
    <w:tbl>
      <w:tblPr>
        <w:tblStyle w:val="14"/>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506"/>
        <w:gridCol w:w="6838"/>
      </w:tblGrid>
      <w:tr w14:paraId="7707A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85" w:type="dxa"/>
            <w:vAlign w:val="top"/>
          </w:tcPr>
          <w:p w14:paraId="2A57FE60">
            <w:pPr>
              <w:pStyle w:val="15"/>
              <w:spacing w:before="152" w:line="221" w:lineRule="auto"/>
              <w:ind w:left="254"/>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2506" w:type="dxa"/>
            <w:vAlign w:val="top"/>
          </w:tcPr>
          <w:p w14:paraId="004BD7ED">
            <w:pPr>
              <w:pStyle w:val="15"/>
              <w:spacing w:before="153" w:line="221" w:lineRule="auto"/>
              <w:ind w:left="1018"/>
              <w:rPr>
                <w:rFonts w:hint="eastAsia" w:ascii="宋体" w:hAnsi="宋体" w:eastAsia="宋体" w:cs="宋体"/>
                <w:color w:val="auto"/>
                <w:highlight w:val="none"/>
              </w:rPr>
            </w:pPr>
            <w:r>
              <w:rPr>
                <w:rFonts w:hint="eastAsia" w:ascii="宋体" w:hAnsi="宋体" w:eastAsia="宋体" w:cs="宋体"/>
                <w:color w:val="auto"/>
                <w:spacing w:val="-7"/>
                <w:highlight w:val="none"/>
              </w:rPr>
              <w:t>名称</w:t>
            </w:r>
          </w:p>
        </w:tc>
        <w:tc>
          <w:tcPr>
            <w:tcW w:w="6838" w:type="dxa"/>
            <w:vAlign w:val="top"/>
          </w:tcPr>
          <w:p w14:paraId="46363219">
            <w:pPr>
              <w:pStyle w:val="15"/>
              <w:spacing w:before="153" w:line="219" w:lineRule="auto"/>
              <w:ind w:left="3211"/>
              <w:rPr>
                <w:rFonts w:hint="eastAsia" w:ascii="宋体" w:hAnsi="宋体" w:eastAsia="宋体" w:cs="宋体"/>
                <w:color w:val="auto"/>
                <w:highlight w:val="none"/>
              </w:rPr>
            </w:pPr>
            <w:r>
              <w:rPr>
                <w:rFonts w:hint="eastAsia" w:ascii="宋体" w:hAnsi="宋体" w:eastAsia="宋体" w:cs="宋体"/>
                <w:color w:val="auto"/>
                <w:spacing w:val="-20"/>
                <w:highlight w:val="none"/>
              </w:rPr>
              <w:t>内容</w:t>
            </w:r>
          </w:p>
        </w:tc>
      </w:tr>
      <w:tr w14:paraId="66C28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5" w:type="dxa"/>
            <w:vAlign w:val="top"/>
          </w:tcPr>
          <w:p w14:paraId="77A36F64">
            <w:pPr>
              <w:pStyle w:val="15"/>
              <w:spacing w:before="135" w:line="184" w:lineRule="auto"/>
              <w:ind w:left="453"/>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506" w:type="dxa"/>
            <w:vAlign w:val="top"/>
          </w:tcPr>
          <w:p w14:paraId="1B13C0C9">
            <w:pPr>
              <w:pStyle w:val="15"/>
              <w:spacing w:before="144" w:line="219" w:lineRule="auto"/>
              <w:ind w:left="779"/>
              <w:rPr>
                <w:rFonts w:hint="eastAsia" w:ascii="宋体" w:hAnsi="宋体" w:eastAsia="宋体" w:cs="宋体"/>
                <w:color w:val="auto"/>
                <w:highlight w:val="none"/>
              </w:rPr>
            </w:pPr>
            <w:r>
              <w:rPr>
                <w:rFonts w:hint="eastAsia" w:ascii="宋体" w:hAnsi="宋体" w:eastAsia="宋体" w:cs="宋体"/>
                <w:color w:val="auto"/>
                <w:spacing w:val="-4"/>
                <w:highlight w:val="none"/>
              </w:rPr>
              <w:t>项目编号</w:t>
            </w:r>
          </w:p>
        </w:tc>
        <w:tc>
          <w:tcPr>
            <w:tcW w:w="6838" w:type="dxa"/>
            <w:vAlign w:val="top"/>
          </w:tcPr>
          <w:p w14:paraId="6BE92906">
            <w:pPr>
              <w:pStyle w:val="15"/>
              <w:spacing w:before="144" w:line="218" w:lineRule="auto"/>
              <w:ind w:left="107"/>
              <w:rPr>
                <w:rFonts w:hint="eastAsia" w:ascii="宋体" w:hAnsi="宋体" w:eastAsia="宋体" w:cs="宋体"/>
                <w:color w:val="auto"/>
                <w:highlight w:val="none"/>
                <w:lang w:eastAsia="zh-CN"/>
              </w:rPr>
            </w:pPr>
            <w:r>
              <w:rPr>
                <w:rFonts w:hint="eastAsia" w:cs="宋体"/>
                <w:color w:val="auto"/>
                <w:spacing w:val="-1"/>
                <w:highlight w:val="none"/>
                <w:lang w:eastAsia="zh-CN"/>
              </w:rPr>
              <w:t>XJZH-CG-202511-1</w:t>
            </w:r>
          </w:p>
        </w:tc>
      </w:tr>
      <w:tr w14:paraId="4D43C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85" w:type="dxa"/>
            <w:vAlign w:val="top"/>
          </w:tcPr>
          <w:p w14:paraId="236BE4E7">
            <w:pPr>
              <w:pStyle w:val="15"/>
              <w:spacing w:before="135" w:line="183" w:lineRule="auto"/>
              <w:ind w:left="438"/>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506" w:type="dxa"/>
            <w:vAlign w:val="top"/>
          </w:tcPr>
          <w:p w14:paraId="4990E52F">
            <w:pPr>
              <w:pStyle w:val="15"/>
              <w:spacing w:before="145" w:line="220" w:lineRule="auto"/>
              <w:ind w:left="779"/>
              <w:rPr>
                <w:rFonts w:hint="eastAsia" w:ascii="宋体" w:hAnsi="宋体" w:eastAsia="宋体" w:cs="宋体"/>
                <w:color w:val="auto"/>
                <w:highlight w:val="none"/>
              </w:rPr>
            </w:pPr>
            <w:r>
              <w:rPr>
                <w:rFonts w:hint="eastAsia" w:ascii="宋体" w:hAnsi="宋体" w:eastAsia="宋体" w:cs="宋体"/>
                <w:color w:val="auto"/>
                <w:spacing w:val="-4"/>
                <w:highlight w:val="none"/>
              </w:rPr>
              <w:t>项目名称</w:t>
            </w:r>
          </w:p>
        </w:tc>
        <w:tc>
          <w:tcPr>
            <w:tcW w:w="6838" w:type="dxa"/>
            <w:vAlign w:val="top"/>
          </w:tcPr>
          <w:p w14:paraId="05714C35">
            <w:pPr>
              <w:pStyle w:val="15"/>
              <w:spacing w:before="145" w:line="219" w:lineRule="auto"/>
              <w:ind w:left="111"/>
              <w:rPr>
                <w:rFonts w:hint="eastAsia" w:ascii="宋体" w:hAnsi="宋体" w:eastAsia="宋体" w:cs="宋体"/>
                <w:color w:val="auto"/>
                <w:highlight w:val="none"/>
                <w:lang w:eastAsia="zh-CN"/>
              </w:rPr>
            </w:pPr>
            <w:r>
              <w:rPr>
                <w:rFonts w:hint="eastAsia" w:cs="宋体"/>
                <w:color w:val="auto"/>
                <w:spacing w:val="-1"/>
                <w:highlight w:val="none"/>
                <w:lang w:eastAsia="zh-CN"/>
              </w:rPr>
              <w:t>自治区妇幼保健院高温蒸汽灭菌器项目（二次）</w:t>
            </w:r>
          </w:p>
        </w:tc>
      </w:tr>
      <w:tr w14:paraId="293A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4" w:hRule="atLeast"/>
        </w:trPr>
        <w:tc>
          <w:tcPr>
            <w:tcW w:w="985" w:type="dxa"/>
            <w:vAlign w:val="top"/>
          </w:tcPr>
          <w:p w14:paraId="2EDDD362">
            <w:pPr>
              <w:spacing w:line="258" w:lineRule="auto"/>
              <w:rPr>
                <w:rFonts w:hint="eastAsia" w:ascii="宋体" w:hAnsi="宋体" w:eastAsia="宋体" w:cs="宋体"/>
                <w:color w:val="auto"/>
                <w:sz w:val="21"/>
                <w:highlight w:val="none"/>
              </w:rPr>
            </w:pPr>
          </w:p>
          <w:p w14:paraId="5BE0FA05">
            <w:pPr>
              <w:spacing w:line="258" w:lineRule="auto"/>
              <w:rPr>
                <w:rFonts w:hint="eastAsia" w:ascii="宋体" w:hAnsi="宋体" w:eastAsia="宋体" w:cs="宋体"/>
                <w:color w:val="auto"/>
                <w:sz w:val="21"/>
                <w:highlight w:val="none"/>
              </w:rPr>
            </w:pPr>
          </w:p>
          <w:p w14:paraId="597692EC">
            <w:pPr>
              <w:spacing w:line="258" w:lineRule="auto"/>
              <w:rPr>
                <w:rFonts w:hint="eastAsia" w:ascii="宋体" w:hAnsi="宋体" w:eastAsia="宋体" w:cs="宋体"/>
                <w:color w:val="auto"/>
                <w:sz w:val="21"/>
                <w:highlight w:val="none"/>
              </w:rPr>
            </w:pPr>
          </w:p>
          <w:p w14:paraId="4476CB8D">
            <w:pPr>
              <w:spacing w:line="258" w:lineRule="auto"/>
              <w:rPr>
                <w:rFonts w:hint="eastAsia" w:ascii="宋体" w:hAnsi="宋体" w:eastAsia="宋体" w:cs="宋体"/>
                <w:color w:val="auto"/>
                <w:sz w:val="21"/>
                <w:highlight w:val="none"/>
              </w:rPr>
            </w:pPr>
          </w:p>
          <w:p w14:paraId="25936B9C">
            <w:pPr>
              <w:spacing w:line="258" w:lineRule="auto"/>
              <w:rPr>
                <w:rFonts w:hint="eastAsia" w:ascii="宋体" w:hAnsi="宋体" w:eastAsia="宋体" w:cs="宋体"/>
                <w:color w:val="auto"/>
                <w:sz w:val="21"/>
                <w:highlight w:val="none"/>
              </w:rPr>
            </w:pPr>
          </w:p>
          <w:p w14:paraId="44327053">
            <w:pPr>
              <w:spacing w:line="258" w:lineRule="auto"/>
              <w:rPr>
                <w:rFonts w:hint="eastAsia" w:ascii="宋体" w:hAnsi="宋体" w:eastAsia="宋体" w:cs="宋体"/>
                <w:color w:val="auto"/>
                <w:sz w:val="21"/>
                <w:highlight w:val="none"/>
              </w:rPr>
            </w:pPr>
          </w:p>
          <w:p w14:paraId="0964BDB8">
            <w:pPr>
              <w:spacing w:line="258" w:lineRule="auto"/>
              <w:rPr>
                <w:rFonts w:hint="eastAsia" w:ascii="宋体" w:hAnsi="宋体" w:eastAsia="宋体" w:cs="宋体"/>
                <w:color w:val="auto"/>
                <w:sz w:val="21"/>
                <w:highlight w:val="none"/>
              </w:rPr>
            </w:pPr>
          </w:p>
          <w:p w14:paraId="56508907">
            <w:pPr>
              <w:pStyle w:val="15"/>
              <w:spacing w:before="78" w:line="183" w:lineRule="auto"/>
              <w:ind w:left="440"/>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506" w:type="dxa"/>
            <w:vAlign w:val="top"/>
          </w:tcPr>
          <w:p w14:paraId="25EE4283">
            <w:pPr>
              <w:spacing w:line="259" w:lineRule="auto"/>
              <w:rPr>
                <w:rFonts w:hint="eastAsia" w:ascii="宋体" w:hAnsi="宋体" w:eastAsia="宋体" w:cs="宋体"/>
                <w:color w:val="auto"/>
                <w:sz w:val="21"/>
                <w:highlight w:val="none"/>
              </w:rPr>
            </w:pPr>
          </w:p>
          <w:p w14:paraId="5EBBA654">
            <w:pPr>
              <w:spacing w:line="259" w:lineRule="auto"/>
              <w:rPr>
                <w:rFonts w:hint="eastAsia" w:ascii="宋体" w:hAnsi="宋体" w:eastAsia="宋体" w:cs="宋体"/>
                <w:color w:val="auto"/>
                <w:sz w:val="21"/>
                <w:highlight w:val="none"/>
              </w:rPr>
            </w:pPr>
          </w:p>
          <w:p w14:paraId="7AE99481">
            <w:pPr>
              <w:spacing w:line="259" w:lineRule="auto"/>
              <w:rPr>
                <w:rFonts w:hint="eastAsia" w:ascii="宋体" w:hAnsi="宋体" w:eastAsia="宋体" w:cs="宋体"/>
                <w:color w:val="auto"/>
                <w:sz w:val="21"/>
                <w:highlight w:val="none"/>
              </w:rPr>
            </w:pPr>
          </w:p>
          <w:p w14:paraId="6B0F4FB9">
            <w:pPr>
              <w:spacing w:line="259" w:lineRule="auto"/>
              <w:rPr>
                <w:rFonts w:hint="eastAsia" w:ascii="宋体" w:hAnsi="宋体" w:eastAsia="宋体" w:cs="宋体"/>
                <w:color w:val="auto"/>
                <w:sz w:val="21"/>
                <w:highlight w:val="none"/>
              </w:rPr>
            </w:pPr>
          </w:p>
          <w:p w14:paraId="535C8625">
            <w:pPr>
              <w:spacing w:line="260" w:lineRule="auto"/>
              <w:rPr>
                <w:rFonts w:hint="eastAsia" w:ascii="宋体" w:hAnsi="宋体" w:eastAsia="宋体" w:cs="宋体"/>
                <w:color w:val="auto"/>
                <w:sz w:val="21"/>
                <w:highlight w:val="none"/>
              </w:rPr>
            </w:pPr>
          </w:p>
          <w:p w14:paraId="649D16D6">
            <w:pPr>
              <w:spacing w:line="260" w:lineRule="auto"/>
              <w:rPr>
                <w:rFonts w:hint="eastAsia" w:ascii="宋体" w:hAnsi="宋体" w:eastAsia="宋体" w:cs="宋体"/>
                <w:color w:val="auto"/>
                <w:sz w:val="21"/>
                <w:highlight w:val="none"/>
              </w:rPr>
            </w:pPr>
          </w:p>
          <w:p w14:paraId="6EBE9334">
            <w:pPr>
              <w:spacing w:line="260" w:lineRule="auto"/>
              <w:rPr>
                <w:rFonts w:hint="eastAsia" w:ascii="宋体" w:hAnsi="宋体" w:eastAsia="宋体" w:cs="宋体"/>
                <w:color w:val="auto"/>
                <w:sz w:val="21"/>
                <w:highlight w:val="none"/>
              </w:rPr>
            </w:pPr>
          </w:p>
          <w:p w14:paraId="6636D6CC">
            <w:pPr>
              <w:pStyle w:val="15"/>
              <w:spacing w:before="78" w:line="221" w:lineRule="auto"/>
              <w:ind w:left="776"/>
              <w:rPr>
                <w:rFonts w:hint="eastAsia" w:ascii="宋体" w:hAnsi="宋体" w:eastAsia="宋体" w:cs="宋体"/>
                <w:color w:val="auto"/>
                <w:highlight w:val="none"/>
              </w:rPr>
            </w:pPr>
            <w:r>
              <w:rPr>
                <w:rFonts w:hint="eastAsia" w:ascii="宋体" w:hAnsi="宋体" w:eastAsia="宋体" w:cs="宋体"/>
                <w:color w:val="auto"/>
                <w:spacing w:val="-3"/>
                <w:highlight w:val="none"/>
              </w:rPr>
              <w:t>联系方式</w:t>
            </w:r>
          </w:p>
        </w:tc>
        <w:tc>
          <w:tcPr>
            <w:tcW w:w="6838" w:type="dxa"/>
            <w:vAlign w:val="top"/>
          </w:tcPr>
          <w:p w14:paraId="4ED2B0D8">
            <w:pPr>
              <w:pStyle w:val="15"/>
              <w:spacing w:before="143" w:line="219" w:lineRule="auto"/>
              <w:ind w:left="109"/>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rPr>
              <w:t>采购单位：</w:t>
            </w:r>
            <w:r>
              <w:rPr>
                <w:rFonts w:hint="eastAsia" w:ascii="宋体" w:hAnsi="宋体" w:eastAsia="宋体" w:cs="宋体"/>
                <w:color w:val="auto"/>
                <w:spacing w:val="-1"/>
                <w:highlight w:val="none"/>
                <w:lang w:eastAsia="zh-CN"/>
              </w:rPr>
              <w:t>新疆维吾尔自治区妇幼保健院（新疆维吾尔自治区第八人民医院）</w:t>
            </w:r>
          </w:p>
          <w:p w14:paraId="549114C9">
            <w:pPr>
              <w:pStyle w:val="15"/>
              <w:spacing w:before="157" w:line="325" w:lineRule="auto"/>
              <w:ind w:left="121" w:right="126" w:hanging="12"/>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采购单位地址：</w:t>
            </w:r>
            <w:r>
              <w:rPr>
                <w:rFonts w:hint="eastAsia" w:ascii="宋体" w:hAnsi="宋体" w:eastAsia="宋体" w:cs="宋体"/>
                <w:color w:val="auto"/>
                <w:spacing w:val="-1"/>
                <w:highlight w:val="none"/>
                <w:lang w:eastAsia="zh-CN"/>
              </w:rPr>
              <w:t>乌鲁木齐沙依巴克区友好南路789号</w:t>
            </w:r>
          </w:p>
          <w:p w14:paraId="5FE12705">
            <w:pPr>
              <w:pStyle w:val="15"/>
              <w:spacing w:before="34" w:line="219" w:lineRule="auto"/>
              <w:ind w:left="111"/>
              <w:rPr>
                <w:rFonts w:hint="eastAsia" w:ascii="宋体" w:hAnsi="宋体" w:eastAsia="宋体" w:cs="宋体"/>
                <w:color w:val="auto"/>
                <w:highlight w:val="none"/>
                <w:lang w:val="en-US" w:eastAsia="zh-CN"/>
              </w:rPr>
            </w:pPr>
            <w:r>
              <w:rPr>
                <w:rFonts w:hint="eastAsia" w:ascii="宋体" w:hAnsi="宋体" w:eastAsia="宋体" w:cs="宋体"/>
                <w:color w:val="auto"/>
                <w:spacing w:val="-1"/>
                <w:highlight w:val="none"/>
              </w:rPr>
              <w:t>联系电话：0991-</w:t>
            </w:r>
            <w:r>
              <w:rPr>
                <w:rFonts w:hint="eastAsia" w:ascii="宋体" w:hAnsi="宋体" w:eastAsia="宋体" w:cs="宋体"/>
                <w:color w:val="auto"/>
                <w:spacing w:val="-1"/>
                <w:highlight w:val="none"/>
                <w:lang w:val="en-US" w:eastAsia="zh-CN"/>
              </w:rPr>
              <w:t>7518118</w:t>
            </w:r>
          </w:p>
          <w:p w14:paraId="6C93C669">
            <w:pPr>
              <w:pStyle w:val="15"/>
              <w:spacing w:before="155" w:line="219"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rPr>
              <w:t>招标代理机构：</w:t>
            </w:r>
            <w:r>
              <w:rPr>
                <w:rFonts w:hint="eastAsia" w:ascii="宋体" w:hAnsi="宋体" w:eastAsia="宋体" w:cs="宋体"/>
                <w:color w:val="auto"/>
                <w:spacing w:val="-1"/>
                <w:highlight w:val="none"/>
                <w:lang w:eastAsia="zh-CN"/>
              </w:rPr>
              <w:t>新疆卓恒工程项目管理有限公司</w:t>
            </w:r>
          </w:p>
          <w:p w14:paraId="6E4DCDB0">
            <w:pPr>
              <w:pStyle w:val="15"/>
              <w:spacing w:before="155" w:line="219"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rPr>
              <w:t>招标公司地址：</w:t>
            </w:r>
            <w:r>
              <w:rPr>
                <w:rFonts w:hint="eastAsia" w:cs="宋体"/>
                <w:color w:val="auto"/>
                <w:spacing w:val="-2"/>
                <w:highlight w:val="none"/>
                <w:lang w:eastAsia="zh-CN"/>
              </w:rPr>
              <w:t>新疆乌鲁木齐市水磨沟区龙盛街898号万科中央公园S2座10层01号房及02号房</w:t>
            </w:r>
          </w:p>
          <w:p w14:paraId="35DD1EA5">
            <w:pPr>
              <w:pStyle w:val="15"/>
              <w:spacing w:before="154" w:line="219"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rPr>
              <w:t>项目联系人：</w:t>
            </w:r>
            <w:r>
              <w:rPr>
                <w:rFonts w:hint="eastAsia" w:cs="宋体"/>
                <w:color w:val="auto"/>
                <w:spacing w:val="-2"/>
                <w:highlight w:val="none"/>
                <w:lang w:eastAsia="zh-CN"/>
              </w:rPr>
              <w:t>王工、蒋工、杨工</w:t>
            </w:r>
            <w:r>
              <w:rPr>
                <w:rFonts w:hint="eastAsia" w:cs="宋体"/>
                <w:color w:val="auto"/>
                <w:spacing w:val="-2"/>
                <w:sz w:val="24"/>
                <w:szCs w:val="24"/>
                <w:highlight w:val="none"/>
                <w:lang w:val="en-US" w:eastAsia="zh-CN"/>
              </w:rPr>
              <w:t>、马工</w:t>
            </w:r>
          </w:p>
          <w:p w14:paraId="6F5F86CE">
            <w:pPr>
              <w:pStyle w:val="15"/>
              <w:spacing w:before="157" w:line="22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rPr>
              <w:t>联系电话：</w:t>
            </w:r>
            <w:r>
              <w:rPr>
                <w:rFonts w:hint="eastAsia" w:cs="宋体"/>
                <w:color w:val="auto"/>
                <w:spacing w:val="-2"/>
                <w:highlight w:val="none"/>
                <w:lang w:eastAsia="zh-CN"/>
              </w:rPr>
              <w:t>15628127009</w:t>
            </w:r>
          </w:p>
          <w:p w14:paraId="628772C5">
            <w:pPr>
              <w:pStyle w:val="15"/>
              <w:spacing w:before="152" w:line="214" w:lineRule="auto"/>
              <w:ind w:left="111"/>
              <w:rPr>
                <w:rFonts w:hint="eastAsia" w:ascii="宋体" w:hAnsi="宋体" w:eastAsia="宋体" w:cs="宋体"/>
                <w:color w:val="auto"/>
                <w:highlight w:val="none"/>
              </w:rPr>
            </w:pPr>
            <w:r>
              <w:rPr>
                <w:rFonts w:hint="eastAsia" w:ascii="宋体" w:hAnsi="宋体" w:eastAsia="宋体" w:cs="宋体"/>
                <w:color w:val="auto"/>
                <w:spacing w:val="-1"/>
                <w:highlight w:val="none"/>
              </w:rPr>
              <w:t>联系邮箱：</w:t>
            </w:r>
            <w:r>
              <w:rPr>
                <w:rFonts w:hint="eastAsia" w:cs="宋体"/>
                <w:color w:val="auto"/>
                <w:spacing w:val="-1"/>
                <w:highlight w:val="none"/>
                <w:lang w:val="en-US" w:eastAsia="zh-CN"/>
              </w:rPr>
              <w:t>1694671533</w:t>
            </w:r>
            <w:r>
              <w:rPr>
                <w:rFonts w:hint="eastAsia" w:ascii="宋体" w:hAnsi="宋体" w:eastAsia="宋体" w:cs="宋体"/>
                <w:color w:val="auto"/>
                <w:spacing w:val="-1"/>
                <w:highlight w:val="none"/>
              </w:rPr>
              <w:t>@</w:t>
            </w:r>
            <w:r>
              <w:rPr>
                <w:rFonts w:hint="eastAsia" w:ascii="宋体" w:hAnsi="宋体" w:eastAsia="宋体" w:cs="宋体"/>
                <w:color w:val="auto"/>
                <w:spacing w:val="-1"/>
                <w:highlight w:val="none"/>
                <w:lang w:val="en-US" w:eastAsia="zh-CN"/>
              </w:rPr>
              <w:t>qq</w:t>
            </w:r>
            <w:r>
              <w:rPr>
                <w:rFonts w:hint="eastAsia" w:ascii="宋体" w:hAnsi="宋体" w:eastAsia="宋体" w:cs="宋体"/>
                <w:color w:val="auto"/>
                <w:spacing w:val="-1"/>
                <w:highlight w:val="none"/>
              </w:rPr>
              <w:t>.com</w:t>
            </w:r>
          </w:p>
        </w:tc>
      </w:tr>
      <w:tr w14:paraId="4E42B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985" w:type="dxa"/>
            <w:vAlign w:val="top"/>
          </w:tcPr>
          <w:p w14:paraId="1C9D8955">
            <w:pPr>
              <w:pStyle w:val="15"/>
              <w:spacing w:before="78" w:line="183"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506" w:type="dxa"/>
            <w:vAlign w:val="top"/>
          </w:tcPr>
          <w:p w14:paraId="372006C3">
            <w:pPr>
              <w:pStyle w:val="15"/>
              <w:spacing w:before="78" w:line="219" w:lineRule="auto"/>
              <w:jc w:val="center"/>
              <w:rPr>
                <w:rFonts w:hint="eastAsia" w:ascii="宋体" w:hAnsi="宋体" w:eastAsia="宋体" w:cs="宋体"/>
                <w:color w:val="auto"/>
                <w:highlight w:val="none"/>
              </w:rPr>
            </w:pPr>
            <w:r>
              <w:rPr>
                <w:rFonts w:hint="eastAsia" w:cs="宋体"/>
                <w:color w:val="auto"/>
                <w:spacing w:val="-3"/>
                <w:highlight w:val="none"/>
                <w:lang w:val="en-US" w:eastAsia="zh-CN"/>
              </w:rPr>
              <w:t>标项</w:t>
            </w:r>
            <w:r>
              <w:rPr>
                <w:rFonts w:hint="eastAsia" w:ascii="宋体" w:hAnsi="宋体" w:eastAsia="宋体" w:cs="宋体"/>
                <w:color w:val="auto"/>
                <w:spacing w:val="-3"/>
                <w:highlight w:val="none"/>
              </w:rPr>
              <w:t>内容</w:t>
            </w:r>
          </w:p>
        </w:tc>
        <w:tc>
          <w:tcPr>
            <w:tcW w:w="6838" w:type="dxa"/>
            <w:vAlign w:val="top"/>
          </w:tcPr>
          <w:p w14:paraId="23C4F9D9">
            <w:pPr>
              <w:pStyle w:val="15"/>
              <w:spacing w:before="106" w:line="219" w:lineRule="auto"/>
              <w:ind w:left="111"/>
              <w:rPr>
                <w:rFonts w:hint="eastAsia" w:ascii="宋体" w:hAnsi="宋体" w:eastAsia="宋体" w:cs="宋体"/>
                <w:color w:val="auto"/>
                <w:highlight w:val="none"/>
              </w:rPr>
            </w:pPr>
            <w:r>
              <w:rPr>
                <w:rFonts w:hint="eastAsia" w:cs="宋体"/>
                <w:color w:val="auto"/>
                <w:spacing w:val="-1"/>
                <w:highlight w:val="none"/>
                <w:lang w:eastAsia="zh-CN"/>
              </w:rPr>
              <w:t>标项</w:t>
            </w:r>
            <w:r>
              <w:rPr>
                <w:rFonts w:hint="eastAsia" w:ascii="宋体" w:hAnsi="宋体" w:eastAsia="宋体" w:cs="宋体"/>
                <w:color w:val="auto"/>
                <w:spacing w:val="-1"/>
                <w:highlight w:val="none"/>
              </w:rPr>
              <w:t>一：</w:t>
            </w:r>
            <w:r>
              <w:rPr>
                <w:rFonts w:hint="eastAsia" w:cs="宋体"/>
                <w:color w:val="auto"/>
                <w:spacing w:val="-1"/>
                <w:highlight w:val="none"/>
                <w:lang w:val="en-US" w:eastAsia="zh-CN"/>
              </w:rPr>
              <w:t>高温蒸汽灭菌器</w:t>
            </w:r>
            <w:r>
              <w:rPr>
                <w:rFonts w:hint="eastAsia" w:ascii="宋体" w:hAnsi="宋体" w:eastAsia="宋体" w:cs="宋体"/>
                <w:color w:val="auto"/>
                <w:spacing w:val="-1"/>
                <w:highlight w:val="none"/>
              </w:rPr>
              <w:t>；</w:t>
            </w:r>
          </w:p>
        </w:tc>
      </w:tr>
      <w:tr w14:paraId="1020A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985" w:type="dxa"/>
            <w:vAlign w:val="top"/>
          </w:tcPr>
          <w:p w14:paraId="005C96DE">
            <w:pPr>
              <w:pStyle w:val="15"/>
              <w:spacing w:before="78" w:line="182"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506" w:type="dxa"/>
            <w:vAlign w:val="top"/>
          </w:tcPr>
          <w:p w14:paraId="6840B652">
            <w:pPr>
              <w:pStyle w:val="15"/>
              <w:spacing w:before="78" w:line="219" w:lineRule="auto"/>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预算金额</w:t>
            </w:r>
          </w:p>
        </w:tc>
        <w:tc>
          <w:tcPr>
            <w:tcW w:w="6838" w:type="dxa"/>
            <w:vAlign w:val="top"/>
          </w:tcPr>
          <w:p w14:paraId="3DF59B83">
            <w:pPr>
              <w:pStyle w:val="15"/>
              <w:spacing w:before="46" w:line="220" w:lineRule="auto"/>
              <w:ind w:left="111"/>
              <w:rPr>
                <w:rFonts w:hint="eastAsia" w:ascii="宋体" w:hAnsi="宋体" w:eastAsia="宋体" w:cs="宋体"/>
                <w:color w:val="auto"/>
                <w:highlight w:val="none"/>
              </w:rPr>
            </w:pPr>
            <w:r>
              <w:rPr>
                <w:rFonts w:hint="eastAsia" w:cs="宋体"/>
                <w:color w:val="auto"/>
                <w:spacing w:val="-3"/>
                <w:highlight w:val="none"/>
                <w:lang w:eastAsia="zh-CN"/>
              </w:rPr>
              <w:t>标项</w:t>
            </w:r>
            <w:r>
              <w:rPr>
                <w:rFonts w:hint="eastAsia" w:ascii="宋体" w:hAnsi="宋体" w:eastAsia="宋体" w:cs="宋体"/>
                <w:color w:val="auto"/>
                <w:spacing w:val="-3"/>
                <w:highlight w:val="none"/>
              </w:rPr>
              <w:t>一：</w:t>
            </w:r>
            <w:r>
              <w:rPr>
                <w:rFonts w:hint="eastAsia" w:cs="宋体"/>
                <w:color w:val="auto"/>
                <w:spacing w:val="-3"/>
                <w:highlight w:val="none"/>
                <w:lang w:val="en-US" w:eastAsia="zh-CN"/>
              </w:rPr>
              <w:t>100000.00</w:t>
            </w:r>
            <w:r>
              <w:rPr>
                <w:rFonts w:hint="eastAsia" w:ascii="宋体" w:hAnsi="宋体" w:eastAsia="宋体" w:cs="宋体"/>
                <w:color w:val="auto"/>
                <w:spacing w:val="-3"/>
                <w:highlight w:val="none"/>
              </w:rPr>
              <w:t>元；</w:t>
            </w:r>
          </w:p>
        </w:tc>
      </w:tr>
      <w:tr w14:paraId="6AF0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985" w:type="dxa"/>
            <w:vAlign w:val="top"/>
          </w:tcPr>
          <w:p w14:paraId="56740F63">
            <w:pPr>
              <w:pStyle w:val="15"/>
              <w:spacing w:before="78" w:line="183"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506" w:type="dxa"/>
            <w:vAlign w:val="top"/>
          </w:tcPr>
          <w:p w14:paraId="2CF4E8FE">
            <w:pPr>
              <w:pStyle w:val="15"/>
              <w:spacing w:before="78" w:line="219"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pacing w:val="-4"/>
                <w:highlight w:val="none"/>
                <w:lang w:val="en-US" w:eastAsia="zh-CN"/>
              </w:rPr>
              <w:t>采购内容</w:t>
            </w:r>
          </w:p>
        </w:tc>
        <w:tc>
          <w:tcPr>
            <w:tcW w:w="6838" w:type="dxa"/>
            <w:vAlign w:val="top"/>
          </w:tcPr>
          <w:p w14:paraId="781913D9">
            <w:pPr>
              <w:pStyle w:val="15"/>
              <w:spacing w:before="107" w:line="219" w:lineRule="auto"/>
              <w:ind w:left="111"/>
              <w:rPr>
                <w:rFonts w:hint="eastAsia" w:ascii="宋体" w:hAnsi="宋体" w:eastAsia="宋体" w:cs="宋体"/>
                <w:color w:val="auto"/>
                <w:highlight w:val="none"/>
                <w:lang w:eastAsia="zh-CN"/>
              </w:rPr>
            </w:pPr>
            <w:r>
              <w:rPr>
                <w:rFonts w:hint="eastAsia" w:cs="宋体"/>
                <w:color w:val="auto"/>
                <w:spacing w:val="-1"/>
                <w:highlight w:val="none"/>
                <w:lang w:eastAsia="zh-CN"/>
              </w:rPr>
              <w:t>标项</w:t>
            </w:r>
            <w:r>
              <w:rPr>
                <w:rFonts w:hint="eastAsia" w:ascii="宋体" w:hAnsi="宋体" w:eastAsia="宋体" w:cs="宋体"/>
                <w:color w:val="auto"/>
                <w:spacing w:val="-1"/>
                <w:highlight w:val="none"/>
              </w:rPr>
              <w:t>一：</w:t>
            </w:r>
            <w:r>
              <w:rPr>
                <w:rFonts w:hint="eastAsia" w:cs="宋体"/>
                <w:color w:val="auto"/>
                <w:spacing w:val="-1"/>
                <w:highlight w:val="none"/>
                <w:lang w:val="en-US" w:eastAsia="zh-CN"/>
              </w:rPr>
              <w:t>高温蒸汽灭菌器</w:t>
            </w:r>
          </w:p>
        </w:tc>
      </w:tr>
      <w:tr w14:paraId="55805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85" w:type="dxa"/>
            <w:tcBorders>
              <w:bottom w:val="single" w:color="000000" w:sz="2" w:space="0"/>
            </w:tcBorders>
            <w:vAlign w:val="top"/>
          </w:tcPr>
          <w:p w14:paraId="7A2DF122">
            <w:pPr>
              <w:spacing w:line="265" w:lineRule="auto"/>
              <w:rPr>
                <w:rFonts w:hint="eastAsia" w:ascii="宋体" w:hAnsi="宋体" w:eastAsia="宋体" w:cs="宋体"/>
                <w:color w:val="auto"/>
                <w:sz w:val="21"/>
                <w:highlight w:val="none"/>
              </w:rPr>
            </w:pPr>
          </w:p>
          <w:p w14:paraId="48939E11">
            <w:pPr>
              <w:spacing w:line="265" w:lineRule="auto"/>
              <w:rPr>
                <w:rFonts w:hint="eastAsia" w:ascii="宋体" w:hAnsi="宋体" w:eastAsia="宋体" w:cs="宋体"/>
                <w:color w:val="auto"/>
                <w:sz w:val="21"/>
                <w:highlight w:val="none"/>
              </w:rPr>
            </w:pPr>
          </w:p>
          <w:p w14:paraId="42ECC3B3">
            <w:pPr>
              <w:spacing w:line="265" w:lineRule="auto"/>
              <w:rPr>
                <w:rFonts w:hint="eastAsia" w:ascii="宋体" w:hAnsi="宋体" w:eastAsia="宋体" w:cs="宋体"/>
                <w:color w:val="auto"/>
                <w:sz w:val="21"/>
                <w:highlight w:val="none"/>
              </w:rPr>
            </w:pPr>
          </w:p>
          <w:p w14:paraId="75876FE5">
            <w:pPr>
              <w:spacing w:line="265" w:lineRule="auto"/>
              <w:rPr>
                <w:rFonts w:hint="eastAsia" w:ascii="宋体" w:hAnsi="宋体" w:eastAsia="宋体" w:cs="宋体"/>
                <w:color w:val="auto"/>
                <w:sz w:val="21"/>
                <w:highlight w:val="none"/>
              </w:rPr>
            </w:pPr>
          </w:p>
          <w:p w14:paraId="65227B44">
            <w:pPr>
              <w:spacing w:line="266" w:lineRule="auto"/>
              <w:rPr>
                <w:rFonts w:hint="eastAsia" w:ascii="宋体" w:hAnsi="宋体" w:eastAsia="宋体" w:cs="宋体"/>
                <w:color w:val="auto"/>
                <w:sz w:val="21"/>
                <w:highlight w:val="none"/>
              </w:rPr>
            </w:pPr>
          </w:p>
          <w:p w14:paraId="3F2D7EB3">
            <w:pPr>
              <w:spacing w:line="266" w:lineRule="auto"/>
              <w:rPr>
                <w:rFonts w:hint="eastAsia" w:ascii="宋体" w:hAnsi="宋体" w:eastAsia="宋体" w:cs="宋体"/>
                <w:color w:val="auto"/>
                <w:sz w:val="21"/>
                <w:highlight w:val="none"/>
              </w:rPr>
            </w:pPr>
          </w:p>
          <w:p w14:paraId="20D7E888">
            <w:pPr>
              <w:pStyle w:val="15"/>
              <w:spacing w:before="78" w:line="182" w:lineRule="auto"/>
              <w:ind w:left="441"/>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506" w:type="dxa"/>
            <w:tcBorders>
              <w:bottom w:val="single" w:color="000000" w:sz="2" w:space="0"/>
              <w:right w:val="single" w:color="000000" w:sz="2" w:space="0"/>
            </w:tcBorders>
            <w:vAlign w:val="top"/>
          </w:tcPr>
          <w:p w14:paraId="2737D1F4">
            <w:pPr>
              <w:spacing w:line="266" w:lineRule="auto"/>
              <w:rPr>
                <w:rFonts w:hint="eastAsia" w:ascii="宋体" w:hAnsi="宋体" w:eastAsia="宋体" w:cs="宋体"/>
                <w:color w:val="auto"/>
                <w:sz w:val="21"/>
                <w:highlight w:val="none"/>
              </w:rPr>
            </w:pPr>
          </w:p>
          <w:p w14:paraId="1F9980C2">
            <w:pPr>
              <w:spacing w:line="267" w:lineRule="auto"/>
              <w:rPr>
                <w:rFonts w:hint="eastAsia" w:ascii="宋体" w:hAnsi="宋体" w:eastAsia="宋体" w:cs="宋体"/>
                <w:color w:val="auto"/>
                <w:sz w:val="21"/>
                <w:highlight w:val="none"/>
              </w:rPr>
            </w:pPr>
          </w:p>
          <w:p w14:paraId="64810D01">
            <w:pPr>
              <w:spacing w:line="267" w:lineRule="auto"/>
              <w:rPr>
                <w:rFonts w:hint="eastAsia" w:ascii="宋体" w:hAnsi="宋体" w:eastAsia="宋体" w:cs="宋体"/>
                <w:color w:val="auto"/>
                <w:sz w:val="21"/>
                <w:highlight w:val="none"/>
              </w:rPr>
            </w:pPr>
          </w:p>
          <w:p w14:paraId="2250CE50">
            <w:pPr>
              <w:spacing w:line="267" w:lineRule="auto"/>
              <w:rPr>
                <w:rFonts w:hint="eastAsia" w:ascii="宋体" w:hAnsi="宋体" w:eastAsia="宋体" w:cs="宋体"/>
                <w:color w:val="auto"/>
                <w:sz w:val="21"/>
                <w:highlight w:val="none"/>
              </w:rPr>
            </w:pPr>
          </w:p>
          <w:p w14:paraId="34B706E0">
            <w:pPr>
              <w:spacing w:line="267" w:lineRule="auto"/>
              <w:rPr>
                <w:rFonts w:hint="eastAsia" w:ascii="宋体" w:hAnsi="宋体" w:eastAsia="宋体" w:cs="宋体"/>
                <w:color w:val="auto"/>
                <w:sz w:val="21"/>
                <w:highlight w:val="none"/>
              </w:rPr>
            </w:pPr>
          </w:p>
          <w:p w14:paraId="2AE2CF61">
            <w:pPr>
              <w:spacing w:line="267" w:lineRule="auto"/>
              <w:rPr>
                <w:rFonts w:hint="eastAsia" w:ascii="宋体" w:hAnsi="宋体" w:eastAsia="宋体" w:cs="宋体"/>
                <w:color w:val="auto"/>
                <w:sz w:val="21"/>
                <w:highlight w:val="none"/>
              </w:rPr>
            </w:pPr>
          </w:p>
          <w:p w14:paraId="1A395BB9">
            <w:pPr>
              <w:pStyle w:val="15"/>
              <w:spacing w:before="78" w:line="219" w:lineRule="auto"/>
              <w:ind w:left="778"/>
              <w:rPr>
                <w:rFonts w:hint="eastAsia" w:ascii="宋体" w:hAnsi="宋体" w:eastAsia="宋体" w:cs="宋体"/>
                <w:color w:val="auto"/>
                <w:highlight w:val="none"/>
              </w:rPr>
            </w:pPr>
            <w:r>
              <w:rPr>
                <w:rFonts w:hint="eastAsia" w:ascii="宋体" w:hAnsi="宋体" w:eastAsia="宋体" w:cs="宋体"/>
                <w:color w:val="auto"/>
                <w:spacing w:val="-4"/>
                <w:highlight w:val="none"/>
              </w:rPr>
              <w:t>投标资格</w:t>
            </w:r>
          </w:p>
        </w:tc>
        <w:tc>
          <w:tcPr>
            <w:tcW w:w="6838" w:type="dxa"/>
            <w:tcBorders>
              <w:left w:val="single" w:color="000000" w:sz="2" w:space="0"/>
              <w:bottom w:val="single" w:color="000000" w:sz="2" w:space="0"/>
            </w:tcBorders>
            <w:vAlign w:val="top"/>
          </w:tcPr>
          <w:p w14:paraId="36955C09">
            <w:pPr>
              <w:pStyle w:val="15"/>
              <w:spacing w:before="147" w:line="219" w:lineRule="auto"/>
              <w:ind w:left="130"/>
              <w:rPr>
                <w:rFonts w:hint="eastAsia" w:ascii="宋体" w:hAnsi="宋体" w:eastAsia="宋体" w:cs="宋体"/>
                <w:color w:val="auto"/>
                <w:highlight w:val="none"/>
              </w:rPr>
            </w:pPr>
            <w:r>
              <w:rPr>
                <w:rFonts w:hint="eastAsia" w:ascii="宋体" w:hAnsi="宋体" w:eastAsia="宋体" w:cs="宋体"/>
                <w:color w:val="auto"/>
                <w:spacing w:val="-1"/>
                <w:highlight w:val="none"/>
              </w:rPr>
              <w:t>1.满足《中华人民共和国政府采购法》第二十二条</w:t>
            </w:r>
            <w:r>
              <w:rPr>
                <w:rFonts w:hint="eastAsia" w:ascii="宋体" w:hAnsi="宋体" w:eastAsia="宋体" w:cs="宋体"/>
                <w:color w:val="auto"/>
                <w:spacing w:val="-2"/>
                <w:highlight w:val="none"/>
              </w:rPr>
              <w:t>规定；</w:t>
            </w:r>
          </w:p>
          <w:p w14:paraId="6AB745F7">
            <w:pPr>
              <w:pStyle w:val="15"/>
              <w:spacing w:before="157" w:line="324" w:lineRule="auto"/>
              <w:ind w:left="117" w:right="2159" w:firstLine="5"/>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2.落实政府采购政策需满足的资格要求：</w:t>
            </w:r>
          </w:p>
          <w:p w14:paraId="2BAD4596">
            <w:pPr>
              <w:pStyle w:val="15"/>
              <w:spacing w:before="157" w:line="324" w:lineRule="auto"/>
              <w:ind w:left="117" w:right="2159" w:firstLine="5"/>
              <w:rPr>
                <w:rFonts w:hint="eastAsia" w:ascii="宋体" w:hAnsi="宋体" w:eastAsia="宋体" w:cs="宋体"/>
                <w:color w:val="auto"/>
                <w:spacing w:val="6"/>
                <w:highlight w:val="none"/>
                <w:lang w:eastAsia="zh-CN"/>
              </w:rPr>
            </w:pPr>
            <w:r>
              <w:rPr>
                <w:rFonts w:hint="eastAsia" w:cs="宋体"/>
                <w:b w:val="0"/>
                <w:bCs w:val="0"/>
                <w:color w:val="auto"/>
                <w:spacing w:val="-3"/>
                <w:sz w:val="24"/>
                <w:szCs w:val="24"/>
                <w:highlight w:val="none"/>
                <w:lang w:val="en-US" w:eastAsia="zh-CN"/>
              </w:rPr>
              <w:t>本项目专门面向中小企业</w:t>
            </w:r>
          </w:p>
          <w:p w14:paraId="40120E95">
            <w:pPr>
              <w:pStyle w:val="15"/>
              <w:spacing w:before="157" w:line="324" w:lineRule="auto"/>
              <w:ind w:left="117" w:right="2159" w:firstLine="5"/>
              <w:rPr>
                <w:rFonts w:hint="eastAsia" w:ascii="宋体" w:hAnsi="宋体" w:eastAsia="宋体" w:cs="宋体"/>
                <w:color w:val="auto"/>
                <w:highlight w:val="none"/>
              </w:rPr>
            </w:pPr>
            <w:r>
              <w:rPr>
                <w:rFonts w:hint="eastAsia" w:ascii="宋体" w:hAnsi="宋体" w:eastAsia="宋体" w:cs="宋体"/>
                <w:color w:val="auto"/>
                <w:spacing w:val="-2"/>
                <w:highlight w:val="none"/>
              </w:rPr>
              <w:t>3.本项目的特定资格要求：</w:t>
            </w:r>
          </w:p>
          <w:p w14:paraId="549AE2CD">
            <w:pPr>
              <w:pStyle w:val="15"/>
              <w:spacing w:before="33" w:line="315" w:lineRule="auto"/>
              <w:ind w:right="105"/>
              <w:rPr>
                <w:rFonts w:hint="eastAsia" w:ascii="宋体" w:hAnsi="宋体" w:eastAsia="宋体" w:cs="宋体"/>
                <w:color w:val="auto"/>
                <w:spacing w:val="-4"/>
                <w:highlight w:val="none"/>
              </w:rPr>
            </w:pPr>
            <w:r>
              <w:rPr>
                <w:rFonts w:hint="eastAsia" w:cs="宋体"/>
                <w:b w:val="0"/>
                <w:bCs w:val="0"/>
                <w:color w:val="auto"/>
                <w:spacing w:val="-3"/>
                <w:sz w:val="24"/>
                <w:szCs w:val="24"/>
                <w:highlight w:val="none"/>
                <w:lang w:eastAsia="zh-CN"/>
              </w:rPr>
              <w:t>若投标人为货物制造商的须具备医疗器械生产许可证；若投标人为代理商所投产品属于第二类医疗器械的的须具有医疗器械经营备案凭证或医疗器械经营许可证；若投标人为代理商所投产品属于第三类医疗器械的的须具有医疗器械经营许可证。所投产品须具备医疗器械注册证（含登记表）(或按照国家食品药品监督管理部门规定实行备案管理的，出具备案证明文件)。所投产品不属于医疗器械的可不提供以上内容。</w:t>
            </w:r>
          </w:p>
        </w:tc>
      </w:tr>
    </w:tbl>
    <w:p w14:paraId="64A06D2E">
      <w:pPr>
        <w:spacing w:line="124" w:lineRule="auto"/>
        <w:rPr>
          <w:rFonts w:hint="eastAsia" w:ascii="宋体" w:hAnsi="宋体" w:eastAsia="宋体" w:cs="宋体"/>
          <w:color w:val="auto"/>
          <w:sz w:val="2"/>
          <w:highlight w:val="none"/>
        </w:rPr>
      </w:pPr>
    </w:p>
    <w:tbl>
      <w:tblPr>
        <w:tblStyle w:val="14"/>
        <w:tblW w:w="10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506"/>
        <w:gridCol w:w="6979"/>
      </w:tblGrid>
      <w:tr w14:paraId="1E2B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9" w:hRule="atLeast"/>
        </w:trPr>
        <w:tc>
          <w:tcPr>
            <w:tcW w:w="985" w:type="dxa"/>
            <w:tcBorders>
              <w:bottom w:val="single" w:color="000000" w:sz="2" w:space="0"/>
            </w:tcBorders>
            <w:vAlign w:val="top"/>
          </w:tcPr>
          <w:p w14:paraId="47CB1981">
            <w:pPr>
              <w:spacing w:line="253" w:lineRule="auto"/>
              <w:rPr>
                <w:rFonts w:hint="eastAsia" w:ascii="宋体" w:hAnsi="宋体" w:eastAsia="宋体" w:cs="宋体"/>
                <w:color w:val="auto"/>
                <w:sz w:val="21"/>
                <w:highlight w:val="none"/>
              </w:rPr>
            </w:pPr>
          </w:p>
          <w:p w14:paraId="49DCF2A4">
            <w:pPr>
              <w:spacing w:line="253" w:lineRule="auto"/>
              <w:rPr>
                <w:rFonts w:hint="eastAsia" w:ascii="宋体" w:hAnsi="宋体" w:eastAsia="宋体" w:cs="宋体"/>
                <w:color w:val="auto"/>
                <w:sz w:val="21"/>
                <w:highlight w:val="none"/>
              </w:rPr>
            </w:pPr>
          </w:p>
          <w:p w14:paraId="597DC55B">
            <w:pPr>
              <w:spacing w:line="253" w:lineRule="auto"/>
              <w:rPr>
                <w:rFonts w:hint="eastAsia" w:ascii="宋体" w:hAnsi="宋体" w:eastAsia="宋体" w:cs="宋体"/>
                <w:color w:val="auto"/>
                <w:sz w:val="21"/>
                <w:highlight w:val="none"/>
              </w:rPr>
            </w:pPr>
          </w:p>
          <w:p w14:paraId="45F59BE1">
            <w:pPr>
              <w:spacing w:line="254" w:lineRule="auto"/>
              <w:rPr>
                <w:rFonts w:hint="eastAsia" w:ascii="宋体" w:hAnsi="宋体" w:eastAsia="宋体" w:cs="宋体"/>
                <w:color w:val="auto"/>
                <w:sz w:val="21"/>
                <w:highlight w:val="none"/>
              </w:rPr>
            </w:pPr>
          </w:p>
          <w:p w14:paraId="37599414">
            <w:pPr>
              <w:spacing w:line="254" w:lineRule="auto"/>
              <w:rPr>
                <w:rFonts w:hint="eastAsia" w:ascii="宋体" w:hAnsi="宋体" w:eastAsia="宋体" w:cs="宋体"/>
                <w:color w:val="auto"/>
                <w:sz w:val="21"/>
                <w:highlight w:val="none"/>
              </w:rPr>
            </w:pPr>
          </w:p>
          <w:p w14:paraId="55EE25B5">
            <w:pPr>
              <w:spacing w:line="254" w:lineRule="auto"/>
              <w:rPr>
                <w:rFonts w:hint="eastAsia" w:ascii="宋体" w:hAnsi="宋体" w:eastAsia="宋体" w:cs="宋体"/>
                <w:color w:val="auto"/>
                <w:sz w:val="21"/>
                <w:highlight w:val="none"/>
              </w:rPr>
            </w:pPr>
          </w:p>
          <w:p w14:paraId="64F61D66">
            <w:pPr>
              <w:spacing w:line="254" w:lineRule="auto"/>
              <w:rPr>
                <w:rFonts w:hint="eastAsia" w:ascii="宋体" w:hAnsi="宋体" w:eastAsia="宋体" w:cs="宋体"/>
                <w:color w:val="auto"/>
                <w:sz w:val="21"/>
                <w:highlight w:val="none"/>
              </w:rPr>
            </w:pPr>
          </w:p>
          <w:p w14:paraId="6E4B6C87">
            <w:pPr>
              <w:spacing w:line="254" w:lineRule="auto"/>
              <w:rPr>
                <w:rFonts w:hint="eastAsia" w:ascii="宋体" w:hAnsi="宋体" w:eastAsia="宋体" w:cs="宋体"/>
                <w:color w:val="auto"/>
                <w:sz w:val="21"/>
                <w:highlight w:val="none"/>
              </w:rPr>
            </w:pPr>
          </w:p>
          <w:p w14:paraId="04F49F1A">
            <w:pPr>
              <w:spacing w:before="78" w:line="180" w:lineRule="auto"/>
              <w:ind w:left="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06" w:type="dxa"/>
            <w:tcBorders>
              <w:bottom w:val="single" w:color="000000" w:sz="2" w:space="0"/>
              <w:right w:val="single" w:color="000000" w:sz="2" w:space="0"/>
            </w:tcBorders>
            <w:vAlign w:val="top"/>
          </w:tcPr>
          <w:p w14:paraId="38B4ABB8">
            <w:pPr>
              <w:spacing w:line="248" w:lineRule="auto"/>
              <w:rPr>
                <w:rFonts w:hint="eastAsia" w:ascii="宋体" w:hAnsi="宋体" w:eastAsia="宋体" w:cs="宋体"/>
                <w:color w:val="auto"/>
                <w:sz w:val="21"/>
                <w:highlight w:val="none"/>
              </w:rPr>
            </w:pPr>
          </w:p>
          <w:p w14:paraId="4D7612DB">
            <w:pPr>
              <w:spacing w:line="248" w:lineRule="auto"/>
              <w:rPr>
                <w:rFonts w:hint="eastAsia" w:ascii="宋体" w:hAnsi="宋体" w:eastAsia="宋体" w:cs="宋体"/>
                <w:color w:val="auto"/>
                <w:sz w:val="21"/>
                <w:highlight w:val="none"/>
              </w:rPr>
            </w:pPr>
          </w:p>
          <w:p w14:paraId="767494C4">
            <w:pPr>
              <w:spacing w:line="248" w:lineRule="auto"/>
              <w:rPr>
                <w:rFonts w:hint="eastAsia" w:ascii="宋体" w:hAnsi="宋体" w:eastAsia="宋体" w:cs="宋体"/>
                <w:color w:val="auto"/>
                <w:sz w:val="21"/>
                <w:highlight w:val="none"/>
              </w:rPr>
            </w:pPr>
          </w:p>
          <w:p w14:paraId="18EBEA85">
            <w:pPr>
              <w:spacing w:line="248" w:lineRule="auto"/>
              <w:rPr>
                <w:rFonts w:hint="eastAsia" w:ascii="宋体" w:hAnsi="宋体" w:eastAsia="宋体" w:cs="宋体"/>
                <w:color w:val="auto"/>
                <w:sz w:val="21"/>
                <w:highlight w:val="none"/>
              </w:rPr>
            </w:pPr>
          </w:p>
          <w:p w14:paraId="46077D0C">
            <w:pPr>
              <w:spacing w:line="249" w:lineRule="auto"/>
              <w:rPr>
                <w:rFonts w:hint="eastAsia" w:ascii="宋体" w:hAnsi="宋体" w:eastAsia="宋体" w:cs="宋体"/>
                <w:color w:val="auto"/>
                <w:sz w:val="21"/>
                <w:highlight w:val="none"/>
              </w:rPr>
            </w:pPr>
          </w:p>
          <w:p w14:paraId="31D230CC">
            <w:pPr>
              <w:spacing w:line="249" w:lineRule="auto"/>
              <w:rPr>
                <w:rFonts w:hint="eastAsia" w:ascii="宋体" w:hAnsi="宋体" w:eastAsia="宋体" w:cs="宋体"/>
                <w:color w:val="auto"/>
                <w:sz w:val="21"/>
                <w:highlight w:val="none"/>
              </w:rPr>
            </w:pPr>
          </w:p>
          <w:p w14:paraId="48C08CF0">
            <w:pPr>
              <w:spacing w:line="249" w:lineRule="auto"/>
              <w:rPr>
                <w:rFonts w:hint="eastAsia" w:ascii="宋体" w:hAnsi="宋体" w:eastAsia="宋体" w:cs="宋体"/>
                <w:color w:val="auto"/>
                <w:sz w:val="21"/>
                <w:highlight w:val="none"/>
              </w:rPr>
            </w:pPr>
          </w:p>
          <w:p w14:paraId="164F52E3">
            <w:pPr>
              <w:spacing w:line="249" w:lineRule="auto"/>
              <w:rPr>
                <w:rFonts w:hint="eastAsia" w:ascii="宋体" w:hAnsi="宋体" w:eastAsia="宋体" w:cs="宋体"/>
                <w:color w:val="auto"/>
                <w:sz w:val="21"/>
                <w:highlight w:val="none"/>
              </w:rPr>
            </w:pPr>
          </w:p>
          <w:p w14:paraId="68BA45B6">
            <w:pPr>
              <w:pStyle w:val="15"/>
              <w:spacing w:before="78" w:line="219" w:lineRule="auto"/>
              <w:ind w:left="792"/>
              <w:rPr>
                <w:rFonts w:hint="eastAsia" w:ascii="宋体" w:hAnsi="宋体" w:eastAsia="宋体" w:cs="宋体"/>
                <w:color w:val="auto"/>
                <w:highlight w:val="none"/>
              </w:rPr>
            </w:pPr>
            <w:r>
              <w:rPr>
                <w:rFonts w:hint="eastAsia" w:ascii="宋体" w:hAnsi="宋体" w:eastAsia="宋体" w:cs="宋体"/>
                <w:color w:val="auto"/>
                <w:spacing w:val="-3"/>
                <w:highlight w:val="none"/>
              </w:rPr>
              <w:t>信用情况</w:t>
            </w:r>
          </w:p>
        </w:tc>
        <w:tc>
          <w:tcPr>
            <w:tcW w:w="6979" w:type="dxa"/>
            <w:tcBorders>
              <w:left w:val="single" w:color="000000" w:sz="2" w:space="0"/>
              <w:bottom w:val="single" w:color="000000" w:sz="2" w:space="0"/>
            </w:tcBorders>
            <w:vAlign w:val="top"/>
          </w:tcPr>
          <w:p w14:paraId="36AECF9B">
            <w:pPr>
              <w:pStyle w:val="15"/>
              <w:spacing w:before="144" w:line="219" w:lineRule="auto"/>
              <w:ind w:left="112"/>
              <w:rPr>
                <w:rFonts w:hint="eastAsia" w:ascii="宋体" w:hAnsi="宋体" w:eastAsia="宋体" w:cs="宋体"/>
                <w:color w:val="auto"/>
                <w:highlight w:val="none"/>
              </w:rPr>
            </w:pPr>
            <w:r>
              <w:rPr>
                <w:rFonts w:hint="eastAsia" w:ascii="宋体" w:hAnsi="宋体" w:eastAsia="宋体" w:cs="宋体"/>
                <w:color w:val="auto"/>
                <w:spacing w:val="-2"/>
                <w:highlight w:val="none"/>
              </w:rPr>
              <w:t>信用记录审查：</w:t>
            </w:r>
          </w:p>
          <w:p w14:paraId="3744D383">
            <w:pPr>
              <w:pStyle w:val="15"/>
              <w:spacing w:before="156" w:line="324" w:lineRule="auto"/>
              <w:ind w:left="112" w:right="105"/>
              <w:rPr>
                <w:rFonts w:hint="eastAsia" w:ascii="宋体" w:hAnsi="宋体" w:eastAsia="宋体" w:cs="宋体"/>
                <w:color w:val="auto"/>
                <w:highlight w:val="none"/>
              </w:rPr>
            </w:pPr>
            <w:r>
              <w:rPr>
                <w:rFonts w:hint="eastAsia" w:ascii="宋体" w:hAnsi="宋体" w:eastAsia="宋体" w:cs="宋体"/>
                <w:color w:val="auto"/>
                <w:spacing w:val="-4"/>
                <w:highlight w:val="none"/>
              </w:rPr>
              <w:t>根据《财政部关于在政府采购活动中查询及使用信用记录有关问</w:t>
            </w:r>
            <w:r>
              <w:rPr>
                <w:rFonts w:hint="eastAsia" w:ascii="宋体" w:hAnsi="宋体" w:eastAsia="宋体" w:cs="宋体"/>
                <w:color w:val="auto"/>
                <w:spacing w:val="-2"/>
                <w:highlight w:val="none"/>
              </w:rPr>
              <w:t>题的通知》（财库〔2016〕125号）规定，投标截止时间后</w:t>
            </w:r>
            <w:r>
              <w:rPr>
                <w:rFonts w:hint="eastAsia" w:ascii="宋体" w:hAnsi="宋体" w:eastAsia="宋体" w:cs="宋体"/>
                <w:color w:val="auto"/>
                <w:spacing w:val="-3"/>
                <w:highlight w:val="none"/>
              </w:rPr>
              <w:t>，采</w:t>
            </w:r>
          </w:p>
          <w:p w14:paraId="4F607634">
            <w:pPr>
              <w:pStyle w:val="15"/>
              <w:spacing w:before="34" w:line="324" w:lineRule="auto"/>
              <w:ind w:left="154" w:right="1926" w:hanging="44"/>
              <w:rPr>
                <w:rFonts w:hint="eastAsia" w:ascii="宋体" w:hAnsi="宋体" w:eastAsia="宋体" w:cs="宋体"/>
                <w:color w:val="auto"/>
                <w:highlight w:val="none"/>
              </w:rPr>
            </w:pPr>
            <w:r>
              <w:rPr>
                <w:rFonts w:hint="eastAsia" w:ascii="宋体" w:hAnsi="宋体" w:eastAsia="宋体" w:cs="宋体"/>
                <w:color w:val="auto"/>
                <w:spacing w:val="-2"/>
                <w:highlight w:val="none"/>
              </w:rPr>
              <w:t>购人或采购代理机构将通过“信用中国”网站(www.creditchina.gov.cn)、中国政府采购网</w:t>
            </w:r>
          </w:p>
          <w:p w14:paraId="2A7D5CD7">
            <w:pPr>
              <w:pStyle w:val="15"/>
              <w:spacing w:before="36" w:line="315" w:lineRule="auto"/>
              <w:ind w:left="110" w:right="25" w:firstLine="44"/>
              <w:jc w:val="both"/>
              <w:rPr>
                <w:rFonts w:hint="eastAsia" w:ascii="宋体" w:hAnsi="宋体" w:eastAsia="宋体" w:cs="宋体"/>
                <w:color w:val="auto"/>
                <w:spacing w:val="-4"/>
                <w:highlight w:val="none"/>
                <w:lang w:eastAsia="zh-CN"/>
              </w:rPr>
            </w:pPr>
            <w:r>
              <w:rPr>
                <w:rFonts w:hint="eastAsia" w:ascii="宋体" w:hAnsi="宋体" w:eastAsia="宋体" w:cs="宋体"/>
                <w:color w:val="auto"/>
                <w:spacing w:val="-1"/>
                <w:highlight w:val="none"/>
              </w:rPr>
              <w:t>(www.ccgp.gov.cn)，对</w:t>
            </w:r>
            <w:r>
              <w:rPr>
                <w:rFonts w:hint="eastAsia" w:ascii="宋体" w:hAnsi="宋体" w:eastAsia="宋体" w:cs="宋体"/>
                <w:color w:val="auto"/>
                <w:spacing w:val="-2"/>
                <w:highlight w:val="none"/>
              </w:rPr>
              <w:t>投标人截止到投标截止时间的信用记录</w:t>
            </w:r>
            <w:r>
              <w:rPr>
                <w:rFonts w:hint="eastAsia" w:ascii="宋体" w:hAnsi="宋体" w:eastAsia="宋体" w:cs="宋体"/>
                <w:color w:val="auto"/>
                <w:spacing w:val="-9"/>
                <w:highlight w:val="none"/>
              </w:rPr>
              <w:t>进行审查，对列入失信被执行人、重大税收违法案件</w:t>
            </w:r>
            <w:r>
              <w:rPr>
                <w:rFonts w:hint="eastAsia" w:ascii="宋体" w:hAnsi="宋体" w:eastAsia="宋体" w:cs="宋体"/>
                <w:color w:val="auto"/>
                <w:spacing w:val="-10"/>
                <w:highlight w:val="none"/>
              </w:rPr>
              <w:t>当事人名单、</w:t>
            </w:r>
            <w:r>
              <w:rPr>
                <w:rFonts w:hint="eastAsia" w:ascii="宋体" w:hAnsi="宋体" w:eastAsia="宋体" w:cs="宋体"/>
                <w:color w:val="auto"/>
                <w:spacing w:val="-4"/>
                <w:highlight w:val="none"/>
              </w:rPr>
              <w:t>政府采购严重违法失信行为记录名单及其他不符合《中华人民共和国政府采购法》第二十二条规定条件的供应商，其投标将被拒绝。</w:t>
            </w:r>
            <w:r>
              <w:rPr>
                <w:rFonts w:hint="eastAsia" w:cs="宋体"/>
                <w:color w:val="auto"/>
                <w:spacing w:val="-4"/>
                <w:highlight w:val="none"/>
                <w:lang w:eastAsia="zh-CN"/>
              </w:rPr>
              <w:t>注：本项将</w:t>
            </w:r>
            <w:r>
              <w:rPr>
                <w:rFonts w:hint="eastAsia" w:cs="宋体"/>
                <w:color w:val="auto"/>
                <w:spacing w:val="-4"/>
                <w:highlight w:val="none"/>
                <w:lang w:val="en-US" w:eastAsia="zh-CN"/>
              </w:rPr>
              <w:t>有代理机构或相关监管人员</w:t>
            </w:r>
            <w:r>
              <w:rPr>
                <w:rFonts w:hint="eastAsia" w:cs="宋体"/>
                <w:color w:val="auto"/>
                <w:spacing w:val="-4"/>
                <w:highlight w:val="none"/>
                <w:lang w:eastAsia="zh-CN"/>
              </w:rPr>
              <w:t>进行现场查验。</w:t>
            </w:r>
          </w:p>
        </w:tc>
      </w:tr>
      <w:tr w14:paraId="204B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85" w:type="dxa"/>
            <w:tcBorders>
              <w:top w:val="single" w:color="000000" w:sz="2" w:space="0"/>
            </w:tcBorders>
            <w:vAlign w:val="top"/>
          </w:tcPr>
          <w:p w14:paraId="014EB1B7">
            <w:pPr>
              <w:pStyle w:val="15"/>
              <w:spacing w:before="256" w:line="183" w:lineRule="auto"/>
              <w:ind w:left="436"/>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506" w:type="dxa"/>
            <w:tcBorders>
              <w:top w:val="single" w:color="000000" w:sz="2" w:space="0"/>
            </w:tcBorders>
            <w:vAlign w:val="top"/>
          </w:tcPr>
          <w:p w14:paraId="240134A6">
            <w:pPr>
              <w:pStyle w:val="15"/>
              <w:spacing w:before="263" w:line="220" w:lineRule="auto"/>
              <w:ind w:left="179"/>
              <w:rPr>
                <w:rFonts w:hint="eastAsia" w:ascii="宋体" w:hAnsi="宋体" w:eastAsia="宋体" w:cs="宋体"/>
                <w:color w:val="auto"/>
                <w:highlight w:val="none"/>
              </w:rPr>
            </w:pPr>
            <w:r>
              <w:rPr>
                <w:rFonts w:hint="eastAsia" w:ascii="宋体" w:hAnsi="宋体" w:eastAsia="宋体" w:cs="宋体"/>
                <w:color w:val="auto"/>
                <w:spacing w:val="-2"/>
                <w:highlight w:val="none"/>
              </w:rPr>
              <w:t>是否接受联合体投标</w:t>
            </w:r>
          </w:p>
        </w:tc>
        <w:tc>
          <w:tcPr>
            <w:tcW w:w="6979" w:type="dxa"/>
            <w:tcBorders>
              <w:top w:val="single" w:color="000000" w:sz="2" w:space="0"/>
            </w:tcBorders>
            <w:vAlign w:val="top"/>
          </w:tcPr>
          <w:p w14:paraId="49E18B4A">
            <w:pPr>
              <w:pStyle w:val="15"/>
              <w:spacing w:before="263" w:line="221" w:lineRule="auto"/>
              <w:ind w:left="114"/>
              <w:rPr>
                <w:rFonts w:hint="eastAsia" w:ascii="宋体" w:hAnsi="宋体" w:eastAsia="宋体" w:cs="宋体"/>
                <w:color w:val="auto"/>
                <w:highlight w:val="none"/>
              </w:rPr>
            </w:pPr>
            <w:r>
              <w:rPr>
                <w:rFonts w:hint="eastAsia" w:ascii="宋体" w:hAnsi="宋体" w:eastAsia="宋体" w:cs="宋体"/>
                <w:color w:val="auto"/>
                <w:spacing w:val="-5"/>
                <w:highlight w:val="none"/>
              </w:rPr>
              <w:t>不接受</w:t>
            </w:r>
          </w:p>
        </w:tc>
      </w:tr>
      <w:tr w14:paraId="5C1C6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85" w:type="dxa"/>
            <w:tcBorders>
              <w:top w:val="single" w:color="000000" w:sz="2" w:space="0"/>
            </w:tcBorders>
            <w:vAlign w:val="top"/>
          </w:tcPr>
          <w:p w14:paraId="0538C4E7">
            <w:pPr>
              <w:pStyle w:val="15"/>
              <w:spacing w:before="256" w:line="183" w:lineRule="auto"/>
              <w:ind w:left="436"/>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2506" w:type="dxa"/>
            <w:tcBorders>
              <w:top w:val="single" w:color="000000" w:sz="2" w:space="0"/>
            </w:tcBorders>
            <w:vAlign w:val="top"/>
          </w:tcPr>
          <w:p w14:paraId="0ADC8A76">
            <w:pPr>
              <w:pStyle w:val="15"/>
              <w:spacing w:before="263" w:line="220" w:lineRule="auto"/>
              <w:ind w:left="179"/>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rPr>
              <w:t>是否</w:t>
            </w:r>
            <w:r>
              <w:rPr>
                <w:rFonts w:hint="eastAsia" w:ascii="宋体" w:hAnsi="宋体" w:eastAsia="宋体" w:cs="宋体"/>
                <w:color w:val="auto"/>
                <w:spacing w:val="-2"/>
                <w:highlight w:val="none"/>
                <w:lang w:val="en-US" w:eastAsia="zh-CN"/>
              </w:rPr>
              <w:t>专门面向中小企业</w:t>
            </w:r>
          </w:p>
        </w:tc>
        <w:tc>
          <w:tcPr>
            <w:tcW w:w="6979" w:type="dxa"/>
            <w:tcBorders>
              <w:top w:val="single" w:color="000000" w:sz="2" w:space="0"/>
            </w:tcBorders>
            <w:vAlign w:val="top"/>
          </w:tcPr>
          <w:p w14:paraId="64D76D58">
            <w:pPr>
              <w:pStyle w:val="15"/>
              <w:spacing w:before="263" w:line="221" w:lineRule="auto"/>
              <w:ind w:left="114"/>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rPr>
              <w:t>专门面向中小</w:t>
            </w:r>
            <w:r>
              <w:rPr>
                <w:rFonts w:hint="eastAsia" w:cs="宋体"/>
                <w:color w:val="auto"/>
                <w:spacing w:val="-5"/>
                <w:highlight w:val="none"/>
                <w:lang w:val="en-US" w:eastAsia="zh-CN"/>
              </w:rPr>
              <w:t>企业</w:t>
            </w:r>
          </w:p>
        </w:tc>
      </w:tr>
      <w:tr w14:paraId="06F29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985" w:type="dxa"/>
            <w:vAlign w:val="top"/>
          </w:tcPr>
          <w:p w14:paraId="1B5210D5">
            <w:pPr>
              <w:spacing w:line="451" w:lineRule="auto"/>
              <w:rPr>
                <w:rFonts w:hint="eastAsia" w:ascii="宋体" w:hAnsi="宋体" w:eastAsia="宋体" w:cs="宋体"/>
                <w:color w:val="auto"/>
                <w:sz w:val="21"/>
                <w:highlight w:val="none"/>
              </w:rPr>
            </w:pPr>
          </w:p>
          <w:p w14:paraId="788B22A6">
            <w:pPr>
              <w:spacing w:before="78" w:line="181" w:lineRule="auto"/>
              <w:ind w:left="392"/>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4"/>
                <w:sz w:val="24"/>
                <w:szCs w:val="24"/>
                <w:highlight w:val="none"/>
                <w:lang w:val="en-US" w:eastAsia="zh-CN"/>
              </w:rPr>
              <w:t>11</w:t>
            </w:r>
          </w:p>
        </w:tc>
        <w:tc>
          <w:tcPr>
            <w:tcW w:w="2506" w:type="dxa"/>
            <w:vAlign w:val="top"/>
          </w:tcPr>
          <w:p w14:paraId="7F4B5DDB">
            <w:pPr>
              <w:spacing w:line="457" w:lineRule="auto"/>
              <w:rPr>
                <w:rFonts w:hint="eastAsia" w:ascii="宋体" w:hAnsi="宋体" w:eastAsia="宋体" w:cs="宋体"/>
                <w:color w:val="auto"/>
                <w:sz w:val="21"/>
                <w:highlight w:val="none"/>
              </w:rPr>
            </w:pPr>
          </w:p>
          <w:p w14:paraId="0CE56D8C">
            <w:pPr>
              <w:pStyle w:val="15"/>
              <w:spacing w:before="78" w:line="219" w:lineRule="auto"/>
              <w:ind w:left="296"/>
              <w:rPr>
                <w:rFonts w:hint="eastAsia" w:ascii="宋体" w:hAnsi="宋体" w:eastAsia="宋体" w:cs="宋体"/>
                <w:color w:val="auto"/>
                <w:highlight w:val="none"/>
              </w:rPr>
            </w:pPr>
            <w:r>
              <w:rPr>
                <w:rFonts w:hint="eastAsia" w:ascii="宋体" w:hAnsi="宋体" w:eastAsia="宋体" w:cs="宋体"/>
                <w:color w:val="auto"/>
                <w:spacing w:val="-2"/>
                <w:highlight w:val="none"/>
              </w:rPr>
              <w:t>招标文件发放日期</w:t>
            </w:r>
          </w:p>
        </w:tc>
        <w:tc>
          <w:tcPr>
            <w:tcW w:w="6979" w:type="dxa"/>
            <w:vAlign w:val="top"/>
          </w:tcPr>
          <w:p w14:paraId="3F3AC567">
            <w:pPr>
              <w:pStyle w:val="15"/>
              <w:spacing w:before="153" w:line="219" w:lineRule="auto"/>
              <w:ind w:left="112"/>
              <w:rPr>
                <w:rFonts w:hint="eastAsia" w:ascii="宋体" w:hAnsi="宋体" w:eastAsia="宋体" w:cs="宋体"/>
                <w:color w:val="auto"/>
                <w:highlight w:val="none"/>
              </w:rPr>
            </w:pPr>
            <w:r>
              <w:rPr>
                <w:rFonts w:hint="eastAsia" w:ascii="宋体" w:hAnsi="宋体" w:eastAsia="宋体" w:cs="宋体"/>
                <w:color w:val="auto"/>
                <w:spacing w:val="-14"/>
                <w:highlight w:val="none"/>
              </w:rPr>
              <w:t>时间：</w:t>
            </w:r>
            <w:r>
              <w:rPr>
                <w:rFonts w:hint="eastAsia" w:ascii="宋体" w:hAnsi="宋体" w:eastAsia="宋体" w:cs="宋体"/>
                <w:color w:val="auto"/>
                <w:spacing w:val="-4"/>
                <w:sz w:val="24"/>
                <w:szCs w:val="24"/>
                <w:highlight w:val="none"/>
                <w:lang w:eastAsia="zh-CN"/>
              </w:rPr>
              <w:t>2025年</w:t>
            </w:r>
            <w:r>
              <w:rPr>
                <w:rFonts w:hint="eastAsia" w:cs="宋体"/>
                <w:color w:val="auto"/>
                <w:spacing w:val="-4"/>
                <w:sz w:val="24"/>
                <w:szCs w:val="24"/>
                <w:highlight w:val="none"/>
                <w:lang w:val="en-US" w:eastAsia="zh-CN"/>
              </w:rPr>
              <w:t>07</w:t>
            </w:r>
            <w:r>
              <w:rPr>
                <w:rFonts w:hint="eastAsia" w:ascii="宋体" w:hAnsi="宋体" w:eastAsia="宋体" w:cs="宋体"/>
                <w:color w:val="auto"/>
                <w:spacing w:val="-4"/>
                <w:sz w:val="24"/>
                <w:szCs w:val="24"/>
                <w:highlight w:val="none"/>
                <w:lang w:eastAsia="zh-CN"/>
              </w:rPr>
              <w:t>月</w:t>
            </w:r>
            <w:r>
              <w:rPr>
                <w:rFonts w:hint="eastAsia" w:cs="宋体"/>
                <w:color w:val="auto"/>
                <w:spacing w:val="-4"/>
                <w:sz w:val="24"/>
                <w:szCs w:val="24"/>
                <w:highlight w:val="none"/>
                <w:lang w:val="en-US" w:eastAsia="zh-CN"/>
              </w:rPr>
              <w:t>02</w:t>
            </w:r>
            <w:r>
              <w:rPr>
                <w:rFonts w:hint="eastAsia" w:ascii="宋体" w:hAnsi="宋体" w:eastAsia="宋体" w:cs="宋体"/>
                <w:color w:val="auto"/>
                <w:spacing w:val="-4"/>
                <w:sz w:val="24"/>
                <w:szCs w:val="24"/>
                <w:highlight w:val="none"/>
                <w:lang w:eastAsia="zh-CN"/>
              </w:rPr>
              <w:t>日至2025年</w:t>
            </w:r>
            <w:r>
              <w:rPr>
                <w:rFonts w:hint="eastAsia" w:cs="宋体"/>
                <w:color w:val="auto"/>
                <w:spacing w:val="-4"/>
                <w:sz w:val="24"/>
                <w:szCs w:val="24"/>
                <w:highlight w:val="none"/>
                <w:lang w:val="en-US" w:eastAsia="zh-CN"/>
              </w:rPr>
              <w:t>07</w:t>
            </w:r>
            <w:r>
              <w:rPr>
                <w:rFonts w:hint="eastAsia" w:ascii="宋体" w:hAnsi="宋体" w:eastAsia="宋体" w:cs="宋体"/>
                <w:color w:val="auto"/>
                <w:spacing w:val="-4"/>
                <w:sz w:val="24"/>
                <w:szCs w:val="24"/>
                <w:highlight w:val="none"/>
                <w:lang w:eastAsia="zh-CN"/>
              </w:rPr>
              <w:t>月</w:t>
            </w:r>
            <w:r>
              <w:rPr>
                <w:rFonts w:hint="eastAsia" w:cs="宋体"/>
                <w:color w:val="auto"/>
                <w:spacing w:val="-4"/>
                <w:sz w:val="24"/>
                <w:szCs w:val="24"/>
                <w:highlight w:val="none"/>
                <w:lang w:val="en-US" w:eastAsia="zh-CN"/>
              </w:rPr>
              <w:t>09</w:t>
            </w:r>
            <w:r>
              <w:rPr>
                <w:rFonts w:hint="eastAsia" w:ascii="宋体" w:hAnsi="宋体" w:eastAsia="宋体" w:cs="宋体"/>
                <w:color w:val="auto"/>
                <w:spacing w:val="-4"/>
                <w:sz w:val="24"/>
                <w:szCs w:val="24"/>
                <w:highlight w:val="none"/>
                <w:lang w:eastAsia="zh-CN"/>
              </w:rPr>
              <w:t>日</w:t>
            </w:r>
            <w:r>
              <w:rPr>
                <w:rFonts w:hint="eastAsia" w:ascii="宋体" w:hAnsi="宋体" w:eastAsia="宋体" w:cs="宋体"/>
                <w:color w:val="auto"/>
                <w:spacing w:val="-14"/>
                <w:highlight w:val="none"/>
              </w:rPr>
              <w:t>上午</w:t>
            </w:r>
            <w:r>
              <w:rPr>
                <w:rFonts w:hint="eastAsia" w:ascii="宋体" w:hAnsi="宋体" w:eastAsia="宋体" w:cs="宋体"/>
                <w:color w:val="auto"/>
                <w:spacing w:val="-14"/>
                <w:highlight w:val="none"/>
                <w:lang w:val="en-US" w:eastAsia="zh-CN"/>
              </w:rPr>
              <w:t>1</w:t>
            </w:r>
            <w:r>
              <w:rPr>
                <w:rFonts w:hint="eastAsia" w:ascii="宋体" w:hAnsi="宋体" w:eastAsia="宋体" w:cs="宋体"/>
                <w:color w:val="auto"/>
                <w:spacing w:val="-14"/>
                <w:highlight w:val="none"/>
              </w:rPr>
              <w:t>0：00时</w:t>
            </w:r>
            <w:r>
              <w:rPr>
                <w:rFonts w:hint="eastAsia" w:ascii="宋体" w:hAnsi="宋体" w:eastAsia="宋体" w:cs="宋体"/>
                <w:color w:val="auto"/>
                <w:spacing w:val="-14"/>
                <w:highlight w:val="none"/>
                <w:lang w:val="en-US" w:eastAsia="zh-CN"/>
              </w:rPr>
              <w:t>至</w:t>
            </w:r>
            <w:r>
              <w:rPr>
                <w:rFonts w:hint="eastAsia" w:ascii="宋体" w:hAnsi="宋体" w:eastAsia="宋体" w:cs="宋体"/>
                <w:color w:val="auto"/>
                <w:spacing w:val="-14"/>
                <w:highlight w:val="none"/>
              </w:rPr>
              <w:t>1</w:t>
            </w:r>
            <w:r>
              <w:rPr>
                <w:rFonts w:hint="eastAsia" w:ascii="宋体" w:hAnsi="宋体" w:eastAsia="宋体" w:cs="宋体"/>
                <w:color w:val="auto"/>
                <w:spacing w:val="-14"/>
                <w:highlight w:val="none"/>
                <w:lang w:val="en-US" w:eastAsia="zh-CN"/>
              </w:rPr>
              <w:t>3</w:t>
            </w:r>
            <w:r>
              <w:rPr>
                <w:rFonts w:hint="eastAsia" w:ascii="宋体" w:hAnsi="宋体" w:eastAsia="宋体" w:cs="宋体"/>
                <w:color w:val="auto"/>
                <w:spacing w:val="-14"/>
                <w:highlight w:val="none"/>
              </w:rPr>
              <w:t>：00时，下午1</w:t>
            </w:r>
            <w:r>
              <w:rPr>
                <w:rFonts w:hint="eastAsia" w:ascii="宋体" w:hAnsi="宋体" w:eastAsia="宋体" w:cs="宋体"/>
                <w:color w:val="auto"/>
                <w:spacing w:val="-14"/>
                <w:highlight w:val="none"/>
                <w:lang w:val="en-US" w:eastAsia="zh-CN"/>
              </w:rPr>
              <w:t>5</w:t>
            </w:r>
            <w:r>
              <w:rPr>
                <w:rFonts w:hint="eastAsia" w:ascii="宋体" w:hAnsi="宋体" w:eastAsia="宋体" w:cs="宋体"/>
                <w:color w:val="auto"/>
                <w:spacing w:val="-14"/>
                <w:highlight w:val="none"/>
              </w:rPr>
              <w:t>：</w:t>
            </w:r>
            <w:r>
              <w:rPr>
                <w:rFonts w:hint="eastAsia" w:ascii="宋体" w:hAnsi="宋体" w:eastAsia="宋体" w:cs="宋体"/>
                <w:color w:val="auto"/>
                <w:spacing w:val="-14"/>
                <w:highlight w:val="none"/>
                <w:lang w:val="en-US" w:eastAsia="zh-CN"/>
              </w:rPr>
              <w:t>3</w:t>
            </w:r>
            <w:r>
              <w:rPr>
                <w:rFonts w:hint="eastAsia" w:ascii="宋体" w:hAnsi="宋体" w:eastAsia="宋体" w:cs="宋体"/>
                <w:color w:val="auto"/>
                <w:spacing w:val="-14"/>
                <w:highlight w:val="none"/>
              </w:rPr>
              <w:t>0时</w:t>
            </w:r>
            <w:r>
              <w:rPr>
                <w:rFonts w:hint="eastAsia" w:ascii="宋体" w:hAnsi="宋体" w:eastAsia="宋体" w:cs="宋体"/>
                <w:color w:val="auto"/>
                <w:spacing w:val="-14"/>
                <w:highlight w:val="none"/>
                <w:lang w:val="en-US" w:eastAsia="zh-CN"/>
              </w:rPr>
              <w:t>至19</w:t>
            </w:r>
            <w:r>
              <w:rPr>
                <w:rFonts w:hint="eastAsia" w:ascii="宋体" w:hAnsi="宋体" w:eastAsia="宋体" w:cs="宋体"/>
                <w:color w:val="auto"/>
                <w:spacing w:val="-14"/>
                <w:highlight w:val="none"/>
              </w:rPr>
              <w:t>：</w:t>
            </w:r>
            <w:r>
              <w:rPr>
                <w:rFonts w:hint="eastAsia" w:ascii="宋体" w:hAnsi="宋体" w:eastAsia="宋体" w:cs="宋体"/>
                <w:color w:val="auto"/>
                <w:spacing w:val="-14"/>
                <w:highlight w:val="none"/>
                <w:lang w:val="en-US" w:eastAsia="zh-CN"/>
              </w:rPr>
              <w:t>00</w:t>
            </w:r>
            <w:r>
              <w:rPr>
                <w:rFonts w:hint="eastAsia" w:ascii="宋体" w:hAnsi="宋体" w:eastAsia="宋体" w:cs="宋体"/>
                <w:color w:val="auto"/>
                <w:spacing w:val="-14"/>
                <w:highlight w:val="none"/>
              </w:rPr>
              <w:t>时</w:t>
            </w:r>
            <w:r>
              <w:rPr>
                <w:rFonts w:hint="eastAsia" w:ascii="宋体" w:hAnsi="宋体" w:eastAsia="宋体" w:cs="宋体"/>
                <w:color w:val="auto"/>
                <w:spacing w:val="-3"/>
                <w:highlight w:val="none"/>
              </w:rPr>
              <w:t>（北京时间，法定节假日除外）</w:t>
            </w:r>
          </w:p>
          <w:p w14:paraId="37162831">
            <w:pPr>
              <w:pStyle w:val="15"/>
              <w:spacing w:before="76" w:line="204" w:lineRule="auto"/>
              <w:ind w:left="110"/>
              <w:rPr>
                <w:rFonts w:hint="default" w:ascii="宋体" w:hAnsi="宋体" w:eastAsia="宋体" w:cs="宋体"/>
                <w:color w:val="auto"/>
                <w:highlight w:val="none"/>
                <w:lang w:val="en-US" w:eastAsia="zh-CN"/>
              </w:rPr>
            </w:pPr>
            <w:r>
              <w:rPr>
                <w:rFonts w:hint="eastAsia" w:ascii="宋体" w:hAnsi="宋体" w:eastAsia="宋体" w:cs="宋体"/>
                <w:color w:val="auto"/>
                <w:spacing w:val="-1"/>
                <w:highlight w:val="none"/>
              </w:rPr>
              <w:t>地点：政采云平台</w:t>
            </w:r>
            <w:r>
              <w:rPr>
                <w:rFonts w:hint="eastAsia" w:ascii="宋体" w:hAnsi="宋体" w:eastAsia="宋体" w:cs="宋体"/>
                <w:color w:val="auto"/>
                <w:spacing w:val="-1"/>
                <w:highlight w:val="none"/>
              </w:rPr>
              <w:fldChar w:fldCharType="begin"/>
            </w:r>
            <w:r>
              <w:rPr>
                <w:rFonts w:hint="eastAsia" w:ascii="宋体" w:hAnsi="宋体" w:eastAsia="宋体" w:cs="宋体"/>
                <w:color w:val="auto"/>
                <w:spacing w:val="-1"/>
                <w:highlight w:val="none"/>
              </w:rPr>
              <w:instrText xml:space="preserve"> HYPERLINK "http://www.zcygov.cn" </w:instrText>
            </w:r>
            <w:r>
              <w:rPr>
                <w:rFonts w:hint="eastAsia" w:ascii="宋体" w:hAnsi="宋体" w:eastAsia="宋体" w:cs="宋体"/>
                <w:color w:val="auto"/>
                <w:spacing w:val="-1"/>
                <w:highlight w:val="none"/>
              </w:rPr>
              <w:fldChar w:fldCharType="separate"/>
            </w:r>
            <w:r>
              <w:rPr>
                <w:rFonts w:hint="eastAsia" w:ascii="宋体" w:hAnsi="宋体" w:eastAsia="宋体" w:cs="宋体"/>
                <w:color w:val="auto"/>
                <w:spacing w:val="-1"/>
                <w:highlight w:val="none"/>
              </w:rPr>
              <w:t>http://www.zcygov.cn</w:t>
            </w:r>
            <w:r>
              <w:rPr>
                <w:rFonts w:hint="eastAsia" w:ascii="宋体" w:hAnsi="宋体" w:eastAsia="宋体" w:cs="宋体"/>
                <w:color w:val="auto"/>
                <w:spacing w:val="-1"/>
                <w:highlight w:val="none"/>
              </w:rPr>
              <w:fldChar w:fldCharType="end"/>
            </w:r>
          </w:p>
        </w:tc>
      </w:tr>
      <w:tr w14:paraId="7E7D6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5" w:type="dxa"/>
            <w:vAlign w:val="top"/>
          </w:tcPr>
          <w:p w14:paraId="36A647A6">
            <w:pPr>
              <w:spacing w:line="280" w:lineRule="auto"/>
              <w:rPr>
                <w:rFonts w:hint="eastAsia" w:ascii="宋体" w:hAnsi="宋体" w:eastAsia="宋体" w:cs="宋体"/>
                <w:color w:val="auto"/>
                <w:sz w:val="21"/>
                <w:highlight w:val="none"/>
              </w:rPr>
            </w:pPr>
          </w:p>
          <w:p w14:paraId="56563BE6">
            <w:pPr>
              <w:pStyle w:val="15"/>
              <w:spacing w:before="78" w:line="184" w:lineRule="auto"/>
              <w:ind w:left="393"/>
              <w:rPr>
                <w:rFonts w:hint="default" w:ascii="宋体" w:hAnsi="宋体" w:eastAsia="宋体" w:cs="宋体"/>
                <w:color w:val="auto"/>
                <w:highlight w:val="none"/>
                <w:lang w:val="en-US" w:eastAsia="zh-CN"/>
              </w:rPr>
            </w:pPr>
            <w:r>
              <w:rPr>
                <w:rFonts w:hint="eastAsia" w:cs="宋体"/>
                <w:color w:val="auto"/>
                <w:spacing w:val="-14"/>
                <w:highlight w:val="none"/>
                <w:lang w:val="en-US" w:eastAsia="zh-CN"/>
              </w:rPr>
              <w:t>12</w:t>
            </w:r>
          </w:p>
        </w:tc>
        <w:tc>
          <w:tcPr>
            <w:tcW w:w="2506" w:type="dxa"/>
            <w:vAlign w:val="top"/>
          </w:tcPr>
          <w:p w14:paraId="4B548355">
            <w:pPr>
              <w:spacing w:line="289" w:lineRule="auto"/>
              <w:rPr>
                <w:rFonts w:hint="eastAsia" w:ascii="宋体" w:hAnsi="宋体" w:eastAsia="宋体" w:cs="宋体"/>
                <w:color w:val="auto"/>
                <w:sz w:val="21"/>
                <w:highlight w:val="none"/>
              </w:rPr>
            </w:pPr>
          </w:p>
          <w:p w14:paraId="3A16D5E6">
            <w:pPr>
              <w:pStyle w:val="15"/>
              <w:spacing w:before="78" w:line="218" w:lineRule="auto"/>
              <w:ind w:left="776"/>
              <w:rPr>
                <w:rFonts w:hint="eastAsia" w:ascii="宋体" w:hAnsi="宋体" w:eastAsia="宋体" w:cs="宋体"/>
                <w:color w:val="auto"/>
                <w:highlight w:val="none"/>
              </w:rPr>
            </w:pPr>
            <w:r>
              <w:rPr>
                <w:rFonts w:hint="eastAsia" w:ascii="宋体" w:hAnsi="宋体" w:eastAsia="宋体" w:cs="宋体"/>
                <w:color w:val="auto"/>
                <w:spacing w:val="-3"/>
                <w:highlight w:val="none"/>
              </w:rPr>
              <w:t>标书售价</w:t>
            </w:r>
          </w:p>
        </w:tc>
        <w:tc>
          <w:tcPr>
            <w:tcW w:w="6979" w:type="dxa"/>
            <w:vAlign w:val="top"/>
          </w:tcPr>
          <w:p w14:paraId="40C8E8B2">
            <w:pPr>
              <w:pStyle w:val="15"/>
              <w:spacing w:before="148" w:line="219" w:lineRule="auto"/>
              <w:ind w:left="112"/>
              <w:rPr>
                <w:rFonts w:hint="eastAsia" w:ascii="宋体" w:hAnsi="宋体" w:eastAsia="宋体" w:cs="宋体"/>
                <w:color w:val="auto"/>
                <w:highlight w:val="none"/>
              </w:rPr>
            </w:pPr>
            <w:r>
              <w:rPr>
                <w:rFonts w:hint="eastAsia" w:ascii="宋体" w:hAnsi="宋体" w:eastAsia="宋体" w:cs="宋体"/>
                <w:color w:val="auto"/>
                <w:spacing w:val="-5"/>
                <w:highlight w:val="none"/>
              </w:rPr>
              <w:t>人民币</w:t>
            </w:r>
            <w:r>
              <w:rPr>
                <w:rFonts w:hint="eastAsia" w:cs="宋体"/>
                <w:color w:val="auto"/>
                <w:spacing w:val="-5"/>
                <w:highlight w:val="none"/>
                <w:lang w:val="en-US" w:eastAsia="zh-CN"/>
              </w:rPr>
              <w:t>0</w:t>
            </w:r>
            <w:r>
              <w:rPr>
                <w:rFonts w:hint="eastAsia" w:ascii="宋体" w:hAnsi="宋体" w:eastAsia="宋体" w:cs="宋体"/>
                <w:color w:val="auto"/>
                <w:spacing w:val="-5"/>
                <w:highlight w:val="none"/>
              </w:rPr>
              <w:t>元</w:t>
            </w:r>
          </w:p>
          <w:p w14:paraId="418B618F">
            <w:pPr>
              <w:pStyle w:val="15"/>
              <w:spacing w:before="157" w:line="218" w:lineRule="auto"/>
              <w:ind w:left="113"/>
              <w:rPr>
                <w:rFonts w:hint="eastAsia" w:ascii="宋体" w:hAnsi="宋体" w:eastAsia="宋体" w:cs="宋体"/>
                <w:color w:val="auto"/>
                <w:highlight w:val="none"/>
              </w:rPr>
            </w:pPr>
            <w:r>
              <w:rPr>
                <w:rFonts w:hint="eastAsia" w:ascii="宋体" w:hAnsi="宋体" w:eastAsia="宋体" w:cs="宋体"/>
                <w:color w:val="auto"/>
                <w:spacing w:val="-2"/>
                <w:highlight w:val="none"/>
              </w:rPr>
              <w:t>投标资格不能转让。</w:t>
            </w:r>
          </w:p>
        </w:tc>
      </w:tr>
      <w:tr w14:paraId="48B4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985" w:type="dxa"/>
            <w:vAlign w:val="top"/>
          </w:tcPr>
          <w:p w14:paraId="19BC1D60">
            <w:pPr>
              <w:spacing w:line="372" w:lineRule="auto"/>
              <w:rPr>
                <w:rFonts w:hint="eastAsia" w:ascii="宋体" w:hAnsi="宋体" w:eastAsia="宋体" w:cs="宋体"/>
                <w:color w:val="auto"/>
                <w:sz w:val="21"/>
                <w:highlight w:val="none"/>
              </w:rPr>
            </w:pPr>
          </w:p>
          <w:p w14:paraId="0C9C6602">
            <w:pPr>
              <w:pStyle w:val="15"/>
              <w:spacing w:before="78" w:line="184" w:lineRule="auto"/>
              <w:ind w:left="393"/>
              <w:rPr>
                <w:rFonts w:hint="default" w:ascii="宋体" w:hAnsi="宋体" w:eastAsia="宋体" w:cs="宋体"/>
                <w:color w:val="auto"/>
                <w:highlight w:val="none"/>
                <w:lang w:val="en-US" w:eastAsia="zh-CN"/>
              </w:rPr>
            </w:pPr>
            <w:r>
              <w:rPr>
                <w:rFonts w:hint="eastAsia" w:cs="宋体"/>
                <w:color w:val="auto"/>
                <w:spacing w:val="-14"/>
                <w:highlight w:val="none"/>
                <w:lang w:val="en-US" w:eastAsia="zh-CN"/>
              </w:rPr>
              <w:t>13</w:t>
            </w:r>
          </w:p>
        </w:tc>
        <w:tc>
          <w:tcPr>
            <w:tcW w:w="2506" w:type="dxa"/>
            <w:vAlign w:val="top"/>
          </w:tcPr>
          <w:p w14:paraId="5FDCCEB7">
            <w:pPr>
              <w:pStyle w:val="15"/>
              <w:spacing w:before="244" w:line="313" w:lineRule="auto"/>
              <w:ind w:left="673" w:right="169" w:hanging="495"/>
              <w:rPr>
                <w:rFonts w:hint="eastAsia" w:ascii="宋体" w:hAnsi="宋体" w:eastAsia="宋体" w:cs="宋体"/>
                <w:color w:val="auto"/>
                <w:highlight w:val="none"/>
              </w:rPr>
            </w:pPr>
            <w:r>
              <w:rPr>
                <w:rFonts w:hint="eastAsia" w:ascii="宋体" w:hAnsi="宋体" w:eastAsia="宋体" w:cs="宋体"/>
                <w:color w:val="auto"/>
                <w:spacing w:val="-2"/>
                <w:highlight w:val="none"/>
              </w:rPr>
              <w:t>投标文件递交截止时</w:t>
            </w:r>
            <w:r>
              <w:rPr>
                <w:rFonts w:hint="eastAsia" w:ascii="宋体" w:hAnsi="宋体" w:eastAsia="宋体" w:cs="宋体"/>
                <w:color w:val="auto"/>
                <w:spacing w:val="-5"/>
                <w:highlight w:val="none"/>
              </w:rPr>
              <w:t>间及开标时间</w:t>
            </w:r>
          </w:p>
        </w:tc>
        <w:tc>
          <w:tcPr>
            <w:tcW w:w="6979" w:type="dxa"/>
            <w:vAlign w:val="top"/>
          </w:tcPr>
          <w:p w14:paraId="0F2E0107">
            <w:pPr>
              <w:spacing w:line="336" w:lineRule="auto"/>
              <w:rPr>
                <w:rFonts w:hint="eastAsia" w:ascii="宋体" w:hAnsi="宋体" w:eastAsia="宋体" w:cs="宋体"/>
                <w:color w:val="auto"/>
                <w:sz w:val="21"/>
                <w:highlight w:val="none"/>
              </w:rPr>
            </w:pPr>
          </w:p>
          <w:p w14:paraId="712F3A9A">
            <w:pPr>
              <w:pStyle w:val="15"/>
              <w:spacing w:before="78" w:line="219" w:lineRule="auto"/>
              <w:ind w:left="113"/>
              <w:rPr>
                <w:rFonts w:hint="eastAsia" w:ascii="宋体" w:hAnsi="宋体" w:eastAsia="宋体" w:cs="宋体"/>
                <w:color w:val="auto"/>
                <w:highlight w:val="none"/>
              </w:rPr>
            </w:pPr>
            <w:r>
              <w:rPr>
                <w:rFonts w:hint="eastAsia" w:cs="宋体"/>
                <w:color w:val="auto"/>
                <w:spacing w:val="1"/>
                <w:sz w:val="24"/>
                <w:szCs w:val="24"/>
                <w:highlight w:val="none"/>
                <w:lang w:eastAsia="zh-CN"/>
              </w:rPr>
              <w:t>2025年</w:t>
            </w:r>
            <w:r>
              <w:rPr>
                <w:rFonts w:hint="eastAsia" w:cs="宋体"/>
                <w:color w:val="auto"/>
                <w:spacing w:val="1"/>
                <w:sz w:val="24"/>
                <w:szCs w:val="24"/>
                <w:highlight w:val="none"/>
                <w:lang w:val="en-US" w:eastAsia="zh-CN"/>
              </w:rPr>
              <w:t>07</w:t>
            </w:r>
            <w:r>
              <w:rPr>
                <w:rFonts w:hint="eastAsia" w:cs="宋体"/>
                <w:color w:val="auto"/>
                <w:spacing w:val="1"/>
                <w:sz w:val="24"/>
                <w:szCs w:val="24"/>
                <w:highlight w:val="none"/>
                <w:lang w:eastAsia="zh-CN"/>
              </w:rPr>
              <w:t>月</w:t>
            </w:r>
            <w:r>
              <w:rPr>
                <w:rFonts w:hint="eastAsia" w:cs="宋体"/>
                <w:color w:val="auto"/>
                <w:spacing w:val="1"/>
                <w:sz w:val="24"/>
                <w:szCs w:val="24"/>
                <w:highlight w:val="none"/>
                <w:lang w:val="en-US" w:eastAsia="zh-CN"/>
              </w:rPr>
              <w:t>22</w:t>
            </w:r>
            <w:r>
              <w:rPr>
                <w:rFonts w:hint="eastAsia" w:cs="宋体"/>
                <w:color w:val="auto"/>
                <w:spacing w:val="1"/>
                <w:sz w:val="24"/>
                <w:szCs w:val="24"/>
                <w:highlight w:val="none"/>
                <w:lang w:eastAsia="zh-CN"/>
              </w:rPr>
              <w:t>日</w:t>
            </w:r>
            <w:r>
              <w:rPr>
                <w:rFonts w:hint="eastAsia" w:cs="宋体"/>
                <w:color w:val="auto"/>
                <w:spacing w:val="1"/>
                <w:sz w:val="24"/>
                <w:szCs w:val="24"/>
                <w:highlight w:val="none"/>
                <w:lang w:val="en-US" w:eastAsia="zh-CN"/>
              </w:rPr>
              <w:t>11</w:t>
            </w:r>
            <w:r>
              <w:rPr>
                <w:rFonts w:hint="eastAsia" w:cs="宋体"/>
                <w:color w:val="auto"/>
                <w:spacing w:val="1"/>
                <w:sz w:val="24"/>
                <w:szCs w:val="24"/>
                <w:highlight w:val="none"/>
                <w:lang w:eastAsia="zh-CN"/>
              </w:rPr>
              <w:t>:00</w:t>
            </w:r>
            <w:r>
              <w:rPr>
                <w:rFonts w:hint="eastAsia" w:ascii="宋体" w:hAnsi="宋体" w:eastAsia="宋体" w:cs="宋体"/>
                <w:color w:val="auto"/>
                <w:spacing w:val="1"/>
                <w:sz w:val="24"/>
                <w:szCs w:val="24"/>
                <w:highlight w:val="none"/>
                <w:lang w:eastAsia="zh-CN"/>
              </w:rPr>
              <w:t>（北京时间）</w:t>
            </w:r>
          </w:p>
        </w:tc>
      </w:tr>
      <w:tr w14:paraId="7317B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985" w:type="dxa"/>
            <w:vAlign w:val="top"/>
          </w:tcPr>
          <w:p w14:paraId="32E929B6">
            <w:pPr>
              <w:spacing w:line="372" w:lineRule="auto"/>
              <w:rPr>
                <w:rFonts w:hint="eastAsia" w:ascii="宋体" w:hAnsi="宋体" w:eastAsia="宋体" w:cs="宋体"/>
                <w:color w:val="auto"/>
                <w:sz w:val="21"/>
                <w:highlight w:val="none"/>
              </w:rPr>
            </w:pPr>
          </w:p>
          <w:p w14:paraId="2010263A">
            <w:pPr>
              <w:pStyle w:val="15"/>
              <w:spacing w:before="78" w:line="184" w:lineRule="auto"/>
              <w:ind w:left="393"/>
              <w:rPr>
                <w:rFonts w:hint="default" w:ascii="宋体" w:hAnsi="宋体" w:eastAsia="宋体" w:cs="宋体"/>
                <w:color w:val="auto"/>
                <w:highlight w:val="none"/>
                <w:lang w:val="en-US" w:eastAsia="zh-CN"/>
              </w:rPr>
            </w:pPr>
            <w:r>
              <w:rPr>
                <w:rFonts w:hint="eastAsia" w:cs="宋体"/>
                <w:color w:val="auto"/>
                <w:spacing w:val="-14"/>
                <w:highlight w:val="none"/>
                <w:lang w:val="en-US" w:eastAsia="zh-CN"/>
              </w:rPr>
              <w:t>14</w:t>
            </w:r>
          </w:p>
        </w:tc>
        <w:tc>
          <w:tcPr>
            <w:tcW w:w="2506" w:type="dxa"/>
            <w:vAlign w:val="top"/>
          </w:tcPr>
          <w:p w14:paraId="1C693BF6">
            <w:pPr>
              <w:pStyle w:val="15"/>
              <w:spacing w:before="244" w:line="313" w:lineRule="auto"/>
              <w:ind w:left="1015" w:right="169" w:hanging="837"/>
              <w:rPr>
                <w:rFonts w:hint="eastAsia" w:ascii="宋体" w:hAnsi="宋体" w:eastAsia="宋体" w:cs="宋体"/>
                <w:color w:val="auto"/>
                <w:highlight w:val="none"/>
              </w:rPr>
            </w:pPr>
            <w:r>
              <w:rPr>
                <w:rFonts w:hint="eastAsia" w:ascii="宋体" w:hAnsi="宋体" w:eastAsia="宋体" w:cs="宋体"/>
                <w:color w:val="auto"/>
                <w:spacing w:val="-2"/>
                <w:highlight w:val="none"/>
              </w:rPr>
              <w:t>投标文件递交及开标</w:t>
            </w:r>
            <w:r>
              <w:rPr>
                <w:rFonts w:hint="eastAsia" w:ascii="宋体" w:hAnsi="宋体" w:eastAsia="宋体" w:cs="宋体"/>
                <w:color w:val="auto"/>
                <w:spacing w:val="-5"/>
                <w:highlight w:val="none"/>
              </w:rPr>
              <w:t>地点</w:t>
            </w:r>
          </w:p>
        </w:tc>
        <w:tc>
          <w:tcPr>
            <w:tcW w:w="6979" w:type="dxa"/>
            <w:vAlign w:val="top"/>
          </w:tcPr>
          <w:p w14:paraId="046F84B4">
            <w:pPr>
              <w:pStyle w:val="15"/>
              <w:spacing w:before="252" w:line="293" w:lineRule="auto"/>
              <w:ind w:left="108" w:right="186"/>
              <w:rPr>
                <w:rFonts w:hint="eastAsia" w:ascii="宋体" w:hAnsi="宋体" w:eastAsia="宋体" w:cs="宋体"/>
                <w:color w:val="auto"/>
                <w:highlight w:val="none"/>
              </w:rPr>
            </w:pPr>
            <w:r>
              <w:rPr>
                <w:rFonts w:hint="eastAsia" w:ascii="宋体" w:hAnsi="宋体" w:eastAsia="宋体" w:cs="宋体"/>
                <w:color w:val="auto"/>
                <w:highlight w:val="none"/>
              </w:rPr>
              <w:t>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http://www.zcygov.cn</w:t>
            </w:r>
            <w:r>
              <w:rPr>
                <w:rFonts w:hint="eastAsia" w:ascii="宋体" w:hAnsi="宋体" w:eastAsia="宋体" w:cs="宋体"/>
                <w:color w:val="auto"/>
                <w:highlight w:val="none"/>
              </w:rPr>
              <w:fldChar w:fldCharType="end"/>
            </w:r>
          </w:p>
        </w:tc>
      </w:tr>
      <w:tr w14:paraId="04A2C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985" w:type="dxa"/>
            <w:vAlign w:val="top"/>
          </w:tcPr>
          <w:p w14:paraId="74906543">
            <w:pPr>
              <w:pStyle w:val="15"/>
              <w:spacing w:before="286" w:line="184" w:lineRule="auto"/>
              <w:ind w:left="393"/>
              <w:rPr>
                <w:rFonts w:hint="eastAsia" w:ascii="宋体" w:hAnsi="宋体" w:eastAsia="宋体" w:cs="宋体"/>
                <w:color w:val="auto"/>
                <w:highlight w:val="none"/>
                <w:lang w:val="en-US" w:eastAsia="zh-CN"/>
              </w:rPr>
            </w:pPr>
            <w:r>
              <w:rPr>
                <w:rFonts w:hint="eastAsia" w:ascii="宋体" w:hAnsi="宋体" w:eastAsia="宋体" w:cs="宋体"/>
                <w:color w:val="auto"/>
                <w:spacing w:val="-14"/>
                <w:highlight w:val="none"/>
              </w:rPr>
              <w:t>1</w:t>
            </w:r>
            <w:r>
              <w:rPr>
                <w:rFonts w:hint="eastAsia" w:cs="宋体"/>
                <w:color w:val="auto"/>
                <w:spacing w:val="-14"/>
                <w:highlight w:val="none"/>
                <w:lang w:val="en-US" w:eastAsia="zh-CN"/>
              </w:rPr>
              <w:t>5</w:t>
            </w:r>
          </w:p>
        </w:tc>
        <w:tc>
          <w:tcPr>
            <w:tcW w:w="2506" w:type="dxa"/>
            <w:vAlign w:val="top"/>
          </w:tcPr>
          <w:p w14:paraId="44BA8F23">
            <w:pPr>
              <w:pStyle w:val="15"/>
              <w:spacing w:before="297" w:line="220" w:lineRule="auto"/>
              <w:ind w:left="658"/>
              <w:rPr>
                <w:rFonts w:hint="eastAsia" w:ascii="宋体" w:hAnsi="宋体" w:eastAsia="宋体" w:cs="宋体"/>
                <w:color w:val="auto"/>
                <w:highlight w:val="none"/>
              </w:rPr>
            </w:pPr>
            <w:r>
              <w:rPr>
                <w:rFonts w:hint="eastAsia" w:ascii="宋体" w:hAnsi="宋体" w:eastAsia="宋体" w:cs="宋体"/>
                <w:color w:val="auto"/>
                <w:spacing w:val="-3"/>
                <w:highlight w:val="none"/>
              </w:rPr>
              <w:t>投标有效期</w:t>
            </w:r>
          </w:p>
        </w:tc>
        <w:tc>
          <w:tcPr>
            <w:tcW w:w="6979" w:type="dxa"/>
            <w:vAlign w:val="top"/>
          </w:tcPr>
          <w:p w14:paraId="22E16337">
            <w:pPr>
              <w:pStyle w:val="15"/>
              <w:spacing w:before="297" w:line="220" w:lineRule="auto"/>
              <w:ind w:left="116"/>
              <w:rPr>
                <w:rFonts w:hint="eastAsia" w:ascii="宋体" w:hAnsi="宋体" w:eastAsia="宋体" w:cs="宋体"/>
                <w:color w:val="auto"/>
                <w:highlight w:val="none"/>
              </w:rPr>
            </w:pPr>
            <w:r>
              <w:rPr>
                <w:rFonts w:hint="eastAsia" w:ascii="宋体" w:hAnsi="宋体" w:eastAsia="宋体" w:cs="宋体"/>
                <w:color w:val="auto"/>
                <w:spacing w:val="-6"/>
                <w:highlight w:val="none"/>
                <w:lang w:val="en-US" w:eastAsia="zh-CN"/>
              </w:rPr>
              <w:t>90</w:t>
            </w:r>
            <w:r>
              <w:rPr>
                <w:rFonts w:hint="eastAsia" w:ascii="宋体" w:hAnsi="宋体" w:eastAsia="宋体" w:cs="宋体"/>
                <w:color w:val="auto"/>
                <w:spacing w:val="-6"/>
                <w:highlight w:val="none"/>
              </w:rPr>
              <w:t>天</w:t>
            </w:r>
          </w:p>
        </w:tc>
      </w:tr>
      <w:tr w14:paraId="505AE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85" w:type="dxa"/>
            <w:vAlign w:val="top"/>
          </w:tcPr>
          <w:p w14:paraId="5D07BA52">
            <w:pPr>
              <w:pStyle w:val="15"/>
              <w:spacing w:before="78" w:line="184"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pacing w:val="-14"/>
                <w:highlight w:val="none"/>
              </w:rPr>
              <w:t>1</w:t>
            </w:r>
            <w:r>
              <w:rPr>
                <w:rFonts w:hint="eastAsia" w:cs="宋体"/>
                <w:color w:val="auto"/>
                <w:spacing w:val="-14"/>
                <w:highlight w:val="none"/>
                <w:lang w:val="en-US" w:eastAsia="zh-CN"/>
              </w:rPr>
              <w:t>6</w:t>
            </w:r>
          </w:p>
        </w:tc>
        <w:tc>
          <w:tcPr>
            <w:tcW w:w="2506" w:type="dxa"/>
            <w:vAlign w:val="top"/>
          </w:tcPr>
          <w:p w14:paraId="557E431A">
            <w:pPr>
              <w:pStyle w:val="15"/>
              <w:spacing w:before="78" w:line="220" w:lineRule="auto"/>
              <w:jc w:val="center"/>
              <w:rPr>
                <w:rFonts w:hint="default" w:ascii="宋体" w:hAnsi="宋体" w:eastAsia="宋体" w:cs="宋体"/>
                <w:color w:val="auto"/>
                <w:highlight w:val="none"/>
                <w:lang w:val="en-US" w:eastAsia="zh-CN"/>
              </w:rPr>
            </w:pPr>
            <w:r>
              <w:rPr>
                <w:rFonts w:hint="eastAsia" w:cs="宋体"/>
                <w:color w:val="auto"/>
                <w:spacing w:val="-3"/>
                <w:highlight w:val="none"/>
                <w:lang w:val="en-US" w:eastAsia="zh-CN"/>
              </w:rPr>
              <w:t>免费质保期</w:t>
            </w:r>
          </w:p>
        </w:tc>
        <w:tc>
          <w:tcPr>
            <w:tcW w:w="6979" w:type="dxa"/>
            <w:vAlign w:val="top"/>
          </w:tcPr>
          <w:p w14:paraId="2A0854B5">
            <w:pPr>
              <w:pStyle w:val="15"/>
              <w:spacing w:before="155" w:line="297" w:lineRule="auto"/>
              <w:ind w:left="112" w:right="105" w:firstLine="37"/>
              <w:jc w:val="left"/>
              <w:rPr>
                <w:rFonts w:hint="default" w:cs="宋体"/>
                <w:color w:val="auto"/>
                <w:spacing w:val="-5"/>
                <w:highlight w:val="none"/>
                <w:lang w:val="en-US" w:eastAsia="zh-CN"/>
              </w:rPr>
            </w:pPr>
            <w:r>
              <w:rPr>
                <w:rFonts w:hint="eastAsia" w:cs="宋体"/>
                <w:color w:val="auto"/>
                <w:spacing w:val="-5"/>
                <w:highlight w:val="none"/>
                <w:lang w:val="en-US" w:eastAsia="zh-CN"/>
              </w:rPr>
              <w:t>三年</w:t>
            </w:r>
          </w:p>
        </w:tc>
      </w:tr>
      <w:tr w14:paraId="4A38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985" w:type="dxa"/>
            <w:vAlign w:val="top"/>
          </w:tcPr>
          <w:p w14:paraId="20C6E2A2">
            <w:pPr>
              <w:pStyle w:val="15"/>
              <w:spacing w:before="285" w:line="184" w:lineRule="auto"/>
              <w:ind w:left="393"/>
              <w:rPr>
                <w:rFonts w:hint="eastAsia" w:ascii="宋体" w:hAnsi="宋体" w:eastAsia="宋体" w:cs="宋体"/>
                <w:color w:val="auto"/>
                <w:highlight w:val="none"/>
                <w:lang w:val="en-US" w:eastAsia="zh-CN"/>
              </w:rPr>
            </w:pPr>
            <w:r>
              <w:rPr>
                <w:rFonts w:hint="eastAsia" w:ascii="宋体" w:hAnsi="宋体" w:eastAsia="宋体" w:cs="宋体"/>
                <w:color w:val="auto"/>
                <w:spacing w:val="-14"/>
                <w:highlight w:val="none"/>
              </w:rPr>
              <w:t>1</w:t>
            </w:r>
            <w:r>
              <w:rPr>
                <w:rFonts w:hint="eastAsia" w:cs="宋体"/>
                <w:color w:val="auto"/>
                <w:spacing w:val="-14"/>
                <w:highlight w:val="none"/>
                <w:lang w:val="en-US" w:eastAsia="zh-CN"/>
              </w:rPr>
              <w:t>7</w:t>
            </w:r>
          </w:p>
        </w:tc>
        <w:tc>
          <w:tcPr>
            <w:tcW w:w="2506" w:type="dxa"/>
            <w:vAlign w:val="top"/>
          </w:tcPr>
          <w:p w14:paraId="7A8C83A4">
            <w:pPr>
              <w:pStyle w:val="15"/>
              <w:spacing w:before="296" w:line="219" w:lineRule="auto"/>
              <w:jc w:val="center"/>
              <w:rPr>
                <w:rFonts w:hint="eastAsia" w:ascii="宋体" w:hAnsi="宋体" w:eastAsia="宋体" w:cs="宋体"/>
                <w:color w:val="auto"/>
                <w:highlight w:val="none"/>
              </w:rPr>
            </w:pPr>
            <w:r>
              <w:rPr>
                <w:rFonts w:hint="eastAsia" w:cs="宋体"/>
                <w:color w:val="auto"/>
                <w:sz w:val="24"/>
                <w:szCs w:val="24"/>
                <w:lang w:eastAsia="zh-CN"/>
              </w:rPr>
              <w:t>供货期（</w:t>
            </w:r>
            <w:r>
              <w:rPr>
                <w:rFonts w:hint="eastAsia" w:ascii="宋体" w:hAnsi="宋体" w:eastAsia="宋体" w:cs="宋体"/>
                <w:color w:val="auto"/>
                <w:spacing w:val="-3"/>
                <w:highlight w:val="none"/>
              </w:rPr>
              <w:t>供货日期</w:t>
            </w:r>
            <w:r>
              <w:rPr>
                <w:rFonts w:hint="eastAsia" w:cs="宋体"/>
                <w:color w:val="auto"/>
                <w:sz w:val="24"/>
                <w:szCs w:val="24"/>
                <w:lang w:eastAsia="zh-CN"/>
              </w:rPr>
              <w:t>）</w:t>
            </w:r>
          </w:p>
        </w:tc>
        <w:tc>
          <w:tcPr>
            <w:tcW w:w="6979" w:type="dxa"/>
            <w:vAlign w:val="top"/>
          </w:tcPr>
          <w:p w14:paraId="742987D7">
            <w:pPr>
              <w:pStyle w:val="15"/>
              <w:spacing w:before="297" w:line="219" w:lineRule="auto"/>
              <w:ind w:left="132"/>
              <w:rPr>
                <w:rFonts w:hint="eastAsia" w:ascii="宋体" w:hAnsi="宋体" w:eastAsia="宋体" w:cs="宋体"/>
                <w:color w:val="auto"/>
                <w:highlight w:val="none"/>
              </w:rPr>
            </w:pPr>
            <w:r>
              <w:rPr>
                <w:rFonts w:hint="eastAsia" w:cs="宋体"/>
                <w:color w:val="auto"/>
                <w:spacing w:val="-5"/>
                <w:highlight w:val="none"/>
                <w:lang w:val="en-US" w:eastAsia="zh-CN"/>
              </w:rPr>
              <w:t>合同签订30</w:t>
            </w:r>
            <w:r>
              <w:rPr>
                <w:rFonts w:hint="eastAsia" w:ascii="宋体" w:hAnsi="宋体" w:eastAsia="宋体" w:cs="宋体"/>
                <w:color w:val="auto"/>
                <w:spacing w:val="-5"/>
                <w:highlight w:val="none"/>
              </w:rPr>
              <w:t>个工作日内</w:t>
            </w:r>
            <w:r>
              <w:rPr>
                <w:rFonts w:hint="eastAsia" w:cs="宋体"/>
                <w:color w:val="auto"/>
                <w:spacing w:val="-5"/>
                <w:highlight w:val="none"/>
                <w:lang w:val="en-US" w:eastAsia="zh-CN"/>
              </w:rPr>
              <w:t>完成供货并安装</w:t>
            </w:r>
          </w:p>
        </w:tc>
      </w:tr>
      <w:tr w14:paraId="1F870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85" w:type="dxa"/>
            <w:vAlign w:val="top"/>
          </w:tcPr>
          <w:p w14:paraId="7AA56562">
            <w:pPr>
              <w:pStyle w:val="15"/>
              <w:spacing w:before="144" w:line="184" w:lineRule="auto"/>
              <w:ind w:left="393"/>
              <w:rPr>
                <w:rFonts w:hint="eastAsia" w:ascii="宋体" w:hAnsi="宋体" w:eastAsia="宋体" w:cs="宋体"/>
                <w:color w:val="auto"/>
                <w:highlight w:val="none"/>
                <w:lang w:val="en-US" w:eastAsia="zh-CN"/>
              </w:rPr>
            </w:pPr>
            <w:r>
              <w:rPr>
                <w:rFonts w:hint="eastAsia" w:ascii="宋体" w:hAnsi="宋体" w:eastAsia="宋体" w:cs="宋体"/>
                <w:color w:val="auto"/>
                <w:spacing w:val="-14"/>
                <w:highlight w:val="none"/>
              </w:rPr>
              <w:t>1</w:t>
            </w:r>
            <w:r>
              <w:rPr>
                <w:rFonts w:hint="eastAsia" w:cs="宋体"/>
                <w:color w:val="auto"/>
                <w:spacing w:val="-14"/>
                <w:highlight w:val="none"/>
                <w:lang w:val="en-US" w:eastAsia="zh-CN"/>
              </w:rPr>
              <w:t>8</w:t>
            </w:r>
          </w:p>
        </w:tc>
        <w:tc>
          <w:tcPr>
            <w:tcW w:w="2506" w:type="dxa"/>
            <w:vAlign w:val="top"/>
          </w:tcPr>
          <w:p w14:paraId="23DB16E8">
            <w:pPr>
              <w:pStyle w:val="15"/>
              <w:spacing w:before="154" w:line="219" w:lineRule="auto"/>
              <w:ind w:left="780"/>
              <w:rPr>
                <w:rFonts w:hint="eastAsia" w:ascii="宋体" w:hAnsi="宋体" w:eastAsia="宋体" w:cs="宋体"/>
                <w:color w:val="auto"/>
                <w:highlight w:val="none"/>
              </w:rPr>
            </w:pPr>
            <w:r>
              <w:rPr>
                <w:rFonts w:hint="eastAsia" w:ascii="宋体" w:hAnsi="宋体" w:eastAsia="宋体" w:cs="宋体"/>
                <w:color w:val="auto"/>
                <w:spacing w:val="-4"/>
                <w:highlight w:val="none"/>
              </w:rPr>
              <w:t>交货地点</w:t>
            </w:r>
          </w:p>
        </w:tc>
        <w:tc>
          <w:tcPr>
            <w:tcW w:w="6979" w:type="dxa"/>
            <w:vAlign w:val="top"/>
          </w:tcPr>
          <w:p w14:paraId="2F93176F">
            <w:pPr>
              <w:pStyle w:val="15"/>
              <w:spacing w:before="154" w:line="219" w:lineRule="auto"/>
              <w:ind w:right="6"/>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新疆维吾尔自治区妇幼保健院（新疆维吾尔自治区第八人民医院）</w:t>
            </w:r>
            <w:r>
              <w:rPr>
                <w:rFonts w:hint="eastAsia" w:ascii="宋体" w:hAnsi="宋体" w:eastAsia="宋体" w:cs="宋体"/>
                <w:color w:val="auto"/>
                <w:spacing w:val="-1"/>
                <w:highlight w:val="none"/>
              </w:rPr>
              <w:t>最终按甲方指定地点验收、交货。</w:t>
            </w:r>
          </w:p>
        </w:tc>
      </w:tr>
    </w:tbl>
    <w:p w14:paraId="0B9BBC90">
      <w:pPr>
        <w:spacing w:line="391" w:lineRule="auto"/>
        <w:rPr>
          <w:rFonts w:hint="eastAsia" w:ascii="宋体" w:hAnsi="宋体" w:eastAsia="宋体" w:cs="宋体"/>
          <w:color w:val="auto"/>
          <w:sz w:val="21"/>
          <w:highlight w:val="none"/>
        </w:rPr>
      </w:pPr>
    </w:p>
    <w:p w14:paraId="321A54BD">
      <w:pPr>
        <w:spacing w:line="391" w:lineRule="auto"/>
        <w:rPr>
          <w:rFonts w:hint="eastAsia" w:ascii="宋体" w:hAnsi="宋体" w:eastAsia="宋体" w:cs="宋体"/>
          <w:color w:val="auto"/>
          <w:sz w:val="21"/>
          <w:highlight w:val="none"/>
        </w:rPr>
      </w:pPr>
    </w:p>
    <w:p w14:paraId="7C0EF92A">
      <w:pPr>
        <w:spacing w:line="124" w:lineRule="auto"/>
        <w:rPr>
          <w:rFonts w:hint="eastAsia" w:ascii="宋体" w:hAnsi="宋体" w:eastAsia="宋体" w:cs="宋体"/>
          <w:color w:val="auto"/>
          <w:sz w:val="2"/>
          <w:highlight w:val="none"/>
        </w:rPr>
      </w:pPr>
    </w:p>
    <w:tbl>
      <w:tblPr>
        <w:tblStyle w:val="14"/>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336"/>
        <w:gridCol w:w="7008"/>
      </w:tblGrid>
      <w:tr w14:paraId="5629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85" w:type="dxa"/>
            <w:vAlign w:val="top"/>
          </w:tcPr>
          <w:p w14:paraId="5EF27366">
            <w:pPr>
              <w:pStyle w:val="15"/>
              <w:spacing w:before="165" w:line="221" w:lineRule="auto"/>
              <w:ind w:left="254"/>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2336" w:type="dxa"/>
            <w:vAlign w:val="top"/>
          </w:tcPr>
          <w:p w14:paraId="1133EC73">
            <w:pPr>
              <w:pStyle w:val="15"/>
              <w:spacing w:before="166" w:line="221" w:lineRule="auto"/>
              <w:ind w:left="1018"/>
              <w:rPr>
                <w:rFonts w:hint="eastAsia" w:ascii="宋体" w:hAnsi="宋体" w:eastAsia="宋体" w:cs="宋体"/>
                <w:color w:val="auto"/>
                <w:highlight w:val="none"/>
              </w:rPr>
            </w:pPr>
            <w:r>
              <w:rPr>
                <w:rFonts w:hint="eastAsia" w:ascii="宋体" w:hAnsi="宋体" w:eastAsia="宋体" w:cs="宋体"/>
                <w:color w:val="auto"/>
                <w:spacing w:val="-7"/>
                <w:highlight w:val="none"/>
              </w:rPr>
              <w:t>名称</w:t>
            </w:r>
          </w:p>
        </w:tc>
        <w:tc>
          <w:tcPr>
            <w:tcW w:w="7008" w:type="dxa"/>
            <w:vAlign w:val="top"/>
          </w:tcPr>
          <w:p w14:paraId="4AE2E00F">
            <w:pPr>
              <w:pStyle w:val="15"/>
              <w:spacing w:before="166" w:line="219" w:lineRule="auto"/>
              <w:ind w:left="3211"/>
              <w:rPr>
                <w:rFonts w:hint="eastAsia" w:ascii="宋体" w:hAnsi="宋体" w:eastAsia="宋体" w:cs="宋体"/>
                <w:color w:val="auto"/>
                <w:highlight w:val="none"/>
              </w:rPr>
            </w:pPr>
            <w:r>
              <w:rPr>
                <w:rFonts w:hint="eastAsia" w:ascii="宋体" w:hAnsi="宋体" w:eastAsia="宋体" w:cs="宋体"/>
                <w:color w:val="auto"/>
                <w:spacing w:val="-20"/>
                <w:highlight w:val="none"/>
              </w:rPr>
              <w:t>内容</w:t>
            </w:r>
          </w:p>
        </w:tc>
      </w:tr>
      <w:tr w14:paraId="30C4F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85" w:type="dxa"/>
            <w:vAlign w:val="top"/>
          </w:tcPr>
          <w:p w14:paraId="47C40A26">
            <w:pPr>
              <w:pStyle w:val="15"/>
              <w:spacing w:before="179" w:line="184" w:lineRule="auto"/>
              <w:ind w:left="393"/>
              <w:rPr>
                <w:rFonts w:hint="eastAsia" w:ascii="宋体" w:hAnsi="宋体" w:eastAsia="宋体" w:cs="宋体"/>
                <w:color w:val="auto"/>
                <w:highlight w:val="none"/>
                <w:lang w:val="en-US" w:eastAsia="zh-CN"/>
              </w:rPr>
            </w:pPr>
            <w:r>
              <w:rPr>
                <w:rFonts w:hint="eastAsia" w:ascii="宋体" w:hAnsi="宋体" w:eastAsia="宋体" w:cs="宋体"/>
                <w:color w:val="auto"/>
                <w:spacing w:val="-14"/>
                <w:highlight w:val="none"/>
              </w:rPr>
              <w:t>1</w:t>
            </w:r>
            <w:r>
              <w:rPr>
                <w:rFonts w:hint="eastAsia" w:cs="宋体"/>
                <w:color w:val="auto"/>
                <w:spacing w:val="-14"/>
                <w:highlight w:val="none"/>
                <w:lang w:val="en-US" w:eastAsia="zh-CN"/>
              </w:rPr>
              <w:t>9</w:t>
            </w:r>
          </w:p>
        </w:tc>
        <w:tc>
          <w:tcPr>
            <w:tcW w:w="2336" w:type="dxa"/>
            <w:vAlign w:val="top"/>
          </w:tcPr>
          <w:p w14:paraId="252F646B">
            <w:pPr>
              <w:pStyle w:val="15"/>
              <w:spacing w:before="188" w:line="220" w:lineRule="auto"/>
              <w:ind w:left="774"/>
              <w:rPr>
                <w:rFonts w:hint="eastAsia" w:ascii="宋体" w:hAnsi="宋体" w:eastAsia="宋体" w:cs="宋体"/>
                <w:color w:val="auto"/>
                <w:highlight w:val="none"/>
              </w:rPr>
            </w:pPr>
            <w:r>
              <w:rPr>
                <w:rFonts w:hint="eastAsia" w:ascii="宋体" w:hAnsi="宋体" w:eastAsia="宋体" w:cs="宋体"/>
                <w:color w:val="auto"/>
                <w:spacing w:val="-3"/>
                <w:highlight w:val="none"/>
              </w:rPr>
              <w:t>评标方法</w:t>
            </w:r>
          </w:p>
        </w:tc>
        <w:tc>
          <w:tcPr>
            <w:tcW w:w="7008" w:type="dxa"/>
            <w:vAlign w:val="top"/>
          </w:tcPr>
          <w:p w14:paraId="38432A79">
            <w:pPr>
              <w:pStyle w:val="15"/>
              <w:spacing w:before="188" w:line="220" w:lineRule="auto"/>
              <w:ind w:left="113"/>
              <w:rPr>
                <w:rFonts w:hint="eastAsia" w:ascii="宋体" w:hAnsi="宋体" w:eastAsia="宋体" w:cs="宋体"/>
                <w:color w:val="auto"/>
                <w:highlight w:val="none"/>
              </w:rPr>
            </w:pPr>
            <w:r>
              <w:rPr>
                <w:rFonts w:hint="eastAsia" w:ascii="宋体" w:hAnsi="宋体" w:eastAsia="宋体" w:cs="宋体"/>
                <w:color w:val="auto"/>
                <w:spacing w:val="-3"/>
                <w:highlight w:val="none"/>
              </w:rPr>
              <w:t>综合评分法</w:t>
            </w:r>
          </w:p>
        </w:tc>
      </w:tr>
      <w:tr w14:paraId="3DF95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4" w:hRule="atLeast"/>
        </w:trPr>
        <w:tc>
          <w:tcPr>
            <w:tcW w:w="985" w:type="dxa"/>
            <w:vMerge w:val="restart"/>
            <w:tcBorders>
              <w:bottom w:val="nil"/>
            </w:tcBorders>
            <w:vAlign w:val="top"/>
          </w:tcPr>
          <w:p w14:paraId="5673334D">
            <w:pPr>
              <w:spacing w:line="247" w:lineRule="auto"/>
              <w:rPr>
                <w:rFonts w:hint="eastAsia" w:ascii="宋体" w:hAnsi="宋体" w:eastAsia="宋体" w:cs="宋体"/>
                <w:color w:val="auto"/>
                <w:sz w:val="21"/>
                <w:highlight w:val="none"/>
              </w:rPr>
            </w:pPr>
          </w:p>
          <w:p w14:paraId="6C9174DE">
            <w:pPr>
              <w:spacing w:line="247" w:lineRule="auto"/>
              <w:rPr>
                <w:rFonts w:hint="eastAsia" w:ascii="宋体" w:hAnsi="宋体" w:eastAsia="宋体" w:cs="宋体"/>
                <w:color w:val="auto"/>
                <w:sz w:val="21"/>
                <w:highlight w:val="none"/>
              </w:rPr>
            </w:pPr>
          </w:p>
          <w:p w14:paraId="5BEAE009">
            <w:pPr>
              <w:spacing w:line="247" w:lineRule="auto"/>
              <w:rPr>
                <w:rFonts w:hint="eastAsia" w:ascii="宋体" w:hAnsi="宋体" w:eastAsia="宋体" w:cs="宋体"/>
                <w:color w:val="auto"/>
                <w:sz w:val="21"/>
                <w:highlight w:val="none"/>
              </w:rPr>
            </w:pPr>
          </w:p>
          <w:p w14:paraId="0E96796B">
            <w:pPr>
              <w:spacing w:line="247" w:lineRule="auto"/>
              <w:rPr>
                <w:rFonts w:hint="eastAsia" w:ascii="宋体" w:hAnsi="宋体" w:eastAsia="宋体" w:cs="宋体"/>
                <w:color w:val="auto"/>
                <w:sz w:val="21"/>
                <w:highlight w:val="none"/>
              </w:rPr>
            </w:pPr>
          </w:p>
          <w:p w14:paraId="551DC3FC">
            <w:pPr>
              <w:spacing w:line="247" w:lineRule="auto"/>
              <w:rPr>
                <w:rFonts w:hint="eastAsia" w:ascii="宋体" w:hAnsi="宋体" w:eastAsia="宋体" w:cs="宋体"/>
                <w:color w:val="auto"/>
                <w:sz w:val="21"/>
                <w:highlight w:val="none"/>
              </w:rPr>
            </w:pPr>
          </w:p>
          <w:p w14:paraId="2FBE2AE3">
            <w:pPr>
              <w:spacing w:line="247" w:lineRule="auto"/>
              <w:rPr>
                <w:rFonts w:hint="eastAsia" w:ascii="宋体" w:hAnsi="宋体" w:eastAsia="宋体" w:cs="宋体"/>
                <w:color w:val="auto"/>
                <w:sz w:val="21"/>
                <w:highlight w:val="none"/>
              </w:rPr>
            </w:pPr>
          </w:p>
          <w:p w14:paraId="228E2F8D">
            <w:pPr>
              <w:spacing w:line="247" w:lineRule="auto"/>
              <w:rPr>
                <w:rFonts w:hint="eastAsia" w:ascii="宋体" w:hAnsi="宋体" w:eastAsia="宋体" w:cs="宋体"/>
                <w:color w:val="auto"/>
                <w:sz w:val="21"/>
                <w:highlight w:val="none"/>
              </w:rPr>
            </w:pPr>
          </w:p>
          <w:p w14:paraId="53370FFF">
            <w:pPr>
              <w:spacing w:line="247" w:lineRule="auto"/>
              <w:rPr>
                <w:rFonts w:hint="eastAsia" w:ascii="宋体" w:hAnsi="宋体" w:eastAsia="宋体" w:cs="宋体"/>
                <w:color w:val="auto"/>
                <w:sz w:val="21"/>
                <w:highlight w:val="none"/>
              </w:rPr>
            </w:pPr>
          </w:p>
          <w:p w14:paraId="6B309EF3">
            <w:pPr>
              <w:spacing w:line="247" w:lineRule="auto"/>
              <w:rPr>
                <w:rFonts w:hint="eastAsia" w:ascii="宋体" w:hAnsi="宋体" w:eastAsia="宋体" w:cs="宋体"/>
                <w:color w:val="auto"/>
                <w:sz w:val="21"/>
                <w:highlight w:val="none"/>
              </w:rPr>
            </w:pPr>
          </w:p>
          <w:p w14:paraId="0EDD34CB">
            <w:pPr>
              <w:spacing w:line="247" w:lineRule="auto"/>
              <w:rPr>
                <w:rFonts w:hint="eastAsia" w:ascii="宋体" w:hAnsi="宋体" w:eastAsia="宋体" w:cs="宋体"/>
                <w:color w:val="auto"/>
                <w:sz w:val="21"/>
                <w:highlight w:val="none"/>
              </w:rPr>
            </w:pPr>
          </w:p>
          <w:p w14:paraId="133AAF63">
            <w:pPr>
              <w:spacing w:line="247" w:lineRule="auto"/>
              <w:rPr>
                <w:rFonts w:hint="eastAsia" w:ascii="宋体" w:hAnsi="宋体" w:eastAsia="宋体" w:cs="宋体"/>
                <w:color w:val="auto"/>
                <w:sz w:val="21"/>
                <w:highlight w:val="none"/>
              </w:rPr>
            </w:pPr>
          </w:p>
          <w:p w14:paraId="3712A4DA">
            <w:pPr>
              <w:spacing w:line="247" w:lineRule="auto"/>
              <w:rPr>
                <w:rFonts w:hint="eastAsia" w:ascii="宋体" w:hAnsi="宋体" w:eastAsia="宋体" w:cs="宋体"/>
                <w:color w:val="auto"/>
                <w:sz w:val="21"/>
                <w:highlight w:val="none"/>
              </w:rPr>
            </w:pPr>
          </w:p>
          <w:p w14:paraId="7F874322">
            <w:pPr>
              <w:spacing w:line="247" w:lineRule="auto"/>
              <w:rPr>
                <w:rFonts w:hint="eastAsia" w:ascii="宋体" w:hAnsi="宋体" w:eastAsia="宋体" w:cs="宋体"/>
                <w:color w:val="auto"/>
                <w:sz w:val="21"/>
                <w:highlight w:val="none"/>
              </w:rPr>
            </w:pPr>
          </w:p>
          <w:p w14:paraId="224F30A9">
            <w:pPr>
              <w:spacing w:line="247" w:lineRule="auto"/>
              <w:rPr>
                <w:rFonts w:hint="eastAsia" w:ascii="宋体" w:hAnsi="宋体" w:eastAsia="宋体" w:cs="宋体"/>
                <w:color w:val="auto"/>
                <w:sz w:val="21"/>
                <w:highlight w:val="none"/>
              </w:rPr>
            </w:pPr>
          </w:p>
          <w:p w14:paraId="245F779B">
            <w:pPr>
              <w:spacing w:line="247" w:lineRule="auto"/>
              <w:rPr>
                <w:rFonts w:hint="eastAsia" w:ascii="宋体" w:hAnsi="宋体" w:eastAsia="宋体" w:cs="宋体"/>
                <w:color w:val="auto"/>
                <w:sz w:val="21"/>
                <w:highlight w:val="none"/>
              </w:rPr>
            </w:pPr>
          </w:p>
          <w:p w14:paraId="14D4BE51">
            <w:pPr>
              <w:spacing w:line="247" w:lineRule="auto"/>
              <w:rPr>
                <w:rFonts w:hint="eastAsia" w:ascii="宋体" w:hAnsi="宋体" w:eastAsia="宋体" w:cs="宋体"/>
                <w:color w:val="auto"/>
                <w:sz w:val="21"/>
                <w:highlight w:val="none"/>
              </w:rPr>
            </w:pPr>
          </w:p>
          <w:p w14:paraId="74ED942D">
            <w:pPr>
              <w:spacing w:line="247" w:lineRule="auto"/>
              <w:rPr>
                <w:rFonts w:hint="eastAsia" w:ascii="宋体" w:hAnsi="宋体" w:eastAsia="宋体" w:cs="宋体"/>
                <w:color w:val="auto"/>
                <w:sz w:val="21"/>
                <w:highlight w:val="none"/>
              </w:rPr>
            </w:pPr>
          </w:p>
          <w:p w14:paraId="1B6EA572">
            <w:pPr>
              <w:spacing w:line="247" w:lineRule="auto"/>
              <w:rPr>
                <w:rFonts w:hint="eastAsia" w:ascii="宋体" w:hAnsi="宋体" w:eastAsia="宋体" w:cs="宋体"/>
                <w:color w:val="auto"/>
                <w:sz w:val="21"/>
                <w:highlight w:val="none"/>
              </w:rPr>
            </w:pPr>
          </w:p>
          <w:p w14:paraId="20DD86BF">
            <w:pPr>
              <w:spacing w:line="247" w:lineRule="auto"/>
              <w:rPr>
                <w:rFonts w:hint="eastAsia" w:ascii="宋体" w:hAnsi="宋体" w:eastAsia="宋体" w:cs="宋体"/>
                <w:color w:val="auto"/>
                <w:sz w:val="21"/>
                <w:highlight w:val="none"/>
              </w:rPr>
            </w:pPr>
          </w:p>
          <w:p w14:paraId="26FAD294">
            <w:pPr>
              <w:spacing w:line="247" w:lineRule="auto"/>
              <w:rPr>
                <w:rFonts w:hint="eastAsia" w:ascii="宋体" w:hAnsi="宋体" w:eastAsia="宋体" w:cs="宋体"/>
                <w:color w:val="auto"/>
                <w:sz w:val="21"/>
                <w:highlight w:val="none"/>
              </w:rPr>
            </w:pPr>
          </w:p>
          <w:p w14:paraId="48751C6E">
            <w:pPr>
              <w:spacing w:line="248" w:lineRule="auto"/>
              <w:rPr>
                <w:rFonts w:hint="eastAsia" w:ascii="宋体" w:hAnsi="宋体" w:eastAsia="宋体" w:cs="宋体"/>
                <w:color w:val="auto"/>
                <w:sz w:val="21"/>
                <w:highlight w:val="none"/>
              </w:rPr>
            </w:pPr>
          </w:p>
          <w:p w14:paraId="268E8418">
            <w:pPr>
              <w:spacing w:line="248" w:lineRule="auto"/>
              <w:rPr>
                <w:rFonts w:hint="eastAsia" w:ascii="宋体" w:hAnsi="宋体" w:eastAsia="宋体" w:cs="宋体"/>
                <w:color w:val="auto"/>
                <w:sz w:val="21"/>
                <w:highlight w:val="none"/>
              </w:rPr>
            </w:pPr>
          </w:p>
          <w:p w14:paraId="48C2BC24">
            <w:pPr>
              <w:spacing w:line="248" w:lineRule="auto"/>
              <w:rPr>
                <w:rFonts w:hint="eastAsia" w:ascii="宋体" w:hAnsi="宋体" w:eastAsia="宋体" w:cs="宋体"/>
                <w:color w:val="auto"/>
                <w:sz w:val="21"/>
                <w:highlight w:val="none"/>
              </w:rPr>
            </w:pPr>
          </w:p>
          <w:p w14:paraId="0A9761E5">
            <w:pPr>
              <w:spacing w:line="248" w:lineRule="auto"/>
              <w:rPr>
                <w:rFonts w:hint="eastAsia" w:ascii="宋体" w:hAnsi="宋体" w:eastAsia="宋体" w:cs="宋体"/>
                <w:color w:val="auto"/>
                <w:sz w:val="21"/>
                <w:highlight w:val="none"/>
              </w:rPr>
            </w:pPr>
          </w:p>
          <w:p w14:paraId="5BBD987A">
            <w:pPr>
              <w:spacing w:line="248" w:lineRule="auto"/>
              <w:rPr>
                <w:rFonts w:hint="eastAsia" w:ascii="宋体" w:hAnsi="宋体" w:eastAsia="宋体" w:cs="宋体"/>
                <w:color w:val="auto"/>
                <w:sz w:val="21"/>
                <w:highlight w:val="none"/>
              </w:rPr>
            </w:pPr>
          </w:p>
          <w:p w14:paraId="5400C291">
            <w:pPr>
              <w:pStyle w:val="15"/>
              <w:spacing w:before="78" w:line="184" w:lineRule="auto"/>
              <w:ind w:left="393"/>
              <w:rPr>
                <w:rFonts w:hint="default" w:ascii="宋体" w:hAnsi="宋体" w:eastAsia="宋体" w:cs="宋体"/>
                <w:color w:val="auto"/>
                <w:highlight w:val="none"/>
                <w:lang w:val="en-US" w:eastAsia="zh-CN"/>
              </w:rPr>
            </w:pPr>
            <w:r>
              <w:rPr>
                <w:rFonts w:hint="eastAsia" w:cs="宋体"/>
                <w:color w:val="auto"/>
                <w:highlight w:val="none"/>
                <w:lang w:val="en-US" w:eastAsia="zh-CN"/>
              </w:rPr>
              <w:t>20</w:t>
            </w:r>
          </w:p>
        </w:tc>
        <w:tc>
          <w:tcPr>
            <w:tcW w:w="2336" w:type="dxa"/>
            <w:vMerge w:val="restart"/>
            <w:tcBorders>
              <w:bottom w:val="nil"/>
            </w:tcBorders>
            <w:vAlign w:val="top"/>
          </w:tcPr>
          <w:p w14:paraId="0B55EC3F">
            <w:pPr>
              <w:spacing w:line="247" w:lineRule="auto"/>
              <w:rPr>
                <w:rFonts w:hint="eastAsia" w:ascii="宋体" w:hAnsi="宋体" w:eastAsia="宋体" w:cs="宋体"/>
                <w:color w:val="auto"/>
                <w:sz w:val="21"/>
                <w:highlight w:val="none"/>
              </w:rPr>
            </w:pPr>
          </w:p>
          <w:p w14:paraId="6B328189">
            <w:pPr>
              <w:spacing w:line="247" w:lineRule="auto"/>
              <w:rPr>
                <w:rFonts w:hint="eastAsia" w:ascii="宋体" w:hAnsi="宋体" w:eastAsia="宋体" w:cs="宋体"/>
                <w:color w:val="auto"/>
                <w:sz w:val="21"/>
                <w:highlight w:val="none"/>
              </w:rPr>
            </w:pPr>
          </w:p>
          <w:p w14:paraId="23916356">
            <w:pPr>
              <w:spacing w:line="247" w:lineRule="auto"/>
              <w:rPr>
                <w:rFonts w:hint="eastAsia" w:ascii="宋体" w:hAnsi="宋体" w:eastAsia="宋体" w:cs="宋体"/>
                <w:color w:val="auto"/>
                <w:sz w:val="21"/>
                <w:highlight w:val="none"/>
              </w:rPr>
            </w:pPr>
          </w:p>
          <w:p w14:paraId="647570B4">
            <w:pPr>
              <w:spacing w:line="247" w:lineRule="auto"/>
              <w:rPr>
                <w:rFonts w:hint="eastAsia" w:ascii="宋体" w:hAnsi="宋体" w:eastAsia="宋体" w:cs="宋体"/>
                <w:color w:val="auto"/>
                <w:sz w:val="21"/>
                <w:highlight w:val="none"/>
              </w:rPr>
            </w:pPr>
          </w:p>
          <w:p w14:paraId="4C25DBD3">
            <w:pPr>
              <w:spacing w:line="247" w:lineRule="auto"/>
              <w:rPr>
                <w:rFonts w:hint="eastAsia" w:ascii="宋体" w:hAnsi="宋体" w:eastAsia="宋体" w:cs="宋体"/>
                <w:color w:val="auto"/>
                <w:sz w:val="21"/>
                <w:highlight w:val="none"/>
              </w:rPr>
            </w:pPr>
          </w:p>
          <w:p w14:paraId="37E527EE">
            <w:pPr>
              <w:spacing w:line="247" w:lineRule="auto"/>
              <w:rPr>
                <w:rFonts w:hint="eastAsia" w:ascii="宋体" w:hAnsi="宋体" w:eastAsia="宋体" w:cs="宋体"/>
                <w:color w:val="auto"/>
                <w:sz w:val="21"/>
                <w:highlight w:val="none"/>
              </w:rPr>
            </w:pPr>
          </w:p>
          <w:p w14:paraId="7CC36F57">
            <w:pPr>
              <w:spacing w:line="247" w:lineRule="auto"/>
              <w:rPr>
                <w:rFonts w:hint="eastAsia" w:ascii="宋体" w:hAnsi="宋体" w:eastAsia="宋体" w:cs="宋体"/>
                <w:color w:val="auto"/>
                <w:sz w:val="21"/>
                <w:highlight w:val="none"/>
              </w:rPr>
            </w:pPr>
          </w:p>
          <w:p w14:paraId="2208C3B9">
            <w:pPr>
              <w:spacing w:line="247" w:lineRule="auto"/>
              <w:rPr>
                <w:rFonts w:hint="eastAsia" w:ascii="宋体" w:hAnsi="宋体" w:eastAsia="宋体" w:cs="宋体"/>
                <w:color w:val="auto"/>
                <w:sz w:val="21"/>
                <w:highlight w:val="none"/>
              </w:rPr>
            </w:pPr>
          </w:p>
          <w:p w14:paraId="549B347E">
            <w:pPr>
              <w:spacing w:line="247" w:lineRule="auto"/>
              <w:rPr>
                <w:rFonts w:hint="eastAsia" w:ascii="宋体" w:hAnsi="宋体" w:eastAsia="宋体" w:cs="宋体"/>
                <w:color w:val="auto"/>
                <w:sz w:val="21"/>
                <w:highlight w:val="none"/>
              </w:rPr>
            </w:pPr>
          </w:p>
          <w:p w14:paraId="0B1D07EF">
            <w:pPr>
              <w:spacing w:line="248" w:lineRule="auto"/>
              <w:rPr>
                <w:rFonts w:hint="eastAsia" w:ascii="宋体" w:hAnsi="宋体" w:eastAsia="宋体" w:cs="宋体"/>
                <w:color w:val="auto"/>
                <w:sz w:val="21"/>
                <w:highlight w:val="none"/>
              </w:rPr>
            </w:pPr>
          </w:p>
          <w:p w14:paraId="0E90DD2C">
            <w:pPr>
              <w:spacing w:line="248" w:lineRule="auto"/>
              <w:rPr>
                <w:rFonts w:hint="eastAsia" w:ascii="宋体" w:hAnsi="宋体" w:eastAsia="宋体" w:cs="宋体"/>
                <w:color w:val="auto"/>
                <w:sz w:val="21"/>
                <w:highlight w:val="none"/>
              </w:rPr>
            </w:pPr>
          </w:p>
          <w:p w14:paraId="3D339CF5">
            <w:pPr>
              <w:spacing w:line="248" w:lineRule="auto"/>
              <w:rPr>
                <w:rFonts w:hint="eastAsia" w:ascii="宋体" w:hAnsi="宋体" w:eastAsia="宋体" w:cs="宋体"/>
                <w:color w:val="auto"/>
                <w:sz w:val="21"/>
                <w:highlight w:val="none"/>
              </w:rPr>
            </w:pPr>
          </w:p>
          <w:p w14:paraId="73EE42CC">
            <w:pPr>
              <w:spacing w:line="248" w:lineRule="auto"/>
              <w:rPr>
                <w:rFonts w:hint="eastAsia" w:ascii="宋体" w:hAnsi="宋体" w:eastAsia="宋体" w:cs="宋体"/>
                <w:color w:val="auto"/>
                <w:sz w:val="21"/>
                <w:highlight w:val="none"/>
              </w:rPr>
            </w:pPr>
          </w:p>
          <w:p w14:paraId="3E36D94F">
            <w:pPr>
              <w:spacing w:line="248" w:lineRule="auto"/>
              <w:rPr>
                <w:rFonts w:hint="eastAsia" w:ascii="宋体" w:hAnsi="宋体" w:eastAsia="宋体" w:cs="宋体"/>
                <w:color w:val="auto"/>
                <w:sz w:val="21"/>
                <w:highlight w:val="none"/>
              </w:rPr>
            </w:pPr>
          </w:p>
          <w:p w14:paraId="140A6DD9">
            <w:pPr>
              <w:spacing w:line="248" w:lineRule="auto"/>
              <w:rPr>
                <w:rFonts w:hint="eastAsia" w:ascii="宋体" w:hAnsi="宋体" w:eastAsia="宋体" w:cs="宋体"/>
                <w:color w:val="auto"/>
                <w:sz w:val="21"/>
                <w:highlight w:val="none"/>
              </w:rPr>
            </w:pPr>
          </w:p>
          <w:p w14:paraId="74DDBD5D">
            <w:pPr>
              <w:spacing w:line="248" w:lineRule="auto"/>
              <w:rPr>
                <w:rFonts w:hint="eastAsia" w:ascii="宋体" w:hAnsi="宋体" w:eastAsia="宋体" w:cs="宋体"/>
                <w:color w:val="auto"/>
                <w:sz w:val="21"/>
                <w:highlight w:val="none"/>
              </w:rPr>
            </w:pPr>
          </w:p>
          <w:p w14:paraId="6D697A21">
            <w:pPr>
              <w:spacing w:line="248" w:lineRule="auto"/>
              <w:rPr>
                <w:rFonts w:hint="eastAsia" w:ascii="宋体" w:hAnsi="宋体" w:eastAsia="宋体" w:cs="宋体"/>
                <w:color w:val="auto"/>
                <w:sz w:val="21"/>
                <w:highlight w:val="none"/>
              </w:rPr>
            </w:pPr>
          </w:p>
          <w:p w14:paraId="792FEA82">
            <w:pPr>
              <w:spacing w:line="248" w:lineRule="auto"/>
              <w:rPr>
                <w:rFonts w:hint="eastAsia" w:ascii="宋体" w:hAnsi="宋体" w:eastAsia="宋体" w:cs="宋体"/>
                <w:color w:val="auto"/>
                <w:sz w:val="21"/>
                <w:highlight w:val="none"/>
              </w:rPr>
            </w:pPr>
          </w:p>
          <w:p w14:paraId="1DF85B7A">
            <w:pPr>
              <w:spacing w:line="248" w:lineRule="auto"/>
              <w:rPr>
                <w:rFonts w:hint="eastAsia" w:ascii="宋体" w:hAnsi="宋体" w:eastAsia="宋体" w:cs="宋体"/>
                <w:color w:val="auto"/>
                <w:sz w:val="21"/>
                <w:highlight w:val="none"/>
              </w:rPr>
            </w:pPr>
          </w:p>
          <w:p w14:paraId="522918AE">
            <w:pPr>
              <w:spacing w:line="248" w:lineRule="auto"/>
              <w:rPr>
                <w:rFonts w:hint="eastAsia" w:ascii="宋体" w:hAnsi="宋体" w:eastAsia="宋体" w:cs="宋体"/>
                <w:color w:val="auto"/>
                <w:sz w:val="21"/>
                <w:highlight w:val="none"/>
              </w:rPr>
            </w:pPr>
          </w:p>
          <w:p w14:paraId="0AA5AF7B">
            <w:pPr>
              <w:spacing w:line="248" w:lineRule="auto"/>
              <w:rPr>
                <w:rFonts w:hint="eastAsia" w:ascii="宋体" w:hAnsi="宋体" w:eastAsia="宋体" w:cs="宋体"/>
                <w:color w:val="auto"/>
                <w:sz w:val="21"/>
                <w:highlight w:val="none"/>
              </w:rPr>
            </w:pPr>
          </w:p>
          <w:p w14:paraId="523339E8">
            <w:pPr>
              <w:spacing w:line="248" w:lineRule="auto"/>
              <w:rPr>
                <w:rFonts w:hint="eastAsia" w:ascii="宋体" w:hAnsi="宋体" w:eastAsia="宋体" w:cs="宋体"/>
                <w:color w:val="auto"/>
                <w:sz w:val="21"/>
                <w:highlight w:val="none"/>
              </w:rPr>
            </w:pPr>
          </w:p>
          <w:p w14:paraId="74BF0AE7">
            <w:pPr>
              <w:spacing w:line="248" w:lineRule="auto"/>
              <w:rPr>
                <w:rFonts w:hint="eastAsia" w:ascii="宋体" w:hAnsi="宋体" w:eastAsia="宋体" w:cs="宋体"/>
                <w:color w:val="auto"/>
                <w:sz w:val="21"/>
                <w:highlight w:val="none"/>
              </w:rPr>
            </w:pPr>
          </w:p>
          <w:p w14:paraId="6F346B5E">
            <w:pPr>
              <w:spacing w:line="248" w:lineRule="auto"/>
              <w:rPr>
                <w:rFonts w:hint="eastAsia" w:ascii="宋体" w:hAnsi="宋体" w:eastAsia="宋体" w:cs="宋体"/>
                <w:color w:val="auto"/>
                <w:sz w:val="21"/>
                <w:highlight w:val="none"/>
              </w:rPr>
            </w:pPr>
          </w:p>
          <w:p w14:paraId="1922D649">
            <w:pPr>
              <w:spacing w:line="248" w:lineRule="auto"/>
              <w:rPr>
                <w:rFonts w:hint="eastAsia" w:ascii="宋体" w:hAnsi="宋体" w:eastAsia="宋体" w:cs="宋体"/>
                <w:color w:val="auto"/>
                <w:sz w:val="21"/>
                <w:highlight w:val="none"/>
              </w:rPr>
            </w:pPr>
          </w:p>
          <w:p w14:paraId="6D591A34">
            <w:pPr>
              <w:pStyle w:val="15"/>
              <w:spacing w:before="78" w:line="220" w:lineRule="auto"/>
              <w:ind w:left="658"/>
              <w:rPr>
                <w:rFonts w:hint="eastAsia" w:ascii="宋体" w:hAnsi="宋体" w:eastAsia="宋体" w:cs="宋体"/>
                <w:color w:val="auto"/>
                <w:highlight w:val="none"/>
              </w:rPr>
            </w:pPr>
            <w:r>
              <w:rPr>
                <w:rFonts w:hint="eastAsia" w:ascii="宋体" w:hAnsi="宋体" w:eastAsia="宋体" w:cs="宋体"/>
                <w:color w:val="auto"/>
                <w:spacing w:val="-3"/>
                <w:highlight w:val="none"/>
              </w:rPr>
              <w:t>投标保证金</w:t>
            </w:r>
          </w:p>
        </w:tc>
        <w:tc>
          <w:tcPr>
            <w:tcW w:w="7008" w:type="dxa"/>
            <w:vAlign w:val="top"/>
          </w:tcPr>
          <w:p w14:paraId="318B613B">
            <w:pPr>
              <w:pStyle w:val="15"/>
              <w:spacing w:before="128" w:line="240" w:lineRule="auto"/>
              <w:ind w:left="114"/>
              <w:rPr>
                <w:rFonts w:hint="eastAsia" w:ascii="宋体" w:hAnsi="宋体" w:eastAsia="宋体" w:cs="宋体"/>
                <w:color w:val="auto"/>
                <w:highlight w:val="none"/>
              </w:rPr>
            </w:pPr>
            <w:r>
              <w:rPr>
                <w:rFonts w:hint="eastAsia" w:ascii="宋体" w:hAnsi="宋体" w:eastAsia="宋体" w:cs="宋体"/>
                <w:color w:val="auto"/>
                <w:spacing w:val="-2"/>
                <w:highlight w:val="none"/>
              </w:rPr>
              <w:t>一、缴纳方式：</w:t>
            </w:r>
          </w:p>
          <w:p w14:paraId="244589A6">
            <w:pPr>
              <w:pStyle w:val="15"/>
              <w:spacing w:before="212" w:line="240" w:lineRule="auto"/>
              <w:ind w:left="113" w:right="4326" w:firstLine="25"/>
              <w:rPr>
                <w:rFonts w:hint="eastAsia" w:ascii="宋体" w:hAnsi="宋体" w:eastAsia="宋体" w:cs="宋体"/>
                <w:color w:val="auto"/>
                <w:highlight w:val="none"/>
              </w:rPr>
            </w:pPr>
            <w:r>
              <w:rPr>
                <w:rFonts w:hint="eastAsia" w:ascii="宋体" w:hAnsi="宋体" w:eastAsia="宋体" w:cs="宋体"/>
                <w:color w:val="auto"/>
                <w:spacing w:val="-4"/>
                <w:highlight w:val="none"/>
              </w:rPr>
              <w:t>电汇、网银转账或保函</w:t>
            </w:r>
            <w:r>
              <w:rPr>
                <w:rFonts w:hint="eastAsia" w:ascii="宋体" w:hAnsi="宋体" w:eastAsia="宋体" w:cs="宋体"/>
                <w:color w:val="auto"/>
                <w:spacing w:val="-2"/>
                <w:highlight w:val="none"/>
              </w:rPr>
              <w:t>投标保证金缴纳账号：</w:t>
            </w:r>
          </w:p>
          <w:p w14:paraId="0DEB95AB">
            <w:pPr>
              <w:pStyle w:val="15"/>
              <w:spacing w:before="33" w:line="360" w:lineRule="auto"/>
              <w:ind w:left="119"/>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rPr>
              <w:t>账户名：新疆卓恒工程项目管理有限公司</w:t>
            </w:r>
          </w:p>
          <w:p w14:paraId="101C5B1F">
            <w:pPr>
              <w:pStyle w:val="15"/>
              <w:spacing w:before="33" w:line="360" w:lineRule="auto"/>
              <w:ind w:left="119"/>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rPr>
              <w:t>账号：0000020070110083477069</w:t>
            </w:r>
          </w:p>
          <w:p w14:paraId="1A4B01D0">
            <w:pPr>
              <w:pStyle w:val="15"/>
              <w:spacing w:before="33" w:line="360" w:lineRule="auto"/>
              <w:ind w:left="119"/>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rPr>
              <w:t>开户行：乌鲁木齐银行龙盛街支行</w:t>
            </w:r>
          </w:p>
          <w:p w14:paraId="52041BEC">
            <w:pPr>
              <w:pStyle w:val="15"/>
              <w:spacing w:before="33" w:line="360" w:lineRule="auto"/>
              <w:ind w:left="119"/>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行号：313881000867</w:t>
            </w:r>
          </w:p>
          <w:p w14:paraId="6BE4812D">
            <w:pPr>
              <w:pStyle w:val="15"/>
              <w:spacing w:before="33" w:line="360" w:lineRule="auto"/>
              <w:ind w:left="119"/>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电话：0991-8891882</w:t>
            </w:r>
          </w:p>
          <w:p w14:paraId="41EA0089">
            <w:pPr>
              <w:pStyle w:val="15"/>
              <w:spacing w:before="33" w:line="360" w:lineRule="auto"/>
              <w:ind w:left="119"/>
              <w:rPr>
                <w:rFonts w:hint="eastAsia" w:cs="宋体"/>
                <w:color w:val="auto"/>
                <w:spacing w:val="-1"/>
                <w:highlight w:val="none"/>
                <w:lang w:val="en-US" w:eastAsia="zh-CN"/>
              </w:rPr>
            </w:pPr>
            <w:r>
              <w:rPr>
                <w:rFonts w:hint="eastAsia" w:cs="宋体"/>
                <w:color w:val="auto"/>
                <w:spacing w:val="-1"/>
                <w:highlight w:val="none"/>
                <w:lang w:val="en-US" w:eastAsia="zh-CN"/>
              </w:rPr>
              <w:t>保函承保期限：</w:t>
            </w:r>
          </w:p>
          <w:p w14:paraId="6E59B5A4">
            <w:pPr>
              <w:pStyle w:val="15"/>
              <w:spacing w:before="33" w:line="360" w:lineRule="auto"/>
              <w:ind w:left="119"/>
              <w:rPr>
                <w:rFonts w:hint="eastAsia" w:cs="宋体"/>
                <w:color w:val="auto"/>
                <w:spacing w:val="-1"/>
                <w:highlight w:val="none"/>
                <w:lang w:val="en-US" w:eastAsia="zh-CN"/>
              </w:rPr>
            </w:pPr>
            <w:r>
              <w:rPr>
                <w:rFonts w:hint="eastAsia" w:cs="宋体"/>
                <w:color w:val="auto"/>
                <w:spacing w:val="-1"/>
                <w:highlight w:val="none"/>
                <w:lang w:val="en-US" w:eastAsia="zh-CN"/>
              </w:rPr>
              <w:t>2025-07-22 11:00:00</w:t>
            </w:r>
          </w:p>
          <w:p w14:paraId="36FAB963">
            <w:pPr>
              <w:pStyle w:val="15"/>
              <w:spacing w:before="33" w:line="360" w:lineRule="auto"/>
              <w:ind w:left="119"/>
              <w:rPr>
                <w:rFonts w:hint="default" w:ascii="宋体" w:hAnsi="宋体" w:eastAsia="宋体" w:cs="宋体"/>
                <w:color w:val="auto"/>
                <w:spacing w:val="-1"/>
                <w:highlight w:val="none"/>
                <w:lang w:val="en-US" w:eastAsia="zh-CN"/>
              </w:rPr>
            </w:pPr>
            <w:r>
              <w:rPr>
                <w:rFonts w:hint="eastAsia" w:cs="宋体"/>
                <w:color w:val="auto"/>
                <w:spacing w:val="-1"/>
                <w:highlight w:val="none"/>
                <w:lang w:val="en-US" w:eastAsia="zh-CN"/>
              </w:rPr>
              <w:t>2025-10-22 11:00:00</w:t>
            </w:r>
          </w:p>
        </w:tc>
      </w:tr>
      <w:tr w14:paraId="0C63E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985" w:type="dxa"/>
            <w:vMerge w:val="continue"/>
            <w:tcBorders>
              <w:top w:val="nil"/>
              <w:bottom w:val="nil"/>
            </w:tcBorders>
            <w:vAlign w:val="top"/>
          </w:tcPr>
          <w:p w14:paraId="69257906">
            <w:pPr>
              <w:rPr>
                <w:rFonts w:hint="eastAsia" w:ascii="宋体" w:hAnsi="宋体" w:eastAsia="宋体" w:cs="宋体"/>
                <w:color w:val="auto"/>
                <w:sz w:val="21"/>
                <w:highlight w:val="none"/>
              </w:rPr>
            </w:pPr>
          </w:p>
        </w:tc>
        <w:tc>
          <w:tcPr>
            <w:tcW w:w="2336" w:type="dxa"/>
            <w:vMerge w:val="continue"/>
            <w:tcBorders>
              <w:top w:val="nil"/>
              <w:bottom w:val="nil"/>
            </w:tcBorders>
            <w:vAlign w:val="top"/>
          </w:tcPr>
          <w:p w14:paraId="778B6870">
            <w:pPr>
              <w:rPr>
                <w:rFonts w:hint="eastAsia" w:ascii="宋体" w:hAnsi="宋体" w:eastAsia="宋体" w:cs="宋体"/>
                <w:color w:val="auto"/>
                <w:sz w:val="21"/>
                <w:highlight w:val="none"/>
              </w:rPr>
            </w:pPr>
          </w:p>
        </w:tc>
        <w:tc>
          <w:tcPr>
            <w:tcW w:w="7008" w:type="dxa"/>
            <w:tcBorders>
              <w:bottom w:val="single" w:color="000000" w:sz="2" w:space="0"/>
            </w:tcBorders>
            <w:vAlign w:val="top"/>
          </w:tcPr>
          <w:p w14:paraId="55F9D02A">
            <w:pPr>
              <w:pStyle w:val="15"/>
              <w:spacing w:before="132" w:line="219"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rPr>
              <w:t>二、缴纳金额</w:t>
            </w:r>
            <w:r>
              <w:rPr>
                <w:rFonts w:hint="eastAsia" w:cs="宋体"/>
                <w:color w:val="auto"/>
                <w:spacing w:val="-3"/>
                <w:highlight w:val="none"/>
                <w:lang w:eastAsia="zh-CN"/>
              </w:rPr>
              <w:t>（</w:t>
            </w:r>
            <w:r>
              <w:rPr>
                <w:rFonts w:hint="eastAsia" w:cs="宋体"/>
                <w:color w:val="auto"/>
                <w:spacing w:val="-3"/>
                <w:highlight w:val="none"/>
                <w:lang w:val="en-US" w:eastAsia="zh-CN"/>
              </w:rPr>
              <w:t>元</w:t>
            </w:r>
            <w:r>
              <w:rPr>
                <w:rFonts w:hint="eastAsia" w:cs="宋体"/>
                <w:color w:val="auto"/>
                <w:spacing w:val="-3"/>
                <w:highlight w:val="none"/>
                <w:lang w:eastAsia="zh-CN"/>
              </w:rPr>
              <w:t>）</w:t>
            </w:r>
          </w:p>
          <w:p w14:paraId="2EC7384D">
            <w:pPr>
              <w:pStyle w:val="15"/>
              <w:spacing w:before="215" w:line="357" w:lineRule="auto"/>
              <w:ind w:left="111" w:right="4986"/>
              <w:rPr>
                <w:rFonts w:hint="eastAsia" w:ascii="宋体" w:hAnsi="宋体" w:eastAsia="宋体" w:cs="宋体"/>
                <w:color w:val="auto"/>
                <w:highlight w:val="none"/>
              </w:rPr>
            </w:pPr>
            <w:r>
              <w:rPr>
                <w:rFonts w:hint="eastAsia" w:cs="宋体"/>
                <w:color w:val="auto"/>
                <w:spacing w:val="-3"/>
                <w:highlight w:val="none"/>
                <w:lang w:eastAsia="zh-CN"/>
              </w:rPr>
              <w:t>标项</w:t>
            </w:r>
            <w:r>
              <w:rPr>
                <w:rFonts w:hint="eastAsia" w:ascii="宋体" w:hAnsi="宋体" w:eastAsia="宋体" w:cs="宋体"/>
                <w:color w:val="auto"/>
                <w:spacing w:val="-3"/>
                <w:highlight w:val="none"/>
              </w:rPr>
              <w:t>一：</w:t>
            </w:r>
            <w:r>
              <w:rPr>
                <w:rFonts w:hint="eastAsia" w:cs="宋体"/>
                <w:color w:val="auto"/>
                <w:spacing w:val="-3"/>
                <w:highlight w:val="none"/>
                <w:lang w:val="en-US" w:eastAsia="zh-CN"/>
              </w:rPr>
              <w:t>1000.00</w:t>
            </w:r>
          </w:p>
        </w:tc>
      </w:tr>
      <w:tr w14:paraId="0C925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985" w:type="dxa"/>
            <w:vMerge w:val="continue"/>
            <w:tcBorders>
              <w:top w:val="nil"/>
              <w:bottom w:val="nil"/>
            </w:tcBorders>
            <w:vAlign w:val="top"/>
          </w:tcPr>
          <w:p w14:paraId="7CAAFA75">
            <w:pPr>
              <w:rPr>
                <w:rFonts w:hint="eastAsia" w:ascii="宋体" w:hAnsi="宋体" w:eastAsia="宋体" w:cs="宋体"/>
                <w:color w:val="auto"/>
                <w:sz w:val="21"/>
                <w:highlight w:val="none"/>
              </w:rPr>
            </w:pPr>
          </w:p>
        </w:tc>
        <w:tc>
          <w:tcPr>
            <w:tcW w:w="2336" w:type="dxa"/>
            <w:vMerge w:val="continue"/>
            <w:tcBorders>
              <w:top w:val="nil"/>
              <w:bottom w:val="nil"/>
            </w:tcBorders>
            <w:vAlign w:val="top"/>
          </w:tcPr>
          <w:p w14:paraId="1C893859">
            <w:pPr>
              <w:rPr>
                <w:rFonts w:hint="eastAsia" w:ascii="宋体" w:hAnsi="宋体" w:eastAsia="宋体" w:cs="宋体"/>
                <w:color w:val="auto"/>
                <w:sz w:val="21"/>
                <w:highlight w:val="none"/>
              </w:rPr>
            </w:pPr>
          </w:p>
        </w:tc>
        <w:tc>
          <w:tcPr>
            <w:tcW w:w="7008" w:type="dxa"/>
            <w:tcBorders>
              <w:top w:val="single" w:color="000000" w:sz="2" w:space="0"/>
              <w:bottom w:val="single" w:color="000000" w:sz="2" w:space="0"/>
            </w:tcBorders>
            <w:vAlign w:val="top"/>
          </w:tcPr>
          <w:p w14:paraId="2066171E">
            <w:pPr>
              <w:pStyle w:val="15"/>
              <w:spacing w:before="301" w:line="220" w:lineRule="auto"/>
              <w:ind w:left="110"/>
              <w:rPr>
                <w:rFonts w:hint="eastAsia" w:ascii="宋体" w:hAnsi="宋体" w:eastAsia="宋体" w:cs="宋体"/>
                <w:color w:val="auto"/>
                <w:highlight w:val="none"/>
              </w:rPr>
            </w:pPr>
            <w:r>
              <w:rPr>
                <w:rFonts w:hint="eastAsia" w:ascii="宋体" w:hAnsi="宋体" w:eastAsia="宋体" w:cs="宋体"/>
                <w:color w:val="auto"/>
                <w:spacing w:val="-1"/>
                <w:highlight w:val="none"/>
              </w:rPr>
              <w:t>三、到账截止时间：同投标截止时间</w:t>
            </w:r>
          </w:p>
        </w:tc>
      </w:tr>
      <w:tr w14:paraId="2002A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85" w:type="dxa"/>
            <w:vMerge w:val="continue"/>
            <w:tcBorders>
              <w:top w:val="nil"/>
              <w:bottom w:val="single" w:color="000000" w:sz="2" w:space="0"/>
            </w:tcBorders>
            <w:vAlign w:val="top"/>
          </w:tcPr>
          <w:p w14:paraId="19430F2A">
            <w:pPr>
              <w:rPr>
                <w:rFonts w:hint="eastAsia" w:ascii="宋体" w:hAnsi="宋体" w:eastAsia="宋体" w:cs="宋体"/>
                <w:color w:val="auto"/>
                <w:sz w:val="21"/>
                <w:highlight w:val="none"/>
              </w:rPr>
            </w:pPr>
          </w:p>
        </w:tc>
        <w:tc>
          <w:tcPr>
            <w:tcW w:w="2336" w:type="dxa"/>
            <w:vMerge w:val="continue"/>
            <w:tcBorders>
              <w:top w:val="nil"/>
              <w:bottom w:val="single" w:color="000000" w:sz="2" w:space="0"/>
            </w:tcBorders>
            <w:vAlign w:val="top"/>
          </w:tcPr>
          <w:p w14:paraId="2C0A78E7">
            <w:pPr>
              <w:rPr>
                <w:rFonts w:hint="eastAsia" w:ascii="宋体" w:hAnsi="宋体" w:eastAsia="宋体" w:cs="宋体"/>
                <w:color w:val="auto"/>
                <w:sz w:val="21"/>
                <w:highlight w:val="none"/>
              </w:rPr>
            </w:pPr>
          </w:p>
        </w:tc>
        <w:tc>
          <w:tcPr>
            <w:tcW w:w="7008" w:type="dxa"/>
            <w:tcBorders>
              <w:top w:val="single" w:color="000000" w:sz="2" w:space="0"/>
              <w:bottom w:val="single" w:color="000000" w:sz="2" w:space="0"/>
            </w:tcBorders>
            <w:vAlign w:val="top"/>
          </w:tcPr>
          <w:p w14:paraId="4A11716C">
            <w:pPr>
              <w:pStyle w:val="15"/>
              <w:spacing w:before="139" w:line="221" w:lineRule="auto"/>
              <w:ind w:left="132"/>
              <w:rPr>
                <w:rFonts w:hint="eastAsia" w:ascii="宋体" w:hAnsi="宋体" w:eastAsia="宋体" w:cs="宋体"/>
                <w:color w:val="auto"/>
                <w:highlight w:val="none"/>
              </w:rPr>
            </w:pPr>
            <w:r>
              <w:rPr>
                <w:rFonts w:hint="eastAsia" w:ascii="宋体" w:hAnsi="宋体" w:eastAsia="宋体" w:cs="宋体"/>
                <w:color w:val="auto"/>
                <w:spacing w:val="-8"/>
                <w:highlight w:val="none"/>
              </w:rPr>
              <w:t>四、备注</w:t>
            </w:r>
          </w:p>
          <w:p w14:paraId="4A219640">
            <w:pPr>
              <w:pStyle w:val="15"/>
              <w:spacing w:before="212" w:line="302" w:lineRule="auto"/>
              <w:ind w:left="111" w:right="126" w:hanging="2"/>
              <w:rPr>
                <w:rFonts w:hint="eastAsia" w:ascii="宋体" w:hAnsi="宋体" w:eastAsia="宋体" w:cs="宋体"/>
                <w:color w:val="auto"/>
                <w:highlight w:val="none"/>
              </w:rPr>
            </w:pPr>
            <w:r>
              <w:rPr>
                <w:rFonts w:hint="eastAsia" w:ascii="宋体" w:hAnsi="宋体" w:eastAsia="宋体" w:cs="宋体"/>
                <w:color w:val="auto"/>
                <w:highlight w:val="none"/>
              </w:rPr>
              <w:t>1、投标保证金以网银转账递交的必须由投标供应商的企业账户汇出（个体工商户、自然人除外），并汇入招标文件中提供的投标保证金缴纳账户中，如未从企业账户中缴纳的投标保证金视为无效保证金。</w:t>
            </w:r>
          </w:p>
          <w:p w14:paraId="50465144">
            <w:pPr>
              <w:pStyle w:val="15"/>
              <w:spacing w:before="212" w:line="302" w:lineRule="auto"/>
              <w:ind w:left="111" w:right="126" w:hanging="2"/>
              <w:rPr>
                <w:rFonts w:hint="eastAsia" w:ascii="宋体" w:hAnsi="宋体" w:eastAsia="宋体" w:cs="宋体"/>
                <w:color w:val="auto"/>
                <w:highlight w:val="none"/>
              </w:rPr>
            </w:pPr>
            <w:r>
              <w:rPr>
                <w:rFonts w:hint="eastAsia" w:ascii="宋体" w:hAnsi="宋体" w:eastAsia="宋体" w:cs="宋体"/>
                <w:color w:val="auto"/>
                <w:highlight w:val="none"/>
              </w:rPr>
              <w:t>2、投标保证金必须在投标截止时间（开标时间）前缴纳至招标文件中指定的保证金账户。投标供应商需自行评估因异地、跨行、公休日等因素造成的投标保证金到账延迟风险，并承担相应责任。</w:t>
            </w:r>
          </w:p>
          <w:p w14:paraId="710EEE86">
            <w:pPr>
              <w:pStyle w:val="15"/>
              <w:spacing w:before="212" w:line="302" w:lineRule="auto"/>
              <w:ind w:left="111" w:right="126" w:hanging="2"/>
              <w:rPr>
                <w:rFonts w:hint="eastAsia" w:ascii="宋体" w:hAnsi="宋体" w:eastAsia="宋体" w:cs="宋体"/>
                <w:color w:val="auto"/>
                <w:highlight w:val="none"/>
              </w:rPr>
            </w:pPr>
            <w:r>
              <w:rPr>
                <w:rFonts w:hint="eastAsia" w:ascii="宋体" w:hAnsi="宋体" w:eastAsia="宋体" w:cs="宋体"/>
                <w:color w:val="auto"/>
                <w:highlight w:val="none"/>
              </w:rPr>
              <w:t>4、打款时须注明项目编号，打款完成后不开具相关的投标保证金收据，退还时也无需提供相关收据。</w:t>
            </w:r>
          </w:p>
          <w:p w14:paraId="66892BA4">
            <w:pPr>
              <w:pStyle w:val="15"/>
              <w:spacing w:before="212" w:line="302" w:lineRule="auto"/>
              <w:ind w:left="111" w:right="126" w:hanging="2"/>
              <w:rPr>
                <w:rFonts w:hint="eastAsia" w:ascii="宋体" w:hAnsi="宋体" w:eastAsia="宋体" w:cs="宋体"/>
                <w:color w:val="auto"/>
                <w:highlight w:val="none"/>
              </w:rPr>
            </w:pPr>
            <w:r>
              <w:rPr>
                <w:rFonts w:hint="eastAsia" w:ascii="宋体" w:hAnsi="宋体" w:eastAsia="宋体" w:cs="宋体"/>
                <w:color w:val="auto"/>
                <w:highlight w:val="none"/>
              </w:rPr>
              <w:t>5、采用电子保函形式应按以下要求办理：</w:t>
            </w:r>
          </w:p>
          <w:p w14:paraId="6B5457B0">
            <w:pPr>
              <w:pStyle w:val="15"/>
              <w:spacing w:before="212" w:line="302" w:lineRule="auto"/>
              <w:ind w:left="111" w:right="126" w:hanging="2"/>
              <w:rPr>
                <w:rFonts w:hint="eastAsia" w:ascii="宋体" w:hAnsi="宋体" w:eastAsia="宋体" w:cs="宋体"/>
                <w:color w:val="auto"/>
                <w:highlight w:val="none"/>
              </w:rPr>
            </w:pPr>
            <w:r>
              <w:rPr>
                <w:rFonts w:hint="eastAsia" w:ascii="宋体" w:hAnsi="宋体" w:eastAsia="宋体" w:cs="宋体"/>
                <w:color w:val="auto"/>
                <w:highlight w:val="none"/>
              </w:rPr>
              <w:t>（1）电子保函按照“一项目一保函”的原则。</w:t>
            </w:r>
          </w:p>
          <w:p w14:paraId="29B9F21D">
            <w:pPr>
              <w:pStyle w:val="15"/>
              <w:spacing w:before="212" w:line="302" w:lineRule="auto"/>
              <w:ind w:left="111" w:right="126" w:hanging="2"/>
              <w:rPr>
                <w:rFonts w:hint="eastAsia" w:ascii="宋体" w:hAnsi="宋体" w:eastAsia="宋体" w:cs="宋体"/>
                <w:color w:val="auto"/>
                <w:highlight w:val="none"/>
              </w:rPr>
            </w:pPr>
            <w:r>
              <w:rPr>
                <w:rFonts w:hint="eastAsia" w:ascii="宋体" w:hAnsi="宋体" w:eastAsia="宋体" w:cs="宋体"/>
                <w:color w:val="auto"/>
                <w:highlight w:val="none"/>
              </w:rPr>
              <w:t>（2）电子保函须在招标文件规定的投标截止时间前办理完成。</w:t>
            </w:r>
          </w:p>
          <w:p w14:paraId="0EBD9ECC">
            <w:pPr>
              <w:pStyle w:val="15"/>
              <w:spacing w:before="212" w:line="302" w:lineRule="auto"/>
              <w:ind w:left="111" w:right="126" w:hanging="2"/>
              <w:rPr>
                <w:rFonts w:hint="eastAsia" w:ascii="宋体" w:hAnsi="宋体" w:eastAsia="宋体" w:cs="宋体"/>
                <w:color w:val="auto"/>
                <w:highlight w:val="none"/>
              </w:rPr>
            </w:pPr>
            <w:r>
              <w:rPr>
                <w:rFonts w:hint="eastAsia" w:ascii="宋体" w:hAnsi="宋体" w:eastAsia="宋体" w:cs="宋体"/>
                <w:color w:val="auto"/>
                <w:highlight w:val="none"/>
              </w:rPr>
              <w:t>（3）电子保函办理按照《（新财购〔2023〕25号、新财购〔2023〕26号）规定办理。</w:t>
            </w:r>
          </w:p>
          <w:p w14:paraId="0DBC91F4">
            <w:pPr>
              <w:pStyle w:val="15"/>
              <w:spacing w:before="212" w:line="302" w:lineRule="auto"/>
              <w:ind w:left="111" w:right="126" w:hanging="2"/>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保函承包期限：</w:t>
            </w:r>
            <w:r>
              <w:rPr>
                <w:rFonts w:hint="eastAsia" w:ascii="宋体" w:hAnsi="宋体" w:eastAsia="宋体" w:cs="宋体"/>
                <w:color w:val="auto"/>
                <w:highlight w:val="none"/>
              </w:rPr>
              <w:t>提交投标文件截止时间</w:t>
            </w:r>
            <w:r>
              <w:rPr>
                <w:rFonts w:hint="eastAsia" w:ascii="宋体" w:hAnsi="宋体" w:eastAsia="宋体" w:cs="宋体"/>
                <w:color w:val="auto"/>
                <w:highlight w:val="none"/>
                <w:lang w:val="en-US" w:eastAsia="zh-CN"/>
              </w:rPr>
              <w:t>后三个月</w:t>
            </w:r>
          </w:p>
        </w:tc>
      </w:tr>
    </w:tbl>
    <w:p w14:paraId="4F17D2F4">
      <w:pPr>
        <w:spacing w:line="124" w:lineRule="auto"/>
        <w:rPr>
          <w:rFonts w:hint="eastAsia" w:ascii="宋体" w:hAnsi="宋体" w:eastAsia="宋体" w:cs="宋体"/>
          <w:color w:val="auto"/>
          <w:sz w:val="2"/>
          <w:highlight w:val="none"/>
        </w:rPr>
      </w:pPr>
    </w:p>
    <w:tbl>
      <w:tblPr>
        <w:tblStyle w:val="14"/>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336"/>
        <w:gridCol w:w="7008"/>
      </w:tblGrid>
      <w:tr w14:paraId="00038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4" w:hRule="atLeast"/>
        </w:trPr>
        <w:tc>
          <w:tcPr>
            <w:tcW w:w="985" w:type="dxa"/>
            <w:vAlign w:val="top"/>
          </w:tcPr>
          <w:p w14:paraId="3C4779D1">
            <w:pPr>
              <w:spacing w:line="310" w:lineRule="auto"/>
              <w:rPr>
                <w:rFonts w:hint="eastAsia" w:ascii="宋体" w:hAnsi="宋体" w:eastAsia="宋体" w:cs="宋体"/>
                <w:color w:val="auto"/>
                <w:sz w:val="21"/>
                <w:highlight w:val="none"/>
              </w:rPr>
            </w:pPr>
          </w:p>
          <w:p w14:paraId="5A9A21EC">
            <w:pPr>
              <w:spacing w:line="311" w:lineRule="auto"/>
              <w:rPr>
                <w:rFonts w:hint="eastAsia" w:ascii="宋体" w:hAnsi="宋体" w:eastAsia="宋体" w:cs="宋体"/>
                <w:color w:val="auto"/>
                <w:sz w:val="21"/>
                <w:highlight w:val="none"/>
              </w:rPr>
            </w:pPr>
          </w:p>
          <w:p w14:paraId="6F3639EA">
            <w:pPr>
              <w:spacing w:line="311" w:lineRule="auto"/>
              <w:rPr>
                <w:rFonts w:hint="eastAsia" w:ascii="宋体" w:hAnsi="宋体" w:eastAsia="宋体" w:cs="宋体"/>
                <w:color w:val="auto"/>
                <w:sz w:val="21"/>
                <w:highlight w:val="none"/>
              </w:rPr>
            </w:pPr>
          </w:p>
          <w:p w14:paraId="07EB9869">
            <w:pPr>
              <w:pStyle w:val="15"/>
              <w:spacing w:before="78" w:line="184" w:lineRule="auto"/>
              <w:ind w:left="378"/>
              <w:rPr>
                <w:rFonts w:hint="default" w:ascii="宋体" w:hAnsi="宋体" w:eastAsia="宋体" w:cs="宋体"/>
                <w:color w:val="auto"/>
                <w:highlight w:val="none"/>
                <w:lang w:val="en-US" w:eastAsia="zh-CN"/>
              </w:rPr>
            </w:pPr>
            <w:r>
              <w:rPr>
                <w:rFonts w:hint="eastAsia" w:ascii="宋体" w:hAnsi="宋体" w:eastAsia="宋体" w:cs="宋体"/>
                <w:color w:val="auto"/>
                <w:spacing w:val="-7"/>
                <w:highlight w:val="none"/>
                <w:lang w:val="en-US" w:eastAsia="zh-CN"/>
              </w:rPr>
              <w:t>2</w:t>
            </w:r>
            <w:r>
              <w:rPr>
                <w:rFonts w:hint="eastAsia" w:cs="宋体"/>
                <w:color w:val="auto"/>
                <w:spacing w:val="-7"/>
                <w:highlight w:val="none"/>
                <w:lang w:val="en-US" w:eastAsia="zh-CN"/>
              </w:rPr>
              <w:t>1</w:t>
            </w:r>
          </w:p>
        </w:tc>
        <w:tc>
          <w:tcPr>
            <w:tcW w:w="2336" w:type="dxa"/>
            <w:vAlign w:val="top"/>
          </w:tcPr>
          <w:p w14:paraId="0107D235">
            <w:pPr>
              <w:spacing w:line="314" w:lineRule="auto"/>
              <w:rPr>
                <w:rFonts w:hint="eastAsia" w:ascii="宋体" w:hAnsi="宋体" w:eastAsia="宋体" w:cs="宋体"/>
                <w:color w:val="auto"/>
                <w:sz w:val="21"/>
                <w:highlight w:val="none"/>
              </w:rPr>
            </w:pPr>
          </w:p>
          <w:p w14:paraId="3628FC6A">
            <w:pPr>
              <w:spacing w:line="315" w:lineRule="auto"/>
              <w:rPr>
                <w:rFonts w:hint="eastAsia" w:ascii="宋体" w:hAnsi="宋体" w:eastAsia="宋体" w:cs="宋体"/>
                <w:color w:val="auto"/>
                <w:sz w:val="21"/>
                <w:highlight w:val="none"/>
              </w:rPr>
            </w:pPr>
          </w:p>
          <w:p w14:paraId="2A3B8252">
            <w:pPr>
              <w:spacing w:line="315" w:lineRule="auto"/>
              <w:rPr>
                <w:rFonts w:hint="eastAsia" w:ascii="宋体" w:hAnsi="宋体" w:eastAsia="宋体" w:cs="宋体"/>
                <w:color w:val="auto"/>
                <w:sz w:val="21"/>
                <w:highlight w:val="none"/>
              </w:rPr>
            </w:pPr>
          </w:p>
          <w:p w14:paraId="09EC5069">
            <w:pPr>
              <w:pStyle w:val="15"/>
              <w:spacing w:before="78" w:line="219" w:lineRule="auto"/>
              <w:ind w:left="178"/>
              <w:rPr>
                <w:rFonts w:hint="eastAsia" w:ascii="宋体" w:hAnsi="宋体" w:eastAsia="宋体" w:cs="宋体"/>
                <w:color w:val="auto"/>
                <w:highlight w:val="none"/>
              </w:rPr>
            </w:pPr>
            <w:r>
              <w:rPr>
                <w:rFonts w:hint="eastAsia" w:ascii="宋体" w:hAnsi="宋体" w:eastAsia="宋体" w:cs="宋体"/>
                <w:color w:val="auto"/>
                <w:spacing w:val="-2"/>
                <w:highlight w:val="none"/>
              </w:rPr>
              <w:t>投标文件的签署规定</w:t>
            </w:r>
          </w:p>
        </w:tc>
        <w:tc>
          <w:tcPr>
            <w:tcW w:w="7008" w:type="dxa"/>
            <w:vAlign w:val="top"/>
          </w:tcPr>
          <w:p w14:paraId="2FE55432">
            <w:pPr>
              <w:pStyle w:val="15"/>
              <w:spacing w:before="145" w:line="325" w:lineRule="auto"/>
              <w:ind w:left="109" w:right="126" w:firstLine="18"/>
              <w:rPr>
                <w:rFonts w:hint="eastAsia" w:ascii="宋体" w:hAnsi="宋体" w:eastAsia="宋体" w:cs="宋体"/>
                <w:color w:val="auto"/>
                <w:highlight w:val="none"/>
              </w:rPr>
            </w:pPr>
            <w:r>
              <w:rPr>
                <w:rFonts w:hint="eastAsia" w:ascii="宋体" w:hAnsi="宋体" w:eastAsia="宋体" w:cs="宋体"/>
                <w:color w:val="auto"/>
                <w:spacing w:val="-1"/>
                <w:highlight w:val="none"/>
              </w:rPr>
              <w:t>1.投标文件应按招标文件要求在签字盖章处加盖公章和由法定代表人或其授权代表签字。</w:t>
            </w:r>
          </w:p>
          <w:p w14:paraId="03C80E1A">
            <w:pPr>
              <w:pStyle w:val="15"/>
              <w:spacing w:before="36" w:line="299" w:lineRule="auto"/>
              <w:ind w:left="108" w:right="105" w:firstLine="4"/>
              <w:jc w:val="both"/>
              <w:rPr>
                <w:rFonts w:hint="eastAsia" w:ascii="宋体" w:hAnsi="宋体" w:eastAsia="宋体" w:cs="宋体"/>
                <w:color w:val="auto"/>
                <w:highlight w:val="none"/>
              </w:rPr>
            </w:pPr>
            <w:r>
              <w:rPr>
                <w:rFonts w:hint="eastAsia" w:ascii="宋体" w:hAnsi="宋体" w:eastAsia="宋体" w:cs="宋体"/>
                <w:color w:val="auto"/>
                <w:spacing w:val="-4"/>
                <w:highlight w:val="none"/>
              </w:rPr>
              <w:t>2.投标文件中的任何行间插字、涂改和增删，应加盖公章或由投标人的法定代表人或其授权的代理人签字确认。否则，在评标时</w:t>
            </w:r>
            <w:r>
              <w:rPr>
                <w:rFonts w:hint="eastAsia" w:ascii="宋体" w:hAnsi="宋体" w:eastAsia="宋体" w:cs="宋体"/>
                <w:color w:val="auto"/>
                <w:spacing w:val="-1"/>
                <w:highlight w:val="none"/>
              </w:rPr>
              <w:t>将其视为无效投标。</w:t>
            </w:r>
          </w:p>
        </w:tc>
      </w:tr>
      <w:tr w14:paraId="2CC90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985" w:type="dxa"/>
            <w:vAlign w:val="top"/>
          </w:tcPr>
          <w:p w14:paraId="6AF78C16">
            <w:pPr>
              <w:rPr>
                <w:rFonts w:hint="eastAsia" w:ascii="宋体" w:hAnsi="宋体" w:eastAsia="宋体" w:cs="宋体"/>
                <w:color w:val="auto"/>
                <w:sz w:val="21"/>
                <w:highlight w:val="none"/>
              </w:rPr>
            </w:pPr>
          </w:p>
          <w:p w14:paraId="5881BD30">
            <w:pPr>
              <w:spacing w:line="241" w:lineRule="auto"/>
              <w:rPr>
                <w:rFonts w:hint="eastAsia" w:ascii="宋体" w:hAnsi="宋体" w:eastAsia="宋体" w:cs="宋体"/>
                <w:color w:val="auto"/>
                <w:sz w:val="21"/>
                <w:highlight w:val="none"/>
              </w:rPr>
            </w:pPr>
          </w:p>
          <w:p w14:paraId="4E0C5CD8">
            <w:pPr>
              <w:spacing w:line="241" w:lineRule="auto"/>
              <w:rPr>
                <w:rFonts w:hint="eastAsia" w:ascii="宋体" w:hAnsi="宋体" w:eastAsia="宋体" w:cs="宋体"/>
                <w:color w:val="auto"/>
                <w:sz w:val="21"/>
                <w:highlight w:val="none"/>
              </w:rPr>
            </w:pPr>
          </w:p>
          <w:p w14:paraId="67F9F9DB">
            <w:pPr>
              <w:spacing w:line="241" w:lineRule="auto"/>
              <w:rPr>
                <w:rFonts w:hint="eastAsia" w:ascii="宋体" w:hAnsi="宋体" w:eastAsia="宋体" w:cs="宋体"/>
                <w:color w:val="auto"/>
                <w:sz w:val="21"/>
                <w:highlight w:val="none"/>
              </w:rPr>
            </w:pPr>
          </w:p>
          <w:p w14:paraId="7EDA75F3">
            <w:pPr>
              <w:pStyle w:val="15"/>
              <w:spacing w:before="78" w:line="183" w:lineRule="auto"/>
              <w:ind w:left="378"/>
              <w:rPr>
                <w:rFonts w:hint="default" w:ascii="宋体" w:hAnsi="宋体" w:eastAsia="宋体" w:cs="宋体"/>
                <w:color w:val="auto"/>
                <w:highlight w:val="none"/>
                <w:lang w:val="en-US" w:eastAsia="zh-CN"/>
              </w:rPr>
            </w:pPr>
            <w:r>
              <w:rPr>
                <w:rFonts w:hint="eastAsia" w:ascii="宋体" w:hAnsi="宋体" w:eastAsia="宋体" w:cs="宋体"/>
                <w:color w:val="auto"/>
                <w:spacing w:val="-7"/>
                <w:highlight w:val="none"/>
                <w:lang w:val="en-US" w:eastAsia="zh-CN"/>
              </w:rPr>
              <w:t>2</w:t>
            </w:r>
            <w:r>
              <w:rPr>
                <w:rFonts w:hint="eastAsia" w:cs="宋体"/>
                <w:color w:val="auto"/>
                <w:spacing w:val="-7"/>
                <w:highlight w:val="none"/>
                <w:lang w:val="en-US" w:eastAsia="zh-CN"/>
              </w:rPr>
              <w:t>2</w:t>
            </w:r>
          </w:p>
        </w:tc>
        <w:tc>
          <w:tcPr>
            <w:tcW w:w="2336" w:type="dxa"/>
            <w:vAlign w:val="top"/>
          </w:tcPr>
          <w:p w14:paraId="61FB14A1">
            <w:pPr>
              <w:spacing w:line="243" w:lineRule="auto"/>
              <w:rPr>
                <w:rFonts w:hint="eastAsia" w:ascii="宋体" w:hAnsi="宋体" w:eastAsia="宋体" w:cs="宋体"/>
                <w:color w:val="auto"/>
                <w:sz w:val="21"/>
                <w:highlight w:val="none"/>
              </w:rPr>
            </w:pPr>
          </w:p>
          <w:p w14:paraId="1747A95F">
            <w:pPr>
              <w:spacing w:line="243" w:lineRule="auto"/>
              <w:rPr>
                <w:rFonts w:hint="eastAsia" w:ascii="宋体" w:hAnsi="宋体" w:eastAsia="宋体" w:cs="宋体"/>
                <w:color w:val="auto"/>
                <w:sz w:val="21"/>
                <w:highlight w:val="none"/>
              </w:rPr>
            </w:pPr>
          </w:p>
          <w:p w14:paraId="2716247B">
            <w:pPr>
              <w:spacing w:line="244" w:lineRule="auto"/>
              <w:rPr>
                <w:rFonts w:hint="eastAsia" w:ascii="宋体" w:hAnsi="宋体" w:eastAsia="宋体" w:cs="宋体"/>
                <w:color w:val="auto"/>
                <w:sz w:val="21"/>
                <w:highlight w:val="none"/>
              </w:rPr>
            </w:pPr>
          </w:p>
          <w:p w14:paraId="5D74007B">
            <w:pPr>
              <w:spacing w:line="244" w:lineRule="auto"/>
              <w:rPr>
                <w:rFonts w:hint="eastAsia" w:ascii="宋体" w:hAnsi="宋体" w:eastAsia="宋体" w:cs="宋体"/>
                <w:color w:val="auto"/>
                <w:sz w:val="21"/>
                <w:highlight w:val="none"/>
              </w:rPr>
            </w:pPr>
          </w:p>
          <w:p w14:paraId="12A44D8F">
            <w:pPr>
              <w:pStyle w:val="15"/>
              <w:spacing w:before="78" w:line="219" w:lineRule="auto"/>
              <w:ind w:left="538"/>
              <w:rPr>
                <w:rFonts w:hint="eastAsia" w:ascii="宋体" w:hAnsi="宋体" w:eastAsia="宋体" w:cs="宋体"/>
                <w:color w:val="auto"/>
                <w:highlight w:val="none"/>
              </w:rPr>
            </w:pPr>
            <w:r>
              <w:rPr>
                <w:rFonts w:hint="eastAsia" w:ascii="宋体" w:hAnsi="宋体" w:eastAsia="宋体" w:cs="宋体"/>
                <w:color w:val="auto"/>
                <w:spacing w:val="-3"/>
                <w:highlight w:val="none"/>
              </w:rPr>
              <w:t>投标文件格式</w:t>
            </w:r>
          </w:p>
        </w:tc>
        <w:tc>
          <w:tcPr>
            <w:tcW w:w="7008" w:type="dxa"/>
            <w:vAlign w:val="top"/>
          </w:tcPr>
          <w:p w14:paraId="7DEDDB66">
            <w:pPr>
              <w:pStyle w:val="15"/>
              <w:numPr>
                <w:ilvl w:val="0"/>
                <w:numId w:val="2"/>
              </w:numPr>
              <w:spacing w:before="148" w:line="324" w:lineRule="auto"/>
              <w:ind w:left="113" w:right="1174" w:firstLine="1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投标人应按招标文件中提供的投标文件格式填写。</w:t>
            </w:r>
          </w:p>
          <w:p w14:paraId="766A6E23">
            <w:pPr>
              <w:pStyle w:val="15"/>
              <w:numPr>
                <w:ilvl w:val="0"/>
                <w:numId w:val="2"/>
              </w:numPr>
              <w:spacing w:before="148" w:line="324" w:lineRule="auto"/>
              <w:ind w:left="113" w:right="1174" w:firstLine="14"/>
              <w:rPr>
                <w:rFonts w:hint="eastAsia" w:ascii="宋体" w:hAnsi="宋体" w:eastAsia="宋体" w:cs="宋体"/>
                <w:color w:val="auto"/>
                <w:highlight w:val="none"/>
              </w:rPr>
            </w:pPr>
            <w:r>
              <w:rPr>
                <w:rFonts w:hint="eastAsia" w:ascii="宋体" w:hAnsi="宋体" w:eastAsia="宋体" w:cs="宋体"/>
                <w:color w:val="auto"/>
                <w:spacing w:val="-1"/>
                <w:highlight w:val="none"/>
              </w:rPr>
              <w:t>如招标文件没有提供格式的，</w:t>
            </w:r>
            <w:r>
              <w:rPr>
                <w:rFonts w:hint="eastAsia" w:cs="宋体"/>
                <w:color w:val="auto"/>
                <w:spacing w:val="-1"/>
                <w:highlight w:val="none"/>
                <w:lang w:eastAsia="zh-CN"/>
              </w:rPr>
              <w:t>投标人可自行拟定</w:t>
            </w:r>
            <w:r>
              <w:rPr>
                <w:rFonts w:hint="eastAsia" w:ascii="宋体" w:hAnsi="宋体" w:eastAsia="宋体" w:cs="宋体"/>
                <w:color w:val="auto"/>
                <w:spacing w:val="-1"/>
                <w:highlight w:val="none"/>
              </w:rPr>
              <w:t>。</w:t>
            </w:r>
          </w:p>
          <w:p w14:paraId="35BD9423">
            <w:pPr>
              <w:pStyle w:val="15"/>
              <w:spacing w:before="72" w:line="342" w:lineRule="auto"/>
              <w:ind w:left="111" w:right="105" w:firstLine="3"/>
              <w:rPr>
                <w:rFonts w:hint="eastAsia" w:ascii="宋体" w:hAnsi="宋体" w:eastAsia="宋体" w:cs="宋体"/>
                <w:color w:val="auto"/>
                <w:highlight w:val="none"/>
              </w:rPr>
            </w:pPr>
            <w:r>
              <w:rPr>
                <w:rFonts w:hint="eastAsia" w:ascii="宋体" w:hAnsi="宋体" w:eastAsia="宋体" w:cs="宋体"/>
                <w:color w:val="auto"/>
                <w:spacing w:val="-4"/>
                <w:highlight w:val="none"/>
              </w:rPr>
              <w:t>3.投标人应将投标文件按规定的顺序编排、并应编制目录、逐页</w:t>
            </w:r>
            <w:r>
              <w:rPr>
                <w:rFonts w:hint="eastAsia" w:ascii="宋体" w:hAnsi="宋体" w:eastAsia="宋体" w:cs="宋体"/>
                <w:color w:val="auto"/>
                <w:spacing w:val="-2"/>
                <w:highlight w:val="none"/>
              </w:rPr>
              <w:t>标注连续页码。</w:t>
            </w:r>
          </w:p>
          <w:p w14:paraId="172E018A">
            <w:pPr>
              <w:pStyle w:val="15"/>
              <w:spacing w:before="33" w:line="206" w:lineRule="auto"/>
              <w:ind w:left="109"/>
              <w:rPr>
                <w:rFonts w:hint="eastAsia" w:ascii="宋体" w:hAnsi="宋体" w:eastAsia="宋体" w:cs="宋体"/>
                <w:color w:val="auto"/>
                <w:highlight w:val="none"/>
              </w:rPr>
            </w:pPr>
            <w:r>
              <w:rPr>
                <w:rFonts w:hint="eastAsia" w:ascii="宋体" w:hAnsi="宋体" w:eastAsia="宋体" w:cs="宋体"/>
                <w:color w:val="auto"/>
                <w:spacing w:val="-1"/>
                <w:highlight w:val="none"/>
              </w:rPr>
              <w:t>4.电报、电话、传真、电子邮件等形式的投标概不接受。</w:t>
            </w:r>
          </w:p>
        </w:tc>
      </w:tr>
      <w:tr w14:paraId="186C0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985" w:type="dxa"/>
            <w:vAlign w:val="top"/>
          </w:tcPr>
          <w:p w14:paraId="5BF9CB3F">
            <w:pPr>
              <w:spacing w:line="258" w:lineRule="auto"/>
              <w:rPr>
                <w:rFonts w:hint="eastAsia" w:ascii="宋体" w:hAnsi="宋体" w:eastAsia="宋体" w:cs="宋体"/>
                <w:color w:val="auto"/>
                <w:sz w:val="21"/>
                <w:highlight w:val="none"/>
              </w:rPr>
            </w:pPr>
          </w:p>
          <w:p w14:paraId="494A61CB">
            <w:pPr>
              <w:spacing w:line="259" w:lineRule="auto"/>
              <w:rPr>
                <w:rFonts w:hint="eastAsia" w:ascii="宋体" w:hAnsi="宋体" w:eastAsia="宋体" w:cs="宋体"/>
                <w:color w:val="auto"/>
                <w:sz w:val="21"/>
                <w:highlight w:val="none"/>
              </w:rPr>
            </w:pPr>
          </w:p>
          <w:p w14:paraId="7057ED44">
            <w:pPr>
              <w:spacing w:line="259" w:lineRule="auto"/>
              <w:rPr>
                <w:rFonts w:hint="eastAsia" w:ascii="宋体" w:hAnsi="宋体" w:eastAsia="宋体" w:cs="宋体"/>
                <w:color w:val="auto"/>
                <w:sz w:val="21"/>
                <w:highlight w:val="none"/>
              </w:rPr>
            </w:pPr>
          </w:p>
          <w:p w14:paraId="1CED4A81">
            <w:pPr>
              <w:pStyle w:val="15"/>
              <w:spacing w:before="78" w:line="183" w:lineRule="auto"/>
              <w:ind w:left="378"/>
              <w:rPr>
                <w:rFonts w:hint="default" w:ascii="宋体" w:hAnsi="宋体" w:eastAsia="宋体" w:cs="宋体"/>
                <w:color w:val="auto"/>
                <w:highlight w:val="none"/>
                <w:lang w:val="en-US" w:eastAsia="zh-CN"/>
              </w:rPr>
            </w:pPr>
            <w:r>
              <w:rPr>
                <w:rFonts w:hint="eastAsia" w:ascii="宋体" w:hAnsi="宋体" w:eastAsia="宋体" w:cs="宋体"/>
                <w:color w:val="auto"/>
                <w:spacing w:val="-7"/>
                <w:highlight w:val="none"/>
                <w:lang w:val="en-US" w:eastAsia="zh-CN"/>
              </w:rPr>
              <w:t>2</w:t>
            </w:r>
            <w:r>
              <w:rPr>
                <w:rFonts w:hint="eastAsia" w:cs="宋体"/>
                <w:color w:val="auto"/>
                <w:spacing w:val="-7"/>
                <w:highlight w:val="none"/>
                <w:lang w:val="en-US" w:eastAsia="zh-CN"/>
              </w:rPr>
              <w:t>3</w:t>
            </w:r>
          </w:p>
        </w:tc>
        <w:tc>
          <w:tcPr>
            <w:tcW w:w="2336" w:type="dxa"/>
            <w:tcBorders>
              <w:bottom w:val="single" w:color="000000" w:sz="2" w:space="0"/>
            </w:tcBorders>
            <w:vAlign w:val="top"/>
          </w:tcPr>
          <w:p w14:paraId="371B1E3C">
            <w:pPr>
              <w:spacing w:line="261" w:lineRule="auto"/>
              <w:rPr>
                <w:rFonts w:hint="eastAsia" w:ascii="宋体" w:hAnsi="宋体" w:eastAsia="宋体" w:cs="宋体"/>
                <w:color w:val="auto"/>
                <w:sz w:val="21"/>
                <w:highlight w:val="none"/>
              </w:rPr>
            </w:pPr>
          </w:p>
          <w:p w14:paraId="7AD4A73A">
            <w:pPr>
              <w:spacing w:line="261" w:lineRule="auto"/>
              <w:rPr>
                <w:rFonts w:hint="eastAsia" w:ascii="宋体" w:hAnsi="宋体" w:eastAsia="宋体" w:cs="宋体"/>
                <w:color w:val="auto"/>
                <w:sz w:val="21"/>
                <w:highlight w:val="none"/>
              </w:rPr>
            </w:pPr>
          </w:p>
          <w:p w14:paraId="79647102">
            <w:pPr>
              <w:spacing w:line="261" w:lineRule="auto"/>
              <w:rPr>
                <w:rFonts w:hint="eastAsia" w:ascii="宋体" w:hAnsi="宋体" w:eastAsia="宋体" w:cs="宋体"/>
                <w:color w:val="auto"/>
                <w:sz w:val="21"/>
                <w:highlight w:val="none"/>
              </w:rPr>
            </w:pPr>
          </w:p>
          <w:p w14:paraId="595FF4CB">
            <w:pPr>
              <w:pStyle w:val="15"/>
              <w:spacing w:before="78" w:line="219" w:lineRule="auto"/>
              <w:ind w:left="415"/>
              <w:rPr>
                <w:rFonts w:hint="eastAsia" w:ascii="宋体" w:hAnsi="宋体" w:eastAsia="宋体" w:cs="宋体"/>
                <w:color w:val="auto"/>
                <w:highlight w:val="none"/>
              </w:rPr>
            </w:pPr>
            <w:r>
              <w:rPr>
                <w:rFonts w:hint="eastAsia" w:ascii="宋体" w:hAnsi="宋体" w:eastAsia="宋体" w:cs="宋体"/>
                <w:color w:val="auto"/>
                <w:spacing w:val="-2"/>
                <w:highlight w:val="none"/>
              </w:rPr>
              <w:t>付款方式及币种</w:t>
            </w:r>
          </w:p>
        </w:tc>
        <w:tc>
          <w:tcPr>
            <w:tcW w:w="7008" w:type="dxa"/>
            <w:vAlign w:val="top"/>
          </w:tcPr>
          <w:p w14:paraId="373D4253">
            <w:pPr>
              <w:pStyle w:val="15"/>
              <w:spacing w:before="148" w:line="219" w:lineRule="auto"/>
              <w:ind w:left="128"/>
              <w:rPr>
                <w:rFonts w:hint="eastAsia" w:ascii="宋体" w:hAnsi="宋体" w:eastAsia="宋体" w:cs="宋体"/>
                <w:color w:val="auto"/>
                <w:highlight w:val="none"/>
              </w:rPr>
            </w:pPr>
            <w:r>
              <w:rPr>
                <w:rFonts w:hint="eastAsia" w:ascii="宋体" w:hAnsi="宋体" w:eastAsia="宋体" w:cs="宋体"/>
                <w:color w:val="auto"/>
                <w:spacing w:val="-5"/>
                <w:highlight w:val="none"/>
              </w:rPr>
              <w:t>1、付款币种</w:t>
            </w:r>
          </w:p>
          <w:p w14:paraId="362A9CE1">
            <w:pPr>
              <w:pStyle w:val="15"/>
              <w:spacing w:before="154" w:line="219" w:lineRule="auto"/>
              <w:ind w:left="111"/>
              <w:rPr>
                <w:rFonts w:hint="eastAsia" w:ascii="宋体" w:hAnsi="宋体" w:eastAsia="宋体" w:cs="宋体"/>
                <w:color w:val="auto"/>
                <w:highlight w:val="none"/>
              </w:rPr>
            </w:pPr>
            <w:r>
              <w:rPr>
                <w:rFonts w:hint="eastAsia" w:ascii="宋体" w:hAnsi="宋体" w:eastAsia="宋体" w:cs="宋体"/>
                <w:color w:val="auto"/>
                <w:spacing w:val="-1"/>
                <w:highlight w:val="none"/>
              </w:rPr>
              <w:t>本次招标所述的项目资金均以人民币支付。</w:t>
            </w:r>
          </w:p>
          <w:p w14:paraId="3C06159B">
            <w:pPr>
              <w:pStyle w:val="15"/>
              <w:spacing w:before="141" w:line="219" w:lineRule="auto"/>
              <w:ind w:left="113"/>
              <w:rPr>
                <w:rFonts w:hint="eastAsia" w:ascii="宋体" w:hAnsi="宋体" w:eastAsia="宋体" w:cs="宋体"/>
                <w:color w:val="auto"/>
                <w:highlight w:val="none"/>
              </w:rPr>
            </w:pPr>
            <w:r>
              <w:rPr>
                <w:rFonts w:hint="eastAsia" w:ascii="宋体" w:hAnsi="宋体" w:eastAsia="宋体" w:cs="宋体"/>
                <w:color w:val="auto"/>
                <w:spacing w:val="-2"/>
                <w:highlight w:val="none"/>
              </w:rPr>
              <w:t>2、付款方式：按合同规定</w:t>
            </w:r>
          </w:p>
          <w:p w14:paraId="143BB725">
            <w:pPr>
              <w:pStyle w:val="15"/>
              <w:spacing w:before="214" w:line="219" w:lineRule="auto"/>
              <w:ind w:left="113"/>
              <w:rPr>
                <w:rFonts w:hint="eastAsia" w:ascii="宋体" w:hAnsi="宋体" w:eastAsia="宋体" w:cs="宋体"/>
                <w:color w:val="auto"/>
                <w:highlight w:val="none"/>
              </w:rPr>
            </w:pPr>
            <w:r>
              <w:rPr>
                <w:rFonts w:hint="eastAsia" w:ascii="宋体" w:hAnsi="宋体" w:eastAsia="宋体" w:cs="宋体"/>
                <w:b/>
                <w:bCs/>
                <w:color w:val="auto"/>
                <w:spacing w:val="-3"/>
                <w:highlight w:val="none"/>
              </w:rPr>
              <w:t>备注：最终付款方式以和甲方单位签订合同为准。</w:t>
            </w:r>
          </w:p>
        </w:tc>
      </w:tr>
      <w:tr w14:paraId="255A1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85" w:type="dxa"/>
            <w:vAlign w:val="top"/>
          </w:tcPr>
          <w:p w14:paraId="2A7A7394">
            <w:pPr>
              <w:spacing w:line="242" w:lineRule="auto"/>
              <w:rPr>
                <w:rFonts w:hint="eastAsia" w:ascii="宋体" w:hAnsi="宋体" w:eastAsia="宋体" w:cs="宋体"/>
                <w:color w:val="auto"/>
                <w:sz w:val="21"/>
                <w:highlight w:val="none"/>
              </w:rPr>
            </w:pPr>
          </w:p>
          <w:p w14:paraId="3C0BE8AE">
            <w:pPr>
              <w:pStyle w:val="15"/>
              <w:spacing w:before="78" w:line="183" w:lineRule="auto"/>
              <w:ind w:left="378"/>
              <w:rPr>
                <w:rFonts w:hint="eastAsia" w:ascii="宋体" w:hAnsi="宋体" w:eastAsia="宋体" w:cs="宋体"/>
                <w:color w:val="auto"/>
                <w:highlight w:val="none"/>
                <w:lang w:val="en-US" w:eastAsia="zh-CN"/>
              </w:rPr>
            </w:pPr>
            <w:r>
              <w:rPr>
                <w:rFonts w:hint="eastAsia" w:ascii="宋体" w:hAnsi="宋体" w:eastAsia="宋体" w:cs="宋体"/>
                <w:color w:val="auto"/>
                <w:spacing w:val="-7"/>
                <w:highlight w:val="none"/>
                <w:lang w:val="en-US" w:eastAsia="zh-CN"/>
              </w:rPr>
              <w:t>2</w:t>
            </w:r>
            <w:r>
              <w:rPr>
                <w:rFonts w:hint="eastAsia" w:cs="宋体"/>
                <w:color w:val="auto"/>
                <w:spacing w:val="-7"/>
                <w:highlight w:val="none"/>
                <w:lang w:val="en-US" w:eastAsia="zh-CN"/>
              </w:rPr>
              <w:t>4</w:t>
            </w:r>
          </w:p>
        </w:tc>
        <w:tc>
          <w:tcPr>
            <w:tcW w:w="2336" w:type="dxa"/>
            <w:tcBorders>
              <w:top w:val="single" w:color="000000" w:sz="2" w:space="0"/>
            </w:tcBorders>
            <w:vAlign w:val="top"/>
          </w:tcPr>
          <w:p w14:paraId="29FB2A8F">
            <w:pPr>
              <w:spacing w:line="252" w:lineRule="auto"/>
              <w:rPr>
                <w:rFonts w:hint="eastAsia" w:ascii="宋体" w:hAnsi="宋体" w:eastAsia="宋体" w:cs="宋体"/>
                <w:color w:val="auto"/>
                <w:sz w:val="21"/>
                <w:highlight w:val="none"/>
              </w:rPr>
            </w:pPr>
          </w:p>
          <w:p w14:paraId="3DC4800E">
            <w:pPr>
              <w:pStyle w:val="15"/>
              <w:spacing w:before="78" w:line="220" w:lineRule="auto"/>
              <w:ind w:left="778"/>
              <w:rPr>
                <w:rFonts w:hint="eastAsia" w:ascii="宋体" w:hAnsi="宋体" w:eastAsia="宋体" w:cs="宋体"/>
                <w:color w:val="auto"/>
                <w:highlight w:val="none"/>
              </w:rPr>
            </w:pPr>
            <w:r>
              <w:rPr>
                <w:rFonts w:hint="eastAsia" w:ascii="宋体" w:hAnsi="宋体" w:eastAsia="宋体" w:cs="宋体"/>
                <w:color w:val="auto"/>
                <w:spacing w:val="-4"/>
                <w:highlight w:val="none"/>
              </w:rPr>
              <w:t>投标费用</w:t>
            </w:r>
          </w:p>
        </w:tc>
        <w:tc>
          <w:tcPr>
            <w:tcW w:w="7008" w:type="dxa"/>
            <w:vAlign w:val="top"/>
          </w:tcPr>
          <w:p w14:paraId="532126D9">
            <w:pPr>
              <w:pStyle w:val="15"/>
              <w:spacing w:before="120" w:line="259" w:lineRule="auto"/>
              <w:ind w:left="129" w:right="105" w:hanging="15"/>
              <w:rPr>
                <w:rFonts w:hint="eastAsia" w:ascii="宋体" w:hAnsi="宋体" w:eastAsia="宋体" w:cs="宋体"/>
                <w:color w:val="auto"/>
                <w:highlight w:val="none"/>
              </w:rPr>
            </w:pPr>
            <w:r>
              <w:rPr>
                <w:rFonts w:hint="eastAsia" w:ascii="宋体" w:hAnsi="宋体" w:eastAsia="宋体" w:cs="宋体"/>
                <w:color w:val="auto"/>
                <w:spacing w:val="-4"/>
                <w:highlight w:val="none"/>
              </w:rPr>
              <w:t>不论投标的结果如何，投标人均应自行承担所有与参加投标有关</w:t>
            </w:r>
            <w:r>
              <w:rPr>
                <w:rFonts w:hint="eastAsia" w:ascii="宋体" w:hAnsi="宋体" w:eastAsia="宋体" w:cs="宋体"/>
                <w:color w:val="auto"/>
                <w:spacing w:val="-5"/>
                <w:highlight w:val="none"/>
              </w:rPr>
              <w:t>的全部费用。</w:t>
            </w:r>
          </w:p>
        </w:tc>
      </w:tr>
      <w:tr w14:paraId="51C11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985" w:type="dxa"/>
            <w:vAlign w:val="top"/>
          </w:tcPr>
          <w:p w14:paraId="2AC436AD">
            <w:pPr>
              <w:rPr>
                <w:rFonts w:hint="eastAsia" w:ascii="宋体" w:hAnsi="宋体" w:eastAsia="宋体" w:cs="宋体"/>
                <w:color w:val="auto"/>
                <w:sz w:val="21"/>
                <w:highlight w:val="none"/>
              </w:rPr>
            </w:pPr>
          </w:p>
          <w:p w14:paraId="4FC7DF58">
            <w:pPr>
              <w:rPr>
                <w:rFonts w:hint="eastAsia" w:ascii="宋体" w:hAnsi="宋体" w:eastAsia="宋体" w:cs="宋体"/>
                <w:color w:val="auto"/>
                <w:sz w:val="21"/>
                <w:highlight w:val="none"/>
              </w:rPr>
            </w:pPr>
          </w:p>
          <w:p w14:paraId="0C1B3396">
            <w:pPr>
              <w:spacing w:line="241" w:lineRule="auto"/>
              <w:rPr>
                <w:rFonts w:hint="eastAsia" w:ascii="宋体" w:hAnsi="宋体" w:eastAsia="宋体" w:cs="宋体"/>
                <w:color w:val="auto"/>
                <w:sz w:val="21"/>
                <w:highlight w:val="none"/>
              </w:rPr>
            </w:pPr>
          </w:p>
          <w:p w14:paraId="16D9113F">
            <w:pPr>
              <w:pStyle w:val="15"/>
              <w:spacing w:before="78" w:line="183" w:lineRule="auto"/>
              <w:ind w:left="378"/>
              <w:rPr>
                <w:rFonts w:hint="eastAsia" w:ascii="宋体" w:hAnsi="宋体" w:eastAsia="宋体" w:cs="宋体"/>
                <w:color w:val="auto"/>
                <w:spacing w:val="-7"/>
                <w:highlight w:val="none"/>
                <w:lang w:val="en-US" w:eastAsia="zh-CN"/>
              </w:rPr>
            </w:pPr>
          </w:p>
          <w:p w14:paraId="60B172F0">
            <w:pPr>
              <w:pStyle w:val="15"/>
              <w:spacing w:before="78" w:line="183" w:lineRule="auto"/>
              <w:ind w:left="378"/>
              <w:rPr>
                <w:rFonts w:hint="eastAsia" w:ascii="宋体" w:hAnsi="宋体" w:eastAsia="宋体" w:cs="宋体"/>
                <w:color w:val="auto"/>
                <w:spacing w:val="-7"/>
                <w:highlight w:val="none"/>
                <w:lang w:val="en-US" w:eastAsia="zh-CN"/>
              </w:rPr>
            </w:pPr>
          </w:p>
          <w:p w14:paraId="0E657EFC">
            <w:pPr>
              <w:pStyle w:val="15"/>
              <w:spacing w:before="78" w:line="183" w:lineRule="auto"/>
              <w:ind w:left="378"/>
              <w:rPr>
                <w:rFonts w:hint="eastAsia" w:ascii="宋体" w:hAnsi="宋体" w:eastAsia="宋体" w:cs="宋体"/>
                <w:color w:val="auto"/>
                <w:spacing w:val="-7"/>
                <w:highlight w:val="none"/>
                <w:lang w:val="en-US" w:eastAsia="zh-CN"/>
              </w:rPr>
            </w:pPr>
          </w:p>
          <w:p w14:paraId="19EC10D8">
            <w:pPr>
              <w:pStyle w:val="15"/>
              <w:spacing w:before="78" w:line="183" w:lineRule="auto"/>
              <w:ind w:left="378"/>
              <w:rPr>
                <w:rFonts w:hint="eastAsia" w:ascii="宋体" w:hAnsi="宋体" w:eastAsia="宋体" w:cs="宋体"/>
                <w:color w:val="auto"/>
                <w:highlight w:val="none"/>
                <w:lang w:val="en-US" w:eastAsia="zh-CN"/>
              </w:rPr>
            </w:pPr>
            <w:r>
              <w:rPr>
                <w:rFonts w:hint="eastAsia" w:ascii="宋体" w:hAnsi="宋体" w:eastAsia="宋体" w:cs="宋体"/>
                <w:color w:val="auto"/>
                <w:spacing w:val="-7"/>
                <w:highlight w:val="none"/>
                <w:lang w:val="en-US" w:eastAsia="zh-CN"/>
              </w:rPr>
              <w:t>2</w:t>
            </w:r>
            <w:r>
              <w:rPr>
                <w:rFonts w:hint="eastAsia" w:cs="宋体"/>
                <w:color w:val="auto"/>
                <w:spacing w:val="-7"/>
                <w:highlight w:val="none"/>
                <w:lang w:val="en-US" w:eastAsia="zh-CN"/>
              </w:rPr>
              <w:t>5</w:t>
            </w:r>
          </w:p>
        </w:tc>
        <w:tc>
          <w:tcPr>
            <w:tcW w:w="2336" w:type="dxa"/>
            <w:vAlign w:val="top"/>
          </w:tcPr>
          <w:p w14:paraId="5B800309">
            <w:pPr>
              <w:spacing w:line="243" w:lineRule="auto"/>
              <w:rPr>
                <w:rFonts w:hint="eastAsia" w:ascii="宋体" w:hAnsi="宋体" w:eastAsia="宋体" w:cs="宋体"/>
                <w:color w:val="auto"/>
                <w:sz w:val="21"/>
                <w:highlight w:val="none"/>
              </w:rPr>
            </w:pPr>
          </w:p>
          <w:p w14:paraId="1D5354A9">
            <w:pPr>
              <w:spacing w:line="243" w:lineRule="auto"/>
              <w:rPr>
                <w:rFonts w:hint="eastAsia" w:ascii="宋体" w:hAnsi="宋体" w:eastAsia="宋体" w:cs="宋体"/>
                <w:color w:val="auto"/>
                <w:sz w:val="21"/>
                <w:highlight w:val="none"/>
              </w:rPr>
            </w:pPr>
          </w:p>
          <w:p w14:paraId="20BF6E6D">
            <w:pPr>
              <w:spacing w:line="243" w:lineRule="auto"/>
              <w:rPr>
                <w:rFonts w:hint="eastAsia" w:ascii="宋体" w:hAnsi="宋体" w:eastAsia="宋体" w:cs="宋体"/>
                <w:color w:val="auto"/>
                <w:sz w:val="21"/>
                <w:highlight w:val="none"/>
              </w:rPr>
            </w:pPr>
          </w:p>
          <w:p w14:paraId="117E5DF4">
            <w:pPr>
              <w:pStyle w:val="15"/>
              <w:spacing w:before="78" w:line="219" w:lineRule="auto"/>
              <w:ind w:left="416"/>
              <w:rPr>
                <w:rFonts w:hint="eastAsia" w:ascii="宋体" w:hAnsi="宋体" w:eastAsia="宋体" w:cs="宋体"/>
                <w:color w:val="auto"/>
                <w:spacing w:val="-2"/>
                <w:highlight w:val="none"/>
              </w:rPr>
            </w:pPr>
          </w:p>
          <w:p w14:paraId="37494265">
            <w:pPr>
              <w:pStyle w:val="15"/>
              <w:spacing w:before="78" w:line="219" w:lineRule="auto"/>
              <w:ind w:left="416"/>
              <w:rPr>
                <w:rFonts w:hint="eastAsia" w:ascii="宋体" w:hAnsi="宋体" w:eastAsia="宋体" w:cs="宋体"/>
                <w:color w:val="auto"/>
                <w:spacing w:val="-2"/>
                <w:highlight w:val="none"/>
              </w:rPr>
            </w:pPr>
          </w:p>
          <w:p w14:paraId="69401A88">
            <w:pPr>
              <w:pStyle w:val="15"/>
              <w:spacing w:before="78" w:line="219" w:lineRule="auto"/>
              <w:ind w:left="416"/>
              <w:rPr>
                <w:rFonts w:hint="eastAsia" w:ascii="宋体" w:hAnsi="宋体" w:eastAsia="宋体" w:cs="宋体"/>
                <w:color w:val="auto"/>
                <w:highlight w:val="none"/>
              </w:rPr>
            </w:pPr>
            <w:r>
              <w:rPr>
                <w:rFonts w:hint="eastAsia" w:ascii="宋体" w:hAnsi="宋体" w:eastAsia="宋体" w:cs="宋体"/>
                <w:color w:val="auto"/>
                <w:spacing w:val="-2"/>
                <w:highlight w:val="none"/>
              </w:rPr>
              <w:t>招标代理服务费</w:t>
            </w:r>
          </w:p>
        </w:tc>
        <w:tc>
          <w:tcPr>
            <w:tcW w:w="7008" w:type="dxa"/>
            <w:vAlign w:val="top"/>
          </w:tcPr>
          <w:p w14:paraId="2EBC777E">
            <w:pPr>
              <w:pStyle w:val="15"/>
              <w:spacing w:before="156" w:line="219" w:lineRule="auto"/>
              <w:ind w:left="115"/>
              <w:rPr>
                <w:rFonts w:hint="eastAsia" w:ascii="宋体" w:hAnsi="宋体" w:eastAsia="宋体" w:cs="宋体"/>
                <w:color w:val="auto"/>
                <w:highlight w:val="none"/>
              </w:rPr>
            </w:pPr>
            <w:r>
              <w:rPr>
                <w:rFonts w:hint="eastAsia" w:ascii="宋体" w:hAnsi="宋体" w:eastAsia="宋体" w:cs="宋体"/>
                <w:color w:val="auto"/>
                <w:spacing w:val="-1"/>
                <w:highlight w:val="none"/>
              </w:rPr>
              <w:t>1、代理报酬的计算方法：国家计委关于《招</w:t>
            </w:r>
            <w:r>
              <w:rPr>
                <w:rFonts w:hint="eastAsia" w:ascii="宋体" w:hAnsi="宋体" w:eastAsia="宋体" w:cs="宋体"/>
                <w:color w:val="auto"/>
                <w:spacing w:val="-2"/>
                <w:highlight w:val="none"/>
              </w:rPr>
              <w:t>标代理服务收费管理暂行办法》（计价格[2002]1980号）文件“规定的服务费取费下浮</w:t>
            </w:r>
            <w:r>
              <w:rPr>
                <w:rFonts w:hint="eastAsia" w:cs="宋体"/>
                <w:color w:val="auto"/>
                <w:spacing w:val="-49"/>
                <w:highlight w:val="none"/>
                <w:lang w:val="en-US" w:eastAsia="zh-CN"/>
              </w:rPr>
              <w:t>30</w:t>
            </w:r>
            <w:r>
              <w:rPr>
                <w:rFonts w:hint="eastAsia" w:ascii="宋体" w:hAnsi="宋体" w:eastAsia="宋体" w:cs="宋体"/>
                <w:color w:val="auto"/>
                <w:spacing w:val="-2"/>
                <w:highlight w:val="none"/>
              </w:rPr>
              <w:t>%收取。</w:t>
            </w:r>
          </w:p>
          <w:p w14:paraId="2E21A084">
            <w:pPr>
              <w:pStyle w:val="15"/>
              <w:numPr>
                <w:ilvl w:val="0"/>
                <w:numId w:val="3"/>
              </w:numPr>
              <w:spacing w:before="154" w:line="219" w:lineRule="auto"/>
              <w:ind w:left="113"/>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代理报酬支付方式：由中标人支付。</w:t>
            </w:r>
          </w:p>
          <w:p w14:paraId="6FE32E65">
            <w:pPr>
              <w:pStyle w:val="15"/>
              <w:spacing w:before="144" w:line="219" w:lineRule="auto"/>
              <w:ind w:left="115"/>
              <w:rPr>
                <w:rFonts w:hint="eastAsia" w:ascii="宋体" w:hAnsi="宋体" w:eastAsia="宋体" w:cs="宋体"/>
                <w:color w:val="auto"/>
                <w:highlight w:val="none"/>
              </w:rPr>
            </w:pPr>
            <w:r>
              <w:rPr>
                <w:rFonts w:hint="eastAsia" w:ascii="宋体" w:hAnsi="宋体" w:eastAsia="宋体" w:cs="宋体"/>
                <w:color w:val="auto"/>
                <w:spacing w:val="-1"/>
                <w:highlight w:val="none"/>
              </w:rPr>
              <w:t>3、代理报酬的支付时间：由中标人领取中标通知书时支付。</w:t>
            </w:r>
          </w:p>
          <w:p w14:paraId="5AA78439">
            <w:pPr>
              <w:pStyle w:val="15"/>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4、代理报酬的支付账号：</w:t>
            </w:r>
          </w:p>
          <w:p w14:paraId="6713265D">
            <w:pPr>
              <w:pStyle w:val="15"/>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单位名称:新疆卓恒工程项目管理有限公司</w:t>
            </w:r>
          </w:p>
          <w:p w14:paraId="091016CB">
            <w:pPr>
              <w:pStyle w:val="15"/>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税号:916501007668356423</w:t>
            </w:r>
          </w:p>
          <w:p w14:paraId="530BB295">
            <w:pPr>
              <w:pStyle w:val="15"/>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开户银行:中国工商银行乌鲁木齐红山路支行</w:t>
            </w:r>
          </w:p>
          <w:p w14:paraId="636466FF">
            <w:pPr>
              <w:pStyle w:val="15"/>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开户行行号:102881001659</w:t>
            </w:r>
          </w:p>
          <w:p w14:paraId="1BE9C00D">
            <w:pPr>
              <w:pStyle w:val="15"/>
              <w:numPr>
                <w:ilvl w:val="0"/>
                <w:numId w:val="0"/>
              </w:numPr>
              <w:kinsoku w:val="0"/>
              <w:autoSpaceDE w:val="0"/>
              <w:autoSpaceDN w:val="0"/>
              <w:adjustRightInd w:val="0"/>
              <w:snapToGrid w:val="0"/>
              <w:spacing w:before="154" w:line="219" w:lineRule="auto"/>
              <w:jc w:val="left"/>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账号:3002016509024531616</w:t>
            </w:r>
          </w:p>
        </w:tc>
      </w:tr>
    </w:tbl>
    <w:p w14:paraId="7A832E18">
      <w:pPr>
        <w:spacing w:line="124" w:lineRule="auto"/>
        <w:rPr>
          <w:rFonts w:hint="eastAsia" w:ascii="宋体" w:hAnsi="宋体" w:eastAsia="宋体" w:cs="宋体"/>
          <w:color w:val="auto"/>
          <w:sz w:val="2"/>
          <w:highlight w:val="none"/>
        </w:rPr>
      </w:pPr>
    </w:p>
    <w:tbl>
      <w:tblPr>
        <w:tblStyle w:val="14"/>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2186"/>
        <w:gridCol w:w="7158"/>
      </w:tblGrid>
      <w:tr w14:paraId="36FB2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985" w:type="dxa"/>
            <w:vAlign w:val="top"/>
          </w:tcPr>
          <w:p w14:paraId="75A3924C">
            <w:pPr>
              <w:spacing w:line="311" w:lineRule="auto"/>
              <w:rPr>
                <w:rFonts w:hint="eastAsia" w:ascii="宋体" w:hAnsi="宋体" w:eastAsia="宋体" w:cs="宋体"/>
                <w:color w:val="auto"/>
                <w:sz w:val="21"/>
                <w:highlight w:val="none"/>
              </w:rPr>
            </w:pPr>
          </w:p>
          <w:p w14:paraId="25EA6444">
            <w:pPr>
              <w:spacing w:line="311" w:lineRule="auto"/>
              <w:rPr>
                <w:rFonts w:hint="eastAsia" w:ascii="宋体" w:hAnsi="宋体" w:eastAsia="宋体" w:cs="宋体"/>
                <w:color w:val="auto"/>
                <w:sz w:val="21"/>
                <w:highlight w:val="none"/>
              </w:rPr>
            </w:pPr>
          </w:p>
          <w:p w14:paraId="2D3D4DF0">
            <w:pPr>
              <w:spacing w:line="311" w:lineRule="auto"/>
              <w:rPr>
                <w:rFonts w:hint="eastAsia" w:ascii="宋体" w:hAnsi="宋体" w:eastAsia="宋体" w:cs="宋体"/>
                <w:color w:val="auto"/>
                <w:sz w:val="21"/>
                <w:highlight w:val="none"/>
              </w:rPr>
            </w:pPr>
          </w:p>
          <w:p w14:paraId="44528D42">
            <w:pPr>
              <w:pStyle w:val="15"/>
              <w:spacing w:before="78" w:line="183" w:lineRule="auto"/>
              <w:ind w:left="378"/>
              <w:rPr>
                <w:rFonts w:hint="eastAsia" w:ascii="宋体" w:hAnsi="宋体" w:eastAsia="宋体" w:cs="宋体"/>
                <w:color w:val="auto"/>
                <w:highlight w:val="none"/>
                <w:lang w:val="en-US" w:eastAsia="zh-CN"/>
              </w:rPr>
            </w:pPr>
            <w:r>
              <w:rPr>
                <w:rFonts w:hint="eastAsia" w:ascii="宋体" w:hAnsi="宋体" w:eastAsia="宋体" w:cs="宋体"/>
                <w:color w:val="auto"/>
                <w:spacing w:val="-7"/>
                <w:highlight w:val="none"/>
                <w:lang w:val="en-US" w:eastAsia="zh-CN"/>
              </w:rPr>
              <w:t>25</w:t>
            </w:r>
          </w:p>
        </w:tc>
        <w:tc>
          <w:tcPr>
            <w:tcW w:w="2186" w:type="dxa"/>
            <w:vAlign w:val="top"/>
          </w:tcPr>
          <w:p w14:paraId="59A037AF">
            <w:pPr>
              <w:spacing w:line="244" w:lineRule="auto"/>
              <w:rPr>
                <w:rFonts w:hint="eastAsia" w:ascii="宋体" w:hAnsi="宋体" w:eastAsia="宋体" w:cs="宋体"/>
                <w:color w:val="auto"/>
                <w:sz w:val="21"/>
                <w:highlight w:val="none"/>
              </w:rPr>
            </w:pPr>
          </w:p>
          <w:p w14:paraId="2947F3E7">
            <w:pPr>
              <w:spacing w:line="244" w:lineRule="auto"/>
              <w:rPr>
                <w:rFonts w:hint="eastAsia" w:ascii="宋体" w:hAnsi="宋体" w:eastAsia="宋体" w:cs="宋体"/>
                <w:color w:val="auto"/>
                <w:sz w:val="21"/>
                <w:highlight w:val="none"/>
              </w:rPr>
            </w:pPr>
          </w:p>
          <w:p w14:paraId="607C8238">
            <w:pPr>
              <w:pStyle w:val="15"/>
              <w:spacing w:before="78" w:line="241" w:lineRule="auto"/>
              <w:ind w:right="289"/>
              <w:jc w:val="left"/>
              <w:rPr>
                <w:rFonts w:hint="eastAsia" w:ascii="宋体" w:hAnsi="宋体" w:eastAsia="宋体" w:cs="宋体"/>
                <w:color w:val="auto"/>
                <w:highlight w:val="none"/>
              </w:rPr>
            </w:pPr>
            <w:r>
              <w:rPr>
                <w:rFonts w:hint="eastAsia" w:ascii="宋体" w:hAnsi="宋体" w:eastAsia="宋体" w:cs="宋体"/>
                <w:color w:val="auto"/>
                <w:spacing w:val="-2"/>
                <w:highlight w:val="none"/>
              </w:rPr>
              <w:t>低于成本价不正当</w:t>
            </w:r>
            <w:r>
              <w:rPr>
                <w:rFonts w:hint="eastAsia" w:ascii="宋体" w:hAnsi="宋体" w:eastAsia="宋体" w:cs="宋体"/>
                <w:color w:val="auto"/>
                <w:spacing w:val="-3"/>
                <w:highlight w:val="none"/>
              </w:rPr>
              <w:t>竞争预防措施</w:t>
            </w:r>
          </w:p>
        </w:tc>
        <w:tc>
          <w:tcPr>
            <w:tcW w:w="7158" w:type="dxa"/>
            <w:vAlign w:val="top"/>
          </w:tcPr>
          <w:p w14:paraId="36E6D9C9">
            <w:pPr>
              <w:pStyle w:val="15"/>
              <w:spacing w:before="145" w:line="315" w:lineRule="auto"/>
              <w:ind w:left="110" w:right="65" w:firstLine="479"/>
              <w:jc w:val="both"/>
              <w:rPr>
                <w:rFonts w:hint="eastAsia" w:ascii="宋体" w:hAnsi="宋体" w:eastAsia="宋体" w:cs="宋体"/>
                <w:color w:val="auto"/>
                <w:highlight w:val="none"/>
              </w:rPr>
            </w:pPr>
            <w:r>
              <w:rPr>
                <w:rFonts w:hint="eastAsia" w:ascii="宋体" w:hAnsi="宋体" w:eastAsia="宋体" w:cs="宋体"/>
                <w:color w:val="auto"/>
                <w:spacing w:val="-4"/>
                <w:highlight w:val="none"/>
              </w:rPr>
              <w:t>在评标过程中，评标委员会认为投标人的报价明显</w:t>
            </w:r>
            <w:r>
              <w:rPr>
                <w:rFonts w:hint="eastAsia" w:ascii="宋体" w:hAnsi="宋体" w:eastAsia="宋体" w:cs="宋体"/>
                <w:color w:val="auto"/>
                <w:spacing w:val="-5"/>
                <w:highlight w:val="none"/>
              </w:rPr>
              <w:t>低于其他</w:t>
            </w:r>
            <w:r>
              <w:rPr>
                <w:rFonts w:hint="eastAsia" w:ascii="宋体" w:hAnsi="宋体" w:eastAsia="宋体" w:cs="宋体"/>
                <w:color w:val="auto"/>
                <w:spacing w:val="-4"/>
                <w:highlight w:val="none"/>
              </w:rPr>
              <w:t>通过符合性审查投标人的报价，有可能影响产品质量或者不能诚</w:t>
            </w:r>
            <w:r>
              <w:rPr>
                <w:rFonts w:hint="eastAsia" w:ascii="宋体" w:hAnsi="宋体" w:eastAsia="宋体" w:cs="宋体"/>
                <w:color w:val="auto"/>
                <w:spacing w:val="-3"/>
                <w:highlight w:val="none"/>
              </w:rPr>
              <w:t>信履约的，应当要求其在评标现场合理的时间内提供书面说明，</w:t>
            </w:r>
            <w:r>
              <w:rPr>
                <w:rFonts w:hint="eastAsia" w:ascii="宋体" w:hAnsi="宋体" w:eastAsia="宋体" w:cs="宋体"/>
                <w:color w:val="auto"/>
                <w:spacing w:val="-4"/>
                <w:highlight w:val="none"/>
              </w:rPr>
              <w:t>必要时提交相关证明材料；投标人不能证明其报价合理性的，评</w:t>
            </w:r>
            <w:r>
              <w:rPr>
                <w:rFonts w:hint="eastAsia" w:ascii="宋体" w:hAnsi="宋体" w:eastAsia="宋体" w:cs="宋体"/>
                <w:color w:val="auto"/>
                <w:spacing w:val="-1"/>
                <w:highlight w:val="none"/>
              </w:rPr>
              <w:t>标委员会应当将其作为无效投标处理。</w:t>
            </w:r>
          </w:p>
        </w:tc>
      </w:tr>
      <w:tr w14:paraId="2E43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1" w:hRule="atLeast"/>
        </w:trPr>
        <w:tc>
          <w:tcPr>
            <w:tcW w:w="985" w:type="dxa"/>
            <w:vAlign w:val="top"/>
          </w:tcPr>
          <w:p w14:paraId="3CFF2B0B">
            <w:pPr>
              <w:spacing w:line="249" w:lineRule="auto"/>
              <w:rPr>
                <w:rFonts w:hint="eastAsia" w:ascii="宋体" w:hAnsi="宋体" w:eastAsia="宋体" w:cs="宋体"/>
                <w:color w:val="auto"/>
                <w:sz w:val="21"/>
                <w:highlight w:val="none"/>
              </w:rPr>
            </w:pPr>
          </w:p>
          <w:p w14:paraId="61AD7603">
            <w:pPr>
              <w:spacing w:line="249" w:lineRule="auto"/>
              <w:rPr>
                <w:rFonts w:hint="eastAsia" w:ascii="宋体" w:hAnsi="宋体" w:eastAsia="宋体" w:cs="宋体"/>
                <w:color w:val="auto"/>
                <w:sz w:val="21"/>
                <w:highlight w:val="none"/>
              </w:rPr>
            </w:pPr>
          </w:p>
          <w:p w14:paraId="1075F35E">
            <w:pPr>
              <w:spacing w:line="249" w:lineRule="auto"/>
              <w:rPr>
                <w:rFonts w:hint="eastAsia" w:ascii="宋体" w:hAnsi="宋体" w:eastAsia="宋体" w:cs="宋体"/>
                <w:color w:val="auto"/>
                <w:sz w:val="21"/>
                <w:highlight w:val="none"/>
              </w:rPr>
            </w:pPr>
          </w:p>
          <w:p w14:paraId="11420C84">
            <w:pPr>
              <w:spacing w:line="249" w:lineRule="auto"/>
              <w:rPr>
                <w:rFonts w:hint="eastAsia" w:ascii="宋体" w:hAnsi="宋体" w:eastAsia="宋体" w:cs="宋体"/>
                <w:color w:val="auto"/>
                <w:sz w:val="21"/>
                <w:highlight w:val="none"/>
              </w:rPr>
            </w:pPr>
          </w:p>
          <w:p w14:paraId="2CC852D2">
            <w:pPr>
              <w:spacing w:line="249" w:lineRule="auto"/>
              <w:rPr>
                <w:rFonts w:hint="eastAsia" w:ascii="宋体" w:hAnsi="宋体" w:eastAsia="宋体" w:cs="宋体"/>
                <w:color w:val="auto"/>
                <w:sz w:val="21"/>
                <w:highlight w:val="none"/>
              </w:rPr>
            </w:pPr>
          </w:p>
          <w:p w14:paraId="571B177E">
            <w:pPr>
              <w:spacing w:line="249" w:lineRule="auto"/>
              <w:rPr>
                <w:rFonts w:hint="eastAsia" w:ascii="宋体" w:hAnsi="宋体" w:eastAsia="宋体" w:cs="宋体"/>
                <w:color w:val="auto"/>
                <w:sz w:val="21"/>
                <w:highlight w:val="none"/>
              </w:rPr>
            </w:pPr>
          </w:p>
          <w:p w14:paraId="6770C0A8">
            <w:pPr>
              <w:spacing w:line="249" w:lineRule="auto"/>
              <w:rPr>
                <w:rFonts w:hint="eastAsia" w:ascii="宋体" w:hAnsi="宋体" w:eastAsia="宋体" w:cs="宋体"/>
                <w:color w:val="auto"/>
                <w:sz w:val="21"/>
                <w:highlight w:val="none"/>
              </w:rPr>
            </w:pPr>
          </w:p>
          <w:p w14:paraId="03747E02">
            <w:pPr>
              <w:spacing w:line="249" w:lineRule="auto"/>
              <w:rPr>
                <w:rFonts w:hint="eastAsia" w:ascii="宋体" w:hAnsi="宋体" w:eastAsia="宋体" w:cs="宋体"/>
                <w:color w:val="auto"/>
                <w:sz w:val="21"/>
                <w:highlight w:val="none"/>
              </w:rPr>
            </w:pPr>
          </w:p>
          <w:p w14:paraId="6E0F0893">
            <w:pPr>
              <w:spacing w:line="249" w:lineRule="auto"/>
              <w:rPr>
                <w:rFonts w:hint="eastAsia" w:ascii="宋体" w:hAnsi="宋体" w:eastAsia="宋体" w:cs="宋体"/>
                <w:color w:val="auto"/>
                <w:sz w:val="21"/>
                <w:highlight w:val="none"/>
              </w:rPr>
            </w:pPr>
          </w:p>
          <w:p w14:paraId="1A843F73">
            <w:pPr>
              <w:spacing w:line="249" w:lineRule="auto"/>
              <w:rPr>
                <w:rFonts w:hint="eastAsia" w:ascii="宋体" w:hAnsi="宋体" w:eastAsia="宋体" w:cs="宋体"/>
                <w:color w:val="auto"/>
                <w:sz w:val="21"/>
                <w:highlight w:val="none"/>
              </w:rPr>
            </w:pPr>
          </w:p>
          <w:p w14:paraId="39D708FD">
            <w:pPr>
              <w:spacing w:line="249" w:lineRule="auto"/>
              <w:rPr>
                <w:rFonts w:hint="eastAsia" w:ascii="宋体" w:hAnsi="宋体" w:eastAsia="宋体" w:cs="宋体"/>
                <w:color w:val="auto"/>
                <w:sz w:val="21"/>
                <w:highlight w:val="none"/>
              </w:rPr>
            </w:pPr>
          </w:p>
          <w:p w14:paraId="6F08F4B0">
            <w:pPr>
              <w:spacing w:line="249" w:lineRule="auto"/>
              <w:rPr>
                <w:rFonts w:hint="eastAsia" w:ascii="宋体" w:hAnsi="宋体" w:eastAsia="宋体" w:cs="宋体"/>
                <w:color w:val="auto"/>
                <w:sz w:val="21"/>
                <w:highlight w:val="none"/>
              </w:rPr>
            </w:pPr>
          </w:p>
          <w:p w14:paraId="174ADD10">
            <w:pPr>
              <w:spacing w:line="250" w:lineRule="auto"/>
              <w:rPr>
                <w:rFonts w:hint="eastAsia" w:ascii="宋体" w:hAnsi="宋体" w:eastAsia="宋体" w:cs="宋体"/>
                <w:color w:val="auto"/>
                <w:sz w:val="21"/>
                <w:highlight w:val="none"/>
              </w:rPr>
            </w:pPr>
          </w:p>
          <w:p w14:paraId="35FB0264">
            <w:pPr>
              <w:spacing w:line="250" w:lineRule="auto"/>
              <w:rPr>
                <w:rFonts w:hint="eastAsia" w:ascii="宋体" w:hAnsi="宋体" w:eastAsia="宋体" w:cs="宋体"/>
                <w:color w:val="auto"/>
                <w:sz w:val="21"/>
                <w:highlight w:val="none"/>
              </w:rPr>
            </w:pPr>
          </w:p>
          <w:p w14:paraId="616F888D">
            <w:pPr>
              <w:spacing w:line="250" w:lineRule="auto"/>
              <w:rPr>
                <w:rFonts w:hint="eastAsia" w:ascii="宋体" w:hAnsi="宋体" w:eastAsia="宋体" w:cs="宋体"/>
                <w:color w:val="auto"/>
                <w:sz w:val="21"/>
                <w:highlight w:val="none"/>
              </w:rPr>
            </w:pPr>
          </w:p>
          <w:p w14:paraId="4FE06B95">
            <w:pPr>
              <w:spacing w:line="250" w:lineRule="auto"/>
              <w:rPr>
                <w:rFonts w:hint="eastAsia" w:ascii="宋体" w:hAnsi="宋体" w:eastAsia="宋体" w:cs="宋体"/>
                <w:color w:val="auto"/>
                <w:sz w:val="21"/>
                <w:highlight w:val="none"/>
              </w:rPr>
            </w:pPr>
          </w:p>
          <w:p w14:paraId="6B463D4A">
            <w:pPr>
              <w:spacing w:line="250" w:lineRule="auto"/>
              <w:rPr>
                <w:rFonts w:hint="eastAsia" w:ascii="宋体" w:hAnsi="宋体" w:eastAsia="宋体" w:cs="宋体"/>
                <w:color w:val="auto"/>
                <w:sz w:val="21"/>
                <w:highlight w:val="none"/>
              </w:rPr>
            </w:pPr>
          </w:p>
          <w:p w14:paraId="5FAE2EF0">
            <w:pPr>
              <w:spacing w:line="250" w:lineRule="auto"/>
              <w:rPr>
                <w:rFonts w:hint="eastAsia" w:ascii="宋体" w:hAnsi="宋体" w:eastAsia="宋体" w:cs="宋体"/>
                <w:color w:val="auto"/>
                <w:sz w:val="21"/>
                <w:highlight w:val="none"/>
              </w:rPr>
            </w:pPr>
          </w:p>
          <w:p w14:paraId="39294CDE">
            <w:pPr>
              <w:spacing w:line="250" w:lineRule="auto"/>
              <w:rPr>
                <w:rFonts w:hint="eastAsia" w:ascii="宋体" w:hAnsi="宋体" w:eastAsia="宋体" w:cs="宋体"/>
                <w:color w:val="auto"/>
                <w:sz w:val="21"/>
                <w:highlight w:val="none"/>
              </w:rPr>
            </w:pPr>
          </w:p>
          <w:p w14:paraId="07BAE8C9">
            <w:pPr>
              <w:spacing w:line="250" w:lineRule="auto"/>
              <w:rPr>
                <w:rFonts w:hint="eastAsia" w:ascii="宋体" w:hAnsi="宋体" w:eastAsia="宋体" w:cs="宋体"/>
                <w:color w:val="auto"/>
                <w:sz w:val="21"/>
                <w:highlight w:val="none"/>
              </w:rPr>
            </w:pPr>
          </w:p>
          <w:p w14:paraId="6EC05C57">
            <w:pPr>
              <w:pStyle w:val="15"/>
              <w:spacing w:before="78" w:line="183" w:lineRule="auto"/>
              <w:ind w:left="378"/>
              <w:rPr>
                <w:rFonts w:hint="eastAsia" w:ascii="宋体" w:hAnsi="宋体" w:eastAsia="宋体" w:cs="宋体"/>
                <w:color w:val="auto"/>
                <w:highlight w:val="none"/>
                <w:lang w:val="en-US" w:eastAsia="zh-CN"/>
              </w:rPr>
            </w:pPr>
            <w:r>
              <w:rPr>
                <w:rFonts w:hint="eastAsia" w:ascii="宋体" w:hAnsi="宋体" w:eastAsia="宋体" w:cs="宋体"/>
                <w:color w:val="auto"/>
                <w:spacing w:val="-7"/>
                <w:highlight w:val="none"/>
                <w:lang w:val="en-US" w:eastAsia="zh-CN"/>
              </w:rPr>
              <w:t>2</w:t>
            </w:r>
            <w:r>
              <w:rPr>
                <w:rFonts w:hint="eastAsia" w:cs="宋体"/>
                <w:color w:val="auto"/>
                <w:spacing w:val="-7"/>
                <w:highlight w:val="none"/>
                <w:lang w:val="en-US" w:eastAsia="zh-CN"/>
              </w:rPr>
              <w:t>6</w:t>
            </w:r>
          </w:p>
        </w:tc>
        <w:tc>
          <w:tcPr>
            <w:tcW w:w="2186" w:type="dxa"/>
            <w:vAlign w:val="top"/>
          </w:tcPr>
          <w:p w14:paraId="248DD822">
            <w:pPr>
              <w:spacing w:line="247" w:lineRule="auto"/>
              <w:rPr>
                <w:rFonts w:hint="eastAsia" w:ascii="宋体" w:hAnsi="宋体" w:eastAsia="宋体" w:cs="宋体"/>
                <w:color w:val="auto"/>
                <w:sz w:val="21"/>
                <w:highlight w:val="none"/>
              </w:rPr>
            </w:pPr>
          </w:p>
          <w:p w14:paraId="66CF699D">
            <w:pPr>
              <w:spacing w:line="247" w:lineRule="auto"/>
              <w:rPr>
                <w:rFonts w:hint="eastAsia" w:ascii="宋体" w:hAnsi="宋体" w:eastAsia="宋体" w:cs="宋体"/>
                <w:color w:val="auto"/>
                <w:sz w:val="21"/>
                <w:highlight w:val="none"/>
              </w:rPr>
            </w:pPr>
          </w:p>
          <w:p w14:paraId="76E272E1">
            <w:pPr>
              <w:spacing w:line="247" w:lineRule="auto"/>
              <w:rPr>
                <w:rFonts w:hint="eastAsia" w:ascii="宋体" w:hAnsi="宋体" w:eastAsia="宋体" w:cs="宋体"/>
                <w:color w:val="auto"/>
                <w:sz w:val="21"/>
                <w:highlight w:val="none"/>
              </w:rPr>
            </w:pPr>
          </w:p>
          <w:p w14:paraId="2019CE97">
            <w:pPr>
              <w:spacing w:line="247" w:lineRule="auto"/>
              <w:rPr>
                <w:rFonts w:hint="eastAsia" w:ascii="宋体" w:hAnsi="宋体" w:eastAsia="宋体" w:cs="宋体"/>
                <w:color w:val="auto"/>
                <w:sz w:val="21"/>
                <w:highlight w:val="none"/>
              </w:rPr>
            </w:pPr>
          </w:p>
          <w:p w14:paraId="6EA233B6">
            <w:pPr>
              <w:spacing w:line="247" w:lineRule="auto"/>
              <w:rPr>
                <w:rFonts w:hint="eastAsia" w:ascii="宋体" w:hAnsi="宋体" w:eastAsia="宋体" w:cs="宋体"/>
                <w:color w:val="auto"/>
                <w:sz w:val="21"/>
                <w:highlight w:val="none"/>
              </w:rPr>
            </w:pPr>
          </w:p>
          <w:p w14:paraId="6D447B40">
            <w:pPr>
              <w:spacing w:line="247" w:lineRule="auto"/>
              <w:rPr>
                <w:rFonts w:hint="eastAsia" w:ascii="宋体" w:hAnsi="宋体" w:eastAsia="宋体" w:cs="宋体"/>
                <w:color w:val="auto"/>
                <w:sz w:val="21"/>
                <w:highlight w:val="none"/>
              </w:rPr>
            </w:pPr>
          </w:p>
          <w:p w14:paraId="20EF2A3E">
            <w:pPr>
              <w:spacing w:line="247" w:lineRule="auto"/>
              <w:rPr>
                <w:rFonts w:hint="eastAsia" w:ascii="宋体" w:hAnsi="宋体" w:eastAsia="宋体" w:cs="宋体"/>
                <w:color w:val="auto"/>
                <w:sz w:val="21"/>
                <w:highlight w:val="none"/>
              </w:rPr>
            </w:pPr>
          </w:p>
          <w:p w14:paraId="1BFF423B">
            <w:pPr>
              <w:spacing w:line="247" w:lineRule="auto"/>
              <w:rPr>
                <w:rFonts w:hint="eastAsia" w:ascii="宋体" w:hAnsi="宋体" w:eastAsia="宋体" w:cs="宋体"/>
                <w:color w:val="auto"/>
                <w:sz w:val="21"/>
                <w:highlight w:val="none"/>
              </w:rPr>
            </w:pPr>
          </w:p>
          <w:p w14:paraId="15EE6A70">
            <w:pPr>
              <w:spacing w:line="247" w:lineRule="auto"/>
              <w:rPr>
                <w:rFonts w:hint="eastAsia" w:ascii="宋体" w:hAnsi="宋体" w:eastAsia="宋体" w:cs="宋体"/>
                <w:color w:val="auto"/>
                <w:sz w:val="21"/>
                <w:highlight w:val="none"/>
              </w:rPr>
            </w:pPr>
          </w:p>
          <w:p w14:paraId="6D859CF3">
            <w:pPr>
              <w:spacing w:line="247" w:lineRule="auto"/>
              <w:rPr>
                <w:rFonts w:hint="eastAsia" w:ascii="宋体" w:hAnsi="宋体" w:eastAsia="宋体" w:cs="宋体"/>
                <w:color w:val="auto"/>
                <w:sz w:val="21"/>
                <w:highlight w:val="none"/>
              </w:rPr>
            </w:pPr>
          </w:p>
          <w:p w14:paraId="4BBCB254">
            <w:pPr>
              <w:spacing w:line="248" w:lineRule="auto"/>
              <w:rPr>
                <w:rFonts w:hint="eastAsia" w:ascii="宋体" w:hAnsi="宋体" w:eastAsia="宋体" w:cs="宋体"/>
                <w:color w:val="auto"/>
                <w:sz w:val="21"/>
                <w:highlight w:val="none"/>
              </w:rPr>
            </w:pPr>
          </w:p>
          <w:p w14:paraId="74C3AB4D">
            <w:pPr>
              <w:spacing w:line="248" w:lineRule="auto"/>
              <w:rPr>
                <w:rFonts w:hint="eastAsia" w:ascii="宋体" w:hAnsi="宋体" w:eastAsia="宋体" w:cs="宋体"/>
                <w:color w:val="auto"/>
                <w:sz w:val="21"/>
                <w:highlight w:val="none"/>
              </w:rPr>
            </w:pPr>
          </w:p>
          <w:p w14:paraId="45E162B0">
            <w:pPr>
              <w:spacing w:line="248" w:lineRule="auto"/>
              <w:rPr>
                <w:rFonts w:hint="eastAsia" w:ascii="宋体" w:hAnsi="宋体" w:eastAsia="宋体" w:cs="宋体"/>
                <w:color w:val="auto"/>
                <w:sz w:val="21"/>
                <w:highlight w:val="none"/>
              </w:rPr>
            </w:pPr>
          </w:p>
          <w:p w14:paraId="05EB5665">
            <w:pPr>
              <w:spacing w:line="248" w:lineRule="auto"/>
              <w:rPr>
                <w:rFonts w:hint="eastAsia" w:ascii="宋体" w:hAnsi="宋体" w:eastAsia="宋体" w:cs="宋体"/>
                <w:color w:val="auto"/>
                <w:sz w:val="21"/>
                <w:highlight w:val="none"/>
              </w:rPr>
            </w:pPr>
          </w:p>
          <w:p w14:paraId="2A71667A">
            <w:pPr>
              <w:spacing w:line="248" w:lineRule="auto"/>
              <w:rPr>
                <w:rFonts w:hint="eastAsia" w:ascii="宋体" w:hAnsi="宋体" w:eastAsia="宋体" w:cs="宋体"/>
                <w:color w:val="auto"/>
                <w:sz w:val="21"/>
                <w:highlight w:val="none"/>
              </w:rPr>
            </w:pPr>
          </w:p>
          <w:p w14:paraId="0D8E9C1E">
            <w:pPr>
              <w:spacing w:line="248" w:lineRule="auto"/>
              <w:rPr>
                <w:rFonts w:hint="eastAsia" w:ascii="宋体" w:hAnsi="宋体" w:eastAsia="宋体" w:cs="宋体"/>
                <w:color w:val="auto"/>
                <w:sz w:val="21"/>
                <w:highlight w:val="none"/>
              </w:rPr>
            </w:pPr>
          </w:p>
          <w:p w14:paraId="6E208CB3">
            <w:pPr>
              <w:spacing w:line="248" w:lineRule="auto"/>
              <w:rPr>
                <w:rFonts w:hint="eastAsia" w:ascii="宋体" w:hAnsi="宋体" w:eastAsia="宋体" w:cs="宋体"/>
                <w:color w:val="auto"/>
                <w:sz w:val="21"/>
                <w:highlight w:val="none"/>
              </w:rPr>
            </w:pPr>
          </w:p>
          <w:p w14:paraId="2EEB2583">
            <w:pPr>
              <w:spacing w:line="248" w:lineRule="auto"/>
              <w:rPr>
                <w:rFonts w:hint="eastAsia" w:ascii="宋体" w:hAnsi="宋体" w:eastAsia="宋体" w:cs="宋体"/>
                <w:color w:val="auto"/>
                <w:sz w:val="21"/>
                <w:highlight w:val="none"/>
              </w:rPr>
            </w:pPr>
          </w:p>
          <w:p w14:paraId="54A4C55A">
            <w:pPr>
              <w:spacing w:line="248" w:lineRule="auto"/>
              <w:rPr>
                <w:rFonts w:hint="eastAsia" w:ascii="宋体" w:hAnsi="宋体" w:eastAsia="宋体" w:cs="宋体"/>
                <w:color w:val="auto"/>
                <w:sz w:val="21"/>
                <w:highlight w:val="none"/>
              </w:rPr>
            </w:pPr>
          </w:p>
          <w:p w14:paraId="486B5CF7">
            <w:pPr>
              <w:spacing w:line="248" w:lineRule="auto"/>
              <w:rPr>
                <w:rFonts w:hint="eastAsia" w:ascii="宋体" w:hAnsi="宋体" w:eastAsia="宋体" w:cs="宋体"/>
                <w:color w:val="auto"/>
                <w:sz w:val="21"/>
                <w:highlight w:val="none"/>
              </w:rPr>
            </w:pPr>
          </w:p>
          <w:p w14:paraId="79384A9A">
            <w:pPr>
              <w:pStyle w:val="15"/>
              <w:spacing w:before="78" w:line="219" w:lineRule="auto"/>
              <w:ind w:left="294"/>
              <w:rPr>
                <w:rFonts w:hint="eastAsia" w:ascii="宋体" w:hAnsi="宋体" w:eastAsia="宋体" w:cs="宋体"/>
                <w:color w:val="auto"/>
                <w:highlight w:val="none"/>
              </w:rPr>
            </w:pPr>
            <w:r>
              <w:rPr>
                <w:rFonts w:hint="eastAsia" w:ascii="宋体" w:hAnsi="宋体" w:eastAsia="宋体" w:cs="宋体"/>
                <w:color w:val="auto"/>
                <w:spacing w:val="-2"/>
                <w:highlight w:val="none"/>
              </w:rPr>
              <w:t>政府采购政策支持</w:t>
            </w:r>
          </w:p>
        </w:tc>
        <w:tc>
          <w:tcPr>
            <w:tcW w:w="7158" w:type="dxa"/>
            <w:vAlign w:val="top"/>
          </w:tcPr>
          <w:p w14:paraId="012ED80C">
            <w:pPr>
              <w:pStyle w:val="15"/>
              <w:spacing w:before="149" w:line="324" w:lineRule="auto"/>
              <w:ind w:left="116" w:right="105" w:hanging="6"/>
              <w:rPr>
                <w:rFonts w:hint="eastAsia" w:ascii="宋体" w:hAnsi="宋体" w:eastAsia="宋体" w:cs="宋体"/>
                <w:color w:val="auto"/>
                <w:highlight w:val="none"/>
              </w:rPr>
            </w:pPr>
            <w:r>
              <w:rPr>
                <w:rFonts w:hint="eastAsia" w:ascii="宋体" w:hAnsi="宋体" w:eastAsia="宋体" w:cs="宋体"/>
                <w:color w:val="auto"/>
                <w:spacing w:val="-4"/>
                <w:highlight w:val="none"/>
              </w:rPr>
              <w:t>节约能源、保护环境、扶持不发达地区和少数民族地区、促进中</w:t>
            </w:r>
            <w:r>
              <w:rPr>
                <w:rFonts w:hint="eastAsia" w:ascii="宋体" w:hAnsi="宋体" w:eastAsia="宋体" w:cs="宋体"/>
                <w:color w:val="auto"/>
                <w:spacing w:val="-2"/>
                <w:highlight w:val="none"/>
              </w:rPr>
              <w:t>小企业发展等政府采购政策。</w:t>
            </w:r>
          </w:p>
          <w:p w14:paraId="06462703">
            <w:pPr>
              <w:pStyle w:val="15"/>
              <w:spacing w:before="19" w:line="335" w:lineRule="auto"/>
              <w:ind w:left="109" w:right="105" w:firstLine="13"/>
              <w:rPr>
                <w:rFonts w:hint="eastAsia" w:ascii="宋体" w:hAnsi="宋体" w:eastAsia="宋体" w:cs="宋体"/>
                <w:color w:val="auto"/>
                <w:highlight w:val="none"/>
              </w:rPr>
            </w:pPr>
            <w:r>
              <w:rPr>
                <w:rFonts w:hint="eastAsia" w:ascii="宋体" w:hAnsi="宋体" w:eastAsia="宋体" w:cs="宋体"/>
                <w:color w:val="auto"/>
                <w:spacing w:val="-1"/>
                <w:highlight w:val="none"/>
              </w:rPr>
              <w:t>1、本项目为</w:t>
            </w:r>
            <w:r>
              <w:rPr>
                <w:rFonts w:hint="eastAsia" w:ascii="宋体" w:hAnsi="宋体" w:eastAsia="宋体" w:cs="宋体"/>
                <w:b/>
                <w:bCs/>
                <w:color w:val="auto"/>
                <w:spacing w:val="-1"/>
                <w:highlight w:val="none"/>
              </w:rPr>
              <w:t>专门面向</w:t>
            </w:r>
            <w:r>
              <w:rPr>
                <w:rFonts w:hint="eastAsia" w:ascii="宋体" w:hAnsi="宋体" w:eastAsia="宋体" w:cs="宋体"/>
                <w:color w:val="auto"/>
                <w:spacing w:val="-1"/>
                <w:highlight w:val="none"/>
              </w:rPr>
              <w:t>中小企业（含中型、小型、微</w:t>
            </w:r>
            <w:r>
              <w:rPr>
                <w:rFonts w:hint="eastAsia" w:ascii="宋体" w:hAnsi="宋体" w:eastAsia="宋体" w:cs="宋体"/>
                <w:color w:val="auto"/>
                <w:spacing w:val="-2"/>
                <w:highlight w:val="none"/>
              </w:rPr>
              <w:t>型企业）</w:t>
            </w:r>
            <w:r>
              <w:rPr>
                <w:rFonts w:hint="eastAsia" w:ascii="宋体" w:hAnsi="宋体" w:eastAsia="宋体" w:cs="宋体"/>
                <w:color w:val="auto"/>
                <w:spacing w:val="-4"/>
                <w:highlight w:val="none"/>
              </w:rPr>
              <w:t>采购项目。监狱企业、残疾人福利性单位视同为小微企业。标的即为采购清单（采购目录）中各项产品。本项目采购标的对应的</w:t>
            </w:r>
            <w:r>
              <w:rPr>
                <w:rFonts w:hint="eastAsia" w:ascii="宋体" w:hAnsi="宋体" w:eastAsia="宋体" w:cs="宋体"/>
                <w:color w:val="auto"/>
                <w:spacing w:val="-1"/>
                <w:highlight w:val="none"/>
              </w:rPr>
              <w:t>中小企业划分标准所属行业为工业。</w:t>
            </w:r>
          </w:p>
          <w:p w14:paraId="0B62B3BB">
            <w:pPr>
              <w:pStyle w:val="15"/>
              <w:spacing w:before="138" w:line="301" w:lineRule="auto"/>
              <w:ind w:left="109" w:right="126" w:firstLine="12"/>
              <w:rPr>
                <w:rFonts w:hint="eastAsia" w:ascii="宋体" w:hAnsi="宋体" w:eastAsia="宋体" w:cs="宋体"/>
                <w:color w:val="auto"/>
                <w:highlight w:val="none"/>
              </w:rPr>
            </w:pPr>
            <w:r>
              <w:rPr>
                <w:rFonts w:hint="eastAsia" w:ascii="宋体" w:hAnsi="宋体" w:eastAsia="宋体" w:cs="宋体"/>
                <w:color w:val="auto"/>
                <w:spacing w:val="-1"/>
                <w:highlight w:val="none"/>
              </w:rPr>
              <w:t>（1）符合中小企业政府采购政策的证明材料：供应商《中小企业声明函》或残疾人福利性单位声明函或监狱企业证明文件；</w:t>
            </w:r>
          </w:p>
          <w:p w14:paraId="1A9BBC74">
            <w:pPr>
              <w:pStyle w:val="15"/>
              <w:spacing w:before="232" w:line="316" w:lineRule="auto"/>
              <w:ind w:left="114" w:right="105" w:firstLine="7"/>
              <w:rPr>
                <w:rFonts w:hint="eastAsia" w:ascii="宋体" w:hAnsi="宋体" w:eastAsia="宋体" w:cs="宋体"/>
                <w:color w:val="auto"/>
                <w:highlight w:val="none"/>
              </w:rPr>
            </w:pPr>
            <w:r>
              <w:rPr>
                <w:rFonts w:hint="eastAsia" w:ascii="宋体" w:hAnsi="宋体" w:eastAsia="宋体" w:cs="宋体"/>
                <w:color w:val="auto"/>
                <w:highlight w:val="none"/>
              </w:rPr>
              <w:t>（2）供应商出具的中小企业声明函不属于采购标的所属行业，</w:t>
            </w:r>
            <w:r>
              <w:rPr>
                <w:rFonts w:hint="eastAsia" w:ascii="宋体" w:hAnsi="宋体" w:eastAsia="宋体" w:cs="宋体"/>
                <w:color w:val="auto"/>
                <w:spacing w:val="-4"/>
                <w:highlight w:val="none"/>
              </w:rPr>
              <w:t>则不具备符合本项目的中小企业资格。对于专门面向中小企业的项目，不具备中小企业资格，不通过资格审查。对于非专门面向中小企业的项目，不具备中小企业资格，不享受中小企业评审优</w:t>
            </w:r>
            <w:r>
              <w:rPr>
                <w:rFonts w:hint="eastAsia" w:ascii="宋体" w:hAnsi="宋体" w:eastAsia="宋体" w:cs="宋体"/>
                <w:color w:val="auto"/>
                <w:spacing w:val="-7"/>
                <w:highlight w:val="none"/>
              </w:rPr>
              <w:t>惠。</w:t>
            </w:r>
          </w:p>
          <w:p w14:paraId="1D4E9497">
            <w:pPr>
              <w:pStyle w:val="15"/>
              <w:spacing w:before="145" w:line="219" w:lineRule="auto"/>
              <w:ind w:left="113"/>
              <w:rPr>
                <w:rFonts w:hint="eastAsia" w:ascii="宋体" w:hAnsi="宋体" w:eastAsia="宋体" w:cs="宋体"/>
                <w:color w:val="auto"/>
                <w:highlight w:val="none"/>
              </w:rPr>
            </w:pPr>
            <w:r>
              <w:rPr>
                <w:rFonts w:hint="eastAsia" w:ascii="宋体" w:hAnsi="宋体" w:eastAsia="宋体" w:cs="宋体"/>
                <w:color w:val="auto"/>
                <w:spacing w:val="-1"/>
                <w:highlight w:val="none"/>
              </w:rPr>
              <w:t>2、政府采购强制采购：标记★符号的节能产品：</w:t>
            </w:r>
          </w:p>
          <w:p w14:paraId="23345151">
            <w:pPr>
              <w:pStyle w:val="15"/>
              <w:spacing w:before="156" w:line="326" w:lineRule="auto"/>
              <w:ind w:left="119" w:right="105" w:hanging="7"/>
              <w:rPr>
                <w:rFonts w:hint="eastAsia" w:ascii="宋体" w:hAnsi="宋体" w:eastAsia="宋体" w:cs="宋体"/>
                <w:color w:val="auto"/>
                <w:highlight w:val="none"/>
              </w:rPr>
            </w:pPr>
            <w:r>
              <w:rPr>
                <w:rFonts w:hint="eastAsia" w:ascii="宋体" w:hAnsi="宋体" w:eastAsia="宋体" w:cs="宋体"/>
                <w:color w:val="auto"/>
                <w:spacing w:val="-4"/>
                <w:highlight w:val="none"/>
              </w:rPr>
              <w:t>符合《节能产品政府采购品目清单》内并获得认证的强制采购节</w:t>
            </w:r>
            <w:r>
              <w:rPr>
                <w:rFonts w:hint="eastAsia" w:ascii="宋体" w:hAnsi="宋体" w:eastAsia="宋体" w:cs="宋体"/>
                <w:color w:val="auto"/>
                <w:spacing w:val="-5"/>
                <w:highlight w:val="none"/>
              </w:rPr>
              <w:t>能产品。</w:t>
            </w:r>
          </w:p>
          <w:p w14:paraId="43BE3F30">
            <w:pPr>
              <w:pStyle w:val="15"/>
              <w:spacing w:before="31" w:line="325" w:lineRule="auto"/>
              <w:ind w:left="111" w:right="126" w:firstLine="3"/>
              <w:rPr>
                <w:rFonts w:hint="eastAsia" w:ascii="宋体" w:hAnsi="宋体" w:eastAsia="宋体" w:cs="宋体"/>
                <w:color w:val="auto"/>
                <w:highlight w:val="none"/>
              </w:rPr>
            </w:pPr>
            <w:r>
              <w:rPr>
                <w:rFonts w:hint="eastAsia" w:ascii="宋体" w:hAnsi="宋体" w:eastAsia="宋体" w:cs="宋体"/>
                <w:color w:val="auto"/>
                <w:spacing w:val="-4"/>
                <w:highlight w:val="none"/>
              </w:rPr>
              <w:t>3、政府采购优先采购：(1)非标记★符号的节能产品；(2)环境</w:t>
            </w:r>
            <w:r>
              <w:rPr>
                <w:rFonts w:hint="eastAsia" w:ascii="宋体" w:hAnsi="宋体" w:eastAsia="宋体" w:cs="宋体"/>
                <w:color w:val="auto"/>
                <w:spacing w:val="-3"/>
                <w:highlight w:val="none"/>
              </w:rPr>
              <w:t>标志产品；</w:t>
            </w:r>
            <w:r>
              <w:rPr>
                <w:rFonts w:hint="eastAsia" w:ascii="宋体" w:hAnsi="宋体" w:eastAsia="宋体" w:cs="宋体"/>
                <w:color w:val="auto"/>
                <w:spacing w:val="-4"/>
                <w:highlight w:val="none"/>
              </w:rPr>
              <w:t>采购产品为《节能产品政府采购品目清单》内并获得认证非标记★符号的节能产品及《环境标志产品政府采购品目清单》内并获</w:t>
            </w:r>
            <w:r>
              <w:rPr>
                <w:rFonts w:hint="eastAsia" w:ascii="宋体" w:hAnsi="宋体" w:eastAsia="宋体" w:cs="宋体"/>
                <w:color w:val="auto"/>
                <w:spacing w:val="-2"/>
                <w:highlight w:val="none"/>
              </w:rPr>
              <w:t>得认证的产品：</w:t>
            </w:r>
          </w:p>
          <w:p w14:paraId="634C8C54">
            <w:pPr>
              <w:pStyle w:val="15"/>
              <w:spacing w:before="36" w:line="279" w:lineRule="auto"/>
              <w:ind w:left="109" w:right="105" w:firstLine="3"/>
              <w:rPr>
                <w:rFonts w:hint="eastAsia" w:ascii="宋体" w:hAnsi="宋体" w:eastAsia="宋体" w:cs="宋体"/>
                <w:color w:val="auto"/>
                <w:highlight w:val="none"/>
              </w:rPr>
            </w:pPr>
            <w:r>
              <w:rPr>
                <w:rFonts w:hint="eastAsia" w:ascii="宋体" w:hAnsi="宋体" w:eastAsia="宋体" w:cs="宋体"/>
                <w:color w:val="auto"/>
                <w:spacing w:val="-4"/>
                <w:highlight w:val="none"/>
              </w:rPr>
              <w:t>投标文件中对所供产品为节能、环境标志产品清单中的产品，须</w:t>
            </w:r>
            <w:r>
              <w:rPr>
                <w:rFonts w:hint="eastAsia" w:ascii="宋体" w:hAnsi="宋体" w:eastAsia="宋体" w:cs="宋体"/>
                <w:color w:val="auto"/>
                <w:spacing w:val="-1"/>
                <w:highlight w:val="none"/>
              </w:rPr>
              <w:t>在节能、环境标志产品优惠明细表中列明并按要求提供证明材</w:t>
            </w:r>
            <w:r>
              <w:rPr>
                <w:rFonts w:hint="eastAsia" w:ascii="宋体" w:hAnsi="宋体" w:eastAsia="宋体" w:cs="宋体"/>
                <w:color w:val="auto"/>
                <w:spacing w:val="-2"/>
                <w:highlight w:val="none"/>
              </w:rPr>
              <w:t>料，否则不予认定。</w:t>
            </w:r>
          </w:p>
        </w:tc>
      </w:tr>
    </w:tbl>
    <w:p w14:paraId="6BF4E672">
      <w:pPr>
        <w:spacing w:line="124" w:lineRule="auto"/>
        <w:rPr>
          <w:rFonts w:hint="eastAsia" w:ascii="宋体" w:hAnsi="宋体" w:eastAsia="宋体" w:cs="宋体"/>
          <w:color w:val="auto"/>
          <w:sz w:val="2"/>
          <w:highlight w:val="none"/>
        </w:rPr>
      </w:pPr>
    </w:p>
    <w:tbl>
      <w:tblPr>
        <w:tblStyle w:val="14"/>
        <w:tblW w:w="103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5"/>
        <w:gridCol w:w="2177"/>
        <w:gridCol w:w="7167"/>
      </w:tblGrid>
      <w:tr w14:paraId="0108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trPr>
        <w:tc>
          <w:tcPr>
            <w:tcW w:w="985" w:type="dxa"/>
            <w:vAlign w:val="top"/>
          </w:tcPr>
          <w:p w14:paraId="328C3346">
            <w:pPr>
              <w:pStyle w:val="15"/>
              <w:spacing w:before="78" w:line="183" w:lineRule="auto"/>
              <w:jc w:val="center"/>
              <w:rPr>
                <w:rFonts w:hint="eastAsia" w:cs="宋体"/>
                <w:color w:val="auto"/>
                <w:spacing w:val="-7"/>
                <w:highlight w:val="none"/>
                <w:lang w:val="en-US" w:eastAsia="zh-CN"/>
              </w:rPr>
            </w:pPr>
          </w:p>
          <w:p w14:paraId="71EB878D">
            <w:pPr>
              <w:pStyle w:val="15"/>
              <w:spacing w:before="78" w:line="183" w:lineRule="auto"/>
              <w:jc w:val="center"/>
              <w:rPr>
                <w:rFonts w:hint="default" w:ascii="宋体" w:hAnsi="宋体" w:eastAsia="宋体" w:cs="宋体"/>
                <w:color w:val="auto"/>
                <w:highlight w:val="none"/>
                <w:lang w:val="en-US" w:eastAsia="zh-CN"/>
              </w:rPr>
            </w:pPr>
            <w:r>
              <w:rPr>
                <w:rFonts w:hint="eastAsia" w:cs="宋体"/>
                <w:color w:val="auto"/>
                <w:spacing w:val="-7"/>
                <w:highlight w:val="none"/>
                <w:lang w:val="en-US" w:eastAsia="zh-CN"/>
              </w:rPr>
              <w:t>27</w:t>
            </w:r>
          </w:p>
        </w:tc>
        <w:tc>
          <w:tcPr>
            <w:tcW w:w="2177" w:type="dxa"/>
            <w:vAlign w:val="top"/>
          </w:tcPr>
          <w:p w14:paraId="6799F3B7">
            <w:pPr>
              <w:spacing w:line="314" w:lineRule="auto"/>
              <w:rPr>
                <w:rFonts w:hint="eastAsia" w:ascii="宋体" w:hAnsi="宋体" w:eastAsia="宋体" w:cs="宋体"/>
                <w:color w:val="auto"/>
                <w:sz w:val="21"/>
                <w:highlight w:val="none"/>
              </w:rPr>
            </w:pPr>
          </w:p>
          <w:p w14:paraId="3257B29F">
            <w:pPr>
              <w:pStyle w:val="15"/>
              <w:spacing w:before="78" w:line="220" w:lineRule="auto"/>
              <w:ind w:left="776"/>
              <w:rPr>
                <w:rFonts w:hint="eastAsia" w:ascii="宋体" w:hAnsi="宋体" w:eastAsia="宋体" w:cs="宋体"/>
                <w:color w:val="auto"/>
                <w:highlight w:val="none"/>
              </w:rPr>
            </w:pPr>
            <w:r>
              <w:rPr>
                <w:rFonts w:hint="eastAsia" w:ascii="宋体" w:hAnsi="宋体" w:eastAsia="宋体" w:cs="宋体"/>
                <w:color w:val="auto"/>
                <w:spacing w:val="-3"/>
                <w:highlight w:val="none"/>
              </w:rPr>
              <w:t>质疑须知</w:t>
            </w:r>
          </w:p>
        </w:tc>
        <w:tc>
          <w:tcPr>
            <w:tcW w:w="7167" w:type="dxa"/>
            <w:vAlign w:val="top"/>
          </w:tcPr>
          <w:p w14:paraId="778EE822">
            <w:pPr>
              <w:pStyle w:val="15"/>
              <w:spacing w:before="143" w:line="327" w:lineRule="auto"/>
              <w:ind w:right="105"/>
              <w:rPr>
                <w:rFonts w:hint="eastAsia" w:ascii="宋体" w:hAnsi="宋体" w:eastAsia="宋体" w:cs="宋体"/>
                <w:color w:val="auto"/>
                <w:highlight w:val="none"/>
              </w:rPr>
            </w:pPr>
            <w:r>
              <w:rPr>
                <w:rFonts w:hint="eastAsia" w:ascii="宋体" w:hAnsi="宋体" w:eastAsia="宋体" w:cs="宋体"/>
                <w:color w:val="auto"/>
                <w:spacing w:val="-4"/>
                <w:highlight w:val="none"/>
              </w:rPr>
              <w:t>接收质疑函的方式：现场递交纸质版及Word格式电子版质疑文件</w:t>
            </w:r>
            <w:r>
              <w:rPr>
                <w:rFonts w:hint="eastAsia" w:ascii="宋体" w:hAnsi="宋体" w:eastAsia="宋体" w:cs="宋体"/>
                <w:color w:val="auto"/>
                <w:spacing w:val="-3"/>
                <w:highlight w:val="none"/>
              </w:rPr>
              <w:t>至接受单位</w:t>
            </w:r>
            <w:r>
              <w:rPr>
                <w:rFonts w:hint="eastAsia" w:ascii="宋体" w:hAnsi="宋体" w:eastAsia="宋体" w:cs="宋体"/>
                <w:color w:val="auto"/>
                <w:spacing w:val="-1"/>
                <w:highlight w:val="none"/>
                <w:lang w:eastAsia="zh-CN"/>
              </w:rPr>
              <w:t>新疆卓恒工程项目管理有限公司</w:t>
            </w:r>
          </w:p>
        </w:tc>
      </w:tr>
      <w:tr w14:paraId="0EEA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Align w:val="top"/>
          </w:tcPr>
          <w:p w14:paraId="4EC3C9B4">
            <w:pPr>
              <w:pStyle w:val="15"/>
              <w:spacing w:before="251" w:line="183" w:lineRule="auto"/>
              <w:ind w:left="378"/>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rPr>
              <w:t>2</w:t>
            </w:r>
            <w:r>
              <w:rPr>
                <w:rFonts w:hint="eastAsia" w:cs="宋体"/>
                <w:color w:val="auto"/>
                <w:spacing w:val="-7"/>
                <w:highlight w:val="none"/>
                <w:lang w:val="en-US" w:eastAsia="zh-CN"/>
              </w:rPr>
              <w:t>8</w:t>
            </w:r>
          </w:p>
        </w:tc>
        <w:tc>
          <w:tcPr>
            <w:tcW w:w="2177" w:type="dxa"/>
            <w:vAlign w:val="top"/>
          </w:tcPr>
          <w:p w14:paraId="0A05ED45">
            <w:pPr>
              <w:pStyle w:val="15"/>
              <w:spacing w:before="258" w:line="218" w:lineRule="auto"/>
              <w:ind w:left="542"/>
              <w:rPr>
                <w:rFonts w:hint="eastAsia" w:ascii="宋体" w:hAnsi="宋体" w:eastAsia="宋体" w:cs="宋体"/>
                <w:color w:val="auto"/>
                <w:highlight w:val="none"/>
              </w:rPr>
            </w:pPr>
            <w:r>
              <w:rPr>
                <w:rFonts w:hint="eastAsia" w:ascii="宋体" w:hAnsi="宋体" w:eastAsia="宋体" w:cs="宋体"/>
                <w:color w:val="auto"/>
                <w:spacing w:val="-3"/>
                <w:highlight w:val="none"/>
              </w:rPr>
              <w:t>公告发布媒体</w:t>
            </w:r>
          </w:p>
        </w:tc>
        <w:tc>
          <w:tcPr>
            <w:tcW w:w="7167" w:type="dxa"/>
            <w:vAlign w:val="top"/>
          </w:tcPr>
          <w:p w14:paraId="1CDBEA0F">
            <w:pPr>
              <w:pStyle w:val="15"/>
              <w:spacing w:before="47" w:line="219" w:lineRule="auto"/>
              <w:rPr>
                <w:rFonts w:hint="eastAsia" w:ascii="宋体" w:hAnsi="宋体" w:eastAsia="宋体" w:cs="宋体"/>
                <w:color w:val="auto"/>
                <w:highlight w:val="none"/>
              </w:rPr>
            </w:pPr>
            <w:r>
              <w:rPr>
                <w:rFonts w:hint="eastAsia" w:cs="宋体"/>
                <w:color w:val="auto"/>
                <w:highlight w:val="none"/>
                <w:lang w:val="en-US" w:eastAsia="zh-CN"/>
              </w:rPr>
              <w:t>新疆</w:t>
            </w:r>
            <w:r>
              <w:rPr>
                <w:rFonts w:hint="eastAsia" w:ascii="宋体" w:hAnsi="宋体" w:eastAsia="宋体" w:cs="宋体"/>
                <w:color w:val="auto"/>
                <w:highlight w:val="none"/>
                <w:lang w:val="en-US" w:eastAsia="zh-CN"/>
              </w:rPr>
              <w:t>政府采购</w:t>
            </w:r>
            <w:r>
              <w:rPr>
                <w:rFonts w:hint="eastAsia" w:cs="宋体"/>
                <w:color w:val="auto"/>
                <w:highlight w:val="none"/>
                <w:lang w:val="en-US" w:eastAsia="zh-CN"/>
              </w:rPr>
              <w:t>网</w:t>
            </w:r>
            <w:r>
              <w:rPr>
                <w:rFonts w:hint="eastAsia" w:ascii="宋体" w:hAnsi="宋体" w:eastAsia="宋体" w:cs="宋体"/>
                <w:color w:val="auto"/>
                <w:highlight w:val="none"/>
              </w:rPr>
              <w:t>http://www.ccgp-xinjiang.gov.cn/</w:t>
            </w:r>
          </w:p>
        </w:tc>
      </w:tr>
      <w:tr w14:paraId="60C6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Merge w:val="restart"/>
            <w:vAlign w:val="top"/>
          </w:tcPr>
          <w:p w14:paraId="6FB0593F">
            <w:pPr>
              <w:spacing w:line="247" w:lineRule="auto"/>
              <w:jc w:val="center"/>
              <w:rPr>
                <w:rFonts w:hint="eastAsia" w:ascii="宋体" w:hAnsi="宋体" w:eastAsia="宋体" w:cs="宋体"/>
                <w:color w:val="auto"/>
                <w:sz w:val="24"/>
                <w:szCs w:val="24"/>
                <w:highlight w:val="none"/>
                <w:lang w:val="en-US" w:eastAsia="zh-CN"/>
              </w:rPr>
            </w:pPr>
          </w:p>
          <w:p w14:paraId="500F1A00">
            <w:pPr>
              <w:pStyle w:val="3"/>
              <w:rPr>
                <w:rFonts w:hint="eastAsia" w:ascii="宋体" w:hAnsi="宋体" w:eastAsia="宋体" w:cs="宋体"/>
                <w:color w:val="auto"/>
                <w:sz w:val="24"/>
                <w:szCs w:val="24"/>
                <w:highlight w:val="none"/>
                <w:lang w:val="en-US" w:eastAsia="zh-CN"/>
              </w:rPr>
            </w:pPr>
          </w:p>
          <w:p w14:paraId="39A62FD6">
            <w:pPr>
              <w:pStyle w:val="3"/>
              <w:rPr>
                <w:rFonts w:hint="eastAsia" w:ascii="宋体" w:hAnsi="宋体" w:eastAsia="宋体" w:cs="宋体"/>
                <w:color w:val="auto"/>
                <w:sz w:val="24"/>
                <w:szCs w:val="24"/>
                <w:highlight w:val="none"/>
                <w:lang w:val="en-US" w:eastAsia="zh-CN"/>
              </w:rPr>
            </w:pPr>
          </w:p>
          <w:p w14:paraId="550CDE4A">
            <w:pPr>
              <w:pStyle w:val="3"/>
              <w:rPr>
                <w:rFonts w:hint="eastAsia" w:ascii="宋体" w:hAnsi="宋体" w:eastAsia="宋体" w:cs="宋体"/>
                <w:color w:val="auto"/>
                <w:sz w:val="24"/>
                <w:szCs w:val="24"/>
                <w:highlight w:val="none"/>
                <w:lang w:val="en-US" w:eastAsia="zh-CN"/>
              </w:rPr>
            </w:pPr>
          </w:p>
          <w:p w14:paraId="58059DDF">
            <w:pPr>
              <w:pStyle w:val="3"/>
              <w:rPr>
                <w:rFonts w:hint="eastAsia" w:ascii="宋体" w:hAnsi="宋体" w:eastAsia="宋体" w:cs="宋体"/>
                <w:color w:val="auto"/>
                <w:sz w:val="24"/>
                <w:szCs w:val="24"/>
                <w:highlight w:val="none"/>
                <w:lang w:val="en-US" w:eastAsia="zh-CN"/>
              </w:rPr>
            </w:pPr>
          </w:p>
          <w:p w14:paraId="29A2BABA">
            <w:pPr>
              <w:pStyle w:val="3"/>
              <w:rPr>
                <w:rFonts w:hint="eastAsia" w:ascii="宋体" w:hAnsi="宋体" w:eastAsia="宋体" w:cs="宋体"/>
                <w:color w:val="auto"/>
                <w:sz w:val="24"/>
                <w:szCs w:val="24"/>
                <w:highlight w:val="none"/>
                <w:lang w:val="en-US" w:eastAsia="zh-CN"/>
              </w:rPr>
            </w:pPr>
          </w:p>
          <w:p w14:paraId="48173760">
            <w:pPr>
              <w:spacing w:line="247"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p w14:paraId="4CF1D0A8">
            <w:pPr>
              <w:spacing w:line="247" w:lineRule="auto"/>
              <w:jc w:val="center"/>
              <w:rPr>
                <w:rFonts w:hint="eastAsia" w:ascii="宋体" w:hAnsi="宋体" w:eastAsia="宋体" w:cs="宋体"/>
                <w:color w:val="auto"/>
                <w:sz w:val="24"/>
                <w:szCs w:val="24"/>
                <w:highlight w:val="none"/>
                <w:lang w:val="en-US" w:eastAsia="zh-CN"/>
              </w:rPr>
            </w:pPr>
          </w:p>
          <w:p w14:paraId="73AA3829">
            <w:pPr>
              <w:spacing w:line="247" w:lineRule="auto"/>
              <w:jc w:val="center"/>
              <w:rPr>
                <w:rFonts w:hint="eastAsia" w:ascii="宋体" w:hAnsi="宋体" w:eastAsia="宋体" w:cs="宋体"/>
                <w:color w:val="auto"/>
                <w:sz w:val="24"/>
                <w:szCs w:val="24"/>
                <w:highlight w:val="none"/>
                <w:lang w:val="en-US" w:eastAsia="zh-CN"/>
              </w:rPr>
            </w:pPr>
          </w:p>
          <w:p w14:paraId="6B55FB95">
            <w:pPr>
              <w:spacing w:line="247" w:lineRule="auto"/>
              <w:jc w:val="center"/>
              <w:rPr>
                <w:rFonts w:hint="eastAsia" w:ascii="宋体" w:hAnsi="宋体" w:eastAsia="宋体" w:cs="宋体"/>
                <w:color w:val="auto"/>
                <w:sz w:val="24"/>
                <w:szCs w:val="24"/>
                <w:highlight w:val="none"/>
                <w:lang w:val="en-US" w:eastAsia="zh-CN"/>
              </w:rPr>
            </w:pPr>
          </w:p>
          <w:p w14:paraId="0AFB110B">
            <w:pPr>
              <w:spacing w:line="247" w:lineRule="auto"/>
              <w:jc w:val="center"/>
              <w:rPr>
                <w:rFonts w:hint="eastAsia" w:ascii="宋体" w:hAnsi="宋体" w:eastAsia="宋体" w:cs="宋体"/>
                <w:color w:val="auto"/>
                <w:sz w:val="24"/>
                <w:szCs w:val="24"/>
                <w:highlight w:val="none"/>
                <w:lang w:val="en-US" w:eastAsia="zh-CN"/>
              </w:rPr>
            </w:pPr>
          </w:p>
          <w:p w14:paraId="43378A3A">
            <w:pPr>
              <w:spacing w:line="247" w:lineRule="auto"/>
              <w:jc w:val="center"/>
              <w:rPr>
                <w:rFonts w:hint="eastAsia" w:ascii="宋体" w:hAnsi="宋体" w:eastAsia="宋体" w:cs="宋体"/>
                <w:color w:val="auto"/>
                <w:sz w:val="24"/>
                <w:szCs w:val="24"/>
                <w:highlight w:val="none"/>
                <w:lang w:val="en-US" w:eastAsia="zh-CN"/>
              </w:rPr>
            </w:pPr>
          </w:p>
          <w:p w14:paraId="13326207">
            <w:pPr>
              <w:spacing w:line="247" w:lineRule="auto"/>
              <w:jc w:val="center"/>
              <w:rPr>
                <w:rFonts w:hint="eastAsia" w:ascii="宋体" w:hAnsi="宋体" w:eastAsia="宋体" w:cs="宋体"/>
                <w:color w:val="auto"/>
                <w:sz w:val="24"/>
                <w:szCs w:val="24"/>
                <w:highlight w:val="none"/>
                <w:lang w:val="en-US" w:eastAsia="zh-CN"/>
              </w:rPr>
            </w:pPr>
          </w:p>
          <w:p w14:paraId="23262017">
            <w:pPr>
              <w:spacing w:line="247" w:lineRule="auto"/>
              <w:jc w:val="center"/>
              <w:rPr>
                <w:rFonts w:hint="default" w:ascii="宋体" w:hAnsi="宋体" w:eastAsia="宋体" w:cs="宋体"/>
                <w:color w:val="auto"/>
                <w:sz w:val="24"/>
                <w:szCs w:val="24"/>
                <w:highlight w:val="none"/>
                <w:lang w:val="en-US" w:eastAsia="zh-CN"/>
              </w:rPr>
            </w:pPr>
          </w:p>
        </w:tc>
        <w:tc>
          <w:tcPr>
            <w:tcW w:w="2177" w:type="dxa"/>
            <w:vMerge w:val="restart"/>
            <w:vAlign w:val="top"/>
          </w:tcPr>
          <w:p w14:paraId="61739459">
            <w:pPr>
              <w:spacing w:line="247" w:lineRule="auto"/>
              <w:jc w:val="center"/>
              <w:rPr>
                <w:rFonts w:hint="eastAsia" w:ascii="宋体" w:hAnsi="宋体" w:eastAsia="宋体" w:cs="宋体"/>
                <w:color w:val="auto"/>
                <w:sz w:val="24"/>
                <w:szCs w:val="24"/>
                <w:highlight w:val="none"/>
                <w:lang w:val="en-US" w:eastAsia="zh-CN"/>
              </w:rPr>
            </w:pPr>
          </w:p>
          <w:p w14:paraId="470F3C76">
            <w:pPr>
              <w:pStyle w:val="3"/>
              <w:rPr>
                <w:rFonts w:hint="eastAsia" w:ascii="宋体" w:hAnsi="宋体" w:eastAsia="宋体" w:cs="宋体"/>
                <w:color w:val="auto"/>
                <w:sz w:val="24"/>
                <w:szCs w:val="24"/>
                <w:highlight w:val="none"/>
                <w:lang w:val="en-US" w:eastAsia="zh-CN"/>
              </w:rPr>
            </w:pPr>
          </w:p>
          <w:p w14:paraId="61819B88">
            <w:pPr>
              <w:pStyle w:val="3"/>
              <w:rPr>
                <w:rFonts w:hint="eastAsia" w:ascii="宋体" w:hAnsi="宋体" w:eastAsia="宋体" w:cs="宋体"/>
                <w:color w:val="auto"/>
                <w:sz w:val="24"/>
                <w:szCs w:val="24"/>
                <w:highlight w:val="none"/>
                <w:lang w:val="en-US" w:eastAsia="zh-CN"/>
              </w:rPr>
            </w:pPr>
          </w:p>
          <w:p w14:paraId="4B3E8C2C">
            <w:pPr>
              <w:pStyle w:val="3"/>
              <w:rPr>
                <w:rFonts w:hint="eastAsia" w:ascii="宋体" w:hAnsi="宋体" w:eastAsia="宋体" w:cs="宋体"/>
                <w:color w:val="auto"/>
                <w:sz w:val="24"/>
                <w:szCs w:val="24"/>
                <w:highlight w:val="none"/>
                <w:lang w:val="en-US" w:eastAsia="zh-CN"/>
              </w:rPr>
            </w:pPr>
          </w:p>
          <w:p w14:paraId="1BC52011">
            <w:pPr>
              <w:pStyle w:val="3"/>
              <w:rPr>
                <w:rFonts w:hint="eastAsia" w:ascii="宋体" w:hAnsi="宋体" w:eastAsia="宋体" w:cs="宋体"/>
                <w:color w:val="auto"/>
                <w:sz w:val="24"/>
                <w:szCs w:val="24"/>
                <w:highlight w:val="none"/>
                <w:lang w:val="en-US" w:eastAsia="zh-CN"/>
              </w:rPr>
            </w:pPr>
          </w:p>
          <w:p w14:paraId="50B9F97F">
            <w:pPr>
              <w:pStyle w:val="3"/>
              <w:rPr>
                <w:rFonts w:hint="eastAsia" w:ascii="宋体" w:hAnsi="宋体" w:eastAsia="宋体" w:cs="宋体"/>
                <w:color w:val="auto"/>
                <w:sz w:val="24"/>
                <w:szCs w:val="24"/>
                <w:highlight w:val="none"/>
                <w:lang w:val="en-US" w:eastAsia="zh-CN"/>
              </w:rPr>
            </w:pPr>
          </w:p>
          <w:p w14:paraId="109D113C">
            <w:pPr>
              <w:spacing w:line="247"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投标文件分数及要求</w:t>
            </w:r>
          </w:p>
          <w:p w14:paraId="41FA997D">
            <w:pPr>
              <w:spacing w:line="247" w:lineRule="auto"/>
              <w:jc w:val="center"/>
              <w:rPr>
                <w:rFonts w:hint="eastAsia" w:ascii="宋体" w:hAnsi="宋体" w:eastAsia="宋体" w:cs="宋体"/>
                <w:color w:val="auto"/>
                <w:sz w:val="24"/>
                <w:szCs w:val="24"/>
                <w:highlight w:val="none"/>
              </w:rPr>
            </w:pPr>
          </w:p>
          <w:p w14:paraId="497B2DF7">
            <w:pPr>
              <w:spacing w:line="247" w:lineRule="auto"/>
              <w:jc w:val="center"/>
              <w:rPr>
                <w:rFonts w:hint="eastAsia" w:ascii="宋体" w:hAnsi="宋体" w:eastAsia="宋体" w:cs="宋体"/>
                <w:color w:val="auto"/>
                <w:sz w:val="24"/>
                <w:szCs w:val="24"/>
                <w:highlight w:val="none"/>
              </w:rPr>
            </w:pPr>
          </w:p>
          <w:p w14:paraId="1AE79FDB">
            <w:pPr>
              <w:spacing w:line="247" w:lineRule="auto"/>
              <w:jc w:val="center"/>
              <w:rPr>
                <w:rFonts w:hint="eastAsia" w:ascii="宋体" w:hAnsi="宋体" w:eastAsia="宋体" w:cs="宋体"/>
                <w:color w:val="auto"/>
                <w:sz w:val="24"/>
                <w:szCs w:val="24"/>
                <w:highlight w:val="none"/>
              </w:rPr>
            </w:pPr>
          </w:p>
          <w:p w14:paraId="13EA1CD9">
            <w:pPr>
              <w:spacing w:line="247" w:lineRule="auto"/>
              <w:jc w:val="center"/>
              <w:rPr>
                <w:rFonts w:hint="eastAsia" w:ascii="宋体" w:hAnsi="宋体" w:eastAsia="宋体" w:cs="宋体"/>
                <w:color w:val="auto"/>
                <w:sz w:val="24"/>
                <w:szCs w:val="24"/>
                <w:highlight w:val="none"/>
              </w:rPr>
            </w:pPr>
          </w:p>
          <w:p w14:paraId="2FBB1F95">
            <w:pPr>
              <w:spacing w:line="247" w:lineRule="auto"/>
              <w:jc w:val="center"/>
              <w:rPr>
                <w:rFonts w:hint="eastAsia" w:ascii="宋体" w:hAnsi="宋体" w:eastAsia="宋体" w:cs="宋体"/>
                <w:color w:val="auto"/>
                <w:sz w:val="24"/>
                <w:szCs w:val="24"/>
                <w:highlight w:val="none"/>
              </w:rPr>
            </w:pPr>
          </w:p>
          <w:p w14:paraId="1903136E">
            <w:pPr>
              <w:spacing w:line="247" w:lineRule="auto"/>
              <w:jc w:val="center"/>
              <w:rPr>
                <w:rFonts w:hint="eastAsia" w:ascii="宋体" w:hAnsi="宋体" w:eastAsia="宋体" w:cs="宋体"/>
                <w:color w:val="auto"/>
                <w:sz w:val="24"/>
                <w:szCs w:val="24"/>
                <w:highlight w:val="none"/>
              </w:rPr>
            </w:pPr>
          </w:p>
          <w:p w14:paraId="3D930738">
            <w:pPr>
              <w:spacing w:line="247" w:lineRule="auto"/>
              <w:jc w:val="center"/>
              <w:rPr>
                <w:rFonts w:hint="eastAsia" w:ascii="宋体" w:hAnsi="宋体" w:eastAsia="宋体" w:cs="宋体"/>
                <w:color w:val="auto"/>
                <w:sz w:val="24"/>
                <w:szCs w:val="24"/>
                <w:highlight w:val="none"/>
                <w:lang w:val="en-US" w:eastAsia="zh-CN"/>
              </w:rPr>
            </w:pPr>
          </w:p>
        </w:tc>
        <w:tc>
          <w:tcPr>
            <w:tcW w:w="7167" w:type="dxa"/>
            <w:vAlign w:val="top"/>
          </w:tcPr>
          <w:p w14:paraId="79F25C43">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投标人应当按照磋商文件和电子交易平台（政采云平台）的要求编制并加密响应文件，并在规定的时间将响应文件以密封（加密）形式递交（上传）至指定的投标地点。本项目采用不见面电子开评标。</w:t>
            </w:r>
          </w:p>
        </w:tc>
      </w:tr>
      <w:tr w14:paraId="3F4F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Merge w:val="continue"/>
            <w:vAlign w:val="top"/>
          </w:tcPr>
          <w:p w14:paraId="75406677">
            <w:pPr>
              <w:spacing w:line="247" w:lineRule="auto"/>
              <w:jc w:val="center"/>
              <w:rPr>
                <w:rFonts w:hint="default" w:ascii="宋体" w:hAnsi="宋体" w:eastAsia="宋体" w:cs="宋体"/>
                <w:color w:val="auto"/>
                <w:sz w:val="24"/>
                <w:szCs w:val="24"/>
                <w:highlight w:val="none"/>
                <w:lang w:val="en-US" w:eastAsia="zh-CN"/>
              </w:rPr>
            </w:pPr>
          </w:p>
        </w:tc>
        <w:tc>
          <w:tcPr>
            <w:tcW w:w="2177" w:type="dxa"/>
            <w:vMerge w:val="continue"/>
            <w:vAlign w:val="top"/>
          </w:tcPr>
          <w:p w14:paraId="616D06A8">
            <w:pPr>
              <w:spacing w:line="247" w:lineRule="auto"/>
              <w:jc w:val="center"/>
              <w:rPr>
                <w:rFonts w:hint="eastAsia" w:ascii="宋体" w:hAnsi="宋体" w:eastAsia="宋体" w:cs="宋体"/>
                <w:color w:val="auto"/>
                <w:sz w:val="24"/>
                <w:szCs w:val="24"/>
                <w:highlight w:val="none"/>
                <w:lang w:val="en-US" w:eastAsia="zh-CN"/>
              </w:rPr>
            </w:pPr>
          </w:p>
        </w:tc>
        <w:tc>
          <w:tcPr>
            <w:tcW w:w="7167" w:type="dxa"/>
            <w:vAlign w:val="top"/>
          </w:tcPr>
          <w:p w14:paraId="1DE0670E">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纸质版文件：由各单位承诺，若中标后提供纸质版文件：三套。备注：本项目除在政采云平台提交电子版响应文件外还须承诺按本条规定提交纸质版文件。</w:t>
            </w:r>
          </w:p>
          <w:p w14:paraId="4FB314BB">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纸质版响应文件提供时间：中标公示发出后5个工作日内。</w:t>
            </w:r>
          </w:p>
          <w:p w14:paraId="4ABD27EE">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纸质版响应文件提交地点：新疆乌鲁木齐市水磨沟区龙盛街898号万科中央公园S2座10层01号房及02号房</w:t>
            </w:r>
          </w:p>
          <w:p w14:paraId="75556330">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特别提示：</w:t>
            </w:r>
          </w:p>
          <w:p w14:paraId="5D81B1F9">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1.为了便于存档，建议投标文件用A4纸张制作。宜采用死页装订，装订应牢固、不易拆散和换页。如因装订造成的文档缺失，后果由供应商自行承担。</w:t>
            </w:r>
          </w:p>
          <w:p w14:paraId="7E37578B">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2.参与多个标项的投标人须按标项分别编制响应文件。（如有）</w:t>
            </w:r>
          </w:p>
        </w:tc>
      </w:tr>
      <w:tr w14:paraId="3D30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Align w:val="top"/>
          </w:tcPr>
          <w:p w14:paraId="75B1910A">
            <w:pPr>
              <w:spacing w:line="247"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177" w:type="dxa"/>
            <w:vAlign w:val="top"/>
          </w:tcPr>
          <w:p w14:paraId="438BB5EF">
            <w:pPr>
              <w:spacing w:line="247"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电子投标文件须知</w:t>
            </w:r>
          </w:p>
        </w:tc>
        <w:tc>
          <w:tcPr>
            <w:tcW w:w="7167" w:type="dxa"/>
            <w:vAlign w:val="top"/>
          </w:tcPr>
          <w:p w14:paraId="2CB1766E">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☑采用不见面开标：</w:t>
            </w:r>
          </w:p>
          <w:p w14:paraId="107F4672">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1.本项目实行网上投标，采用电子投标文件；</w:t>
            </w:r>
          </w:p>
          <w:p w14:paraId="6A2D43C4">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"https://www.xjca.com.cn/）或下载“新疆政务通”APP自行进行申领。如需咨询，请联系新疆CA服务热线0991-2819290；"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https://www.xjca.com.cn/）或下载“新疆政务通”APP自行</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"https://www.xjca.com.cn/）或下载“新疆政务通”APP自行进行申领。如需咨询，请联系新疆CA服务热线0991-2819290；"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申领。如需咨询，请联系新疆CA服务热线0991-2819290</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p>
          <w:p w14:paraId="08A04255">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3.供应商在完成政采云电子交易客户端下载、安装后，可通过账号密码或CA登录客户端进行投标文件的制作。在使用政采云投标客户端时，建议使用WIN7及以上操作系统。客户端请至新疆政府采购网（</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"http://www.ccgp-xinjiang.gov.cn/"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http://www.ccgp-xinjiang.gov.cn/</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89D504E">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4.供应商应当在投标截止时间前,将生成的“电子加密投标文件”上传递交至“政府采购云平台”,投标截止时间以后上传递交的投标文件将被“政府采购云平台”拒收；</w:t>
            </w:r>
          </w:p>
          <w:p w14:paraId="115A1420">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5435DA77">
            <w:pPr>
              <w:spacing w:line="247" w:lineRule="auto"/>
              <w:rPr>
                <w:rFonts w:hint="eastAsia" w:ascii="宋体" w:hAnsi="宋体" w:eastAsia="宋体" w:cs="宋体"/>
                <w:color w:val="auto"/>
                <w:sz w:val="24"/>
                <w:szCs w:val="24"/>
                <w:highlight w:val="none"/>
                <w:lang w:val="en-US" w:eastAsia="zh-CN"/>
              </w:rPr>
            </w:pPr>
            <w:bookmarkStart w:id="5" w:name="_Toc12990"/>
            <w:r>
              <w:rPr>
                <w:rFonts w:hint="eastAsia" w:ascii="宋体" w:hAnsi="宋体" w:eastAsia="宋体" w:cs="宋体"/>
                <w:color w:val="auto"/>
                <w:sz w:val="24"/>
                <w:szCs w:val="24"/>
                <w:highlight w:val="none"/>
                <w:lang w:val="en-US" w:eastAsia="zh-CN"/>
              </w:rPr>
              <w:t>6、供应商登录政采云平台，在开标时间后30分钟内用“项目采购-开标评标”功能进行解密投标文件。若供应商在规定时</w:t>
            </w:r>
            <w:bookmarkEnd w:id="5"/>
            <w:r>
              <w:rPr>
                <w:rFonts w:hint="eastAsia" w:ascii="宋体" w:hAnsi="宋体" w:eastAsia="宋体" w:cs="宋体"/>
                <w:color w:val="auto"/>
                <w:sz w:val="24"/>
                <w:szCs w:val="24"/>
                <w:highlight w:val="none"/>
                <w:lang w:val="en-US" w:eastAsia="zh-CN"/>
              </w:rPr>
              <w:t>间内未按时解密的，视为无效投标。解密与加密投标文件须使用同一个CA。</w:t>
            </w:r>
          </w:p>
        </w:tc>
      </w:tr>
      <w:tr w14:paraId="4DED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985" w:type="dxa"/>
            <w:vAlign w:val="top"/>
          </w:tcPr>
          <w:p w14:paraId="17EACAD2">
            <w:pPr>
              <w:spacing w:line="247" w:lineRule="auto"/>
              <w:jc w:val="center"/>
              <w:rPr>
                <w:rFonts w:hint="eastAsia" w:ascii="宋体" w:hAnsi="宋体" w:eastAsia="宋体" w:cs="宋体"/>
                <w:color w:val="auto"/>
                <w:sz w:val="24"/>
                <w:szCs w:val="24"/>
                <w:highlight w:val="none"/>
                <w:lang w:val="en-US" w:eastAsia="zh-CN"/>
              </w:rPr>
            </w:pPr>
          </w:p>
          <w:p w14:paraId="790A5EDD">
            <w:pPr>
              <w:spacing w:line="247" w:lineRule="auto"/>
              <w:jc w:val="center"/>
              <w:rPr>
                <w:rFonts w:hint="eastAsia" w:ascii="宋体" w:hAnsi="宋体" w:eastAsia="宋体" w:cs="宋体"/>
                <w:color w:val="auto"/>
                <w:sz w:val="24"/>
                <w:szCs w:val="24"/>
                <w:highlight w:val="none"/>
                <w:lang w:val="en-US" w:eastAsia="zh-CN"/>
              </w:rPr>
            </w:pPr>
          </w:p>
          <w:p w14:paraId="45967416">
            <w:pPr>
              <w:spacing w:line="247"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177" w:type="dxa"/>
            <w:vAlign w:val="top"/>
          </w:tcPr>
          <w:p w14:paraId="151250C3">
            <w:pPr>
              <w:spacing w:line="247" w:lineRule="auto"/>
              <w:jc w:val="center"/>
              <w:rPr>
                <w:rFonts w:hint="eastAsia" w:ascii="宋体" w:hAnsi="宋体" w:cs="宋体"/>
                <w:color w:val="auto"/>
                <w:sz w:val="24"/>
                <w:highlight w:val="none"/>
              </w:rPr>
            </w:pPr>
          </w:p>
          <w:p w14:paraId="184F64EF">
            <w:pPr>
              <w:spacing w:line="247" w:lineRule="auto"/>
              <w:jc w:val="center"/>
              <w:rPr>
                <w:rFonts w:hint="eastAsia" w:ascii="宋体" w:hAnsi="宋体" w:cs="宋体"/>
                <w:color w:val="auto"/>
                <w:sz w:val="24"/>
                <w:highlight w:val="none"/>
              </w:rPr>
            </w:pPr>
          </w:p>
          <w:p w14:paraId="0090BE2F">
            <w:pPr>
              <w:spacing w:line="247"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开标证件</w:t>
            </w:r>
          </w:p>
        </w:tc>
        <w:tc>
          <w:tcPr>
            <w:tcW w:w="7167" w:type="dxa"/>
            <w:vAlign w:val="top"/>
          </w:tcPr>
          <w:p w14:paraId="1D16CA37">
            <w:pPr>
              <w:spacing w:line="247"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答疑要求：投标单位领取招标文件后，若有疑问需要澄清的，应在投标文件截止时间10天前将纸质澄清文件（须加盖公司公章）送至新疆卓恒工程项目管理有限公司（代理机构地址：新疆乌鲁木齐市水磨沟区龙盛街898号万科中央公园S2座10层01号房及02号房），投标截止日期15天前，招标人都有可能会以招标文件补充形式修改招标文件</w:t>
            </w:r>
          </w:p>
        </w:tc>
      </w:tr>
      <w:tr w14:paraId="5ECE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3162" w:type="dxa"/>
            <w:gridSpan w:val="2"/>
            <w:shd w:val="clear" w:color="auto" w:fill="auto"/>
            <w:vAlign w:val="top"/>
          </w:tcPr>
          <w:p w14:paraId="0496D040">
            <w:pPr>
              <w:spacing w:line="276" w:lineRule="auto"/>
              <w:rPr>
                <w:rFonts w:hint="eastAsia" w:ascii="宋体" w:hAnsi="宋体" w:eastAsia="宋体" w:cs="宋体"/>
                <w:color w:val="auto"/>
                <w:sz w:val="21"/>
                <w:highlight w:val="none"/>
              </w:rPr>
            </w:pPr>
          </w:p>
          <w:p w14:paraId="2FB49F4F">
            <w:pPr>
              <w:spacing w:line="276" w:lineRule="auto"/>
              <w:rPr>
                <w:rFonts w:hint="eastAsia" w:ascii="宋体" w:hAnsi="宋体" w:eastAsia="宋体" w:cs="宋体"/>
                <w:color w:val="auto"/>
                <w:sz w:val="21"/>
                <w:highlight w:val="none"/>
              </w:rPr>
            </w:pPr>
          </w:p>
          <w:p w14:paraId="797A31B5">
            <w:pPr>
              <w:pStyle w:val="15"/>
              <w:spacing w:before="78" w:line="221"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color w:val="auto"/>
                <w:spacing w:val="-9"/>
                <w:highlight w:val="none"/>
              </w:rPr>
              <w:t>备注</w:t>
            </w:r>
          </w:p>
        </w:tc>
        <w:tc>
          <w:tcPr>
            <w:tcW w:w="7167" w:type="dxa"/>
            <w:shd w:val="clear" w:color="auto" w:fill="auto"/>
            <w:vAlign w:val="top"/>
          </w:tcPr>
          <w:p w14:paraId="37E7F63F">
            <w:pPr>
              <w:pStyle w:val="15"/>
              <w:spacing w:before="124" w:line="298" w:lineRule="auto"/>
              <w:ind w:left="128" w:right="105" w:firstLine="468"/>
              <w:rPr>
                <w:rFonts w:hint="eastAsia" w:ascii="宋体" w:hAnsi="宋体" w:eastAsia="宋体" w:cs="宋体"/>
                <w:color w:val="auto"/>
                <w:highlight w:val="none"/>
              </w:rPr>
            </w:pPr>
            <w:r>
              <w:rPr>
                <w:rFonts w:hint="eastAsia" w:ascii="宋体" w:hAnsi="宋体" w:eastAsia="宋体" w:cs="宋体"/>
                <w:b/>
                <w:bCs/>
                <w:color w:val="auto"/>
                <w:spacing w:val="-5"/>
                <w:highlight w:val="none"/>
              </w:rPr>
              <w:t>1、招标文件中部分加“*”、“</w:t>
            </w:r>
            <w:r>
              <w:rPr>
                <w:rFonts w:hint="eastAsia" w:ascii="宋体" w:hAnsi="宋体" w:eastAsia="宋体" w:cs="宋体"/>
                <w:color w:val="auto"/>
                <w:spacing w:val="-5"/>
                <w:highlight w:val="none"/>
              </w:rPr>
              <w:t>★</w:t>
            </w:r>
            <w:r>
              <w:rPr>
                <w:rFonts w:hint="eastAsia" w:ascii="宋体" w:hAnsi="宋体" w:eastAsia="宋体" w:cs="宋体"/>
                <w:b/>
                <w:bCs/>
                <w:color w:val="auto"/>
                <w:spacing w:val="-5"/>
                <w:highlight w:val="none"/>
              </w:rPr>
              <w:t>”、加下划线</w:t>
            </w:r>
            <w:r>
              <w:rPr>
                <w:rFonts w:hint="eastAsia" w:ascii="宋体" w:hAnsi="宋体" w:eastAsia="宋体" w:cs="宋体"/>
                <w:b/>
                <w:bCs/>
                <w:color w:val="auto"/>
                <w:spacing w:val="-6"/>
                <w:highlight w:val="none"/>
              </w:rPr>
              <w:t>、废标、无效标、投标被拒绝字样</w:t>
            </w:r>
            <w:r>
              <w:rPr>
                <w:rFonts w:hint="eastAsia" w:ascii="宋体" w:hAnsi="宋体" w:eastAsia="宋体" w:cs="宋体"/>
                <w:b/>
                <w:bCs/>
                <w:color w:val="auto"/>
                <w:spacing w:val="-3"/>
                <w:highlight w:val="none"/>
              </w:rPr>
              <w:t>的条款，为招标的实质性要求和条件，着重提醒各投标人注意，并认真查看招标</w:t>
            </w:r>
            <w:r>
              <w:rPr>
                <w:rFonts w:hint="eastAsia" w:ascii="宋体" w:hAnsi="宋体" w:eastAsia="宋体" w:cs="宋体"/>
                <w:b/>
                <w:bCs/>
                <w:color w:val="auto"/>
                <w:spacing w:val="-4"/>
                <w:highlight w:val="none"/>
              </w:rPr>
              <w:t>文件中</w:t>
            </w:r>
            <w:r>
              <w:rPr>
                <w:rFonts w:hint="eastAsia" w:ascii="宋体" w:hAnsi="宋体" w:eastAsia="宋体" w:cs="宋体"/>
                <w:b/>
                <w:bCs/>
                <w:color w:val="auto"/>
                <w:spacing w:val="-3"/>
                <w:highlight w:val="none"/>
              </w:rPr>
              <w:t>的每一个条款及要求，因误读招标文件而造成的后果，招标人概不负责。</w:t>
            </w:r>
          </w:p>
          <w:p w14:paraId="2B283DAC">
            <w:pPr>
              <w:pStyle w:val="15"/>
              <w:spacing w:before="155" w:line="308" w:lineRule="auto"/>
              <w:ind w:left="110" w:leftChars="0" w:right="105" w:rightChars="0" w:firstLine="471" w:firstLineChars="0"/>
              <w:rPr>
                <w:rFonts w:hint="eastAsia" w:ascii="宋体" w:hAnsi="宋体" w:eastAsia="宋体" w:cs="宋体"/>
                <w:b/>
                <w:bCs/>
                <w:color w:val="auto"/>
                <w:spacing w:val="-3"/>
                <w:highlight w:val="none"/>
              </w:rPr>
            </w:pPr>
            <w:r>
              <w:rPr>
                <w:rFonts w:hint="eastAsia" w:ascii="宋体" w:hAnsi="宋体" w:eastAsia="宋体" w:cs="宋体"/>
                <w:b/>
                <w:bCs/>
                <w:color w:val="auto"/>
                <w:spacing w:val="-2"/>
                <w:highlight w:val="none"/>
              </w:rPr>
              <w:t>2、投标文件中有弄虚作假的内容，其投标文件作废。（如假证书、假业绩、隐瞒</w:t>
            </w:r>
            <w:r>
              <w:rPr>
                <w:rFonts w:hint="eastAsia" w:ascii="宋体" w:hAnsi="宋体" w:eastAsia="宋体" w:cs="宋体"/>
                <w:b/>
                <w:bCs/>
                <w:color w:val="auto"/>
                <w:spacing w:val="-3"/>
                <w:highlight w:val="none"/>
              </w:rPr>
              <w:t>不良行为记录、夸大荣誉、使用非本单位在职员工的相关证件及不符合招标文件规定的条款等</w:t>
            </w:r>
            <w:r>
              <w:rPr>
                <w:rFonts w:hint="eastAsia" w:ascii="宋体" w:hAnsi="宋体" w:eastAsia="宋体" w:cs="宋体"/>
                <w:b/>
                <w:bCs/>
                <w:color w:val="auto"/>
                <w:spacing w:val="4"/>
                <w:highlight w:val="none"/>
              </w:rPr>
              <w:t>）；</w:t>
            </w:r>
            <w:r>
              <w:rPr>
                <w:rFonts w:hint="eastAsia" w:ascii="宋体" w:hAnsi="宋体" w:eastAsia="宋体" w:cs="宋体"/>
                <w:b/>
                <w:bCs/>
                <w:color w:val="auto"/>
                <w:spacing w:val="-3"/>
                <w:highlight w:val="none"/>
              </w:rPr>
              <w:t>在签订合同之前，投标人如发现投标人的投标文件有弄虚作假内容，招标人可拒绝与其签订合同。</w:t>
            </w:r>
          </w:p>
          <w:p w14:paraId="3FF60B58">
            <w:pPr>
              <w:pStyle w:val="15"/>
              <w:spacing w:before="155" w:line="308" w:lineRule="auto"/>
              <w:ind w:left="110" w:leftChars="0" w:right="105" w:rightChars="0" w:firstLine="471" w:firstLineChars="0"/>
              <w:rPr>
                <w:rFonts w:hint="eastAsia" w:cs="宋体"/>
                <w:b/>
                <w:bCs/>
                <w:color w:val="auto"/>
                <w:spacing w:val="-3"/>
                <w:highlight w:val="none"/>
                <w:lang w:val="en-US" w:eastAsia="zh-CN"/>
              </w:rPr>
            </w:pPr>
            <w:r>
              <w:rPr>
                <w:rFonts w:hint="eastAsia" w:cs="宋体"/>
                <w:b/>
                <w:bCs/>
                <w:color w:val="auto"/>
                <w:spacing w:val="-3"/>
                <w:highlight w:val="none"/>
                <w:lang w:val="en-US" w:eastAsia="zh-CN"/>
              </w:rPr>
              <w:t>3、开标会现场投标人代表应随身携带法定代表人授权委托书及有效身份证原件（若法人亲自参加投标的，则需携带法定代表人身份证明书及身份证原件）供监督人查验以证明其身份。</w:t>
            </w:r>
          </w:p>
          <w:p w14:paraId="6B878309">
            <w:pPr>
              <w:pStyle w:val="15"/>
              <w:spacing w:before="155" w:line="308" w:lineRule="auto"/>
              <w:ind w:left="110" w:leftChars="0" w:right="105" w:rightChars="0" w:firstLine="471" w:firstLineChars="0"/>
              <w:rPr>
                <w:rFonts w:hint="default" w:ascii="宋体" w:hAnsi="宋体" w:eastAsia="宋体" w:cs="宋体"/>
                <w:b/>
                <w:bCs/>
                <w:color w:val="auto"/>
                <w:spacing w:val="-3"/>
                <w:highlight w:val="none"/>
                <w:lang w:val="en-US" w:eastAsia="zh-CN"/>
              </w:rPr>
            </w:pPr>
            <w:r>
              <w:rPr>
                <w:rFonts w:hint="eastAsia" w:cs="宋体"/>
                <w:b/>
                <w:bCs/>
                <w:color w:val="auto"/>
                <w:spacing w:val="-3"/>
                <w:highlight w:val="none"/>
                <w:lang w:val="en-US" w:eastAsia="zh-CN"/>
              </w:rPr>
              <w:t>注：查验不通过的不得进入下一评审环节。</w:t>
            </w:r>
          </w:p>
        </w:tc>
      </w:tr>
      <w:tr w14:paraId="6479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10329" w:type="dxa"/>
            <w:gridSpan w:val="3"/>
            <w:vAlign w:val="top"/>
          </w:tcPr>
          <w:p w14:paraId="3C89C418">
            <w:pPr>
              <w:pStyle w:val="15"/>
              <w:spacing w:before="47" w:line="219" w:lineRule="auto"/>
              <w:ind w:left="445"/>
              <w:rPr>
                <w:rFonts w:hint="eastAsia" w:ascii="宋体" w:hAnsi="宋体" w:eastAsia="宋体" w:cs="宋体"/>
                <w:color w:val="auto"/>
                <w:highlight w:val="none"/>
                <w:lang w:val="en-US" w:eastAsia="zh-CN"/>
              </w:rPr>
            </w:pPr>
            <w:r>
              <w:rPr>
                <w:rFonts w:hint="eastAsia" w:ascii="宋体" w:hAnsi="宋体" w:eastAsia="宋体" w:cs="宋体"/>
                <w:b/>
                <w:bCs/>
                <w:color w:val="auto"/>
                <w:spacing w:val="-2"/>
                <w:highlight w:val="none"/>
              </w:rPr>
              <w:t>投标人应保证在本项目使用的任何产品和服务（包括部分使用）时，不会产</w:t>
            </w:r>
            <w:r>
              <w:rPr>
                <w:rFonts w:hint="eastAsia" w:ascii="宋体" w:hAnsi="宋体" w:eastAsia="宋体" w:cs="宋体"/>
                <w:b/>
                <w:bCs/>
                <w:color w:val="auto"/>
                <w:spacing w:val="-3"/>
                <w:highlight w:val="none"/>
              </w:rPr>
              <w:t>生因第三方提出侵犯</w:t>
            </w:r>
            <w:r>
              <w:rPr>
                <w:rFonts w:hint="eastAsia" w:ascii="宋体" w:hAnsi="宋体" w:eastAsia="宋体" w:cs="宋体"/>
                <w:b/>
                <w:bCs/>
                <w:color w:val="auto"/>
                <w:spacing w:val="-2"/>
                <w:highlight w:val="none"/>
              </w:rPr>
              <w:t>其专利权、商标权或其它知识产权而引起的法律和经济纠纷，如因专利权、商标权或</w:t>
            </w:r>
            <w:r>
              <w:rPr>
                <w:rFonts w:hint="eastAsia" w:ascii="宋体" w:hAnsi="宋体" w:eastAsia="宋体" w:cs="宋体"/>
                <w:b/>
                <w:bCs/>
                <w:color w:val="auto"/>
                <w:spacing w:val="-3"/>
                <w:highlight w:val="none"/>
              </w:rPr>
              <w:t>其它知识产</w:t>
            </w:r>
            <w:r>
              <w:rPr>
                <w:rFonts w:hint="eastAsia" w:ascii="宋体" w:hAnsi="宋体" w:eastAsia="宋体" w:cs="宋体"/>
                <w:b/>
                <w:bCs/>
                <w:color w:val="auto"/>
                <w:spacing w:val="-2"/>
                <w:highlight w:val="none"/>
              </w:rPr>
              <w:t>权而引起法律和经济纠纷，由投标人承担所有相关责任的同时不得耽误本项目供货。</w:t>
            </w:r>
          </w:p>
        </w:tc>
      </w:tr>
    </w:tbl>
    <w:p w14:paraId="3F5ABDCF">
      <w:pPr>
        <w:rPr>
          <w:rFonts w:hint="eastAsia" w:ascii="宋体" w:hAnsi="宋体" w:eastAsia="宋体" w:cs="宋体"/>
          <w:b/>
          <w:bCs/>
          <w:color w:val="auto"/>
          <w:spacing w:val="5"/>
          <w:highlight w:val="none"/>
        </w:rPr>
      </w:pPr>
      <w:r>
        <w:rPr>
          <w:rFonts w:hint="eastAsia" w:ascii="宋体" w:hAnsi="宋体" w:eastAsia="宋体" w:cs="宋体"/>
          <w:b/>
          <w:bCs/>
          <w:color w:val="auto"/>
          <w:spacing w:val="5"/>
          <w:highlight w:val="none"/>
        </w:rPr>
        <w:br w:type="page"/>
      </w:r>
    </w:p>
    <w:p w14:paraId="12A6C8AE">
      <w:pPr>
        <w:pStyle w:val="3"/>
        <w:spacing w:before="114" w:line="225" w:lineRule="auto"/>
        <w:ind w:left="3387"/>
        <w:outlineLvl w:val="0"/>
        <w:rPr>
          <w:rFonts w:hint="eastAsia" w:ascii="宋体" w:hAnsi="宋体" w:eastAsia="宋体" w:cs="宋体"/>
          <w:color w:val="auto"/>
          <w:highlight w:val="none"/>
        </w:rPr>
      </w:pPr>
      <w:bookmarkStart w:id="6" w:name="_Toc21840"/>
      <w:r>
        <w:rPr>
          <w:rFonts w:hint="eastAsia" w:ascii="宋体" w:hAnsi="宋体" w:eastAsia="宋体" w:cs="宋体"/>
          <w:b/>
          <w:bCs/>
          <w:color w:val="auto"/>
          <w:spacing w:val="5"/>
          <w:highlight w:val="none"/>
        </w:rPr>
        <w:t>第二部分招标说明</w:t>
      </w:r>
      <w:bookmarkEnd w:id="6"/>
    </w:p>
    <w:p w14:paraId="3B3AD104">
      <w:pPr>
        <w:pStyle w:val="3"/>
        <w:spacing w:before="50" w:line="224" w:lineRule="auto"/>
        <w:ind w:left="4028"/>
        <w:outlineLvl w:val="1"/>
        <w:rPr>
          <w:rFonts w:hint="eastAsia" w:ascii="宋体" w:hAnsi="宋体" w:eastAsia="宋体" w:cs="宋体"/>
          <w:color w:val="auto"/>
          <w:sz w:val="31"/>
          <w:szCs w:val="31"/>
          <w:highlight w:val="none"/>
        </w:rPr>
      </w:pPr>
      <w:bookmarkStart w:id="7" w:name="bookmark7"/>
      <w:bookmarkEnd w:id="7"/>
      <w:bookmarkStart w:id="8" w:name="_Toc19506"/>
      <w:r>
        <w:rPr>
          <w:rFonts w:hint="eastAsia" w:ascii="宋体" w:hAnsi="宋体" w:eastAsia="宋体" w:cs="宋体"/>
          <w:b/>
          <w:bCs/>
          <w:color w:val="auto"/>
          <w:spacing w:val="4"/>
          <w:sz w:val="31"/>
          <w:szCs w:val="31"/>
          <w:highlight w:val="none"/>
        </w:rPr>
        <w:t>第一章总则</w:t>
      </w:r>
      <w:bookmarkEnd w:id="8"/>
    </w:p>
    <w:p w14:paraId="6CCB67A6">
      <w:pPr>
        <w:pStyle w:val="3"/>
        <w:spacing w:before="131"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1.适用范围</w:t>
      </w:r>
    </w:p>
    <w:p w14:paraId="620AD7F0">
      <w:pPr>
        <w:pStyle w:val="3"/>
        <w:spacing w:before="152"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1.1本招标文件仅适用于</w:t>
      </w:r>
      <w:r>
        <w:rPr>
          <w:rFonts w:hint="eastAsia" w:ascii="宋体" w:hAnsi="宋体" w:eastAsia="宋体" w:cs="宋体"/>
          <w:color w:val="auto"/>
          <w:spacing w:val="-1"/>
          <w:sz w:val="24"/>
          <w:szCs w:val="24"/>
          <w:highlight w:val="none"/>
          <w:lang w:eastAsia="zh-CN"/>
        </w:rPr>
        <w:t>新疆卓恒工程项目管理有限公司</w:t>
      </w:r>
      <w:r>
        <w:rPr>
          <w:rFonts w:hint="eastAsia" w:ascii="宋体" w:hAnsi="宋体" w:eastAsia="宋体" w:cs="宋体"/>
          <w:color w:val="auto"/>
          <w:spacing w:val="-1"/>
          <w:sz w:val="24"/>
          <w:szCs w:val="24"/>
          <w:highlight w:val="none"/>
        </w:rPr>
        <w:t>的本次招标活动。</w:t>
      </w:r>
    </w:p>
    <w:p w14:paraId="6C23651A">
      <w:pPr>
        <w:pStyle w:val="3"/>
        <w:spacing w:before="158" w:line="219" w:lineRule="auto"/>
        <w:ind w:left="49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2.投标资格</w:t>
      </w:r>
    </w:p>
    <w:p w14:paraId="7AA4CDBF">
      <w:pPr>
        <w:pStyle w:val="3"/>
        <w:spacing w:before="153"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2.1.满足《中华人民共和国政府采购法》第二十二条规定；</w:t>
      </w:r>
    </w:p>
    <w:p w14:paraId="1176F21D">
      <w:pPr>
        <w:pStyle w:val="3"/>
        <w:spacing w:before="155" w:line="326" w:lineRule="auto"/>
        <w:ind w:left="491" w:right="275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2.2.落实政府采购政策需满足的资格要求：见投标须知前附表2.3.本项目的特定资格要求：见投标须知前附表</w:t>
      </w:r>
    </w:p>
    <w:p w14:paraId="270C1AFE">
      <w:pPr>
        <w:pStyle w:val="3"/>
        <w:spacing w:before="3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3.投标人存在下列情形之一的，拒绝其参</w:t>
      </w:r>
      <w:r>
        <w:rPr>
          <w:rFonts w:hint="eastAsia" w:ascii="宋体" w:hAnsi="宋体" w:eastAsia="宋体" w:cs="宋体"/>
          <w:color w:val="auto"/>
          <w:spacing w:val="-1"/>
          <w:sz w:val="24"/>
          <w:szCs w:val="24"/>
          <w:highlight w:val="none"/>
        </w:rPr>
        <w:t>加本次投标（已投标的按无效标处理</w:t>
      </w:r>
      <w:r>
        <w:rPr>
          <w:rFonts w:hint="eastAsia" w:ascii="宋体" w:hAnsi="宋体" w:eastAsia="宋体" w:cs="宋体"/>
          <w:color w:val="auto"/>
          <w:sz w:val="24"/>
          <w:szCs w:val="24"/>
          <w:highlight w:val="none"/>
        </w:rPr>
        <w:t>）：</w:t>
      </w:r>
    </w:p>
    <w:p w14:paraId="50A3DAEE">
      <w:pPr>
        <w:pStyle w:val="3"/>
        <w:spacing w:before="154"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（1）为招标人不具有独立法人资格的附属机构（单位</w:t>
      </w:r>
      <w:r>
        <w:rPr>
          <w:rFonts w:hint="eastAsia" w:ascii="宋体" w:hAnsi="宋体" w:eastAsia="宋体" w:cs="宋体"/>
          <w:color w:val="auto"/>
          <w:spacing w:val="1"/>
          <w:sz w:val="24"/>
          <w:szCs w:val="24"/>
          <w:highlight w:val="none"/>
        </w:rPr>
        <w:t>）；</w:t>
      </w:r>
    </w:p>
    <w:p w14:paraId="02E3B204">
      <w:pPr>
        <w:pStyle w:val="3"/>
        <w:spacing w:before="157"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（2）为本</w:t>
      </w:r>
      <w:r>
        <w:rPr>
          <w:rFonts w:hint="eastAsia" w:cs="宋体"/>
          <w:color w:val="auto"/>
          <w:spacing w:val="-1"/>
          <w:sz w:val="24"/>
          <w:szCs w:val="24"/>
          <w:highlight w:val="none"/>
          <w:lang w:eastAsia="zh-CN"/>
        </w:rPr>
        <w:t>标项</w:t>
      </w:r>
      <w:r>
        <w:rPr>
          <w:rFonts w:hint="eastAsia" w:ascii="宋体" w:hAnsi="宋体" w:eastAsia="宋体" w:cs="宋体"/>
          <w:color w:val="auto"/>
          <w:spacing w:val="-1"/>
          <w:sz w:val="24"/>
          <w:szCs w:val="24"/>
          <w:highlight w:val="none"/>
        </w:rPr>
        <w:t>前期准备提供设计或咨询服务的；</w:t>
      </w:r>
    </w:p>
    <w:p w14:paraId="401EB17E">
      <w:pPr>
        <w:pStyle w:val="3"/>
        <w:spacing w:before="155"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（3）为本</w:t>
      </w:r>
      <w:r>
        <w:rPr>
          <w:rFonts w:hint="eastAsia" w:cs="宋体"/>
          <w:color w:val="auto"/>
          <w:spacing w:val="-2"/>
          <w:sz w:val="24"/>
          <w:szCs w:val="24"/>
          <w:highlight w:val="none"/>
          <w:lang w:eastAsia="zh-CN"/>
        </w:rPr>
        <w:t>标项</w:t>
      </w:r>
      <w:r>
        <w:rPr>
          <w:rFonts w:hint="eastAsia" w:ascii="宋体" w:hAnsi="宋体" w:eastAsia="宋体" w:cs="宋体"/>
          <w:color w:val="auto"/>
          <w:spacing w:val="-2"/>
          <w:sz w:val="24"/>
          <w:szCs w:val="24"/>
          <w:highlight w:val="none"/>
        </w:rPr>
        <w:t>提供招标代理服务的；</w:t>
      </w:r>
    </w:p>
    <w:p w14:paraId="6CC4E461">
      <w:pPr>
        <w:pStyle w:val="3"/>
        <w:spacing w:before="155" w:line="279" w:lineRule="auto"/>
        <w:ind w:left="10" w:right="80"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（4）单位负责人为同一人或者存在直接控股、管理关系的不</w:t>
      </w:r>
      <w:r>
        <w:rPr>
          <w:rFonts w:hint="eastAsia" w:ascii="宋体" w:hAnsi="宋体" w:eastAsia="宋体" w:cs="宋体"/>
          <w:color w:val="auto"/>
          <w:spacing w:val="-3"/>
          <w:sz w:val="24"/>
          <w:szCs w:val="24"/>
          <w:highlight w:val="none"/>
        </w:rPr>
        <w:t>同供应商（服务商</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3"/>
          <w:sz w:val="24"/>
          <w:szCs w:val="24"/>
          <w:highlight w:val="none"/>
        </w:rPr>
        <w:t>不得</w:t>
      </w:r>
      <w:r>
        <w:rPr>
          <w:rFonts w:hint="eastAsia" w:ascii="宋体" w:hAnsi="宋体" w:eastAsia="宋体" w:cs="宋体"/>
          <w:color w:val="auto"/>
          <w:spacing w:val="-1"/>
          <w:sz w:val="24"/>
          <w:szCs w:val="24"/>
          <w:highlight w:val="none"/>
        </w:rPr>
        <w:t>参加同一合同项下的政府采购活动；</w:t>
      </w:r>
    </w:p>
    <w:p w14:paraId="7FDE653D">
      <w:pPr>
        <w:pStyle w:val="3"/>
        <w:spacing w:before="156" w:line="278" w:lineRule="auto"/>
        <w:ind w:left="8" w:firstLine="49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（5）除单一来源采购项目外，为采购项目提供整体设计、规范编制或者项目管理、监理、</w:t>
      </w:r>
      <w:r>
        <w:rPr>
          <w:rFonts w:hint="eastAsia" w:ascii="宋体" w:hAnsi="宋体" w:eastAsia="宋体" w:cs="宋体"/>
          <w:color w:val="auto"/>
          <w:spacing w:val="-1"/>
          <w:sz w:val="24"/>
          <w:szCs w:val="24"/>
          <w:highlight w:val="none"/>
        </w:rPr>
        <w:t>检测等服务的供应商，不得再参加该采购项目的其他采购活动。</w:t>
      </w:r>
    </w:p>
    <w:p w14:paraId="6ED3DBCE">
      <w:pPr>
        <w:pStyle w:val="3"/>
        <w:spacing w:before="158" w:line="278" w:lineRule="auto"/>
        <w:ind w:left="13" w:right="80" w:firstLine="48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（6）以联合体形式参加政府采购活动的，联合体各方不得再单独参加或者与其他供应商</w:t>
      </w:r>
      <w:r>
        <w:rPr>
          <w:rFonts w:hint="eastAsia" w:ascii="宋体" w:hAnsi="宋体" w:eastAsia="宋体" w:cs="宋体"/>
          <w:color w:val="auto"/>
          <w:spacing w:val="-1"/>
          <w:sz w:val="24"/>
          <w:szCs w:val="24"/>
          <w:highlight w:val="none"/>
        </w:rPr>
        <w:t>另外组成联合体参加同一合同项下的政府采购活动。</w:t>
      </w:r>
    </w:p>
    <w:p w14:paraId="4F25AD45">
      <w:pPr>
        <w:pStyle w:val="3"/>
        <w:spacing w:before="157"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w:t>
      </w:r>
      <w:r>
        <w:rPr>
          <w:rFonts w:hint="eastAsia" w:cs="宋体"/>
          <w:color w:val="auto"/>
          <w:spacing w:val="-3"/>
          <w:sz w:val="24"/>
          <w:szCs w:val="24"/>
          <w:highlight w:val="none"/>
          <w:lang w:val="en-US" w:eastAsia="zh-CN"/>
        </w:rPr>
        <w:t>7</w:t>
      </w:r>
      <w:r>
        <w:rPr>
          <w:rFonts w:hint="eastAsia" w:ascii="宋体" w:hAnsi="宋体" w:eastAsia="宋体" w:cs="宋体"/>
          <w:color w:val="auto"/>
          <w:spacing w:val="-3"/>
          <w:sz w:val="24"/>
          <w:szCs w:val="24"/>
          <w:highlight w:val="none"/>
        </w:rPr>
        <w:t>）被责令停业的；</w:t>
      </w:r>
    </w:p>
    <w:p w14:paraId="54744F50">
      <w:pPr>
        <w:pStyle w:val="3"/>
        <w:spacing w:before="156"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）被暂停或取消投标资格的；</w:t>
      </w:r>
    </w:p>
    <w:p w14:paraId="41045126">
      <w:pPr>
        <w:pStyle w:val="3"/>
        <w:spacing w:before="154"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rPr>
        <w:t>）财产被接管或冻结的；</w:t>
      </w:r>
    </w:p>
    <w:p w14:paraId="46AA9D49">
      <w:pPr>
        <w:pStyle w:val="3"/>
        <w:spacing w:before="157"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cs="宋体"/>
          <w:color w:val="auto"/>
          <w:spacing w:val="-1"/>
          <w:sz w:val="24"/>
          <w:szCs w:val="24"/>
          <w:highlight w:val="none"/>
          <w:lang w:val="en-US" w:eastAsia="zh-CN"/>
        </w:rPr>
        <w:t>0</w:t>
      </w:r>
      <w:r>
        <w:rPr>
          <w:rFonts w:hint="eastAsia" w:ascii="宋体" w:hAnsi="宋体" w:eastAsia="宋体" w:cs="宋体"/>
          <w:color w:val="auto"/>
          <w:spacing w:val="-1"/>
          <w:sz w:val="24"/>
          <w:szCs w:val="24"/>
          <w:highlight w:val="none"/>
        </w:rPr>
        <w:t>）在最近三年内有骗取中标或严重违约或重大质量问题的，受到行政处罚的。</w:t>
      </w:r>
    </w:p>
    <w:p w14:paraId="426A442C">
      <w:pPr>
        <w:pStyle w:val="3"/>
        <w:spacing w:before="154" w:line="220" w:lineRule="auto"/>
        <w:ind w:left="48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4.有下列情形之一的，视为投标人串通投标，其投标无效：</w:t>
      </w:r>
    </w:p>
    <w:p w14:paraId="0A4B1631">
      <w:pPr>
        <w:pStyle w:val="3"/>
        <w:spacing w:before="154" w:line="219"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（1）不同投标人的投标文件由同一单位或者个人编制。</w:t>
      </w:r>
    </w:p>
    <w:p w14:paraId="5AC91724">
      <w:pPr>
        <w:pStyle w:val="3"/>
        <w:spacing w:before="157" w:line="219"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（2）不同投标人委托同一单位或者个人办理投标事宜。</w:t>
      </w:r>
    </w:p>
    <w:p w14:paraId="54010639">
      <w:pPr>
        <w:pStyle w:val="3"/>
        <w:spacing w:before="154" w:line="219"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（3）不同投标人的投标文件载明的项目管理成员或者联系人员为同一人。</w:t>
      </w:r>
    </w:p>
    <w:p w14:paraId="3B5CD163">
      <w:pPr>
        <w:pStyle w:val="3"/>
        <w:spacing w:before="154" w:line="218"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（4）不同投标人的投标文件异常一致或者投标报价呈规律性差异。</w:t>
      </w:r>
    </w:p>
    <w:p w14:paraId="57577997">
      <w:pPr>
        <w:pStyle w:val="3"/>
        <w:spacing w:before="159" w:line="219"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（5）不同投标人的投标文件相互混装。</w:t>
      </w:r>
    </w:p>
    <w:p w14:paraId="5ECEBDE4">
      <w:pPr>
        <w:pStyle w:val="3"/>
        <w:spacing w:before="154" w:line="219"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（6）不同投标人的投标保证金从同一单位或者个人的账户转出。</w:t>
      </w:r>
    </w:p>
    <w:p w14:paraId="39BC7E0B">
      <w:pPr>
        <w:pStyle w:val="3"/>
        <w:spacing w:before="140"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（7）不同投标人委托同一单位或者个人办理投标事宜，或制作电子投标文件的文件制作</w:t>
      </w:r>
    </w:p>
    <w:p w14:paraId="194D5595">
      <w:pPr>
        <w:spacing w:line="219" w:lineRule="auto"/>
        <w:rPr>
          <w:rFonts w:hint="eastAsia" w:ascii="宋体" w:hAnsi="宋体" w:eastAsia="宋体" w:cs="宋体"/>
          <w:color w:val="auto"/>
          <w:sz w:val="24"/>
          <w:szCs w:val="24"/>
          <w:highlight w:val="none"/>
        </w:rPr>
        <w:sectPr>
          <w:footerReference r:id="rId6" w:type="default"/>
          <w:pgSz w:w="11906" w:h="16839"/>
          <w:pgMar w:top="1171" w:right="1054" w:bottom="1362" w:left="1134" w:header="851" w:footer="1200" w:gutter="0"/>
          <w:pgNumType w:fmt="decimal" w:start="1"/>
          <w:cols w:space="720" w:num="1"/>
        </w:sectPr>
      </w:pPr>
    </w:p>
    <w:p w14:paraId="14428C44">
      <w:pPr>
        <w:pStyle w:val="3"/>
        <w:spacing w:before="130" w:line="219" w:lineRule="auto"/>
        <w:ind w:left="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机器码（</w:t>
      </w:r>
      <w:r>
        <w:rPr>
          <w:rFonts w:hint="eastAsia" w:ascii="宋体" w:hAnsi="宋体" w:eastAsia="宋体" w:cs="宋体"/>
          <w:color w:val="auto"/>
          <w:sz w:val="24"/>
          <w:szCs w:val="24"/>
          <w:highlight w:val="none"/>
        </w:rPr>
        <w:t>mac</w:t>
      </w:r>
      <w:r>
        <w:rPr>
          <w:rFonts w:hint="eastAsia" w:ascii="宋体" w:hAnsi="宋体" w:eastAsia="宋体" w:cs="宋体"/>
          <w:color w:val="auto"/>
          <w:spacing w:val="2"/>
          <w:sz w:val="24"/>
          <w:szCs w:val="24"/>
          <w:highlight w:val="none"/>
        </w:rPr>
        <w:t>地址）一致，或制作电子投标文件的</w:t>
      </w:r>
      <w:r>
        <w:rPr>
          <w:rFonts w:hint="eastAsia" w:ascii="宋体" w:hAnsi="宋体" w:eastAsia="宋体" w:cs="宋体"/>
          <w:color w:val="auto"/>
          <w:spacing w:val="1"/>
          <w:sz w:val="24"/>
          <w:szCs w:val="24"/>
          <w:highlight w:val="none"/>
        </w:rPr>
        <w:t>文件创建标识码一致；</w:t>
      </w:r>
    </w:p>
    <w:p w14:paraId="1FEECFA6">
      <w:pPr>
        <w:pStyle w:val="3"/>
        <w:spacing w:before="231" w:line="22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5.有下列情形之一的，其投标作无效处理：</w:t>
      </w:r>
    </w:p>
    <w:p w14:paraId="4961262A">
      <w:pPr>
        <w:pStyle w:val="3"/>
        <w:spacing w:before="152" w:line="219" w:lineRule="auto"/>
        <w:ind w:left="58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（1）投标文件技术规格中的响应与事实不符或虚假投标的；</w:t>
      </w:r>
    </w:p>
    <w:p w14:paraId="5EB01FED">
      <w:pPr>
        <w:pStyle w:val="3"/>
        <w:spacing w:before="157" w:line="219" w:lineRule="auto"/>
        <w:ind w:left="5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（2）投标人拒绝修正错误的；</w:t>
      </w:r>
    </w:p>
    <w:p w14:paraId="4935D8DF">
      <w:pPr>
        <w:pStyle w:val="3"/>
        <w:spacing w:before="156" w:line="219" w:lineRule="auto"/>
        <w:ind w:left="58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）投标人名称或组织结构与领取采购文件时不一致且无有效变更证明的；</w:t>
      </w:r>
    </w:p>
    <w:p w14:paraId="074883A4">
      <w:pPr>
        <w:pStyle w:val="3"/>
        <w:spacing w:before="155" w:line="219" w:lineRule="auto"/>
        <w:ind w:left="58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）不符合招标文件中规定的其他实质性要求。</w:t>
      </w:r>
    </w:p>
    <w:p w14:paraId="73A598D8">
      <w:pPr>
        <w:pStyle w:val="3"/>
        <w:spacing w:before="155" w:line="219" w:lineRule="auto"/>
        <w:ind w:left="5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）其他违反相关法律法规规定的行为的；</w:t>
      </w:r>
    </w:p>
    <w:p w14:paraId="28D10137">
      <w:pPr>
        <w:pStyle w:val="3"/>
        <w:spacing w:before="156" w:line="219" w:lineRule="auto"/>
        <w:ind w:left="58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6</w:t>
      </w:r>
      <w:r>
        <w:rPr>
          <w:rFonts w:hint="eastAsia" w:ascii="宋体" w:hAnsi="宋体" w:eastAsia="宋体" w:cs="宋体"/>
          <w:color w:val="auto"/>
          <w:spacing w:val="-1"/>
          <w:sz w:val="24"/>
          <w:szCs w:val="24"/>
          <w:highlight w:val="none"/>
        </w:rPr>
        <w:t>）评标委员会认为是其他应当否决的投标。</w:t>
      </w:r>
    </w:p>
    <w:p w14:paraId="54D2C6C2">
      <w:pPr>
        <w:pStyle w:val="3"/>
        <w:spacing w:before="155" w:line="279" w:lineRule="auto"/>
        <w:ind w:left="27" w:right="80" w:firstLine="46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6.投标人在本次招标活动中，必须遵守《中华人民共和</w:t>
      </w:r>
      <w:r>
        <w:rPr>
          <w:rFonts w:hint="eastAsia" w:ascii="宋体" w:hAnsi="宋体" w:eastAsia="宋体" w:cs="宋体"/>
          <w:color w:val="auto"/>
          <w:spacing w:val="-3"/>
          <w:sz w:val="24"/>
          <w:szCs w:val="24"/>
          <w:highlight w:val="none"/>
        </w:rPr>
        <w:t>国政府采购法》及相关法律法规</w:t>
      </w:r>
      <w:r>
        <w:rPr>
          <w:rFonts w:hint="eastAsia" w:ascii="宋体" w:hAnsi="宋体" w:eastAsia="宋体" w:cs="宋体"/>
          <w:color w:val="auto"/>
          <w:spacing w:val="-8"/>
          <w:sz w:val="24"/>
          <w:szCs w:val="24"/>
          <w:highlight w:val="none"/>
        </w:rPr>
        <w:t>的规定。</w:t>
      </w:r>
    </w:p>
    <w:p w14:paraId="684BCB79">
      <w:pPr>
        <w:pStyle w:val="3"/>
        <w:spacing w:before="155"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7.定义</w:t>
      </w:r>
    </w:p>
    <w:p w14:paraId="2DD00776">
      <w:pPr>
        <w:pStyle w:val="3"/>
        <w:spacing w:before="153" w:line="219"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下列术语和缩写的定义为：</w:t>
      </w:r>
    </w:p>
    <w:p w14:paraId="18A312A4">
      <w:pPr>
        <w:pStyle w:val="3"/>
        <w:spacing w:before="154"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7.1“采购人”是指依法进行政府采购的国家</w:t>
      </w:r>
      <w:r>
        <w:rPr>
          <w:rFonts w:hint="eastAsia" w:ascii="宋体" w:hAnsi="宋体" w:eastAsia="宋体" w:cs="宋体"/>
          <w:color w:val="auto"/>
          <w:spacing w:val="-2"/>
          <w:sz w:val="24"/>
          <w:szCs w:val="24"/>
          <w:highlight w:val="none"/>
        </w:rPr>
        <w:t>机关、事业单位、团体组织。</w:t>
      </w:r>
    </w:p>
    <w:p w14:paraId="7C2063F7">
      <w:pPr>
        <w:pStyle w:val="3"/>
        <w:spacing w:before="157"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7.2“招标代理机构”系指</w:t>
      </w:r>
      <w:r>
        <w:rPr>
          <w:rFonts w:hint="eastAsia" w:ascii="宋体" w:hAnsi="宋体" w:eastAsia="宋体" w:cs="宋体"/>
          <w:color w:val="auto"/>
          <w:spacing w:val="-2"/>
          <w:sz w:val="24"/>
          <w:szCs w:val="24"/>
          <w:highlight w:val="none"/>
          <w:lang w:eastAsia="zh-CN"/>
        </w:rPr>
        <w:t>新疆卓恒工程项目管理有限公司</w:t>
      </w:r>
      <w:r>
        <w:rPr>
          <w:rFonts w:hint="eastAsia" w:ascii="宋体" w:hAnsi="宋体" w:eastAsia="宋体" w:cs="宋体"/>
          <w:color w:val="auto"/>
          <w:spacing w:val="-2"/>
          <w:sz w:val="24"/>
          <w:szCs w:val="24"/>
          <w:highlight w:val="none"/>
        </w:rPr>
        <w:t>。</w:t>
      </w:r>
    </w:p>
    <w:p w14:paraId="766F9DCF">
      <w:pPr>
        <w:pStyle w:val="3"/>
        <w:spacing w:before="155"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7.3“招标方”系指采购人和招标代理机构的统称。</w:t>
      </w:r>
    </w:p>
    <w:p w14:paraId="35B052CD">
      <w:pPr>
        <w:pStyle w:val="3"/>
        <w:spacing w:before="155" w:line="280" w:lineRule="auto"/>
        <w:ind w:left="9" w:firstLine="48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7.4“投标人”是响应招标文件并且符合招标文件规定资格条件和参加投标</w:t>
      </w:r>
      <w:r>
        <w:rPr>
          <w:rFonts w:hint="eastAsia" w:ascii="宋体" w:hAnsi="宋体" w:eastAsia="宋体" w:cs="宋体"/>
          <w:color w:val="auto"/>
          <w:spacing w:val="-5"/>
          <w:sz w:val="24"/>
          <w:szCs w:val="24"/>
          <w:highlight w:val="none"/>
        </w:rPr>
        <w:t>竞争的法人、</w:t>
      </w:r>
      <w:r>
        <w:rPr>
          <w:rFonts w:hint="eastAsia" w:ascii="宋体" w:hAnsi="宋体" w:eastAsia="宋体" w:cs="宋体"/>
          <w:color w:val="auto"/>
          <w:spacing w:val="-2"/>
          <w:sz w:val="24"/>
          <w:szCs w:val="24"/>
          <w:highlight w:val="none"/>
        </w:rPr>
        <w:t>其他组织或者自然人。</w:t>
      </w:r>
    </w:p>
    <w:p w14:paraId="3EBE295C">
      <w:pPr>
        <w:pStyle w:val="3"/>
        <w:spacing w:before="152"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7.5“供应商”是指向采购人提供货物、工程或者服务的法人、其他组织</w:t>
      </w:r>
      <w:r>
        <w:rPr>
          <w:rFonts w:hint="eastAsia" w:ascii="宋体" w:hAnsi="宋体" w:eastAsia="宋体" w:cs="宋体"/>
          <w:color w:val="auto"/>
          <w:spacing w:val="-3"/>
          <w:sz w:val="24"/>
          <w:szCs w:val="24"/>
          <w:highlight w:val="none"/>
        </w:rPr>
        <w:t>或者自然人。</w:t>
      </w:r>
    </w:p>
    <w:p w14:paraId="791D8597">
      <w:pPr>
        <w:pStyle w:val="3"/>
        <w:spacing w:before="155" w:line="280" w:lineRule="auto"/>
        <w:ind w:left="12" w:right="80"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7.6“投标人代表”是指投标人法定代表人，或法定代表人指定的某一代表自己参与和</w:t>
      </w:r>
      <w:r>
        <w:rPr>
          <w:rFonts w:hint="eastAsia" w:ascii="宋体" w:hAnsi="宋体" w:eastAsia="宋体" w:cs="宋体"/>
          <w:color w:val="auto"/>
          <w:spacing w:val="-1"/>
          <w:sz w:val="24"/>
          <w:szCs w:val="24"/>
          <w:highlight w:val="none"/>
        </w:rPr>
        <w:t>处理与投</w:t>
      </w:r>
      <w:r>
        <w:rPr>
          <w:rFonts w:hint="eastAsia" w:cs="宋体"/>
          <w:color w:val="auto"/>
          <w:spacing w:val="-1"/>
          <w:sz w:val="24"/>
          <w:szCs w:val="24"/>
          <w:highlight w:val="none"/>
          <w:lang w:eastAsia="zh-CN"/>
        </w:rPr>
        <w:t>标项</w:t>
      </w:r>
      <w:r>
        <w:rPr>
          <w:rFonts w:hint="eastAsia" w:ascii="宋体" w:hAnsi="宋体" w:eastAsia="宋体" w:cs="宋体"/>
          <w:color w:val="auto"/>
          <w:spacing w:val="-1"/>
          <w:sz w:val="24"/>
          <w:szCs w:val="24"/>
          <w:highlight w:val="none"/>
        </w:rPr>
        <w:t>目有关事宜的自然人。</w:t>
      </w:r>
    </w:p>
    <w:p w14:paraId="55D6B5BA">
      <w:pPr>
        <w:pStyle w:val="3"/>
        <w:spacing w:before="136"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7.7“投标人公章”在投标文件中指与投标人标准</w:t>
      </w:r>
      <w:r>
        <w:rPr>
          <w:rFonts w:hint="eastAsia" w:ascii="宋体" w:hAnsi="宋体" w:eastAsia="宋体" w:cs="宋体"/>
          <w:color w:val="auto"/>
          <w:spacing w:val="-2"/>
          <w:sz w:val="24"/>
          <w:szCs w:val="24"/>
          <w:highlight w:val="none"/>
        </w:rPr>
        <w:t>公章一致的投标人签章。</w:t>
      </w:r>
    </w:p>
    <w:p w14:paraId="4850FE1F">
      <w:pPr>
        <w:pStyle w:val="3"/>
        <w:spacing w:before="54"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w:t>
      </w:r>
      <w:r>
        <w:rPr>
          <w:rFonts w:hint="eastAsia"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“中标人”系指经评标委员会评定后由评标委员会推荐并由采购人确定的投标人。</w:t>
      </w:r>
    </w:p>
    <w:p w14:paraId="65E14F07">
      <w:pPr>
        <w:pStyle w:val="3"/>
        <w:spacing w:before="158" w:line="278" w:lineRule="auto"/>
        <w:ind w:left="8" w:right="118" w:firstLine="48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w:t>
      </w:r>
      <w:r>
        <w:rPr>
          <w:rFonts w:hint="eastAsia"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rPr>
        <w:t>“货物”、“产品”指本招标文件中第四部分《采购需求》及《政府采购品目分</w:t>
      </w:r>
      <w:r>
        <w:rPr>
          <w:rFonts w:hint="eastAsia" w:ascii="宋体" w:hAnsi="宋体" w:eastAsia="宋体" w:cs="宋体"/>
          <w:color w:val="auto"/>
          <w:spacing w:val="-3"/>
          <w:sz w:val="24"/>
          <w:szCs w:val="24"/>
          <w:highlight w:val="none"/>
        </w:rPr>
        <w:t>类目录》(财库[2013]189号)所述所有货物及相关服务。</w:t>
      </w:r>
    </w:p>
    <w:p w14:paraId="0C3ACEC5">
      <w:pPr>
        <w:pStyle w:val="3"/>
        <w:spacing w:before="155" w:line="279" w:lineRule="auto"/>
        <w:ind w:left="27" w:right="80" w:firstLine="46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7.1</w:t>
      </w:r>
      <w:r>
        <w:rPr>
          <w:rFonts w:hint="eastAsia" w:cs="宋体"/>
          <w:color w:val="auto"/>
          <w:spacing w:val="-2"/>
          <w:sz w:val="24"/>
          <w:szCs w:val="24"/>
          <w:highlight w:val="none"/>
          <w:lang w:val="en-US" w:eastAsia="zh-CN"/>
        </w:rPr>
        <w:t>0</w:t>
      </w:r>
      <w:r>
        <w:rPr>
          <w:rFonts w:hint="eastAsia" w:ascii="宋体" w:hAnsi="宋体" w:eastAsia="宋体" w:cs="宋体"/>
          <w:color w:val="auto"/>
          <w:spacing w:val="-2"/>
          <w:sz w:val="24"/>
          <w:szCs w:val="24"/>
          <w:highlight w:val="none"/>
        </w:rPr>
        <w:t>采购信息安全产品的，应当采购经国家认证的</w:t>
      </w:r>
      <w:r>
        <w:rPr>
          <w:rFonts w:hint="eastAsia" w:ascii="宋体" w:hAnsi="宋体" w:eastAsia="宋体" w:cs="宋体"/>
          <w:color w:val="auto"/>
          <w:spacing w:val="-3"/>
          <w:sz w:val="24"/>
          <w:szCs w:val="24"/>
          <w:highlight w:val="none"/>
        </w:rPr>
        <w:t>信息安全产品；供应货物中的相关产</w:t>
      </w:r>
      <w:r>
        <w:rPr>
          <w:rFonts w:hint="eastAsia" w:ascii="宋体" w:hAnsi="宋体" w:eastAsia="宋体" w:cs="宋体"/>
          <w:color w:val="auto"/>
          <w:spacing w:val="-1"/>
          <w:sz w:val="24"/>
          <w:szCs w:val="24"/>
          <w:highlight w:val="none"/>
        </w:rPr>
        <w:t>品，供应商应提供由中国信息安全认证中心按国家标准认证颁发的有效认证证书。</w:t>
      </w:r>
    </w:p>
    <w:p w14:paraId="2A462521">
      <w:pPr>
        <w:spacing w:line="279" w:lineRule="auto"/>
        <w:rPr>
          <w:rFonts w:hint="eastAsia" w:ascii="宋体" w:hAnsi="宋体" w:eastAsia="宋体" w:cs="宋体"/>
          <w:color w:val="auto"/>
          <w:sz w:val="24"/>
          <w:szCs w:val="24"/>
          <w:highlight w:val="none"/>
        </w:rPr>
        <w:sectPr>
          <w:footerReference r:id="rId7" w:type="default"/>
          <w:pgSz w:w="11906" w:h="16839"/>
          <w:pgMar w:top="1171" w:right="1054" w:bottom="1362" w:left="1134" w:header="851" w:footer="1200" w:gutter="0"/>
          <w:pgNumType w:fmt="decimal"/>
          <w:cols w:space="720" w:num="1"/>
        </w:sectPr>
      </w:pPr>
    </w:p>
    <w:p w14:paraId="02F07CCB">
      <w:pPr>
        <w:pStyle w:val="3"/>
        <w:spacing w:before="148" w:line="278" w:lineRule="auto"/>
        <w:ind w:left="37" w:firstLine="45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w:t>
      </w:r>
      <w:r>
        <w:rPr>
          <w:rFonts w:hint="eastAsia" w:cs="宋体"/>
          <w:color w:val="auto"/>
          <w:spacing w:val="-2"/>
          <w:sz w:val="24"/>
          <w:szCs w:val="24"/>
          <w:highlight w:val="none"/>
          <w:lang w:val="en-US" w:eastAsia="zh-CN"/>
        </w:rPr>
        <w:t>11</w:t>
      </w:r>
      <w:r>
        <w:rPr>
          <w:rFonts w:hint="eastAsia" w:ascii="宋体" w:hAnsi="宋体" w:eastAsia="宋体" w:cs="宋体"/>
          <w:color w:val="auto"/>
          <w:spacing w:val="-2"/>
          <w:sz w:val="24"/>
          <w:szCs w:val="24"/>
          <w:highlight w:val="none"/>
        </w:rPr>
        <w:t>“节能产品”或者“环保产品”是指财政部发布的《</w:t>
      </w:r>
      <w:r>
        <w:rPr>
          <w:rFonts w:hint="eastAsia" w:ascii="宋体" w:hAnsi="宋体" w:eastAsia="宋体" w:cs="宋体"/>
          <w:color w:val="auto"/>
          <w:spacing w:val="-3"/>
          <w:sz w:val="24"/>
          <w:szCs w:val="24"/>
          <w:highlight w:val="none"/>
        </w:rPr>
        <w:t>节能产品政府采购品目清单》</w:t>
      </w:r>
      <w:r>
        <w:rPr>
          <w:rFonts w:hint="eastAsia" w:ascii="宋体" w:hAnsi="宋体" w:eastAsia="宋体" w:cs="宋体"/>
          <w:color w:val="auto"/>
          <w:spacing w:val="-1"/>
          <w:sz w:val="24"/>
          <w:szCs w:val="24"/>
          <w:highlight w:val="none"/>
        </w:rPr>
        <w:t>内并获得认证的产品及《环境标志产品政府采购品目清单》内并获得认证</w:t>
      </w:r>
      <w:r>
        <w:rPr>
          <w:rFonts w:hint="eastAsia" w:ascii="宋体" w:hAnsi="宋体" w:eastAsia="宋体" w:cs="宋体"/>
          <w:color w:val="auto"/>
          <w:spacing w:val="-2"/>
          <w:sz w:val="24"/>
          <w:szCs w:val="24"/>
          <w:highlight w:val="none"/>
        </w:rPr>
        <w:t>的产品。</w:t>
      </w:r>
    </w:p>
    <w:p w14:paraId="6407F345">
      <w:pPr>
        <w:pStyle w:val="3"/>
        <w:spacing w:before="158" w:line="278" w:lineRule="auto"/>
        <w:ind w:left="14" w:right="67" w:firstLine="47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7.1</w:t>
      </w:r>
      <w:r>
        <w:rPr>
          <w:rFonts w:hint="eastAsia"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“进口产品”是指通过中国海关报关验放进入中国境内且产自关境外的产品，详见</w:t>
      </w:r>
      <w:r>
        <w:rPr>
          <w:rFonts w:hint="eastAsia" w:ascii="宋体" w:hAnsi="宋体" w:eastAsia="宋体" w:cs="宋体"/>
          <w:color w:val="auto"/>
          <w:spacing w:val="-2"/>
          <w:sz w:val="24"/>
          <w:szCs w:val="24"/>
          <w:highlight w:val="none"/>
        </w:rPr>
        <w:t>《关于政府采购进口产品管理有关问题的通知》(财库</w:t>
      </w:r>
      <w:r>
        <w:rPr>
          <w:rFonts w:hint="eastAsia" w:ascii="宋体" w:hAnsi="宋体" w:eastAsia="宋体" w:cs="宋体"/>
          <w:color w:val="auto"/>
          <w:spacing w:val="-3"/>
          <w:sz w:val="24"/>
          <w:szCs w:val="24"/>
          <w:highlight w:val="none"/>
        </w:rPr>
        <w:t>[2007]119号)。</w:t>
      </w:r>
    </w:p>
    <w:p w14:paraId="5C26A8BF">
      <w:pPr>
        <w:pStyle w:val="3"/>
        <w:spacing w:before="153" w:line="280" w:lineRule="auto"/>
        <w:ind w:left="27" w:right="105" w:firstLine="46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7.1</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“服务”系指招标文件中规定投标人须承担的质保、技术协助</w:t>
      </w:r>
      <w:r>
        <w:rPr>
          <w:rFonts w:hint="eastAsia" w:ascii="宋体" w:hAnsi="宋体" w:eastAsia="宋体" w:cs="宋体"/>
          <w:color w:val="auto"/>
          <w:spacing w:val="-2"/>
          <w:sz w:val="24"/>
          <w:szCs w:val="24"/>
          <w:highlight w:val="none"/>
        </w:rPr>
        <w:t>、培训及其他类似</w:t>
      </w:r>
      <w:r>
        <w:rPr>
          <w:rFonts w:hint="eastAsia" w:ascii="宋体" w:hAnsi="宋体" w:eastAsia="宋体" w:cs="宋体"/>
          <w:color w:val="auto"/>
          <w:spacing w:val="-8"/>
          <w:sz w:val="24"/>
          <w:szCs w:val="24"/>
          <w:highlight w:val="none"/>
        </w:rPr>
        <w:t>的责任。</w:t>
      </w:r>
    </w:p>
    <w:p w14:paraId="09B5199E">
      <w:pPr>
        <w:pStyle w:val="3"/>
        <w:spacing w:before="153" w:line="279" w:lineRule="auto"/>
        <w:ind w:left="9" w:right="67" w:firstLine="4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7.1</w:t>
      </w: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“响应”系指投标人根据招标代理机构发布的招标文件，编制投标文件并按规定投标的行为。</w:t>
      </w:r>
    </w:p>
    <w:p w14:paraId="412B0C7A">
      <w:pPr>
        <w:pStyle w:val="3"/>
        <w:spacing w:before="155"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7.1</w:t>
      </w:r>
      <w:r>
        <w:rPr>
          <w:rFonts w:hint="eastAsia"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eastAsia="zh-CN"/>
        </w:rPr>
        <w:t>标项</w:t>
      </w: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eastAsia="zh-CN"/>
        </w:rPr>
        <w:t>标项</w:t>
      </w:r>
      <w:r>
        <w:rPr>
          <w:rFonts w:hint="eastAsia" w:ascii="宋体" w:hAnsi="宋体" w:eastAsia="宋体" w:cs="宋体"/>
          <w:color w:val="auto"/>
          <w:spacing w:val="-2"/>
          <w:sz w:val="24"/>
          <w:szCs w:val="24"/>
          <w:highlight w:val="none"/>
        </w:rPr>
        <w:t>（包）”系指一个完整独立的投</w:t>
      </w:r>
      <w:r>
        <w:rPr>
          <w:rFonts w:hint="eastAsia" w:cs="宋体"/>
          <w:color w:val="auto"/>
          <w:spacing w:val="-2"/>
          <w:sz w:val="24"/>
          <w:szCs w:val="24"/>
          <w:highlight w:val="none"/>
          <w:lang w:eastAsia="zh-CN"/>
        </w:rPr>
        <w:t>标项</w:t>
      </w:r>
      <w:r>
        <w:rPr>
          <w:rFonts w:hint="eastAsia" w:ascii="宋体" w:hAnsi="宋体" w:eastAsia="宋体" w:cs="宋体"/>
          <w:color w:val="auto"/>
          <w:spacing w:val="-2"/>
          <w:sz w:val="24"/>
          <w:szCs w:val="24"/>
          <w:highlight w:val="none"/>
        </w:rPr>
        <w:t>目。</w:t>
      </w:r>
    </w:p>
    <w:p w14:paraId="2408CC30">
      <w:pPr>
        <w:pStyle w:val="3"/>
        <w:spacing w:before="154"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8.投标费用</w:t>
      </w:r>
    </w:p>
    <w:p w14:paraId="7B119853">
      <w:pPr>
        <w:pStyle w:val="3"/>
        <w:spacing w:before="153"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8.1无论投标结果如何，凡参与招标、投标活动有关的所有费</w:t>
      </w:r>
      <w:r>
        <w:rPr>
          <w:rFonts w:hint="eastAsia" w:ascii="宋体" w:hAnsi="宋体" w:eastAsia="宋体" w:cs="宋体"/>
          <w:color w:val="auto"/>
          <w:spacing w:val="-2"/>
          <w:sz w:val="24"/>
          <w:szCs w:val="24"/>
          <w:highlight w:val="none"/>
        </w:rPr>
        <w:t>用将由投标人自行承担。</w:t>
      </w:r>
    </w:p>
    <w:p w14:paraId="3B914A67">
      <w:pPr>
        <w:pStyle w:val="3"/>
        <w:spacing w:before="157" w:line="219" w:lineRule="auto"/>
        <w:ind w:left="4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8.2投标人被视为熟悉本招</w:t>
      </w:r>
      <w:r>
        <w:rPr>
          <w:rFonts w:hint="eastAsia" w:cs="宋体"/>
          <w:color w:val="auto"/>
          <w:sz w:val="24"/>
          <w:szCs w:val="24"/>
          <w:highlight w:val="none"/>
          <w:lang w:eastAsia="zh-CN"/>
        </w:rPr>
        <w:t>标项</w:t>
      </w:r>
      <w:r>
        <w:rPr>
          <w:rFonts w:hint="eastAsia" w:ascii="宋体" w:hAnsi="宋体" w:eastAsia="宋体" w:cs="宋体"/>
          <w:color w:val="auto"/>
          <w:sz w:val="24"/>
          <w:szCs w:val="24"/>
          <w:highlight w:val="none"/>
        </w:rPr>
        <w:t>目的各种情况以及与</w:t>
      </w:r>
      <w:r>
        <w:rPr>
          <w:rFonts w:hint="eastAsia" w:ascii="宋体" w:hAnsi="宋体" w:eastAsia="宋体" w:cs="宋体"/>
          <w:color w:val="auto"/>
          <w:spacing w:val="-1"/>
          <w:sz w:val="24"/>
          <w:szCs w:val="24"/>
          <w:highlight w:val="none"/>
        </w:rPr>
        <w:t>履行合同有关的一切情况。</w:t>
      </w:r>
    </w:p>
    <w:p w14:paraId="3B4E2E30">
      <w:pPr>
        <w:spacing w:line="422" w:lineRule="auto"/>
        <w:rPr>
          <w:rFonts w:hint="eastAsia" w:ascii="宋体" w:hAnsi="宋体" w:eastAsia="宋体" w:cs="宋体"/>
          <w:color w:val="auto"/>
          <w:sz w:val="21"/>
          <w:highlight w:val="none"/>
        </w:rPr>
      </w:pPr>
    </w:p>
    <w:p w14:paraId="6BAFA8C9">
      <w:pPr>
        <w:pStyle w:val="3"/>
        <w:spacing w:before="102" w:line="224" w:lineRule="auto"/>
        <w:ind w:left="3707"/>
        <w:outlineLvl w:val="1"/>
        <w:rPr>
          <w:rFonts w:hint="eastAsia" w:ascii="宋体" w:hAnsi="宋体" w:eastAsia="宋体" w:cs="宋体"/>
          <w:color w:val="auto"/>
          <w:sz w:val="31"/>
          <w:szCs w:val="31"/>
          <w:highlight w:val="none"/>
        </w:rPr>
      </w:pPr>
      <w:bookmarkStart w:id="9" w:name="_Toc3928"/>
      <w:r>
        <w:rPr>
          <w:rFonts w:hint="eastAsia" w:ascii="宋体" w:hAnsi="宋体" w:eastAsia="宋体" w:cs="宋体"/>
          <w:b/>
          <w:bCs/>
          <w:color w:val="auto"/>
          <w:spacing w:val="5"/>
          <w:sz w:val="31"/>
          <w:szCs w:val="31"/>
          <w:highlight w:val="none"/>
        </w:rPr>
        <w:t>第二章招标文件</w:t>
      </w:r>
      <w:bookmarkEnd w:id="9"/>
    </w:p>
    <w:p w14:paraId="188507B6">
      <w:pPr>
        <w:pStyle w:val="3"/>
        <w:spacing w:before="133" w:line="219"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9.招标文件说明</w:t>
      </w:r>
    </w:p>
    <w:p w14:paraId="57212BF9">
      <w:pPr>
        <w:pStyle w:val="3"/>
        <w:spacing w:before="154" w:line="325" w:lineRule="auto"/>
        <w:ind w:left="730" w:right="6525" w:hanging="24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9.1招标文件组成如下：</w:t>
      </w:r>
      <w:r>
        <w:rPr>
          <w:rFonts w:hint="eastAsia" w:ascii="宋体" w:hAnsi="宋体" w:eastAsia="宋体" w:cs="宋体"/>
          <w:color w:val="auto"/>
          <w:spacing w:val="-4"/>
          <w:sz w:val="24"/>
          <w:szCs w:val="24"/>
          <w:highlight w:val="none"/>
        </w:rPr>
        <w:t>投标邀请</w:t>
      </w:r>
    </w:p>
    <w:p w14:paraId="016D7649">
      <w:pPr>
        <w:pStyle w:val="3"/>
        <w:spacing w:before="36" w:line="333" w:lineRule="auto"/>
        <w:ind w:left="728" w:right="7065"/>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第一部分投标须知第二部分招标说明第三部分投标说明第四部分采购需求第五部分合同部分</w:t>
      </w:r>
    </w:p>
    <w:p w14:paraId="6F2562C7">
      <w:pPr>
        <w:pStyle w:val="3"/>
        <w:spacing w:before="34" w:line="219" w:lineRule="auto"/>
        <w:ind w:left="72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第六部分投标文件格式（范本格式）</w:t>
      </w:r>
    </w:p>
    <w:p w14:paraId="2BC2AE57">
      <w:pPr>
        <w:pStyle w:val="3"/>
        <w:spacing w:before="156" w:line="325" w:lineRule="auto"/>
        <w:ind w:left="18" w:right="67" w:firstLine="47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9.2投标人应详细阅读招标文件的全部内容。如果投标人未按</w:t>
      </w:r>
      <w:r>
        <w:rPr>
          <w:rFonts w:hint="eastAsia" w:ascii="宋体" w:hAnsi="宋体" w:eastAsia="宋体" w:cs="宋体"/>
          <w:color w:val="auto"/>
          <w:spacing w:val="-3"/>
          <w:sz w:val="24"/>
          <w:szCs w:val="24"/>
          <w:highlight w:val="none"/>
        </w:rPr>
        <w:t>照招标文件要求提交全部</w:t>
      </w:r>
      <w:r>
        <w:rPr>
          <w:rFonts w:hint="eastAsia" w:ascii="宋体" w:hAnsi="宋体" w:eastAsia="宋体" w:cs="宋体"/>
          <w:color w:val="auto"/>
          <w:sz w:val="24"/>
          <w:szCs w:val="24"/>
          <w:highlight w:val="none"/>
        </w:rPr>
        <w:t>资料或者投标文件没有对招标文件在各方面</w:t>
      </w:r>
      <w:r>
        <w:rPr>
          <w:rFonts w:hint="eastAsia" w:ascii="宋体" w:hAnsi="宋体" w:eastAsia="宋体" w:cs="宋体"/>
          <w:color w:val="auto"/>
          <w:spacing w:val="-1"/>
          <w:sz w:val="24"/>
          <w:szCs w:val="24"/>
          <w:highlight w:val="none"/>
        </w:rPr>
        <w:t>的要求做出实质性响应，将导致其投标被拒绝。</w:t>
      </w:r>
    </w:p>
    <w:p w14:paraId="7A7321E4">
      <w:pPr>
        <w:pStyle w:val="3"/>
        <w:spacing w:before="35" w:line="219" w:lineRule="auto"/>
        <w:ind w:left="57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10.招标文件的修改或补充</w:t>
      </w:r>
    </w:p>
    <w:p w14:paraId="24BF6DDE">
      <w:pPr>
        <w:pStyle w:val="3"/>
        <w:spacing w:before="155" w:line="333" w:lineRule="auto"/>
        <w:ind w:left="558" w:right="67" w:firstLine="14"/>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10.1澄清或者修改的内容可能影响投标文件编制</w:t>
      </w:r>
      <w:r>
        <w:rPr>
          <w:rFonts w:hint="eastAsia" w:ascii="宋体" w:hAnsi="宋体" w:eastAsia="宋体" w:cs="宋体"/>
          <w:color w:val="auto"/>
          <w:spacing w:val="-2"/>
          <w:sz w:val="24"/>
          <w:szCs w:val="24"/>
          <w:highlight w:val="none"/>
        </w:rPr>
        <w:t>的，在投标截止期十五日前的任何时</w:t>
      </w:r>
      <w:r>
        <w:rPr>
          <w:rFonts w:hint="eastAsia" w:ascii="宋体" w:hAnsi="宋体" w:eastAsia="宋体" w:cs="宋体"/>
          <w:color w:val="auto"/>
          <w:spacing w:val="-1"/>
          <w:sz w:val="24"/>
          <w:szCs w:val="24"/>
          <w:highlight w:val="none"/>
        </w:rPr>
        <w:t>间，招标方可主动或依据投标人要求澄清的问题而修改或补充招标文件，并</w:t>
      </w:r>
      <w:r>
        <w:rPr>
          <w:rFonts w:hint="eastAsia" w:ascii="宋体" w:hAnsi="宋体" w:eastAsia="宋体" w:cs="宋体"/>
          <w:color w:val="auto"/>
          <w:spacing w:val="-2"/>
          <w:sz w:val="24"/>
          <w:szCs w:val="24"/>
          <w:highlight w:val="none"/>
        </w:rPr>
        <w:t>以书面形式</w:t>
      </w:r>
      <w:r>
        <w:rPr>
          <w:rFonts w:hint="eastAsia" w:ascii="宋体" w:hAnsi="宋体" w:eastAsia="宋体" w:cs="宋体"/>
          <w:color w:val="auto"/>
          <w:spacing w:val="-1"/>
          <w:sz w:val="24"/>
          <w:szCs w:val="24"/>
          <w:highlight w:val="none"/>
        </w:rPr>
        <w:t>或网上公告通知所有投标人。采购代理机构对招标文件作出的澄清、修改在</w:t>
      </w:r>
      <w:r>
        <w:rPr>
          <w:rFonts w:hint="eastAsia" w:ascii="宋体" w:hAnsi="宋体" w:eastAsia="宋体" w:cs="宋体"/>
          <w:color w:val="auto"/>
          <w:spacing w:val="-2"/>
          <w:sz w:val="24"/>
          <w:szCs w:val="24"/>
          <w:highlight w:val="none"/>
        </w:rPr>
        <w:t>政采云平台</w:t>
      </w:r>
      <w:r>
        <w:rPr>
          <w:rFonts w:hint="eastAsia" w:ascii="宋体" w:hAnsi="宋体" w:eastAsia="宋体" w:cs="宋体"/>
          <w:color w:val="auto"/>
          <w:spacing w:val="-1"/>
          <w:sz w:val="24"/>
          <w:szCs w:val="24"/>
          <w:highlight w:val="none"/>
        </w:rPr>
        <w:t>内发布公告，请投标人及时关注并获取相关资料。因登记有误、线路故障或</w:t>
      </w:r>
      <w:r>
        <w:rPr>
          <w:rFonts w:hint="eastAsia" w:ascii="宋体" w:hAnsi="宋体" w:eastAsia="宋体" w:cs="宋体"/>
          <w:color w:val="auto"/>
          <w:spacing w:val="-2"/>
          <w:sz w:val="24"/>
          <w:szCs w:val="24"/>
          <w:highlight w:val="none"/>
        </w:rPr>
        <w:t>其它任何意</w:t>
      </w:r>
      <w:r>
        <w:rPr>
          <w:rFonts w:hint="eastAsia" w:ascii="宋体" w:hAnsi="宋体" w:eastAsia="宋体" w:cs="宋体"/>
          <w:color w:val="auto"/>
          <w:spacing w:val="-1"/>
          <w:sz w:val="24"/>
          <w:szCs w:val="24"/>
          <w:highlight w:val="none"/>
        </w:rPr>
        <w:t>外情形，导致投标人未及时获取的，采购代理机构不因此承担任何责任，且</w:t>
      </w:r>
      <w:r>
        <w:rPr>
          <w:rFonts w:hint="eastAsia" w:ascii="宋体" w:hAnsi="宋体" w:eastAsia="宋体" w:cs="宋体"/>
          <w:color w:val="auto"/>
          <w:spacing w:val="-2"/>
          <w:sz w:val="24"/>
          <w:szCs w:val="24"/>
          <w:highlight w:val="none"/>
        </w:rPr>
        <w:t>有关的招标</w:t>
      </w:r>
    </w:p>
    <w:p w14:paraId="406F585C">
      <w:pPr>
        <w:spacing w:line="333" w:lineRule="auto"/>
        <w:rPr>
          <w:rFonts w:hint="eastAsia" w:ascii="宋体" w:hAnsi="宋体" w:eastAsia="宋体" w:cs="宋体"/>
          <w:color w:val="auto"/>
          <w:sz w:val="24"/>
          <w:szCs w:val="24"/>
          <w:highlight w:val="none"/>
        </w:rPr>
        <w:sectPr>
          <w:headerReference r:id="rId8" w:type="default"/>
          <w:footerReference r:id="rId9" w:type="default"/>
          <w:pgSz w:w="11906" w:h="16839"/>
          <w:pgMar w:top="1171" w:right="1067" w:bottom="1362" w:left="1134" w:header="851" w:footer="1200" w:gutter="0"/>
          <w:pgNumType w:fmt="decimal"/>
          <w:cols w:space="720" w:num="1"/>
        </w:sectPr>
      </w:pPr>
    </w:p>
    <w:p w14:paraId="69BF242B">
      <w:pPr>
        <w:pStyle w:val="3"/>
        <w:spacing w:before="147" w:line="219" w:lineRule="auto"/>
        <w:jc w:val="right"/>
        <w:outlineLvl w:val="0"/>
        <w:rPr>
          <w:rFonts w:hint="eastAsia" w:ascii="宋体" w:hAnsi="宋体" w:eastAsia="宋体" w:cs="宋体"/>
          <w:color w:val="auto"/>
          <w:sz w:val="24"/>
          <w:szCs w:val="24"/>
          <w:highlight w:val="none"/>
        </w:rPr>
      </w:pPr>
      <w:bookmarkStart w:id="10" w:name="bookmark15"/>
      <w:bookmarkEnd w:id="10"/>
      <w:bookmarkStart w:id="11" w:name="bookmark13"/>
      <w:bookmarkEnd w:id="11"/>
      <w:bookmarkStart w:id="12" w:name="bookmark11"/>
      <w:bookmarkEnd w:id="12"/>
      <w:bookmarkStart w:id="13" w:name="_Toc4977"/>
      <w:r>
        <w:rPr>
          <w:rFonts w:hint="eastAsia" w:ascii="宋体" w:hAnsi="宋体" w:eastAsia="宋体" w:cs="宋体"/>
          <w:color w:val="auto"/>
          <w:spacing w:val="-1"/>
          <w:sz w:val="24"/>
          <w:szCs w:val="24"/>
          <w:highlight w:val="none"/>
        </w:rPr>
        <w:t>活动继续有效地进行。当招标文件的澄清、修改及进行其他答复等就同一</w:t>
      </w:r>
      <w:r>
        <w:rPr>
          <w:rFonts w:hint="eastAsia" w:ascii="宋体" w:hAnsi="宋体" w:eastAsia="宋体" w:cs="宋体"/>
          <w:color w:val="auto"/>
          <w:spacing w:val="-2"/>
          <w:sz w:val="24"/>
          <w:szCs w:val="24"/>
          <w:highlight w:val="none"/>
        </w:rPr>
        <w:t>内容的表述不</w:t>
      </w:r>
      <w:bookmarkEnd w:id="13"/>
    </w:p>
    <w:p w14:paraId="45828500">
      <w:pPr>
        <w:pStyle w:val="3"/>
        <w:spacing w:before="153" w:line="219"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一致时，以最后发布的内容为准。</w:t>
      </w:r>
    </w:p>
    <w:p w14:paraId="1F0C8708">
      <w:pPr>
        <w:pStyle w:val="3"/>
        <w:spacing w:before="156" w:line="279" w:lineRule="auto"/>
        <w:ind w:left="555" w:firstLine="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10.2为使投标人在准备投标时有适当的时间考虑</w:t>
      </w:r>
      <w:r>
        <w:rPr>
          <w:rFonts w:hint="eastAsia" w:ascii="宋体" w:hAnsi="宋体" w:eastAsia="宋体" w:cs="宋体"/>
          <w:color w:val="auto"/>
          <w:spacing w:val="-2"/>
          <w:sz w:val="24"/>
          <w:szCs w:val="24"/>
          <w:highlight w:val="none"/>
        </w:rPr>
        <w:t>投标文件的修改，招标方有权决定推</w:t>
      </w:r>
      <w:r>
        <w:rPr>
          <w:rFonts w:hint="eastAsia" w:ascii="宋体" w:hAnsi="宋体" w:eastAsia="宋体" w:cs="宋体"/>
          <w:color w:val="auto"/>
          <w:spacing w:val="-1"/>
          <w:sz w:val="24"/>
          <w:szCs w:val="24"/>
          <w:highlight w:val="none"/>
        </w:rPr>
        <w:t>迟投标截止时间和开标时间，并将此变更通知所有的投标人。</w:t>
      </w:r>
    </w:p>
    <w:p w14:paraId="21EAB825">
      <w:pPr>
        <w:pStyle w:val="3"/>
        <w:spacing w:before="152" w:line="280" w:lineRule="auto"/>
        <w:ind w:left="556" w:firstLine="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10.3招标文件的修改和补充文件将构成招标文件</w:t>
      </w:r>
      <w:r>
        <w:rPr>
          <w:rFonts w:hint="eastAsia" w:ascii="宋体" w:hAnsi="宋体" w:eastAsia="宋体" w:cs="宋体"/>
          <w:color w:val="auto"/>
          <w:spacing w:val="-2"/>
          <w:sz w:val="24"/>
          <w:szCs w:val="24"/>
          <w:highlight w:val="none"/>
        </w:rPr>
        <w:t>的一部分，并且对投标人具有优先约</w:t>
      </w:r>
      <w:r>
        <w:rPr>
          <w:rFonts w:hint="eastAsia" w:ascii="宋体" w:hAnsi="宋体" w:eastAsia="宋体" w:cs="宋体"/>
          <w:color w:val="auto"/>
          <w:spacing w:val="-4"/>
          <w:sz w:val="24"/>
          <w:szCs w:val="24"/>
          <w:highlight w:val="none"/>
        </w:rPr>
        <w:t>束力。</w:t>
      </w:r>
    </w:p>
    <w:p w14:paraId="60EDA0F9">
      <w:pPr>
        <w:pStyle w:val="3"/>
        <w:spacing w:before="154" w:line="220" w:lineRule="auto"/>
        <w:ind w:left="505"/>
        <w:outlineLvl w:val="0"/>
        <w:rPr>
          <w:rFonts w:hint="eastAsia" w:ascii="宋体" w:hAnsi="宋体" w:eastAsia="宋体" w:cs="宋体"/>
          <w:color w:val="auto"/>
          <w:sz w:val="24"/>
          <w:szCs w:val="24"/>
          <w:highlight w:val="none"/>
        </w:rPr>
      </w:pPr>
      <w:bookmarkStart w:id="14" w:name="_Toc4023"/>
      <w:r>
        <w:rPr>
          <w:rFonts w:hint="eastAsia" w:ascii="宋体" w:hAnsi="宋体" w:eastAsia="宋体" w:cs="宋体"/>
          <w:b/>
          <w:bCs/>
          <w:color w:val="auto"/>
          <w:spacing w:val="-6"/>
          <w:sz w:val="24"/>
          <w:szCs w:val="24"/>
          <w:highlight w:val="none"/>
        </w:rPr>
        <w:t>11.质疑须知</w:t>
      </w:r>
      <w:bookmarkEnd w:id="14"/>
    </w:p>
    <w:p w14:paraId="5EB90141">
      <w:pPr>
        <w:pStyle w:val="3"/>
        <w:spacing w:before="153" w:line="219" w:lineRule="auto"/>
        <w:ind w:right="3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投标人如需提出质疑的，应在法定质疑期内一次性提出</w:t>
      </w:r>
      <w:r>
        <w:rPr>
          <w:rFonts w:hint="eastAsia" w:ascii="宋体" w:hAnsi="宋体" w:eastAsia="宋体" w:cs="宋体"/>
          <w:color w:val="auto"/>
          <w:spacing w:val="-1"/>
          <w:sz w:val="24"/>
          <w:szCs w:val="24"/>
          <w:highlight w:val="none"/>
        </w:rPr>
        <w:t>针对同一采购程序环节的质疑。</w:t>
      </w:r>
    </w:p>
    <w:p w14:paraId="7AB3108A">
      <w:pPr>
        <w:spacing w:line="219" w:lineRule="auto"/>
        <w:rPr>
          <w:rFonts w:hint="eastAsia" w:ascii="宋体" w:hAnsi="宋体" w:eastAsia="宋体" w:cs="宋体"/>
          <w:color w:val="auto"/>
          <w:sz w:val="24"/>
          <w:szCs w:val="24"/>
          <w:highlight w:val="none"/>
        </w:rPr>
        <w:sectPr>
          <w:footerReference r:id="rId10" w:type="default"/>
          <w:pgSz w:w="11906" w:h="16839"/>
          <w:pgMar w:top="1171" w:right="1134" w:bottom="1362" w:left="1134" w:header="851" w:footer="1200" w:gutter="0"/>
          <w:pgNumType w:fmt="decimal"/>
          <w:cols w:space="720" w:num="1"/>
        </w:sectPr>
      </w:pPr>
    </w:p>
    <w:p w14:paraId="575BC7DE">
      <w:pPr>
        <w:pStyle w:val="3"/>
        <w:spacing w:before="43" w:line="225" w:lineRule="auto"/>
        <w:ind w:left="3387"/>
        <w:rPr>
          <w:rFonts w:hint="eastAsia" w:ascii="宋体" w:hAnsi="宋体" w:eastAsia="宋体" w:cs="宋体"/>
          <w:color w:val="auto"/>
          <w:highlight w:val="none"/>
        </w:rPr>
      </w:pPr>
      <w:r>
        <w:rPr>
          <w:rFonts w:hint="eastAsia" w:ascii="宋体" w:hAnsi="宋体" w:eastAsia="宋体" w:cs="宋体"/>
          <w:b/>
          <w:bCs/>
          <w:color w:val="auto"/>
          <w:spacing w:val="5"/>
          <w:highlight w:val="none"/>
        </w:rPr>
        <w:t>第三部分投标说明</w:t>
      </w:r>
    </w:p>
    <w:p w14:paraId="547BA45F">
      <w:pPr>
        <w:pStyle w:val="3"/>
        <w:spacing w:before="48" w:line="224" w:lineRule="auto"/>
        <w:ind w:left="2891"/>
        <w:outlineLvl w:val="1"/>
        <w:rPr>
          <w:rFonts w:hint="eastAsia" w:ascii="宋体" w:hAnsi="宋体" w:eastAsia="宋体" w:cs="宋体"/>
          <w:color w:val="auto"/>
          <w:sz w:val="31"/>
          <w:szCs w:val="31"/>
          <w:highlight w:val="none"/>
        </w:rPr>
      </w:pPr>
      <w:bookmarkStart w:id="15" w:name="_Toc28068"/>
      <w:r>
        <w:rPr>
          <w:rFonts w:hint="eastAsia" w:ascii="宋体" w:hAnsi="宋体" w:eastAsia="宋体" w:cs="宋体"/>
          <w:b/>
          <w:bCs/>
          <w:color w:val="auto"/>
          <w:spacing w:val="6"/>
          <w:sz w:val="31"/>
          <w:szCs w:val="31"/>
          <w:highlight w:val="none"/>
        </w:rPr>
        <w:t>第一章投标人的资格证明</w:t>
      </w:r>
      <w:bookmarkEnd w:id="15"/>
    </w:p>
    <w:p w14:paraId="060EC24D">
      <w:pPr>
        <w:pStyle w:val="3"/>
        <w:spacing w:before="133" w:line="219" w:lineRule="auto"/>
        <w:ind w:left="505"/>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1.投标人的资格证明</w:t>
      </w:r>
    </w:p>
    <w:p w14:paraId="353E037C">
      <w:pPr>
        <w:pStyle w:val="3"/>
        <w:spacing w:before="153"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1.1投标人的资格条件见投标人须知前附表。</w:t>
      </w:r>
    </w:p>
    <w:p w14:paraId="5150AE34">
      <w:pPr>
        <w:pStyle w:val="3"/>
        <w:spacing w:before="155"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1.2投标人投标文件中必须按招标文件要求提供资格证明文件，作为投标文件的一部分。</w:t>
      </w:r>
    </w:p>
    <w:p w14:paraId="2BF264E4">
      <w:pPr>
        <w:pStyle w:val="3"/>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w:t>
      </w:r>
      <w:r>
        <w:rPr>
          <w:rFonts w:hint="eastAsia" w:ascii="宋体" w:hAnsi="宋体" w:eastAsia="宋体" w:cs="宋体"/>
          <w:b/>
          <w:bCs/>
          <w:color w:val="auto"/>
          <w:spacing w:val="-3"/>
          <w:sz w:val="24"/>
          <w:szCs w:val="24"/>
          <w:highlight w:val="none"/>
        </w:rPr>
        <w:t>所有资格证明文件的复印件（扫描件）须加盖公章。</w:t>
      </w:r>
    </w:p>
    <w:p w14:paraId="63C5C4DB">
      <w:pPr>
        <w:pStyle w:val="3"/>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1.4所有资格证明文件必须满足招标文件的要求，否则将导致投标无效。</w:t>
      </w:r>
    </w:p>
    <w:p w14:paraId="7B83D1C9">
      <w:pPr>
        <w:spacing w:line="424" w:lineRule="auto"/>
        <w:rPr>
          <w:rFonts w:hint="eastAsia" w:ascii="宋体" w:hAnsi="宋体" w:eastAsia="宋体" w:cs="宋体"/>
          <w:color w:val="auto"/>
          <w:sz w:val="21"/>
          <w:highlight w:val="none"/>
        </w:rPr>
      </w:pPr>
    </w:p>
    <w:p w14:paraId="3C19E7B8">
      <w:pPr>
        <w:pStyle w:val="3"/>
        <w:spacing w:before="101" w:line="224" w:lineRule="auto"/>
        <w:ind w:left="3212"/>
        <w:outlineLvl w:val="1"/>
        <w:rPr>
          <w:rFonts w:hint="eastAsia" w:ascii="宋体" w:hAnsi="宋体" w:eastAsia="宋体" w:cs="宋体"/>
          <w:color w:val="auto"/>
          <w:sz w:val="31"/>
          <w:szCs w:val="31"/>
          <w:highlight w:val="none"/>
        </w:rPr>
      </w:pPr>
      <w:bookmarkStart w:id="16" w:name="_Toc22096"/>
      <w:r>
        <w:rPr>
          <w:rFonts w:hint="eastAsia" w:ascii="宋体" w:hAnsi="宋体" w:eastAsia="宋体" w:cs="宋体"/>
          <w:b/>
          <w:bCs/>
          <w:color w:val="auto"/>
          <w:spacing w:val="6"/>
          <w:sz w:val="31"/>
          <w:szCs w:val="31"/>
          <w:highlight w:val="none"/>
        </w:rPr>
        <w:t>第二章投标文件的编写</w:t>
      </w:r>
      <w:bookmarkEnd w:id="16"/>
    </w:p>
    <w:p w14:paraId="1ABC4B2E">
      <w:pPr>
        <w:pStyle w:val="3"/>
        <w:spacing w:before="132" w:line="299" w:lineRule="auto"/>
        <w:ind w:left="9" w:right="80"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2.1投标人应详细阅读招标文件中的条款、规范、表示、</w:t>
      </w:r>
      <w:r>
        <w:rPr>
          <w:rFonts w:hint="eastAsia" w:ascii="宋体" w:hAnsi="宋体" w:eastAsia="宋体" w:cs="宋体"/>
          <w:color w:val="auto"/>
          <w:spacing w:val="-3"/>
          <w:sz w:val="24"/>
          <w:szCs w:val="24"/>
          <w:highlight w:val="none"/>
        </w:rPr>
        <w:t>条件和格式等所有内容，按招</w:t>
      </w:r>
      <w:r>
        <w:rPr>
          <w:rFonts w:hint="eastAsia" w:ascii="宋体" w:hAnsi="宋体" w:eastAsia="宋体" w:cs="宋体"/>
          <w:color w:val="auto"/>
          <w:sz w:val="24"/>
          <w:szCs w:val="24"/>
          <w:highlight w:val="none"/>
        </w:rPr>
        <w:t>标文件的要求份数提供投标文件，并保证所提供全部材料的真实</w:t>
      </w:r>
      <w:r>
        <w:rPr>
          <w:rFonts w:hint="eastAsia" w:ascii="宋体" w:hAnsi="宋体" w:eastAsia="宋体" w:cs="宋体"/>
          <w:color w:val="auto"/>
          <w:spacing w:val="-1"/>
          <w:sz w:val="24"/>
          <w:szCs w:val="24"/>
          <w:highlight w:val="none"/>
        </w:rPr>
        <w:t>性，使其投标对招标文件做出实质性响应。否则，其投标视为无效。</w:t>
      </w:r>
    </w:p>
    <w:p w14:paraId="29306506">
      <w:pPr>
        <w:pStyle w:val="3"/>
        <w:spacing w:before="152" w:line="299" w:lineRule="auto"/>
        <w:ind w:left="10" w:right="80"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2.2允许投标人对本招标文件中的所有</w:t>
      </w:r>
      <w:r>
        <w:rPr>
          <w:rFonts w:hint="eastAsia" w:cs="宋体"/>
          <w:color w:val="auto"/>
          <w:spacing w:val="-2"/>
          <w:sz w:val="24"/>
          <w:szCs w:val="24"/>
          <w:highlight w:val="none"/>
          <w:lang w:eastAsia="zh-CN"/>
        </w:rPr>
        <w:t>标项</w:t>
      </w:r>
      <w:r>
        <w:rPr>
          <w:rFonts w:hint="eastAsia" w:ascii="宋体" w:hAnsi="宋体" w:eastAsia="宋体" w:cs="宋体"/>
          <w:color w:val="auto"/>
          <w:spacing w:val="-2"/>
          <w:sz w:val="24"/>
          <w:szCs w:val="24"/>
          <w:highlight w:val="none"/>
        </w:rPr>
        <w:t>投标，也可根</w:t>
      </w:r>
      <w:r>
        <w:rPr>
          <w:rFonts w:hint="eastAsia" w:ascii="宋体" w:hAnsi="宋体" w:eastAsia="宋体" w:cs="宋体"/>
          <w:color w:val="auto"/>
          <w:spacing w:val="-3"/>
          <w:sz w:val="24"/>
          <w:szCs w:val="24"/>
          <w:highlight w:val="none"/>
        </w:rPr>
        <w:t>据本企业生产或代理产品的情</w:t>
      </w:r>
      <w:r>
        <w:rPr>
          <w:rFonts w:hint="eastAsia" w:ascii="宋体" w:hAnsi="宋体" w:eastAsia="宋体" w:cs="宋体"/>
          <w:color w:val="auto"/>
          <w:sz w:val="24"/>
          <w:szCs w:val="24"/>
          <w:highlight w:val="none"/>
        </w:rPr>
        <w:t>况对部</w:t>
      </w:r>
      <w:r>
        <w:rPr>
          <w:rFonts w:hint="eastAsia" w:cs="宋体"/>
          <w:color w:val="auto"/>
          <w:sz w:val="24"/>
          <w:szCs w:val="24"/>
          <w:highlight w:val="none"/>
          <w:lang w:eastAsia="zh-CN"/>
        </w:rPr>
        <w:t>标项</w:t>
      </w:r>
      <w:r>
        <w:rPr>
          <w:rFonts w:hint="eastAsia" w:ascii="宋体" w:hAnsi="宋体" w:eastAsia="宋体" w:cs="宋体"/>
          <w:color w:val="auto"/>
          <w:sz w:val="24"/>
          <w:szCs w:val="24"/>
          <w:highlight w:val="none"/>
        </w:rPr>
        <w:t>进行投标，但不允许投标人对某一</w:t>
      </w:r>
      <w:r>
        <w:rPr>
          <w:rFonts w:hint="eastAsia" w:cs="宋体"/>
          <w:color w:val="auto"/>
          <w:sz w:val="24"/>
          <w:szCs w:val="24"/>
          <w:highlight w:val="none"/>
          <w:lang w:eastAsia="zh-CN"/>
        </w:rPr>
        <w:t>标项</w:t>
      </w:r>
      <w:r>
        <w:rPr>
          <w:rFonts w:hint="eastAsia" w:ascii="宋体" w:hAnsi="宋体" w:eastAsia="宋体" w:cs="宋体"/>
          <w:color w:val="auto"/>
          <w:sz w:val="24"/>
          <w:szCs w:val="24"/>
          <w:highlight w:val="none"/>
        </w:rPr>
        <w:t>中的一项或</w:t>
      </w:r>
      <w:r>
        <w:rPr>
          <w:rFonts w:hint="eastAsia" w:ascii="宋体" w:hAnsi="宋体" w:eastAsia="宋体" w:cs="宋体"/>
          <w:color w:val="auto"/>
          <w:spacing w:val="-1"/>
          <w:sz w:val="24"/>
          <w:szCs w:val="24"/>
          <w:highlight w:val="none"/>
        </w:rPr>
        <w:t>部分项进行投标。招标人可选</w:t>
      </w:r>
      <w:r>
        <w:rPr>
          <w:rFonts w:hint="eastAsia" w:ascii="宋体" w:hAnsi="宋体" w:eastAsia="宋体" w:cs="宋体"/>
          <w:color w:val="auto"/>
          <w:sz w:val="24"/>
          <w:szCs w:val="24"/>
          <w:highlight w:val="none"/>
        </w:rPr>
        <w:t>择一家投标单位为所有</w:t>
      </w:r>
      <w:r>
        <w:rPr>
          <w:rFonts w:hint="eastAsia" w:cs="宋体"/>
          <w:color w:val="auto"/>
          <w:sz w:val="24"/>
          <w:szCs w:val="24"/>
          <w:highlight w:val="none"/>
          <w:lang w:eastAsia="zh-CN"/>
        </w:rPr>
        <w:t>标项</w:t>
      </w:r>
      <w:r>
        <w:rPr>
          <w:rFonts w:hint="eastAsia" w:ascii="宋体" w:hAnsi="宋体" w:eastAsia="宋体" w:cs="宋体"/>
          <w:color w:val="auto"/>
          <w:sz w:val="24"/>
          <w:szCs w:val="24"/>
          <w:highlight w:val="none"/>
        </w:rPr>
        <w:t>的中标人，也可选</w:t>
      </w:r>
      <w:r>
        <w:rPr>
          <w:rFonts w:hint="eastAsia" w:ascii="宋体" w:hAnsi="宋体" w:eastAsia="宋体" w:cs="宋体"/>
          <w:color w:val="auto"/>
          <w:spacing w:val="-1"/>
          <w:sz w:val="24"/>
          <w:szCs w:val="24"/>
          <w:highlight w:val="none"/>
        </w:rPr>
        <w:t>择若干个投标单位分别中标。</w:t>
      </w:r>
    </w:p>
    <w:p w14:paraId="61F9BE9F">
      <w:pPr>
        <w:pStyle w:val="3"/>
        <w:spacing w:before="155" w:line="219" w:lineRule="auto"/>
        <w:ind w:left="49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3.投标文件语言和度量单位</w:t>
      </w:r>
    </w:p>
    <w:p w14:paraId="439FDE06">
      <w:pPr>
        <w:pStyle w:val="3"/>
        <w:spacing w:before="154"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3.1投标文件及投标人和招标方就招标、投标交换的文</w:t>
      </w:r>
      <w:r>
        <w:rPr>
          <w:rFonts w:hint="eastAsia" w:ascii="宋体" w:hAnsi="宋体" w:eastAsia="宋体" w:cs="宋体"/>
          <w:color w:val="auto"/>
          <w:spacing w:val="-2"/>
          <w:sz w:val="24"/>
          <w:szCs w:val="24"/>
          <w:highlight w:val="none"/>
        </w:rPr>
        <w:t>件和往来信件，须以中文书写。</w:t>
      </w:r>
    </w:p>
    <w:p w14:paraId="2DBA3F77">
      <w:pPr>
        <w:pStyle w:val="3"/>
        <w:spacing w:before="157" w:line="279" w:lineRule="auto"/>
        <w:ind w:left="10" w:right="80"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3.2除在招标文件的技术规格中另有规定外，计量单</w:t>
      </w:r>
      <w:r>
        <w:rPr>
          <w:rFonts w:hint="eastAsia" w:ascii="宋体" w:hAnsi="宋体" w:eastAsia="宋体" w:cs="宋体"/>
          <w:color w:val="auto"/>
          <w:spacing w:val="-3"/>
          <w:sz w:val="24"/>
          <w:szCs w:val="24"/>
          <w:highlight w:val="none"/>
        </w:rPr>
        <w:t>位应使用中华人民共和国法定计量</w:t>
      </w:r>
      <w:r>
        <w:rPr>
          <w:rFonts w:hint="eastAsia" w:ascii="宋体" w:hAnsi="宋体" w:eastAsia="宋体" w:cs="宋体"/>
          <w:color w:val="auto"/>
          <w:spacing w:val="-4"/>
          <w:sz w:val="24"/>
          <w:szCs w:val="24"/>
          <w:highlight w:val="none"/>
        </w:rPr>
        <w:t>单位。</w:t>
      </w:r>
    </w:p>
    <w:p w14:paraId="17678667">
      <w:pPr>
        <w:pStyle w:val="3"/>
        <w:spacing w:before="154" w:line="219"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4.投标文件的组成及编制</w:t>
      </w:r>
    </w:p>
    <w:p w14:paraId="6C5406D3">
      <w:pPr>
        <w:pStyle w:val="3"/>
        <w:spacing w:before="157" w:line="219" w:lineRule="auto"/>
        <w:ind w:left="48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4.1投标人编写的投标文件应包括但不限于下列内容：</w:t>
      </w:r>
    </w:p>
    <w:p w14:paraId="15A9E211">
      <w:pPr>
        <w:pStyle w:val="3"/>
        <w:spacing w:before="153" w:line="279" w:lineRule="auto"/>
        <w:ind w:left="491" w:right="6298" w:hanging="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4.1.1报价要求响应文件：</w:t>
      </w:r>
      <w:r>
        <w:rPr>
          <w:rFonts w:hint="eastAsia" w:ascii="宋体" w:hAnsi="宋体" w:eastAsia="宋体" w:cs="宋体"/>
          <w:color w:val="auto"/>
          <w:spacing w:val="-2"/>
          <w:sz w:val="24"/>
          <w:szCs w:val="24"/>
          <w:highlight w:val="none"/>
        </w:rPr>
        <w:t>★</w:t>
      </w:r>
    </w:p>
    <w:p w14:paraId="5963319D">
      <w:pPr>
        <w:pStyle w:val="3"/>
        <w:spacing w:before="156" w:line="219" w:lineRule="auto"/>
        <w:ind w:left="48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4.1.2资格响应文件：</w:t>
      </w:r>
    </w:p>
    <w:p w14:paraId="2AFFC030">
      <w:pPr>
        <w:pStyle w:val="3"/>
        <w:spacing w:before="154"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★(1)供应商符合投标人资格条件的证明文件</w:t>
      </w:r>
    </w:p>
    <w:p w14:paraId="6B166A23">
      <w:pPr>
        <w:pStyle w:val="3"/>
        <w:spacing w:before="158" w:line="219" w:lineRule="auto"/>
        <w:ind w:left="48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4.1.3商务技术响应文件：</w:t>
      </w:r>
    </w:p>
    <w:p w14:paraId="3709CDE5">
      <w:pPr>
        <w:pStyle w:val="3"/>
        <w:spacing w:before="15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★(1)投标函(含法定代表人身份证明或授权委托书)</w:t>
      </w:r>
    </w:p>
    <w:p w14:paraId="47847C67">
      <w:pPr>
        <w:pStyle w:val="3"/>
        <w:spacing w:before="156"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(2)商务条款偏离表</w:t>
      </w:r>
    </w:p>
    <w:p w14:paraId="1A38054D">
      <w:pPr>
        <w:pStyle w:val="3"/>
        <w:spacing w:before="156"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(3)符合政府采购政策的证明材料</w:t>
      </w:r>
    </w:p>
    <w:p w14:paraId="745E788D">
      <w:pPr>
        <w:pStyle w:val="3"/>
        <w:spacing w:before="154"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(4)投标人须知前附表要求投标人提交的其他资料</w:t>
      </w:r>
    </w:p>
    <w:p w14:paraId="0E7684AE">
      <w:pPr>
        <w:pStyle w:val="3"/>
        <w:spacing w:before="155"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(5)货物说明一览表、实施方案、技术方案或服</w:t>
      </w:r>
      <w:r>
        <w:rPr>
          <w:rFonts w:hint="eastAsia" w:ascii="宋体" w:hAnsi="宋体" w:eastAsia="宋体" w:cs="宋体"/>
          <w:color w:val="auto"/>
          <w:spacing w:val="-3"/>
          <w:sz w:val="24"/>
          <w:szCs w:val="24"/>
          <w:highlight w:val="none"/>
        </w:rPr>
        <w:t>务方案</w:t>
      </w:r>
    </w:p>
    <w:p w14:paraId="61B1ADD2">
      <w:pPr>
        <w:spacing w:line="219" w:lineRule="auto"/>
        <w:rPr>
          <w:rFonts w:hint="eastAsia" w:ascii="宋体" w:hAnsi="宋体" w:eastAsia="宋体" w:cs="宋体"/>
          <w:color w:val="auto"/>
          <w:sz w:val="24"/>
          <w:szCs w:val="24"/>
          <w:highlight w:val="none"/>
        </w:rPr>
        <w:sectPr>
          <w:footerReference r:id="rId11" w:type="default"/>
          <w:pgSz w:w="11906" w:h="16839"/>
          <w:pgMar w:top="1171" w:right="1054" w:bottom="1362" w:left="1134" w:header="851" w:footer="1200" w:gutter="0"/>
          <w:pgNumType w:fmt="decimal"/>
          <w:cols w:space="720" w:num="1"/>
        </w:sectPr>
      </w:pPr>
    </w:p>
    <w:p w14:paraId="40E5757A">
      <w:pPr>
        <w:pStyle w:val="3"/>
        <w:spacing w:before="147"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(6)技术条款偏离表</w:t>
      </w:r>
    </w:p>
    <w:p w14:paraId="5C223BA5">
      <w:pPr>
        <w:pStyle w:val="3"/>
        <w:spacing w:before="154"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(7)投标人售后服务承诺</w:t>
      </w:r>
    </w:p>
    <w:p w14:paraId="5776FC0B">
      <w:pPr>
        <w:pStyle w:val="3"/>
        <w:spacing w:before="155"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(8)用于本项目人员简历表</w:t>
      </w:r>
    </w:p>
    <w:p w14:paraId="18E93126">
      <w:pPr>
        <w:pStyle w:val="3"/>
        <w:spacing w:before="154"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(9)投标标的物符合招标文件规定的其他证明材料</w:t>
      </w:r>
    </w:p>
    <w:p w14:paraId="7058F2B3">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(10)供应商认为需提供的其他资料</w:t>
      </w:r>
    </w:p>
    <w:p w14:paraId="2456475F">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、投标文件格式</w:t>
      </w:r>
    </w:p>
    <w:p w14:paraId="7DD7ED0E">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.1本项目要求按照上述内容编制标书，并按照标书中所附的投标文件规格编写，并要求打印装订成册。</w:t>
      </w:r>
    </w:p>
    <w:p w14:paraId="1206545A">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.2投标人应按招标文件的内容与要求和提供的格式编写其投标文件，投标人不得缺少或留空任何招标文件要求填写的表格或提交的资料。</w:t>
      </w:r>
    </w:p>
    <w:p w14:paraId="14D6ACD4">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.3投标人应将投标文件按规定的顺序编制、并编制目录、逐页标注连续页码，并装订成册。投标文件不得采用活页装订。</w:t>
      </w:r>
    </w:p>
    <w:p w14:paraId="446563EA">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、投标报价</w:t>
      </w:r>
    </w:p>
    <w:p w14:paraId="4CE97336">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.1投标报价应包括招标文件中所需服务所有可能发生的一切费用，任何有选择的报价将不予接受；投标报价将作为招标方评标标准之一。</w:t>
      </w:r>
    </w:p>
    <w:p w14:paraId="3F94EA2A">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.2本次招标设置投标控制价，以及投标控制价的金额见本须知前附表第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w:t>
      </w:r>
    </w:p>
    <w:p w14:paraId="7361E854">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.3招标人不保证价格最低者中标。</w:t>
      </w:r>
    </w:p>
    <w:p w14:paraId="1D37847B">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.4投标文件报价出现前后不一致的，除招标文件另有规定的除外，按照下列规定修正：</w:t>
      </w:r>
    </w:p>
    <w:p w14:paraId="251FA18A">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（一）投标文件中开标一览表内容与投标函中相应内容不一致的，以投标函为准；</w:t>
      </w:r>
    </w:p>
    <w:p w14:paraId="1830EE5E">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（二）大写金额和小写金额不一致的，以大写金额为准；</w:t>
      </w:r>
    </w:p>
    <w:p w14:paraId="230E3131">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（三）单价金额小数点或者百分比有明显错位的，以报价一览表的总价为准，并修改单价；</w:t>
      </w:r>
    </w:p>
    <w:p w14:paraId="1F27EE23">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（四）总价金额与按单价汇总金额不一致的，以单价金额计算结果为准。</w:t>
      </w:r>
    </w:p>
    <w:p w14:paraId="5174D572">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.5如果投标人不接受修正后的价格，则其报价将被拒绝。</w:t>
      </w:r>
    </w:p>
    <w:p w14:paraId="7C52FA24">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p>
    <w:p w14:paraId="460D559A">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提交开标一览表是为了便于开标时唱标，投标人必须按本招标文件所附的格式填写，签字并加盖公章。</w:t>
      </w:r>
    </w:p>
    <w:p w14:paraId="74611E10">
      <w:pPr>
        <w:pStyle w:val="3"/>
        <w:spacing w:before="102" w:line="298" w:lineRule="auto"/>
        <w:ind w:left="6" w:right="99"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投标人必须按开标一览表和明细报价表的内容和格式要求填写各项货物及服务的分项价格和总价。投标人在投标人须知前附表规定的投标文件截止之日前修改开标一览表中的报价的，应同时修改其明细</w:t>
      </w:r>
      <w:r>
        <w:rPr>
          <w:rFonts w:hint="eastAsia" w:ascii="宋体" w:hAnsi="宋体" w:eastAsia="宋体" w:cs="宋体"/>
          <w:color w:val="auto"/>
          <w:spacing w:val="-1"/>
          <w:sz w:val="24"/>
          <w:szCs w:val="24"/>
          <w:highlight w:val="none"/>
        </w:rPr>
        <w:t>报价表中的报价。</w:t>
      </w:r>
    </w:p>
    <w:p w14:paraId="455DBD23">
      <w:pPr>
        <w:pStyle w:val="3"/>
        <w:spacing w:before="155" w:line="218"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6</w:t>
      </w:r>
      <w:r>
        <w:rPr>
          <w:rFonts w:hint="eastAsia" w:ascii="宋体" w:hAnsi="宋体" w:eastAsia="宋体" w:cs="宋体"/>
          <w:color w:val="auto"/>
          <w:spacing w:val="-1"/>
          <w:sz w:val="24"/>
          <w:szCs w:val="24"/>
          <w:highlight w:val="none"/>
        </w:rPr>
        <w:t>投标人应在明细报价表上标明综合单价和总价。</w:t>
      </w:r>
    </w:p>
    <w:p w14:paraId="15D5B74D">
      <w:pPr>
        <w:pStyle w:val="3"/>
        <w:spacing w:before="155" w:line="279" w:lineRule="auto"/>
        <w:ind w:left="12" w:right="61" w:firstLine="48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（1）投标文件中开标一览表（报价表）内容与投标文件中相应内容不一致的，以开标一</w:t>
      </w:r>
      <w:r>
        <w:rPr>
          <w:rFonts w:hint="eastAsia" w:ascii="宋体" w:hAnsi="宋体" w:eastAsia="宋体" w:cs="宋体"/>
          <w:color w:val="auto"/>
          <w:spacing w:val="-2"/>
          <w:sz w:val="24"/>
          <w:szCs w:val="24"/>
          <w:highlight w:val="none"/>
        </w:rPr>
        <w:t>览表（报价表）为准；</w:t>
      </w:r>
    </w:p>
    <w:p w14:paraId="1D5166B0">
      <w:pPr>
        <w:pStyle w:val="3"/>
        <w:spacing w:before="156"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（2）大写金额和小写金额不一致的，以大写金额为准；</w:t>
      </w:r>
    </w:p>
    <w:p w14:paraId="47567753">
      <w:pPr>
        <w:pStyle w:val="3"/>
        <w:spacing w:before="154" w:line="21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（3）单价金额小数点或者百分比有明显错位的，以开标一览表的总价为准，并</w:t>
      </w:r>
      <w:r>
        <w:rPr>
          <w:rFonts w:hint="eastAsia" w:ascii="宋体" w:hAnsi="宋体" w:eastAsia="宋体" w:cs="宋体"/>
          <w:color w:val="auto"/>
          <w:spacing w:val="-8"/>
          <w:sz w:val="24"/>
          <w:szCs w:val="24"/>
          <w:highlight w:val="none"/>
        </w:rPr>
        <w:t>修改单价；</w:t>
      </w:r>
    </w:p>
    <w:p w14:paraId="1A418EF7">
      <w:pPr>
        <w:pStyle w:val="3"/>
        <w:spacing w:before="158" w:line="218"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（4）总价金额与按单价汇总金额不一致的，以单价金额计算结果为准。</w:t>
      </w:r>
    </w:p>
    <w:p w14:paraId="73D010F0">
      <w:pPr>
        <w:pStyle w:val="3"/>
        <w:spacing w:before="155" w:line="325" w:lineRule="auto"/>
        <w:ind w:left="8" w:right="99" w:firstLine="50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同时出现两种以上不一致的，按照前款规定的顺序修正。修正后的报价经投标人确认后产生约束力，投标人不确认的，其投标无效。</w:t>
      </w:r>
    </w:p>
    <w:p w14:paraId="6E9B4F94">
      <w:pPr>
        <w:pStyle w:val="3"/>
        <w:spacing w:before="35" w:line="325" w:lineRule="auto"/>
        <w:ind w:left="7" w:firstLine="48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投标人对每种货物及服务只允</w:t>
      </w:r>
      <w:r>
        <w:rPr>
          <w:rFonts w:hint="eastAsia" w:ascii="宋体" w:hAnsi="宋体" w:eastAsia="宋体" w:cs="宋体"/>
          <w:color w:val="auto"/>
          <w:spacing w:val="-7"/>
          <w:sz w:val="24"/>
          <w:szCs w:val="24"/>
          <w:highlight w:val="none"/>
        </w:rPr>
        <w:t>许有一个报价，不接受可变动性报价、赠送，否则，</w:t>
      </w:r>
      <w:r>
        <w:rPr>
          <w:rFonts w:hint="eastAsia" w:ascii="宋体" w:hAnsi="宋体" w:eastAsia="宋体" w:cs="宋体"/>
          <w:color w:val="auto"/>
          <w:spacing w:val="-1"/>
          <w:sz w:val="24"/>
          <w:szCs w:val="24"/>
          <w:highlight w:val="none"/>
        </w:rPr>
        <w:t>在评标时将其视为无效投标。</w:t>
      </w:r>
    </w:p>
    <w:p w14:paraId="737A2D79">
      <w:pPr>
        <w:pStyle w:val="3"/>
        <w:spacing w:before="34" w:line="326" w:lineRule="auto"/>
        <w:ind w:left="30" w:right="99" w:firstLine="4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本项目不接受选择性报价，对于出现唱标</w:t>
      </w:r>
      <w:r>
        <w:rPr>
          <w:rFonts w:hint="eastAsia" w:ascii="宋体" w:hAnsi="宋体" w:eastAsia="宋体" w:cs="宋体"/>
          <w:color w:val="auto"/>
          <w:spacing w:val="-1"/>
          <w:sz w:val="24"/>
          <w:szCs w:val="24"/>
          <w:highlight w:val="none"/>
        </w:rPr>
        <w:t>环节的投标报价与投标文件中开标一览表的报价不一致的现象，视作选择性报价，将被作为无效投标处理。</w:t>
      </w:r>
    </w:p>
    <w:p w14:paraId="1244EAF4">
      <w:pPr>
        <w:pStyle w:val="3"/>
        <w:spacing w:before="34" w:line="218"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7</w:t>
      </w:r>
      <w:r>
        <w:rPr>
          <w:rFonts w:hint="eastAsia" w:ascii="宋体" w:hAnsi="宋体" w:eastAsia="宋体" w:cs="宋体"/>
          <w:color w:val="auto"/>
          <w:spacing w:val="-1"/>
          <w:sz w:val="24"/>
          <w:szCs w:val="24"/>
          <w:highlight w:val="none"/>
        </w:rPr>
        <w:t>投标报价不符合招标文件对投标报价要求的，为无效投标。</w:t>
      </w:r>
    </w:p>
    <w:p w14:paraId="04AAA627">
      <w:pPr>
        <w:pStyle w:val="3"/>
        <w:spacing w:before="156" w:line="218"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8</w:t>
      </w:r>
      <w:r>
        <w:rPr>
          <w:rFonts w:hint="eastAsia" w:ascii="宋体" w:hAnsi="宋体" w:eastAsia="宋体" w:cs="宋体"/>
          <w:color w:val="auto"/>
          <w:spacing w:val="-1"/>
          <w:sz w:val="24"/>
          <w:szCs w:val="24"/>
          <w:highlight w:val="none"/>
        </w:rPr>
        <w:t>投标报价超预算金额（最高限价）的，为无效投标。</w:t>
      </w:r>
    </w:p>
    <w:p w14:paraId="3FC41F7A">
      <w:pPr>
        <w:pStyle w:val="3"/>
        <w:spacing w:before="158" w:line="218"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9</w:t>
      </w:r>
      <w:r>
        <w:rPr>
          <w:rFonts w:hint="eastAsia" w:ascii="宋体" w:hAnsi="宋体" w:eastAsia="宋体" w:cs="宋体"/>
          <w:color w:val="auto"/>
          <w:spacing w:val="-1"/>
          <w:sz w:val="24"/>
          <w:szCs w:val="24"/>
          <w:highlight w:val="none"/>
        </w:rPr>
        <w:t>投标报价是履行合同的最终价格，应包括下列几项费用：</w:t>
      </w:r>
    </w:p>
    <w:p w14:paraId="72320B73">
      <w:pPr>
        <w:pStyle w:val="3"/>
        <w:spacing w:before="156" w:line="219" w:lineRule="auto"/>
        <w:ind w:left="3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（1）招标文件中特别要求的备品备件、易损件和专用工具的费用；</w:t>
      </w:r>
    </w:p>
    <w:p w14:paraId="1C0C529D">
      <w:pPr>
        <w:pStyle w:val="3"/>
        <w:spacing w:before="154"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（2）招标文件中特别要求的安装、调试、培训、运输、保险及其它附带服务的</w:t>
      </w:r>
      <w:r>
        <w:rPr>
          <w:rFonts w:hint="eastAsia" w:ascii="宋体" w:hAnsi="宋体" w:eastAsia="宋体" w:cs="宋体"/>
          <w:color w:val="auto"/>
          <w:spacing w:val="-5"/>
          <w:sz w:val="24"/>
          <w:szCs w:val="24"/>
          <w:highlight w:val="none"/>
        </w:rPr>
        <w:t>全部费用；</w:t>
      </w:r>
    </w:p>
    <w:p w14:paraId="7C8BA6AD">
      <w:pPr>
        <w:pStyle w:val="3"/>
        <w:spacing w:before="158" w:line="278" w:lineRule="auto"/>
        <w:ind w:left="7" w:right="99" w:firstLine="37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（3）投标人提供的在中华人民共和国制造的货物，其货物的投标价即交货价中，包括制</w:t>
      </w:r>
      <w:r>
        <w:rPr>
          <w:rFonts w:hint="eastAsia" w:ascii="宋体" w:hAnsi="宋体" w:eastAsia="宋体" w:cs="宋体"/>
          <w:color w:val="auto"/>
          <w:sz w:val="24"/>
          <w:szCs w:val="24"/>
          <w:highlight w:val="none"/>
        </w:rPr>
        <w:t>造、组装该货物所使用的零部件及原材料已付的全部关</w:t>
      </w:r>
      <w:r>
        <w:rPr>
          <w:rFonts w:hint="eastAsia" w:ascii="宋体" w:hAnsi="宋体" w:eastAsia="宋体" w:cs="宋体"/>
          <w:color w:val="auto"/>
          <w:spacing w:val="-1"/>
          <w:sz w:val="24"/>
          <w:szCs w:val="24"/>
          <w:highlight w:val="none"/>
        </w:rPr>
        <w:t>税、销售税和其他税。</w:t>
      </w:r>
    </w:p>
    <w:p w14:paraId="059960CF">
      <w:pPr>
        <w:spacing w:line="360" w:lineRule="auto"/>
        <w:ind w:firstLine="476" w:firstLineChars="200"/>
        <w:outlineLvl w:val="3"/>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（4）综合单价必须包括货物、安装、调试、技术支持、运输保险、售后服务、培训及其</w:t>
      </w:r>
      <w:r>
        <w:rPr>
          <w:rFonts w:hint="eastAsia" w:ascii="宋体" w:hAnsi="宋体" w:eastAsia="宋体" w:cs="宋体"/>
          <w:snapToGrid w:val="0"/>
          <w:color w:val="auto"/>
          <w:kern w:val="0"/>
          <w:sz w:val="24"/>
          <w:szCs w:val="24"/>
          <w:highlight w:val="none"/>
          <w:lang w:val="en-US" w:eastAsia="en-US" w:bidi="ar-SA"/>
        </w:rPr>
        <w:t>它必需服务的报价。</w:t>
      </w:r>
    </w:p>
    <w:p w14:paraId="686D30FB">
      <w:pPr>
        <w:spacing w:line="360" w:lineRule="auto"/>
        <w:ind w:firstLine="470" w:firstLineChars="196"/>
        <w:outlineLvl w:val="2"/>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5.1</w:t>
      </w:r>
      <w:r>
        <w:rPr>
          <w:rFonts w:hint="eastAsia" w:ascii="宋体" w:hAnsi="宋体" w:eastAsia="宋体" w:cs="宋体"/>
          <w:snapToGrid w:val="0"/>
          <w:color w:val="auto"/>
          <w:kern w:val="0"/>
          <w:sz w:val="24"/>
          <w:szCs w:val="24"/>
          <w:highlight w:val="none"/>
          <w:lang w:val="en-US" w:eastAsia="en-US" w:bidi="ar-SA"/>
        </w:rPr>
        <w:t>、投标有效期</w:t>
      </w:r>
    </w:p>
    <w:p w14:paraId="2B094283">
      <w:pPr>
        <w:spacing w:line="360" w:lineRule="auto"/>
        <w:ind w:firstLine="480" w:firstLineChars="200"/>
        <w:outlineLvl w:val="3"/>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5</w:t>
      </w:r>
      <w:r>
        <w:rPr>
          <w:rFonts w:hint="eastAsia" w:ascii="宋体" w:hAnsi="宋体" w:eastAsia="宋体" w:cs="宋体"/>
          <w:snapToGrid w:val="0"/>
          <w:color w:val="auto"/>
          <w:kern w:val="0"/>
          <w:sz w:val="24"/>
          <w:szCs w:val="24"/>
          <w:highlight w:val="none"/>
          <w:lang w:val="en-US" w:eastAsia="en-US" w:bidi="ar-SA"/>
        </w:rPr>
        <w:t>.1</w:t>
      </w: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投标有效期从提交投标文件的截止之日起</w:t>
      </w:r>
      <w:r>
        <w:rPr>
          <w:rFonts w:hint="eastAsia" w:ascii="宋体" w:hAnsi="宋体" w:eastAsia="宋体" w:cs="宋体"/>
          <w:snapToGrid w:val="0"/>
          <w:color w:val="auto"/>
          <w:kern w:val="0"/>
          <w:sz w:val="24"/>
          <w:szCs w:val="24"/>
          <w:highlight w:val="none"/>
          <w:lang w:val="en-US" w:eastAsia="zh-CN" w:bidi="ar-SA"/>
        </w:rPr>
        <w:t>9</w:t>
      </w:r>
      <w:r>
        <w:rPr>
          <w:rFonts w:hint="eastAsia" w:ascii="宋体" w:hAnsi="宋体" w:eastAsia="宋体" w:cs="宋体"/>
          <w:snapToGrid w:val="0"/>
          <w:color w:val="auto"/>
          <w:kern w:val="0"/>
          <w:sz w:val="24"/>
          <w:szCs w:val="24"/>
          <w:highlight w:val="none"/>
          <w:lang w:val="en-US" w:eastAsia="en-US" w:bidi="ar-SA"/>
        </w:rPr>
        <w:t>0日。</w:t>
      </w:r>
    </w:p>
    <w:p w14:paraId="1FE7B774">
      <w:pPr>
        <w:spacing w:line="360" w:lineRule="auto"/>
        <w:ind w:firstLine="480" w:firstLineChars="20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5.1</w:t>
      </w:r>
      <w:r>
        <w:rPr>
          <w:rFonts w:hint="eastAsia" w:ascii="宋体" w:hAnsi="宋体" w:eastAsia="宋体" w:cs="宋体"/>
          <w:snapToGrid w:val="0"/>
          <w:color w:val="auto"/>
          <w:kern w:val="0"/>
          <w:sz w:val="24"/>
          <w:szCs w:val="24"/>
          <w:highlight w:val="none"/>
          <w:lang w:val="en-US" w:eastAsia="en-US" w:bidi="ar-SA"/>
        </w:rPr>
        <w:t>.2特殊情况下，招标人可要求所有投标人适当延长投标有效期，要求与答复均应以书面形式。</w:t>
      </w:r>
    </w:p>
    <w:p w14:paraId="3C72592D">
      <w:pPr>
        <w:spacing w:line="360" w:lineRule="auto"/>
        <w:ind w:firstLine="480" w:firstLineChars="20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5.1</w:t>
      </w:r>
      <w:r>
        <w:rPr>
          <w:rFonts w:hint="eastAsia" w:ascii="宋体" w:hAnsi="宋体" w:eastAsia="宋体" w:cs="宋体"/>
          <w:snapToGrid w:val="0"/>
          <w:color w:val="auto"/>
          <w:kern w:val="0"/>
          <w:sz w:val="24"/>
          <w:szCs w:val="24"/>
          <w:highlight w:val="none"/>
          <w:lang w:val="en-US" w:eastAsia="en-US" w:bidi="ar-SA"/>
        </w:rPr>
        <w:t>.3投标人同意延长投标有效期的，不得要求或被允许修改其投标文件的实质性内容，但应相应延长其投标保证金有效期。</w:t>
      </w:r>
    </w:p>
    <w:p w14:paraId="1791E278">
      <w:pPr>
        <w:spacing w:line="360" w:lineRule="auto"/>
        <w:ind w:firstLine="480" w:firstLineChars="20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5.1</w:t>
      </w:r>
      <w:r>
        <w:rPr>
          <w:rFonts w:hint="eastAsia" w:ascii="宋体" w:hAnsi="宋体" w:eastAsia="宋体" w:cs="宋体"/>
          <w:snapToGrid w:val="0"/>
          <w:color w:val="auto"/>
          <w:kern w:val="0"/>
          <w:sz w:val="24"/>
          <w:szCs w:val="24"/>
          <w:highlight w:val="none"/>
          <w:lang w:val="en-US" w:eastAsia="en-US" w:bidi="ar-SA"/>
        </w:rPr>
        <w:t>.4投标人拒绝接受延长投标有效期的，其投标失效，但投标人有权收回其投标保证金。</w:t>
      </w:r>
    </w:p>
    <w:p w14:paraId="5C06136D">
      <w:pPr>
        <w:spacing w:line="360" w:lineRule="auto"/>
        <w:ind w:firstLine="480" w:firstLineChars="200"/>
        <w:outlineLvl w:val="2"/>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6.1</w:t>
      </w:r>
      <w:r>
        <w:rPr>
          <w:rFonts w:hint="eastAsia" w:ascii="宋体" w:hAnsi="宋体" w:eastAsia="宋体" w:cs="宋体"/>
          <w:snapToGrid w:val="0"/>
          <w:color w:val="auto"/>
          <w:kern w:val="0"/>
          <w:sz w:val="24"/>
          <w:szCs w:val="24"/>
          <w:highlight w:val="none"/>
          <w:lang w:val="en-US" w:eastAsia="en-US" w:bidi="ar-SA"/>
        </w:rPr>
        <w:t>投标文件的样式和签署</w:t>
      </w:r>
    </w:p>
    <w:p w14:paraId="634518B6">
      <w:pPr>
        <w:spacing w:line="360" w:lineRule="auto"/>
        <w:ind w:firstLine="480" w:firstLineChars="20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en-US" w:bidi="ar-SA"/>
        </w:rPr>
        <w:t>.1</w:t>
      </w: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纸质投标文件份数为正本1份，副本4份。投标文件均须清楚地标明“正本”或“副本”。一旦正本和副本不符，将以正本为准。</w:t>
      </w:r>
    </w:p>
    <w:p w14:paraId="615E5E0F">
      <w:pPr>
        <w:spacing w:line="360" w:lineRule="auto"/>
        <w:ind w:firstLine="470" w:firstLineChars="196"/>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6.1</w:t>
      </w:r>
      <w:r>
        <w:rPr>
          <w:rFonts w:hint="eastAsia" w:ascii="宋体" w:hAnsi="宋体" w:eastAsia="宋体" w:cs="宋体"/>
          <w:snapToGrid w:val="0"/>
          <w:color w:val="auto"/>
          <w:kern w:val="0"/>
          <w:sz w:val="24"/>
          <w:szCs w:val="24"/>
          <w:highlight w:val="none"/>
          <w:lang w:val="en-US" w:eastAsia="en-US" w:bidi="ar-SA"/>
        </w:rPr>
        <w:t>.2投标文件的正本须加盖投标人公章，并由法定代表人或授权代理人签字或盖章后方为有效。</w:t>
      </w:r>
      <w:bookmarkStart w:id="17" w:name="_Toc1807803"/>
      <w:r>
        <w:rPr>
          <w:rFonts w:hint="eastAsia" w:ascii="宋体" w:hAnsi="宋体" w:eastAsia="宋体" w:cs="宋体"/>
          <w:snapToGrid w:val="0"/>
          <w:color w:val="auto"/>
          <w:kern w:val="0"/>
          <w:sz w:val="24"/>
          <w:szCs w:val="24"/>
          <w:highlight w:val="none"/>
          <w:lang w:val="en-US" w:eastAsia="en-US" w:bidi="ar-SA"/>
        </w:rPr>
        <w:t>投标文件副本的上述签名及盖章之处既可由投标人的法定代表人或其授权代表亲笔签署，也可以通过复印将上述签名及盖章复制到副本上。</w:t>
      </w:r>
      <w:bookmarkEnd w:id="17"/>
    </w:p>
    <w:p w14:paraId="37EBD038">
      <w:pPr>
        <w:spacing w:line="360" w:lineRule="auto"/>
        <w:ind w:firstLine="470" w:firstLineChars="196"/>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6.1</w:t>
      </w:r>
      <w:r>
        <w:rPr>
          <w:rFonts w:hint="eastAsia" w:ascii="宋体" w:hAnsi="宋体" w:eastAsia="宋体" w:cs="宋体"/>
          <w:snapToGrid w:val="0"/>
          <w:color w:val="auto"/>
          <w:kern w:val="0"/>
          <w:sz w:val="24"/>
          <w:szCs w:val="24"/>
          <w:highlight w:val="none"/>
          <w:lang w:val="en-US" w:eastAsia="en-US" w:bidi="ar-SA"/>
        </w:rPr>
        <w:t>.3电子投标文件介质为电子U盘，份数为1份，文件格式为正本盖章PDF扫描版，并在U盘封面上注明招标编号、招标项目名称、投标人名称。若电子投标文件与纸质投标文件存在不一致之处，以纸质投标文件为准。</w:t>
      </w:r>
    </w:p>
    <w:p w14:paraId="7B41D2D0">
      <w:pPr>
        <w:spacing w:line="360" w:lineRule="auto"/>
        <w:ind w:firstLine="470" w:firstLineChars="196"/>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6.1</w:t>
      </w:r>
      <w:r>
        <w:rPr>
          <w:rFonts w:hint="eastAsia" w:ascii="宋体" w:hAnsi="宋体" w:eastAsia="宋体" w:cs="宋体"/>
          <w:snapToGrid w:val="0"/>
          <w:color w:val="auto"/>
          <w:kern w:val="0"/>
          <w:sz w:val="24"/>
          <w:szCs w:val="24"/>
          <w:highlight w:val="none"/>
          <w:lang w:val="en-US" w:eastAsia="en-US" w:bidi="ar-SA"/>
        </w:rPr>
        <w:t>.4除投标人对错处作必要修改外，投标文件中不许有增删、涂抹或改写。若有修改应在修改处加盖投标人的公章，并由法定代表人或授权代理人签字或盖章后方为有效。</w:t>
      </w:r>
    </w:p>
    <w:p w14:paraId="4796CEF3">
      <w:pPr>
        <w:spacing w:line="360" w:lineRule="auto"/>
        <w:ind w:firstLine="470" w:firstLineChars="196"/>
        <w:outlineLvl w:val="3"/>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6.1</w:t>
      </w:r>
      <w:r>
        <w:rPr>
          <w:rFonts w:hint="eastAsia" w:ascii="宋体" w:hAnsi="宋体" w:eastAsia="宋体" w:cs="宋体"/>
          <w:snapToGrid w:val="0"/>
          <w:color w:val="auto"/>
          <w:kern w:val="0"/>
          <w:sz w:val="24"/>
          <w:szCs w:val="24"/>
          <w:highlight w:val="none"/>
          <w:lang w:val="en-US" w:eastAsia="en-US" w:bidi="ar-SA"/>
        </w:rPr>
        <w:t>.5招标人不接受电子邮件、电话、传真形式的投标。</w:t>
      </w:r>
    </w:p>
    <w:p w14:paraId="182FCE68">
      <w:pPr>
        <w:pStyle w:val="3"/>
        <w:spacing w:before="154" w:line="280" w:lineRule="auto"/>
        <w:ind w:left="9" w:right="80" w:firstLine="478"/>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7.1</w:t>
      </w:r>
      <w:r>
        <w:rPr>
          <w:rFonts w:hint="eastAsia" w:ascii="宋体" w:hAnsi="宋体" w:eastAsia="宋体" w:cs="宋体"/>
          <w:snapToGrid w:val="0"/>
          <w:color w:val="auto"/>
          <w:kern w:val="0"/>
          <w:sz w:val="24"/>
          <w:szCs w:val="24"/>
          <w:highlight w:val="none"/>
          <w:lang w:val="en-US" w:eastAsia="en-US" w:bidi="ar-SA"/>
        </w:rPr>
        <w:t>在投标过程中，投标人根据评标委员会书面形式要求提供的澄清文件是投标文件的有效组成部分。</w:t>
      </w:r>
    </w:p>
    <w:p w14:paraId="41574A08">
      <w:pPr>
        <w:pStyle w:val="3"/>
        <w:spacing w:before="147" w:line="278" w:lineRule="auto"/>
        <w:ind w:left="11" w:right="99" w:firstLine="478"/>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8.1</w:t>
      </w:r>
      <w:r>
        <w:rPr>
          <w:rFonts w:hint="eastAsia" w:ascii="宋体" w:hAnsi="宋体" w:eastAsia="宋体" w:cs="宋体"/>
          <w:snapToGrid w:val="0"/>
          <w:color w:val="auto"/>
          <w:kern w:val="0"/>
          <w:sz w:val="24"/>
          <w:szCs w:val="24"/>
          <w:highlight w:val="none"/>
          <w:lang w:val="en-US" w:eastAsia="en-US" w:bidi="ar-SA"/>
        </w:rPr>
        <w:t>供应商无论中标与否，其投标文件不予退还。</w:t>
      </w:r>
    </w:p>
    <w:p w14:paraId="0877FC10">
      <w:pPr>
        <w:pStyle w:val="3"/>
        <w:spacing w:before="155" w:line="219" w:lineRule="auto"/>
        <w:ind w:left="493"/>
        <w:rPr>
          <w:rFonts w:hint="eastAsia" w:ascii="宋体" w:hAnsi="宋体" w:eastAsia="宋体" w:cs="宋体"/>
          <w:color w:val="auto"/>
          <w:sz w:val="24"/>
          <w:szCs w:val="24"/>
          <w:highlight w:val="none"/>
        </w:rPr>
      </w:pPr>
      <w:r>
        <w:rPr>
          <w:rFonts w:hint="eastAsia" w:cs="宋体"/>
          <w:b/>
          <w:bCs/>
          <w:color w:val="auto"/>
          <w:spacing w:val="-3"/>
          <w:sz w:val="24"/>
          <w:szCs w:val="24"/>
          <w:highlight w:val="none"/>
          <w:lang w:val="en-US" w:eastAsia="zh-CN"/>
        </w:rPr>
        <w:t>9</w:t>
      </w:r>
      <w:r>
        <w:rPr>
          <w:rFonts w:hint="eastAsia" w:ascii="宋体" w:hAnsi="宋体" w:eastAsia="宋体" w:cs="宋体"/>
          <w:b/>
          <w:bCs/>
          <w:color w:val="auto"/>
          <w:spacing w:val="-3"/>
          <w:sz w:val="24"/>
          <w:szCs w:val="24"/>
          <w:highlight w:val="none"/>
        </w:rPr>
        <w:t>.证明货物的合格性和符合招标文件规定的文件</w:t>
      </w:r>
    </w:p>
    <w:p w14:paraId="53E41C6D">
      <w:pPr>
        <w:pStyle w:val="3"/>
        <w:spacing w:before="147" w:line="279" w:lineRule="auto"/>
        <w:ind w:left="7" w:right="80" w:firstLine="486"/>
        <w:rPr>
          <w:rFonts w:hint="eastAsia" w:ascii="宋体" w:hAnsi="宋体" w:eastAsia="宋体" w:cs="宋体"/>
          <w:color w:val="auto"/>
          <w:spacing w:val="-1"/>
          <w:sz w:val="24"/>
          <w:szCs w:val="24"/>
          <w:highlight w:val="none"/>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.1投标人应提交证明文件证明其拟投标的货物</w:t>
      </w:r>
      <w:r>
        <w:rPr>
          <w:rFonts w:hint="eastAsia" w:ascii="宋体" w:hAnsi="宋体" w:eastAsia="宋体" w:cs="宋体"/>
          <w:color w:val="auto"/>
          <w:spacing w:val="-1"/>
          <w:sz w:val="24"/>
          <w:szCs w:val="24"/>
          <w:highlight w:val="none"/>
        </w:rPr>
        <w:t>的合格性符合招标文件规定。该证明文件作为投标文件的一部分。</w:t>
      </w:r>
    </w:p>
    <w:p w14:paraId="150A4AB9">
      <w:pPr>
        <w:pStyle w:val="3"/>
        <w:spacing w:before="147" w:line="279" w:lineRule="auto"/>
        <w:ind w:left="7" w:right="80" w:firstLine="486"/>
        <w:rPr>
          <w:rFonts w:hint="eastAsia" w:ascii="宋体" w:hAnsi="宋体" w:eastAsia="宋体" w:cs="宋体"/>
          <w:color w:val="auto"/>
          <w:sz w:val="24"/>
          <w:szCs w:val="24"/>
          <w:highlight w:val="none"/>
        </w:rPr>
      </w:pPr>
      <w:r>
        <w:rPr>
          <w:rFonts w:hint="eastAsia"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rPr>
        <w:t>.2投标人的服务承诺应按不低于招标文件中要求</w:t>
      </w:r>
      <w:r>
        <w:rPr>
          <w:rFonts w:hint="eastAsia" w:ascii="宋体" w:hAnsi="宋体" w:eastAsia="宋体" w:cs="宋体"/>
          <w:color w:val="auto"/>
          <w:spacing w:val="-3"/>
          <w:sz w:val="24"/>
          <w:szCs w:val="24"/>
          <w:highlight w:val="none"/>
        </w:rPr>
        <w:t>的服务标准做出响应，本项目不接受</w:t>
      </w:r>
      <w:r>
        <w:rPr>
          <w:rFonts w:hint="eastAsia" w:ascii="宋体" w:hAnsi="宋体" w:eastAsia="宋体" w:cs="宋体"/>
          <w:color w:val="auto"/>
          <w:spacing w:val="-1"/>
          <w:sz w:val="24"/>
          <w:szCs w:val="24"/>
          <w:highlight w:val="none"/>
        </w:rPr>
        <w:t>选择性投标，不接受备选方案。</w:t>
      </w:r>
    </w:p>
    <w:p w14:paraId="3191239B">
      <w:pPr>
        <w:pStyle w:val="3"/>
        <w:spacing w:before="155" w:line="219" w:lineRule="auto"/>
        <w:ind w:left="493"/>
        <w:rPr>
          <w:rFonts w:hint="eastAsia" w:ascii="宋体" w:hAnsi="宋体" w:eastAsia="宋体" w:cs="宋体"/>
          <w:color w:val="auto"/>
          <w:sz w:val="24"/>
          <w:szCs w:val="24"/>
          <w:highlight w:val="none"/>
        </w:rPr>
      </w:pPr>
      <w:r>
        <w:rPr>
          <w:rFonts w:hint="eastAsia" w:cs="宋体"/>
          <w:color w:val="auto"/>
          <w:spacing w:val="-1"/>
          <w:sz w:val="24"/>
          <w:szCs w:val="24"/>
          <w:highlight w:val="none"/>
          <w:lang w:val="en-US" w:eastAsia="zh-CN"/>
        </w:rPr>
        <w:t>9</w:t>
      </w:r>
      <w:r>
        <w:rPr>
          <w:rFonts w:hint="eastAsia" w:ascii="宋体" w:hAnsi="宋体" w:eastAsia="宋体" w:cs="宋体"/>
          <w:color w:val="auto"/>
          <w:spacing w:val="-1"/>
          <w:sz w:val="24"/>
          <w:szCs w:val="24"/>
          <w:highlight w:val="none"/>
        </w:rPr>
        <w:t>.3上述文件可以是文字资料、图纸和数据等，并提供：</w:t>
      </w:r>
    </w:p>
    <w:p w14:paraId="33B8C382">
      <w:pPr>
        <w:pStyle w:val="3"/>
        <w:spacing w:before="154"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（1）货物主要技术及性能特点的详细描述；</w:t>
      </w:r>
    </w:p>
    <w:p w14:paraId="7DCA7D74">
      <w:pPr>
        <w:pStyle w:val="3"/>
        <w:spacing w:before="154" w:line="218"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（2）货物主要部件的详细资料，包括检验报告等；</w:t>
      </w:r>
    </w:p>
    <w:p w14:paraId="45BC1333">
      <w:pPr>
        <w:pStyle w:val="3"/>
        <w:spacing w:before="158" w:line="278" w:lineRule="auto"/>
        <w:ind w:left="12" w:right="80" w:firstLine="48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（3）一份在技术规格中规定的保证服务正常和连续运转期间所需要的所有备件和专业工</w:t>
      </w:r>
      <w:r>
        <w:rPr>
          <w:rFonts w:hint="eastAsia" w:ascii="宋体" w:hAnsi="宋体" w:eastAsia="宋体" w:cs="宋体"/>
          <w:color w:val="auto"/>
          <w:spacing w:val="-1"/>
          <w:sz w:val="24"/>
          <w:szCs w:val="24"/>
          <w:highlight w:val="none"/>
        </w:rPr>
        <w:t>具的详细清单包括供货来源信息。</w:t>
      </w:r>
    </w:p>
    <w:p w14:paraId="5C0E8808">
      <w:pPr>
        <w:pStyle w:val="3"/>
        <w:spacing w:before="156" w:line="299" w:lineRule="auto"/>
        <w:ind w:left="9" w:right="118" w:firstLine="484"/>
        <w:rPr>
          <w:rFonts w:hint="eastAsia" w:ascii="宋体" w:hAnsi="宋体" w:eastAsia="宋体" w:cs="宋体"/>
          <w:color w:val="auto"/>
          <w:sz w:val="24"/>
          <w:szCs w:val="24"/>
          <w:highlight w:val="none"/>
        </w:rPr>
      </w:pPr>
      <w:r>
        <w:rPr>
          <w:rFonts w:hint="eastAsia" w:cs="宋体"/>
          <w:color w:val="auto"/>
          <w:spacing w:val="-1"/>
          <w:sz w:val="24"/>
          <w:szCs w:val="24"/>
          <w:highlight w:val="none"/>
          <w:lang w:val="en-US" w:eastAsia="zh-CN"/>
        </w:rPr>
        <w:t>9</w:t>
      </w:r>
      <w:r>
        <w:rPr>
          <w:rFonts w:hint="eastAsia" w:ascii="宋体" w:hAnsi="宋体" w:eastAsia="宋体" w:cs="宋体"/>
          <w:color w:val="auto"/>
          <w:spacing w:val="-1"/>
          <w:sz w:val="24"/>
          <w:szCs w:val="24"/>
          <w:highlight w:val="none"/>
        </w:rPr>
        <w:t>.4没有按要求提供资料或提供资料不完全的或仅仅复制招标文件提供的技术参数并与</w:t>
      </w:r>
      <w:r>
        <w:rPr>
          <w:rFonts w:hint="eastAsia" w:ascii="宋体" w:hAnsi="宋体" w:eastAsia="宋体" w:cs="宋体"/>
          <w:color w:val="auto"/>
          <w:sz w:val="24"/>
          <w:szCs w:val="24"/>
          <w:highlight w:val="none"/>
        </w:rPr>
        <w:t>实际提供设备参数不符，将被视为对招标文件没有做出实质性响</w:t>
      </w:r>
      <w:r>
        <w:rPr>
          <w:rFonts w:hint="eastAsia" w:ascii="宋体" w:hAnsi="宋体" w:eastAsia="宋体" w:cs="宋体"/>
          <w:color w:val="auto"/>
          <w:spacing w:val="-1"/>
          <w:sz w:val="24"/>
          <w:szCs w:val="24"/>
          <w:highlight w:val="none"/>
        </w:rPr>
        <w:t>应，其风险由投标人自行承</w:t>
      </w:r>
      <w:r>
        <w:rPr>
          <w:rFonts w:hint="eastAsia" w:ascii="宋体" w:hAnsi="宋体" w:eastAsia="宋体" w:cs="宋体"/>
          <w:color w:val="auto"/>
          <w:spacing w:val="-6"/>
          <w:sz w:val="24"/>
          <w:szCs w:val="24"/>
          <w:highlight w:val="none"/>
        </w:rPr>
        <w:t>担。</w:t>
      </w:r>
    </w:p>
    <w:p w14:paraId="4B477FF7">
      <w:pPr>
        <w:pStyle w:val="3"/>
        <w:spacing w:before="153" w:line="278" w:lineRule="auto"/>
        <w:ind w:left="9" w:right="80" w:firstLine="364"/>
        <w:rPr>
          <w:rFonts w:hint="eastAsia" w:ascii="宋体" w:hAnsi="宋体" w:eastAsia="宋体" w:cs="宋体"/>
          <w:color w:val="auto"/>
          <w:sz w:val="24"/>
          <w:szCs w:val="24"/>
          <w:highlight w:val="none"/>
        </w:rPr>
      </w:pPr>
      <w:r>
        <w:rPr>
          <w:rFonts w:hint="eastAsia"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rPr>
        <w:t>.5投标人提供的设备必须是正规厂家生产的高质量</w:t>
      </w:r>
      <w:r>
        <w:rPr>
          <w:rFonts w:hint="eastAsia" w:ascii="宋体" w:hAnsi="宋体" w:eastAsia="宋体" w:cs="宋体"/>
          <w:color w:val="auto"/>
          <w:spacing w:val="-3"/>
          <w:sz w:val="24"/>
          <w:szCs w:val="24"/>
          <w:highlight w:val="none"/>
        </w:rPr>
        <w:t>产品，不能提供劣质三无产品（无厂</w:t>
      </w:r>
      <w:r>
        <w:rPr>
          <w:rFonts w:hint="eastAsia" w:ascii="宋体" w:hAnsi="宋体" w:eastAsia="宋体" w:cs="宋体"/>
          <w:color w:val="auto"/>
          <w:spacing w:val="-1"/>
          <w:sz w:val="24"/>
          <w:szCs w:val="24"/>
          <w:highlight w:val="none"/>
        </w:rPr>
        <w:t>址,无商标,无合格证）。</w:t>
      </w:r>
    </w:p>
    <w:p w14:paraId="55E88C9C">
      <w:pPr>
        <w:pStyle w:val="3"/>
        <w:spacing w:before="158" w:line="218" w:lineRule="auto"/>
        <w:ind w:left="373"/>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.6产品资料和检测报告所反映的技术参数和</w:t>
      </w:r>
      <w:r>
        <w:rPr>
          <w:rFonts w:hint="eastAsia" w:ascii="宋体" w:hAnsi="宋体" w:eastAsia="宋体" w:cs="宋体"/>
          <w:color w:val="auto"/>
          <w:spacing w:val="-1"/>
          <w:sz w:val="24"/>
          <w:szCs w:val="24"/>
          <w:highlight w:val="none"/>
        </w:rPr>
        <w:t>性能指标将作为验收产品实物的依据。</w:t>
      </w:r>
    </w:p>
    <w:p w14:paraId="129E19C8">
      <w:pPr>
        <w:pStyle w:val="3"/>
        <w:spacing w:before="155" w:line="299" w:lineRule="auto"/>
        <w:ind w:left="10" w:right="80" w:firstLine="363"/>
        <w:rPr>
          <w:rFonts w:hint="eastAsia" w:ascii="宋体" w:hAnsi="宋体" w:eastAsia="宋体" w:cs="宋体"/>
          <w:color w:val="auto"/>
          <w:sz w:val="24"/>
          <w:szCs w:val="24"/>
          <w:highlight w:val="none"/>
        </w:rPr>
      </w:pPr>
      <w:r>
        <w:rPr>
          <w:rFonts w:hint="eastAsia"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rPr>
        <w:t>.7对照招标文件技术规格、参数与要求，逐条说明</w:t>
      </w:r>
      <w:r>
        <w:rPr>
          <w:rFonts w:hint="eastAsia" w:ascii="宋体" w:hAnsi="宋体" w:eastAsia="宋体" w:cs="宋体"/>
          <w:color w:val="auto"/>
          <w:spacing w:val="-3"/>
          <w:sz w:val="24"/>
          <w:szCs w:val="24"/>
          <w:highlight w:val="none"/>
        </w:rPr>
        <w:t>所提供货物和服务已对招标文件的技</w:t>
      </w:r>
      <w:r>
        <w:rPr>
          <w:rFonts w:hint="eastAsia" w:ascii="宋体" w:hAnsi="宋体" w:eastAsia="宋体" w:cs="宋体"/>
          <w:color w:val="auto"/>
          <w:sz w:val="24"/>
          <w:szCs w:val="24"/>
          <w:highlight w:val="none"/>
        </w:rPr>
        <w:t>术规格、参数与要求做出了实质性的响应，或申明与技术规格</w:t>
      </w:r>
      <w:r>
        <w:rPr>
          <w:rFonts w:hint="eastAsia" w:ascii="宋体" w:hAnsi="宋体" w:eastAsia="宋体" w:cs="宋体"/>
          <w:color w:val="auto"/>
          <w:spacing w:val="-1"/>
          <w:sz w:val="24"/>
          <w:szCs w:val="24"/>
          <w:highlight w:val="none"/>
        </w:rPr>
        <w:t>、参数与要求条文的偏差和例</w:t>
      </w:r>
      <w:r>
        <w:rPr>
          <w:rFonts w:hint="eastAsia" w:ascii="宋体" w:hAnsi="宋体" w:eastAsia="宋体" w:cs="宋体"/>
          <w:color w:val="auto"/>
          <w:sz w:val="24"/>
          <w:szCs w:val="24"/>
          <w:highlight w:val="none"/>
        </w:rPr>
        <w:t>外。特别对于有具体参数要求的指标，投标人必须</w:t>
      </w:r>
      <w:r>
        <w:rPr>
          <w:rFonts w:hint="eastAsia" w:ascii="宋体" w:hAnsi="宋体" w:eastAsia="宋体" w:cs="宋体"/>
          <w:color w:val="auto"/>
          <w:spacing w:val="-1"/>
          <w:sz w:val="24"/>
          <w:szCs w:val="24"/>
          <w:highlight w:val="none"/>
        </w:rPr>
        <w:t>提供所投设备的具体参数值。</w:t>
      </w:r>
    </w:p>
    <w:p w14:paraId="270D62F7">
      <w:pPr>
        <w:pStyle w:val="3"/>
        <w:spacing w:before="157" w:line="308" w:lineRule="auto"/>
        <w:ind w:left="8" w:right="38" w:firstLine="365"/>
        <w:rPr>
          <w:rFonts w:hint="eastAsia" w:ascii="宋体" w:hAnsi="宋体" w:eastAsia="宋体" w:cs="宋体"/>
          <w:color w:val="auto"/>
          <w:sz w:val="24"/>
          <w:szCs w:val="24"/>
          <w:highlight w:val="none"/>
        </w:rPr>
      </w:pPr>
      <w:r>
        <w:rPr>
          <w:rFonts w:hint="eastAsia" w:cs="宋体"/>
          <w:color w:val="auto"/>
          <w:spacing w:val="-2"/>
          <w:sz w:val="24"/>
          <w:szCs w:val="24"/>
          <w:highlight w:val="none"/>
          <w:lang w:val="en-US" w:eastAsia="zh-CN"/>
        </w:rPr>
        <w:t>9</w:t>
      </w:r>
      <w:r>
        <w:rPr>
          <w:rFonts w:hint="eastAsia" w:ascii="宋体" w:hAnsi="宋体" w:eastAsia="宋体" w:cs="宋体"/>
          <w:color w:val="auto"/>
          <w:spacing w:val="-2"/>
          <w:sz w:val="24"/>
          <w:szCs w:val="24"/>
          <w:highlight w:val="none"/>
        </w:rPr>
        <w:t>.8投标人在阐述上述时应注意招标文件“货物技术规格、参数与要求”中</w:t>
      </w:r>
      <w:r>
        <w:rPr>
          <w:rFonts w:hint="eastAsia" w:ascii="宋体" w:hAnsi="宋体" w:eastAsia="宋体" w:cs="宋体"/>
          <w:color w:val="auto"/>
          <w:spacing w:val="-3"/>
          <w:sz w:val="24"/>
          <w:szCs w:val="24"/>
          <w:highlight w:val="none"/>
        </w:rPr>
        <w:t>指出的工艺、</w:t>
      </w:r>
      <w:r>
        <w:rPr>
          <w:rFonts w:hint="eastAsia" w:ascii="宋体" w:hAnsi="宋体" w:eastAsia="宋体" w:cs="宋体"/>
          <w:color w:val="auto"/>
          <w:sz w:val="24"/>
          <w:szCs w:val="24"/>
          <w:highlight w:val="none"/>
        </w:rPr>
        <w:t>材料和设备的标准以及参照的牌号或分类号仅起说明作用，并没有</w:t>
      </w:r>
      <w:r>
        <w:rPr>
          <w:rFonts w:hint="eastAsia" w:ascii="宋体" w:hAnsi="宋体" w:eastAsia="宋体" w:cs="宋体"/>
          <w:color w:val="auto"/>
          <w:spacing w:val="-1"/>
          <w:sz w:val="24"/>
          <w:szCs w:val="24"/>
          <w:highlight w:val="none"/>
        </w:rPr>
        <w:t>任何限制性。投标人在响</w:t>
      </w:r>
      <w:r>
        <w:rPr>
          <w:rFonts w:hint="eastAsia" w:ascii="宋体" w:hAnsi="宋体" w:eastAsia="宋体" w:cs="宋体"/>
          <w:color w:val="auto"/>
          <w:sz w:val="24"/>
          <w:szCs w:val="24"/>
          <w:highlight w:val="none"/>
        </w:rPr>
        <w:t>应中可以选用替代标准、牌号或分类号，但这些替代要实质上相当</w:t>
      </w:r>
      <w:r>
        <w:rPr>
          <w:rFonts w:hint="eastAsia" w:ascii="宋体" w:hAnsi="宋体" w:eastAsia="宋体" w:cs="宋体"/>
          <w:color w:val="auto"/>
          <w:spacing w:val="-1"/>
          <w:sz w:val="24"/>
          <w:szCs w:val="24"/>
          <w:highlight w:val="none"/>
        </w:rPr>
        <w:t>于技术规格的要求，并且</w:t>
      </w:r>
      <w:r>
        <w:rPr>
          <w:rFonts w:hint="eastAsia" w:ascii="宋体" w:hAnsi="宋体" w:eastAsia="宋体" w:cs="宋体"/>
          <w:color w:val="auto"/>
          <w:spacing w:val="-2"/>
          <w:sz w:val="24"/>
          <w:szCs w:val="24"/>
          <w:highlight w:val="none"/>
        </w:rPr>
        <w:t>使采购方满意。</w:t>
      </w:r>
    </w:p>
    <w:p w14:paraId="105A25AE">
      <w:pPr>
        <w:pStyle w:val="3"/>
        <w:spacing w:before="158" w:line="220" w:lineRule="auto"/>
        <w:ind w:left="369"/>
        <w:rPr>
          <w:rFonts w:hint="eastAsia" w:ascii="宋体" w:hAnsi="宋体" w:eastAsia="宋体" w:cs="宋体"/>
          <w:color w:val="auto"/>
          <w:sz w:val="24"/>
          <w:szCs w:val="24"/>
          <w:highlight w:val="none"/>
        </w:rPr>
      </w:pPr>
      <w:r>
        <w:rPr>
          <w:rFonts w:hint="eastAsia"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rPr>
        <w:t>.投标有效期</w:t>
      </w:r>
    </w:p>
    <w:p w14:paraId="0389C6AD">
      <w:pPr>
        <w:pStyle w:val="3"/>
        <w:spacing w:before="153" w:line="299" w:lineRule="auto"/>
        <w:ind w:left="9" w:right="118" w:firstLine="36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.1投标有效期见投标人须知前附表，在此期间投标文件对</w:t>
      </w:r>
      <w:r>
        <w:rPr>
          <w:rFonts w:hint="eastAsia" w:ascii="宋体" w:hAnsi="宋体" w:eastAsia="宋体" w:cs="宋体"/>
          <w:color w:val="auto"/>
          <w:spacing w:val="-1"/>
          <w:sz w:val="24"/>
          <w:szCs w:val="24"/>
          <w:highlight w:val="none"/>
        </w:rPr>
        <w:t>投标人具有法律约束力，以</w:t>
      </w:r>
      <w:r>
        <w:rPr>
          <w:rFonts w:hint="eastAsia" w:ascii="宋体" w:hAnsi="宋体" w:eastAsia="宋体" w:cs="宋体"/>
          <w:color w:val="auto"/>
          <w:sz w:val="24"/>
          <w:szCs w:val="24"/>
          <w:highlight w:val="none"/>
        </w:rPr>
        <w:t>保证采购人有足够的时间完成评标、定标以及签订合同。投标有</w:t>
      </w:r>
      <w:r>
        <w:rPr>
          <w:rFonts w:hint="eastAsia" w:ascii="宋体" w:hAnsi="宋体" w:eastAsia="宋体" w:cs="宋体"/>
          <w:color w:val="auto"/>
          <w:spacing w:val="-1"/>
          <w:sz w:val="24"/>
          <w:szCs w:val="24"/>
          <w:highlight w:val="none"/>
        </w:rPr>
        <w:t>效期从投标人须知前附表规</w:t>
      </w:r>
      <w:r>
        <w:rPr>
          <w:rFonts w:hint="eastAsia" w:ascii="宋体" w:hAnsi="宋体" w:eastAsia="宋体" w:cs="宋体"/>
          <w:color w:val="auto"/>
          <w:sz w:val="24"/>
          <w:szCs w:val="24"/>
          <w:highlight w:val="none"/>
        </w:rPr>
        <w:t>定的投标截止之日起计算。投标有效期不足的，在</w:t>
      </w:r>
      <w:r>
        <w:rPr>
          <w:rFonts w:hint="eastAsia" w:ascii="宋体" w:hAnsi="宋体" w:eastAsia="宋体" w:cs="宋体"/>
          <w:color w:val="auto"/>
          <w:spacing w:val="-1"/>
          <w:sz w:val="24"/>
          <w:szCs w:val="24"/>
          <w:highlight w:val="none"/>
        </w:rPr>
        <w:t>评标时将其视为无效投标。</w:t>
      </w:r>
    </w:p>
    <w:p w14:paraId="28596126">
      <w:pPr>
        <w:pStyle w:val="3"/>
        <w:spacing w:before="152" w:line="309" w:lineRule="auto"/>
        <w:ind w:left="9" w:firstLine="360"/>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.2特殊情况需延长投标有效期的，采购人或采购代理机构可于投标有效期届满之前，</w:t>
      </w:r>
      <w:r>
        <w:rPr>
          <w:rFonts w:hint="eastAsia" w:ascii="宋体" w:hAnsi="宋体" w:eastAsia="宋体" w:cs="宋体"/>
          <w:color w:val="auto"/>
          <w:spacing w:val="-3"/>
          <w:sz w:val="24"/>
          <w:szCs w:val="24"/>
          <w:highlight w:val="none"/>
        </w:rPr>
        <w:t>要求投标人同意延长有效期，采购人或采购代理机构的要求与投标人的</w:t>
      </w:r>
      <w:r>
        <w:rPr>
          <w:rFonts w:hint="eastAsia" w:ascii="宋体" w:hAnsi="宋体" w:eastAsia="宋体" w:cs="宋体"/>
          <w:color w:val="auto"/>
          <w:spacing w:val="-4"/>
          <w:sz w:val="24"/>
          <w:szCs w:val="24"/>
          <w:highlight w:val="none"/>
        </w:rPr>
        <w:t>答复均应为书面形式。</w:t>
      </w:r>
      <w:r>
        <w:rPr>
          <w:rFonts w:hint="eastAsia" w:ascii="宋体" w:hAnsi="宋体" w:eastAsia="宋体" w:cs="宋体"/>
          <w:color w:val="auto"/>
          <w:sz w:val="24"/>
          <w:szCs w:val="24"/>
          <w:highlight w:val="none"/>
        </w:rPr>
        <w:t>投标人拒绝延长的，其投标在原投标有效期届满后将不再有效，</w:t>
      </w:r>
      <w:r>
        <w:rPr>
          <w:rFonts w:hint="eastAsia" w:ascii="宋体" w:hAnsi="宋体" w:eastAsia="宋体" w:cs="宋体"/>
          <w:color w:val="auto"/>
          <w:spacing w:val="-1"/>
          <w:sz w:val="24"/>
          <w:szCs w:val="24"/>
          <w:highlight w:val="none"/>
        </w:rPr>
        <w:t>但有权收回其投标保证金；</w:t>
      </w:r>
      <w:r>
        <w:rPr>
          <w:rFonts w:hint="eastAsia" w:ascii="宋体" w:hAnsi="宋体" w:eastAsia="宋体" w:cs="宋体"/>
          <w:color w:val="auto"/>
          <w:sz w:val="24"/>
          <w:szCs w:val="24"/>
          <w:highlight w:val="none"/>
        </w:rPr>
        <w:t>投标人同意延长的，应相应延长其投标保证金的有效期，但不</w:t>
      </w:r>
      <w:r>
        <w:rPr>
          <w:rFonts w:hint="eastAsia" w:ascii="宋体" w:hAnsi="宋体" w:eastAsia="宋体" w:cs="宋体"/>
          <w:color w:val="auto"/>
          <w:spacing w:val="-1"/>
          <w:sz w:val="24"/>
          <w:szCs w:val="24"/>
          <w:highlight w:val="none"/>
        </w:rPr>
        <w:t>允许修改或撤回投标文件。</w:t>
      </w:r>
    </w:p>
    <w:p w14:paraId="42A693BC">
      <w:pPr>
        <w:pStyle w:val="3"/>
        <w:numPr>
          <w:ilvl w:val="0"/>
          <w:numId w:val="4"/>
        </w:numPr>
        <w:spacing w:before="154" w:line="326" w:lineRule="auto"/>
        <w:ind w:left="505" w:right="4099" w:hanging="16"/>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2"/>
          <w:sz w:val="24"/>
          <w:szCs w:val="24"/>
          <w:highlight w:val="none"/>
        </w:rPr>
        <w:t>投标文件的签署和规定见前投标须知前</w:t>
      </w:r>
      <w:r>
        <w:rPr>
          <w:rFonts w:hint="eastAsia" w:ascii="宋体" w:hAnsi="宋体" w:eastAsia="宋体" w:cs="宋体"/>
          <w:b/>
          <w:bCs/>
          <w:color w:val="auto"/>
          <w:spacing w:val="-3"/>
          <w:sz w:val="24"/>
          <w:szCs w:val="24"/>
          <w:highlight w:val="none"/>
        </w:rPr>
        <w:t>附表</w:t>
      </w:r>
    </w:p>
    <w:p w14:paraId="7C60BA7D">
      <w:pPr>
        <w:pStyle w:val="3"/>
        <w:numPr>
          <w:ilvl w:val="0"/>
          <w:numId w:val="0"/>
        </w:numPr>
        <w:spacing w:before="154" w:line="326" w:lineRule="auto"/>
        <w:ind w:left="489" w:leftChars="0" w:right="4099" w:rightChars="0"/>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w:t>
      </w:r>
      <w:r>
        <w:rPr>
          <w:rFonts w:hint="eastAsia" w:cs="宋体"/>
          <w:b/>
          <w:bCs/>
          <w:color w:val="auto"/>
          <w:spacing w:val="-5"/>
          <w:sz w:val="24"/>
          <w:szCs w:val="24"/>
          <w:highlight w:val="none"/>
          <w:lang w:val="en-US" w:eastAsia="zh-CN"/>
        </w:rPr>
        <w:t>2</w:t>
      </w:r>
      <w:r>
        <w:rPr>
          <w:rFonts w:hint="eastAsia" w:ascii="宋体" w:hAnsi="宋体" w:eastAsia="宋体" w:cs="宋体"/>
          <w:b/>
          <w:bCs/>
          <w:color w:val="auto"/>
          <w:spacing w:val="-5"/>
          <w:sz w:val="24"/>
          <w:szCs w:val="24"/>
          <w:highlight w:val="none"/>
        </w:rPr>
        <w:t>.投标文件的密封见前投标须知前附表。</w:t>
      </w:r>
    </w:p>
    <w:p w14:paraId="51A8F6AD">
      <w:pPr>
        <w:pStyle w:val="3"/>
        <w:spacing w:before="147" w:line="279" w:lineRule="auto"/>
        <w:ind w:left="9" w:right="80" w:firstLine="496"/>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7"/>
          <w:sz w:val="24"/>
          <w:szCs w:val="24"/>
          <w:highlight w:val="none"/>
        </w:rPr>
        <w:t>1</w:t>
      </w:r>
      <w:r>
        <w:rPr>
          <w:rFonts w:hint="eastAsia" w:cs="宋体"/>
          <w:b/>
          <w:bCs/>
          <w:color w:val="auto"/>
          <w:spacing w:val="-7"/>
          <w:sz w:val="24"/>
          <w:szCs w:val="24"/>
          <w:highlight w:val="none"/>
          <w:lang w:val="en-US" w:eastAsia="zh-CN"/>
        </w:rPr>
        <w:t>3</w:t>
      </w:r>
      <w:r>
        <w:rPr>
          <w:rFonts w:hint="eastAsia" w:ascii="宋体" w:hAnsi="宋体" w:eastAsia="宋体" w:cs="宋体"/>
          <w:b/>
          <w:bCs/>
          <w:color w:val="auto"/>
          <w:spacing w:val="-7"/>
          <w:sz w:val="24"/>
          <w:szCs w:val="24"/>
          <w:highlight w:val="none"/>
        </w:rPr>
        <w:t>.投标保证金</w:t>
      </w:r>
    </w:p>
    <w:p w14:paraId="27E0E88A">
      <w:pPr>
        <w:pStyle w:val="3"/>
        <w:spacing w:before="147" w:line="279" w:lineRule="auto"/>
        <w:ind w:left="9" w:right="80" w:firstLine="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.1招标方因投标人的违规行为而受到损害时将不予退还投标人的投标保证金，将其</w:t>
      </w:r>
      <w:r>
        <w:rPr>
          <w:rFonts w:hint="eastAsia" w:ascii="宋体" w:hAnsi="宋体" w:eastAsia="宋体" w:cs="宋体"/>
          <w:color w:val="auto"/>
          <w:spacing w:val="-2"/>
          <w:sz w:val="24"/>
          <w:szCs w:val="24"/>
          <w:highlight w:val="none"/>
        </w:rPr>
        <w:t>作为所受损害的补偿。</w:t>
      </w:r>
    </w:p>
    <w:p w14:paraId="3A54FE92">
      <w:pPr>
        <w:pStyle w:val="3"/>
        <w:spacing w:before="154" w:line="279" w:lineRule="auto"/>
        <w:ind w:left="11" w:right="80" w:firstLine="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.2投标人应当以支票、汇票、本票等非现金形式提交投标保证金，其有效期应不低于投标有效期。投标人未按照招标文件要求提交投标保证金的，投标无效。</w:t>
      </w:r>
    </w:p>
    <w:p w14:paraId="7D779C74">
      <w:pPr>
        <w:pStyle w:val="3"/>
        <w:spacing w:before="152" w:line="309" w:lineRule="auto"/>
        <w:ind w:left="9" w:right="80" w:firstLine="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.3投标人以支票、汇票、本票形式提交投标保证金的，必须从投标人账户转出，须</w:t>
      </w:r>
      <w:r>
        <w:rPr>
          <w:rFonts w:hint="eastAsia" w:ascii="宋体" w:hAnsi="宋体" w:eastAsia="宋体" w:cs="宋体"/>
          <w:color w:val="auto"/>
          <w:sz w:val="24"/>
          <w:szCs w:val="24"/>
          <w:highlight w:val="none"/>
        </w:rPr>
        <w:t>于投标保证金缴纳截止时间前到达</w:t>
      </w:r>
      <w:r>
        <w:rPr>
          <w:rFonts w:hint="eastAsia" w:ascii="宋体" w:hAnsi="宋体" w:eastAsia="宋体" w:cs="宋体"/>
          <w:color w:val="auto"/>
          <w:sz w:val="24"/>
          <w:szCs w:val="24"/>
          <w:highlight w:val="none"/>
          <w:lang w:eastAsia="zh-CN"/>
        </w:rPr>
        <w:t>新疆卓恒工程项目管理有限公司</w:t>
      </w:r>
      <w:r>
        <w:rPr>
          <w:rFonts w:hint="eastAsia" w:ascii="宋体" w:hAnsi="宋体" w:eastAsia="宋体" w:cs="宋体"/>
          <w:color w:val="auto"/>
          <w:sz w:val="24"/>
          <w:szCs w:val="24"/>
          <w:highlight w:val="none"/>
        </w:rPr>
        <w:t>指定</w:t>
      </w:r>
      <w:r>
        <w:rPr>
          <w:rFonts w:hint="eastAsia" w:ascii="宋体" w:hAnsi="宋体" w:eastAsia="宋体" w:cs="宋体"/>
          <w:color w:val="auto"/>
          <w:spacing w:val="-1"/>
          <w:sz w:val="24"/>
          <w:szCs w:val="24"/>
          <w:highlight w:val="none"/>
        </w:rPr>
        <w:t>账户（人民币）。如是本地</w:t>
      </w:r>
      <w:r>
        <w:rPr>
          <w:rFonts w:hint="eastAsia" w:ascii="宋体" w:hAnsi="宋体" w:eastAsia="宋体" w:cs="宋体"/>
          <w:color w:val="auto"/>
          <w:sz w:val="24"/>
          <w:szCs w:val="24"/>
          <w:highlight w:val="none"/>
        </w:rPr>
        <w:t>转账支票需于投标保证金缴纳截止时间三个工作日前向</w:t>
      </w:r>
      <w:r>
        <w:rPr>
          <w:rFonts w:hint="eastAsia" w:ascii="宋体" w:hAnsi="宋体" w:eastAsia="宋体" w:cs="宋体"/>
          <w:color w:val="auto"/>
          <w:sz w:val="24"/>
          <w:szCs w:val="24"/>
          <w:highlight w:val="none"/>
          <w:lang w:eastAsia="zh-CN"/>
        </w:rPr>
        <w:t>新疆卓恒工程项目管理有限公司</w:t>
      </w:r>
      <w:r>
        <w:rPr>
          <w:rFonts w:hint="eastAsia" w:ascii="宋体" w:hAnsi="宋体" w:eastAsia="宋体" w:cs="宋体"/>
          <w:color w:val="auto"/>
          <w:spacing w:val="-1"/>
          <w:sz w:val="24"/>
          <w:szCs w:val="24"/>
          <w:highlight w:val="none"/>
        </w:rPr>
        <w:t>送达，如投</w:t>
      </w:r>
      <w:r>
        <w:rPr>
          <w:rFonts w:hint="eastAsia" w:ascii="宋体" w:hAnsi="宋体" w:eastAsia="宋体" w:cs="宋体"/>
          <w:color w:val="auto"/>
          <w:spacing w:val="2"/>
          <w:sz w:val="24"/>
          <w:szCs w:val="24"/>
          <w:highlight w:val="none"/>
        </w:rPr>
        <w:t>标保证金为汇款形式的</w:t>
      </w:r>
      <w:r>
        <w:rPr>
          <w:rFonts w:hint="eastAsia" w:ascii="宋体" w:hAnsi="宋体" w:eastAsia="宋体" w:cs="宋体"/>
          <w:color w:val="auto"/>
          <w:spacing w:val="-32"/>
          <w:sz w:val="24"/>
          <w:szCs w:val="24"/>
          <w:highlight w:val="none"/>
        </w:rPr>
        <w:t>（</w:t>
      </w:r>
      <w:r>
        <w:rPr>
          <w:rFonts w:hint="eastAsia" w:ascii="宋体" w:hAnsi="宋体" w:eastAsia="宋体" w:cs="宋体"/>
          <w:color w:val="auto"/>
          <w:spacing w:val="2"/>
          <w:sz w:val="24"/>
          <w:szCs w:val="24"/>
          <w:highlight w:val="none"/>
        </w:rPr>
        <w:t>汇款时汇款单填写内</w:t>
      </w:r>
      <w:r>
        <w:rPr>
          <w:rFonts w:hint="eastAsia" w:ascii="宋体" w:hAnsi="宋体" w:eastAsia="宋体" w:cs="宋体"/>
          <w:color w:val="auto"/>
          <w:spacing w:val="1"/>
          <w:sz w:val="24"/>
          <w:szCs w:val="24"/>
          <w:highlight w:val="none"/>
        </w:rPr>
        <w:t>容须备注项目编号及</w:t>
      </w:r>
      <w:r>
        <w:rPr>
          <w:rFonts w:hint="eastAsia" w:cs="宋体"/>
          <w:color w:val="auto"/>
          <w:spacing w:val="1"/>
          <w:sz w:val="24"/>
          <w:szCs w:val="24"/>
          <w:highlight w:val="none"/>
          <w:lang w:eastAsia="zh-CN"/>
        </w:rPr>
        <w:t>标项</w:t>
      </w:r>
      <w:r>
        <w:rPr>
          <w:rFonts w:hint="eastAsia" w:ascii="宋体" w:hAnsi="宋体" w:eastAsia="宋体" w:cs="宋体"/>
          <w:color w:val="auto"/>
          <w:spacing w:val="1"/>
          <w:sz w:val="24"/>
          <w:szCs w:val="24"/>
          <w:highlight w:val="none"/>
        </w:rPr>
        <w:t>号）。</w:t>
      </w:r>
    </w:p>
    <w:p w14:paraId="686E0916">
      <w:pPr>
        <w:pStyle w:val="3"/>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.4未中标的投标人的投标保证金，将在中标通知书发出后</w:t>
      </w:r>
      <w:r>
        <w:rPr>
          <w:rFonts w:hint="eastAsia" w:ascii="宋体" w:hAnsi="宋体" w:eastAsia="宋体" w:cs="宋体"/>
          <w:color w:val="auto"/>
          <w:spacing w:val="-2"/>
          <w:sz w:val="24"/>
          <w:szCs w:val="24"/>
          <w:highlight w:val="none"/>
        </w:rPr>
        <w:t>5个工作日内无息退还。</w:t>
      </w:r>
    </w:p>
    <w:p w14:paraId="00625E9D">
      <w:pPr>
        <w:pStyle w:val="3"/>
        <w:spacing w:before="191" w:line="309" w:lineRule="auto"/>
        <w:ind w:left="11" w:right="80" w:firstLine="49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.5中标方的投标保证金，将在领取中标通知书，缴纳履约</w:t>
      </w:r>
      <w:r>
        <w:rPr>
          <w:rFonts w:hint="eastAsia" w:ascii="宋体" w:hAnsi="宋体" w:eastAsia="宋体" w:cs="宋体"/>
          <w:color w:val="auto"/>
          <w:spacing w:val="-2"/>
          <w:sz w:val="24"/>
          <w:szCs w:val="24"/>
          <w:highlight w:val="none"/>
        </w:rPr>
        <w:t>保证金并签订合同后5个</w:t>
      </w:r>
      <w:r>
        <w:rPr>
          <w:rFonts w:hint="eastAsia" w:ascii="宋体" w:hAnsi="宋体" w:eastAsia="宋体" w:cs="宋体"/>
          <w:color w:val="auto"/>
          <w:sz w:val="24"/>
          <w:szCs w:val="24"/>
          <w:highlight w:val="none"/>
        </w:rPr>
        <w:t>工作日内无息退还，中标企业退还保证金前，需将采购合同</w:t>
      </w:r>
      <w:r>
        <w:rPr>
          <w:rFonts w:hint="eastAsia" w:ascii="宋体" w:hAnsi="宋体" w:eastAsia="宋体" w:cs="宋体"/>
          <w:color w:val="auto"/>
          <w:spacing w:val="-1"/>
          <w:sz w:val="24"/>
          <w:szCs w:val="24"/>
          <w:highlight w:val="none"/>
        </w:rPr>
        <w:t>彩色扫描件电子版发送至本项目负责人邮箱（详见前附表</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
          <w:sz w:val="24"/>
          <w:szCs w:val="24"/>
          <w:highlight w:val="none"/>
        </w:rPr>
        <w:t>并提供采购合同彩色扫描件纸质版打印件。</w:t>
      </w:r>
    </w:p>
    <w:p w14:paraId="6C64F55A">
      <w:pPr>
        <w:pStyle w:val="3"/>
        <w:spacing w:before="139"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.6下列任何情况发生时，投标保证金将不予退还，转为违约金：</w:t>
      </w:r>
    </w:p>
    <w:p w14:paraId="1AE07528">
      <w:pPr>
        <w:pStyle w:val="3"/>
        <w:spacing w:before="154"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(1)投标人在投标截止期后，投标有效期内撤回投标；</w:t>
      </w:r>
    </w:p>
    <w:p w14:paraId="4A2667A4">
      <w:pPr>
        <w:pStyle w:val="3"/>
        <w:spacing w:before="156"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(2)投标人在规定期限内未按规定向采购人缴纳履约保证金；</w:t>
      </w:r>
    </w:p>
    <w:p w14:paraId="7C0F44A0">
      <w:pPr>
        <w:pStyle w:val="3"/>
        <w:spacing w:before="156"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(3)中标人未按投标人须知规定缴纳招标代</w:t>
      </w:r>
      <w:r>
        <w:rPr>
          <w:rFonts w:hint="eastAsia" w:ascii="宋体" w:hAnsi="宋体" w:eastAsia="宋体" w:cs="宋体"/>
          <w:color w:val="auto"/>
          <w:spacing w:val="-3"/>
          <w:sz w:val="24"/>
          <w:szCs w:val="24"/>
          <w:highlight w:val="none"/>
        </w:rPr>
        <w:t>理费；</w:t>
      </w:r>
    </w:p>
    <w:p w14:paraId="51DEDAD0">
      <w:pPr>
        <w:pStyle w:val="3"/>
        <w:spacing w:before="153"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(4)以他人名义投标或者以其他方式弄虚作假，骗取中标；</w:t>
      </w:r>
    </w:p>
    <w:p w14:paraId="6BE79208">
      <w:pPr>
        <w:pStyle w:val="3"/>
        <w:spacing w:before="158" w:line="220"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(5)打架斗殴，扰乱标场秩序；</w:t>
      </w:r>
    </w:p>
    <w:p w14:paraId="2BEC0DA8">
      <w:pPr>
        <w:pStyle w:val="3"/>
        <w:spacing w:before="153" w:line="219" w:lineRule="auto"/>
        <w:ind w:left="5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(6)中标人拒绝在规定期限内与采购人签订</w:t>
      </w:r>
      <w:r>
        <w:rPr>
          <w:rFonts w:hint="eastAsia" w:ascii="宋体" w:hAnsi="宋体" w:eastAsia="宋体" w:cs="宋体"/>
          <w:color w:val="auto"/>
          <w:spacing w:val="-3"/>
          <w:sz w:val="24"/>
          <w:szCs w:val="24"/>
          <w:highlight w:val="none"/>
        </w:rPr>
        <w:t>合同。</w:t>
      </w:r>
    </w:p>
    <w:p w14:paraId="21CACC8F">
      <w:pPr>
        <w:pStyle w:val="3"/>
        <w:spacing w:before="154"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上述不予退还投标保证金的情况并给招标代理机</w:t>
      </w:r>
      <w:r>
        <w:rPr>
          <w:rFonts w:hint="eastAsia" w:ascii="宋体" w:hAnsi="宋体" w:eastAsia="宋体" w:cs="宋体"/>
          <w:color w:val="auto"/>
          <w:spacing w:val="-2"/>
          <w:sz w:val="24"/>
          <w:szCs w:val="24"/>
          <w:highlight w:val="none"/>
        </w:rPr>
        <w:t>构造成损失的，还要承担赔偿责任。</w:t>
      </w:r>
    </w:p>
    <w:p w14:paraId="6377C21E">
      <w:pPr>
        <w:spacing w:line="425" w:lineRule="auto"/>
        <w:rPr>
          <w:rFonts w:hint="eastAsia" w:ascii="宋体" w:hAnsi="宋体" w:eastAsia="宋体" w:cs="宋体"/>
          <w:color w:val="auto"/>
          <w:sz w:val="21"/>
          <w:highlight w:val="none"/>
        </w:rPr>
      </w:pPr>
    </w:p>
    <w:p w14:paraId="65C3A28F">
      <w:pPr>
        <w:pStyle w:val="3"/>
        <w:spacing w:before="101" w:line="224" w:lineRule="auto"/>
        <w:ind w:left="3383"/>
        <w:outlineLvl w:val="1"/>
        <w:rPr>
          <w:rFonts w:hint="eastAsia" w:ascii="宋体" w:hAnsi="宋体" w:eastAsia="宋体" w:cs="宋体"/>
          <w:color w:val="auto"/>
          <w:sz w:val="31"/>
          <w:szCs w:val="31"/>
          <w:highlight w:val="none"/>
        </w:rPr>
      </w:pPr>
      <w:bookmarkStart w:id="18" w:name="_Toc25827"/>
      <w:r>
        <w:rPr>
          <w:rFonts w:hint="eastAsia" w:ascii="宋体" w:hAnsi="宋体" w:eastAsia="宋体" w:cs="宋体"/>
          <w:b/>
          <w:bCs/>
          <w:color w:val="auto"/>
          <w:spacing w:val="6"/>
          <w:sz w:val="31"/>
          <w:szCs w:val="31"/>
          <w:highlight w:val="none"/>
        </w:rPr>
        <w:t>第三章投标文件的递交</w:t>
      </w:r>
      <w:bookmarkEnd w:id="18"/>
    </w:p>
    <w:p w14:paraId="0F106078">
      <w:pPr>
        <w:pStyle w:val="3"/>
        <w:spacing w:before="153" w:line="299" w:lineRule="auto"/>
        <w:ind w:left="7" w:right="80" w:firstLine="498"/>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w:t>
      </w:r>
      <w:r>
        <w:rPr>
          <w:rFonts w:hint="eastAsia" w:cs="宋体"/>
          <w:b/>
          <w:bCs/>
          <w:color w:val="auto"/>
          <w:spacing w:val="-4"/>
          <w:sz w:val="24"/>
          <w:szCs w:val="24"/>
          <w:highlight w:val="none"/>
          <w:lang w:val="en-US" w:eastAsia="zh-CN"/>
        </w:rPr>
        <w:t>4</w:t>
      </w:r>
      <w:r>
        <w:rPr>
          <w:rFonts w:hint="eastAsia" w:ascii="宋体" w:hAnsi="宋体" w:eastAsia="宋体" w:cs="宋体"/>
          <w:b/>
          <w:bCs/>
          <w:color w:val="auto"/>
          <w:spacing w:val="-4"/>
          <w:sz w:val="24"/>
          <w:szCs w:val="24"/>
          <w:highlight w:val="none"/>
        </w:rPr>
        <w:t>.</w:t>
      </w:r>
      <w:r>
        <w:rPr>
          <w:rFonts w:hint="eastAsia" w:ascii="宋体" w:hAnsi="宋体" w:eastAsia="宋体" w:cs="宋体"/>
          <w:b/>
          <w:bCs/>
          <w:color w:val="auto"/>
          <w:spacing w:val="-5"/>
          <w:sz w:val="24"/>
          <w:szCs w:val="24"/>
          <w:highlight w:val="none"/>
        </w:rPr>
        <w:t>投标截止时间</w:t>
      </w:r>
    </w:p>
    <w:p w14:paraId="4DCBDE44">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ascii="宋体" w:hAnsi="宋体" w:eastAsia="宋体" w:cs="宋体"/>
          <w:color w:val="auto"/>
          <w:spacing w:val="-1"/>
          <w:sz w:val="24"/>
          <w:szCs w:val="24"/>
          <w:highlight w:val="none"/>
        </w:rPr>
        <w:t>1</w:t>
      </w:r>
      <w:r>
        <w:rPr>
          <w:rFonts w:hint="eastAsia"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.1投标文件应在投标人须知前附表规定的投标截止时间之前密封送到投标人须知前</w:t>
      </w:r>
      <w:r>
        <w:rPr>
          <w:rFonts w:hint="eastAsia" w:ascii="宋体" w:hAnsi="宋体" w:eastAsia="宋体" w:cs="宋体"/>
          <w:color w:val="auto"/>
          <w:spacing w:val="-4"/>
          <w:sz w:val="24"/>
          <w:szCs w:val="24"/>
          <w:highlight w:val="none"/>
        </w:rPr>
        <w:t>附表指定的地点。</w:t>
      </w:r>
    </w:p>
    <w:p w14:paraId="554E1CA8">
      <w:pPr>
        <w:pStyle w:val="3"/>
        <w:spacing w:before="153" w:line="299" w:lineRule="auto"/>
        <w:ind w:left="7" w:right="80" w:firstLine="498"/>
        <w:rPr>
          <w:rFonts w:hint="eastAsia" w:ascii="宋体" w:hAnsi="宋体" w:eastAsia="宋体" w:cs="宋体"/>
          <w:b/>
          <w:bCs/>
          <w:color w:val="auto"/>
          <w:spacing w:val="-4"/>
          <w:sz w:val="24"/>
          <w:szCs w:val="24"/>
          <w:highlight w:val="none"/>
        </w:rPr>
      </w:pPr>
      <w:bookmarkStart w:id="19" w:name="_Toc164643833"/>
      <w:bookmarkStart w:id="20" w:name="_Toc434462193"/>
      <w:bookmarkStart w:id="21" w:name="_Toc24050"/>
      <w:bookmarkStart w:id="22" w:name="_Toc452306111"/>
      <w:bookmarkStart w:id="23" w:name="_Toc452727313"/>
      <w:bookmarkStart w:id="24" w:name="_Toc452726953"/>
      <w:bookmarkStart w:id="25" w:name="_Ref434457922"/>
      <w:bookmarkStart w:id="26" w:name="_Toc434462804"/>
      <w:bookmarkStart w:id="27" w:name="_Toc434897307"/>
      <w:bookmarkStart w:id="28" w:name="_Toc402560330"/>
      <w:bookmarkStart w:id="29" w:name="_Toc3718080"/>
      <w:bookmarkStart w:id="30" w:name="_Toc2046553"/>
      <w:bookmarkStart w:id="31" w:name="_Toc452800698"/>
      <w:bookmarkStart w:id="32" w:name="_Toc14911"/>
      <w:bookmarkStart w:id="33" w:name="_Toc3718217"/>
      <w:r>
        <w:rPr>
          <w:rFonts w:hint="eastAsia" w:ascii="宋体" w:hAnsi="宋体" w:eastAsia="宋体" w:cs="宋体"/>
          <w:b/>
          <w:bCs/>
          <w:color w:val="auto"/>
          <w:spacing w:val="-4"/>
          <w:sz w:val="24"/>
          <w:szCs w:val="24"/>
          <w:highlight w:val="none"/>
          <w:lang w:val="en-US" w:eastAsia="zh-CN"/>
        </w:rPr>
        <w:t>1</w:t>
      </w:r>
      <w:r>
        <w:rPr>
          <w:rFonts w:hint="eastAsia" w:cs="宋体"/>
          <w:b/>
          <w:bCs/>
          <w:color w:val="auto"/>
          <w:spacing w:val="-4"/>
          <w:sz w:val="24"/>
          <w:szCs w:val="24"/>
          <w:highlight w:val="none"/>
          <w:lang w:val="en-US" w:eastAsia="zh-CN"/>
        </w:rPr>
        <w:t>5</w:t>
      </w:r>
      <w:r>
        <w:rPr>
          <w:rFonts w:hint="eastAsia" w:ascii="宋体" w:hAnsi="宋体" w:eastAsia="宋体" w:cs="宋体"/>
          <w:b/>
          <w:bCs/>
          <w:color w:val="auto"/>
          <w:spacing w:val="-4"/>
          <w:sz w:val="24"/>
          <w:szCs w:val="24"/>
          <w:highlight w:val="none"/>
        </w:rPr>
        <w:t>投标文件的修改和撤回</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1272333">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.1投标人在递交投标文件后，可以修改或撤回其投标文件，但必须在规定的投标截止期之前，以书面形式通知招标人或招标代理方。</w:t>
      </w:r>
    </w:p>
    <w:p w14:paraId="5DA5DCD1">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.2该书面通知须加盖投标人的公章，或由法定代表人或授权代理人签字或盖章后方为有效。</w:t>
      </w:r>
    </w:p>
    <w:p w14:paraId="65B6FF58">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.3投标人对投标文件进行修改、补充的书面材料应以投标文件同样方式进行编写、密封、标注和递交，并在书面材料的封面上注明“修改”或“撤回”字样。修改、补充的内容为投标文件的组成部分。</w:t>
      </w:r>
    </w:p>
    <w:p w14:paraId="3715B552">
      <w:pPr>
        <w:pStyle w:val="3"/>
        <w:spacing w:before="153" w:line="299" w:lineRule="auto"/>
        <w:ind w:left="7" w:right="80" w:firstLine="498"/>
        <w:rPr>
          <w:rFonts w:hint="eastAsia" w:ascii="宋体" w:hAnsi="宋体" w:eastAsia="宋体" w:cs="宋体"/>
          <w:b/>
          <w:bCs/>
          <w:color w:val="auto"/>
          <w:spacing w:val="-4"/>
          <w:sz w:val="24"/>
          <w:szCs w:val="24"/>
          <w:highlight w:val="none"/>
        </w:rPr>
      </w:pPr>
      <w:r>
        <w:rPr>
          <w:rFonts w:hint="eastAsia" w:cs="宋体"/>
          <w:b/>
          <w:bCs/>
          <w:color w:val="auto"/>
          <w:spacing w:val="-4"/>
          <w:sz w:val="24"/>
          <w:szCs w:val="24"/>
          <w:highlight w:val="none"/>
          <w:lang w:val="en-US" w:eastAsia="zh-CN"/>
        </w:rPr>
        <w:t>16.投标</w:t>
      </w:r>
      <w:r>
        <w:rPr>
          <w:rFonts w:hint="eastAsia" w:ascii="宋体" w:hAnsi="宋体" w:eastAsia="宋体" w:cs="宋体"/>
          <w:b/>
          <w:bCs/>
          <w:color w:val="auto"/>
          <w:spacing w:val="-4"/>
          <w:sz w:val="24"/>
          <w:szCs w:val="24"/>
          <w:highlight w:val="none"/>
        </w:rPr>
        <w:t>文件的澄清</w:t>
      </w:r>
    </w:p>
    <w:p w14:paraId="70C2F667">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cs="宋体"/>
          <w:color w:val="auto"/>
          <w:spacing w:val="-4"/>
          <w:sz w:val="24"/>
          <w:szCs w:val="24"/>
          <w:highlight w:val="none"/>
          <w:lang w:val="en-US" w:eastAsia="zh-CN"/>
        </w:rPr>
        <w:t>16</w:t>
      </w:r>
      <w:r>
        <w:rPr>
          <w:rFonts w:hint="eastAsia" w:ascii="宋体" w:hAnsi="宋体" w:eastAsia="宋体" w:cs="宋体"/>
          <w:color w:val="auto"/>
          <w:spacing w:val="-4"/>
          <w:sz w:val="24"/>
          <w:szCs w:val="24"/>
          <w:highlight w:val="none"/>
        </w:rPr>
        <w:t>.1采购人或者采购代理机构可以对已发出的采购文件、投标邀请书进行必要的澄清或者修改，但不得改变采购标的和资格条件。澄清或者修改应当在原公告发布媒体上发布澄清公告。</w:t>
      </w:r>
    </w:p>
    <w:p w14:paraId="607C473C">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cs="宋体"/>
          <w:color w:val="auto"/>
          <w:spacing w:val="-4"/>
          <w:sz w:val="24"/>
          <w:szCs w:val="24"/>
          <w:highlight w:val="none"/>
          <w:lang w:val="en-US" w:eastAsia="zh-CN"/>
        </w:rPr>
        <w:t>16</w:t>
      </w:r>
      <w:r>
        <w:rPr>
          <w:rFonts w:hint="eastAsia" w:ascii="宋体" w:hAnsi="宋体" w:eastAsia="宋体" w:cs="宋体"/>
          <w:color w:val="auto"/>
          <w:spacing w:val="-4"/>
          <w:sz w:val="24"/>
          <w:szCs w:val="24"/>
          <w:highlight w:val="none"/>
        </w:rPr>
        <w:t>.2供应商应仔细阅读和检查采购文件的全部内容。如发现缺页或附件不全，应及时向采购人提出，以便补齐。如有疑问，应在供应商须知前附表规定的时间前以书面形式（包括信函、电报、传真等可以有形地表现所载内容的形式，下同），要求采购人对采购文件予以澄清。采购人将视情况将不标明澄清问题查询来源的书面答复发给所有供应商，该澄清内容为采购文件的组成部分。</w:t>
      </w:r>
    </w:p>
    <w:p w14:paraId="0A7F7C83">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cs="宋体"/>
          <w:color w:val="auto"/>
          <w:spacing w:val="-4"/>
          <w:sz w:val="24"/>
          <w:szCs w:val="24"/>
          <w:highlight w:val="none"/>
          <w:lang w:val="en-US" w:eastAsia="zh-CN"/>
        </w:rPr>
        <w:t>16</w:t>
      </w:r>
      <w:r>
        <w:rPr>
          <w:rFonts w:hint="eastAsia" w:ascii="宋体" w:hAnsi="宋体" w:eastAsia="宋体" w:cs="宋体"/>
          <w:color w:val="auto"/>
          <w:spacing w:val="-4"/>
          <w:sz w:val="24"/>
          <w:szCs w:val="24"/>
          <w:highlight w:val="none"/>
        </w:rPr>
        <w:t>.3采购文件的澄清将在供应商须知前附表规定的投标截止时间15天前以书面形式发给所有购买采购文件的供应商，采购人只对投标须知前附表中规定的截止时间以前收到的要求澄清的问题予以答复。如果澄清发出的时间因距投标截止时间不足15天，供应商认为该澄清影响到对响应文件的修编，造成在原投标截止时间前修编响应文件的时间不足，供应商应以书面形式通知采购人要求酌情延长投标截止时间，以保证供应商有合理的时间修编响应文件，采购人应按规定酌情延长投标截止时间。否则，采购人仍将按原投标截止时间执行。</w:t>
      </w:r>
    </w:p>
    <w:p w14:paraId="2AA71E4F">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cs="宋体"/>
          <w:color w:val="auto"/>
          <w:spacing w:val="-4"/>
          <w:sz w:val="24"/>
          <w:szCs w:val="24"/>
          <w:highlight w:val="none"/>
          <w:lang w:val="en-US" w:eastAsia="zh-CN"/>
        </w:rPr>
        <w:t>16.</w:t>
      </w:r>
      <w:r>
        <w:rPr>
          <w:rFonts w:hint="eastAsia" w:ascii="宋体" w:hAnsi="宋体" w:eastAsia="宋体" w:cs="宋体"/>
          <w:color w:val="auto"/>
          <w:spacing w:val="-4"/>
          <w:sz w:val="24"/>
          <w:szCs w:val="24"/>
          <w:highlight w:val="none"/>
        </w:rPr>
        <w:t>4供应商在收到澄清后，应在供应商须知前附表规定的时间内以书面形式通知采购人，确认已收到该澄清。</w:t>
      </w:r>
    </w:p>
    <w:p w14:paraId="6F44CF9B">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cs="宋体"/>
          <w:color w:val="auto"/>
          <w:spacing w:val="-4"/>
          <w:sz w:val="24"/>
          <w:szCs w:val="24"/>
          <w:highlight w:val="none"/>
          <w:lang w:val="en-US" w:eastAsia="zh-CN"/>
        </w:rPr>
        <w:t>16.</w:t>
      </w:r>
      <w:r>
        <w:rPr>
          <w:rFonts w:hint="eastAsia" w:ascii="宋体" w:hAnsi="宋体" w:eastAsia="宋体" w:cs="宋体"/>
          <w:color w:val="auto"/>
          <w:spacing w:val="-4"/>
          <w:sz w:val="24"/>
          <w:szCs w:val="24"/>
          <w:highlight w:val="none"/>
        </w:rPr>
        <w:t>5在投标截止时间15天前，采购人可以书面形式修改采购文件，并通知所有已购买采购文件的供应商，该修改内容为采购文件的组成部分。如果修改采购文件的时间距投标截止时间不足15天，供应商认为因采购文件的修改影响到对响应文件的修编，造成在原投标截止时间前修编响应文件的时间不足，供应商应以书面形式通知采购人要求酌情延长投标截止时间和开标时间（但应当至少在投标截止时间三个日历日前将变更时间以书面形式通知所有供应商），以保证供应商有合理的时间修编响应文件，采购人应按规定酌情延长投标截止时间。否则，采购人仍将按原投标截止时间执行。在此情况下，采购人和供应商受投标截止期制约的所有权利和义务均应延长至新的截止日期。</w:t>
      </w:r>
    </w:p>
    <w:p w14:paraId="4856C5F3">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cs="宋体"/>
          <w:color w:val="auto"/>
          <w:spacing w:val="-4"/>
          <w:sz w:val="24"/>
          <w:szCs w:val="24"/>
          <w:highlight w:val="none"/>
          <w:lang w:val="en-US" w:eastAsia="zh-CN"/>
        </w:rPr>
        <w:t>16</w:t>
      </w:r>
      <w:r>
        <w:rPr>
          <w:rFonts w:hint="eastAsia" w:ascii="宋体" w:hAnsi="宋体" w:eastAsia="宋体" w:cs="宋体"/>
          <w:color w:val="auto"/>
          <w:spacing w:val="-4"/>
          <w:sz w:val="24"/>
          <w:szCs w:val="24"/>
          <w:highlight w:val="none"/>
        </w:rPr>
        <w:t>.6供应商收到修改内容后，应在供应商须知前附表规定的时间内以书面形式通知采购人，确认已收到该修改。该修改内容为采购文件的组成部分。</w:t>
      </w:r>
    </w:p>
    <w:p w14:paraId="12D349D7">
      <w:pPr>
        <w:pStyle w:val="3"/>
        <w:spacing w:before="154" w:line="279" w:lineRule="auto"/>
        <w:ind w:left="26" w:right="80" w:firstLine="479"/>
        <w:rPr>
          <w:rFonts w:hint="eastAsia" w:ascii="宋体" w:hAnsi="宋体" w:eastAsia="宋体" w:cs="宋体"/>
          <w:color w:val="auto"/>
          <w:spacing w:val="-4"/>
          <w:sz w:val="24"/>
          <w:szCs w:val="24"/>
          <w:highlight w:val="none"/>
        </w:rPr>
      </w:pPr>
      <w:r>
        <w:rPr>
          <w:rFonts w:hint="eastAsia" w:cs="宋体"/>
          <w:color w:val="auto"/>
          <w:spacing w:val="-4"/>
          <w:sz w:val="24"/>
          <w:szCs w:val="24"/>
          <w:highlight w:val="none"/>
          <w:lang w:val="en-US" w:eastAsia="zh-CN"/>
        </w:rPr>
        <w:t>16</w:t>
      </w:r>
      <w:r>
        <w:rPr>
          <w:rFonts w:hint="eastAsia" w:ascii="宋体" w:hAnsi="宋体" w:eastAsia="宋体" w:cs="宋体"/>
          <w:color w:val="auto"/>
          <w:spacing w:val="-4"/>
          <w:sz w:val="24"/>
          <w:szCs w:val="24"/>
          <w:highlight w:val="none"/>
        </w:rPr>
        <w:t>.7采购人在投标须知前附表中标明了澄清、补充或修改采购文件发布的渠道，供应商应自行留意采购人发出的澄清、修改或补充以及与之有关的文本文件，并及时按采购人在投标须知前附表中标明澄清、补充或修改通知发布的渠道获取相应的文本文件，无须回签确认收到的函。供应商未按规定时间在发布渠道的网站下载澄清、补充或修改采购文件（包括开标时间、地点的变更等）通知的，视同已收到。</w:t>
      </w:r>
    </w:p>
    <w:p w14:paraId="03C15AD8">
      <w:pPr>
        <w:pStyle w:val="3"/>
        <w:spacing w:before="154" w:line="279" w:lineRule="auto"/>
        <w:ind w:left="26" w:right="80" w:firstLine="479"/>
        <w:rPr>
          <w:rFonts w:hint="eastAsia" w:ascii="宋体" w:hAnsi="宋体" w:eastAsia="宋体" w:cs="宋体"/>
          <w:color w:val="auto"/>
          <w:spacing w:val="-4"/>
          <w:sz w:val="24"/>
          <w:szCs w:val="24"/>
          <w:highlight w:val="none"/>
        </w:rPr>
      </w:pPr>
    </w:p>
    <w:p w14:paraId="3B8A9F7C">
      <w:pPr>
        <w:pStyle w:val="3"/>
        <w:spacing w:before="101" w:line="224" w:lineRule="auto"/>
        <w:ind w:left="3704"/>
        <w:outlineLvl w:val="1"/>
        <w:rPr>
          <w:rFonts w:hint="eastAsia" w:ascii="宋体" w:hAnsi="宋体" w:eastAsia="宋体" w:cs="宋体"/>
          <w:color w:val="auto"/>
          <w:sz w:val="31"/>
          <w:szCs w:val="31"/>
          <w:highlight w:val="none"/>
        </w:rPr>
      </w:pPr>
      <w:bookmarkStart w:id="34" w:name="_Toc12183"/>
      <w:r>
        <w:rPr>
          <w:rFonts w:hint="eastAsia" w:ascii="宋体" w:hAnsi="宋体" w:eastAsia="宋体" w:cs="宋体"/>
          <w:b/>
          <w:bCs/>
          <w:color w:val="auto"/>
          <w:spacing w:val="6"/>
          <w:sz w:val="31"/>
          <w:szCs w:val="31"/>
          <w:highlight w:val="none"/>
        </w:rPr>
        <w:t>第四章评标委员会</w:t>
      </w:r>
      <w:bookmarkEnd w:id="34"/>
    </w:p>
    <w:p w14:paraId="66F2BE32">
      <w:pPr>
        <w:pStyle w:val="3"/>
        <w:spacing w:before="130" w:line="219" w:lineRule="auto"/>
        <w:ind w:left="577"/>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w:t>
      </w:r>
      <w:r>
        <w:rPr>
          <w:rFonts w:hint="eastAsia" w:cs="宋体"/>
          <w:b/>
          <w:bCs/>
          <w:color w:val="auto"/>
          <w:spacing w:val="-5"/>
          <w:sz w:val="24"/>
          <w:szCs w:val="24"/>
          <w:highlight w:val="none"/>
          <w:lang w:val="en-US" w:eastAsia="zh-CN"/>
        </w:rPr>
        <w:t>7</w:t>
      </w:r>
      <w:r>
        <w:rPr>
          <w:rFonts w:hint="eastAsia" w:ascii="宋体" w:hAnsi="宋体" w:eastAsia="宋体" w:cs="宋体"/>
          <w:b/>
          <w:bCs/>
          <w:color w:val="auto"/>
          <w:spacing w:val="-5"/>
          <w:sz w:val="24"/>
          <w:szCs w:val="24"/>
          <w:highlight w:val="none"/>
        </w:rPr>
        <w:t>.评标委员会</w:t>
      </w:r>
    </w:p>
    <w:p w14:paraId="701CBEAF">
      <w:pPr>
        <w:pStyle w:val="3"/>
        <w:spacing w:before="158" w:line="298" w:lineRule="auto"/>
        <w:ind w:left="9" w:firstLine="48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.1招标方将根据《中华人民共和国政府采购法》和相关法律法规，</w:t>
      </w:r>
      <w:r>
        <w:rPr>
          <w:rFonts w:hint="eastAsia" w:ascii="宋体" w:hAnsi="宋体" w:eastAsia="宋体" w:cs="宋体"/>
          <w:color w:val="auto"/>
          <w:spacing w:val="-6"/>
          <w:sz w:val="24"/>
          <w:szCs w:val="24"/>
          <w:highlight w:val="none"/>
        </w:rPr>
        <w:t>依法组建本次招标</w:t>
      </w:r>
      <w:r>
        <w:rPr>
          <w:rFonts w:hint="eastAsia" w:ascii="宋体" w:hAnsi="宋体" w:eastAsia="宋体" w:cs="宋体"/>
          <w:color w:val="auto"/>
          <w:spacing w:val="-5"/>
          <w:sz w:val="24"/>
          <w:szCs w:val="24"/>
          <w:highlight w:val="none"/>
        </w:rPr>
        <w:t>的评标委员会，负责本次招标的评标活动。评标委员会负责按招标文件规定的评标标</w:t>
      </w:r>
      <w:r>
        <w:rPr>
          <w:rFonts w:hint="eastAsia" w:ascii="宋体" w:hAnsi="宋体" w:eastAsia="宋体" w:cs="宋体"/>
          <w:color w:val="auto"/>
          <w:spacing w:val="-6"/>
          <w:sz w:val="24"/>
          <w:szCs w:val="24"/>
          <w:highlight w:val="none"/>
        </w:rPr>
        <w:t>准向招标</w:t>
      </w:r>
      <w:r>
        <w:rPr>
          <w:rFonts w:hint="eastAsia" w:ascii="宋体" w:hAnsi="宋体" w:eastAsia="宋体" w:cs="宋体"/>
          <w:color w:val="auto"/>
          <w:spacing w:val="-5"/>
          <w:sz w:val="24"/>
          <w:szCs w:val="24"/>
          <w:highlight w:val="none"/>
        </w:rPr>
        <w:t>方推荐中标候选人，并标明排列顺序。</w:t>
      </w:r>
    </w:p>
    <w:p w14:paraId="6741A4CF">
      <w:pPr>
        <w:pStyle w:val="3"/>
        <w:spacing w:before="157" w:line="219" w:lineRule="auto"/>
        <w:ind w:left="49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.2评标委员会人选于开标前确定。评标委员会成员名单在中标</w:t>
      </w:r>
      <w:r>
        <w:rPr>
          <w:rFonts w:hint="eastAsia" w:ascii="宋体" w:hAnsi="宋体" w:eastAsia="宋体" w:cs="宋体"/>
          <w:color w:val="auto"/>
          <w:spacing w:val="-5"/>
          <w:sz w:val="24"/>
          <w:szCs w:val="24"/>
          <w:highlight w:val="none"/>
        </w:rPr>
        <w:t>结果确定前保密。</w:t>
      </w:r>
    </w:p>
    <w:p w14:paraId="58B95217">
      <w:pPr>
        <w:pStyle w:val="3"/>
        <w:spacing w:before="155" w:line="219" w:lineRule="auto"/>
        <w:ind w:left="49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.3评标委员会由采购人代表和有关技术、经济等方</w:t>
      </w:r>
      <w:r>
        <w:rPr>
          <w:rFonts w:hint="eastAsia" w:ascii="宋体" w:hAnsi="宋体" w:eastAsia="宋体" w:cs="宋体"/>
          <w:color w:val="auto"/>
          <w:spacing w:val="-5"/>
          <w:sz w:val="24"/>
          <w:szCs w:val="24"/>
          <w:highlight w:val="none"/>
        </w:rPr>
        <w:t>面的专家共五名以上人员组成。</w:t>
      </w:r>
    </w:p>
    <w:p w14:paraId="4600C2AB">
      <w:pPr>
        <w:pStyle w:val="3"/>
        <w:spacing w:before="153" w:line="299" w:lineRule="auto"/>
        <w:ind w:left="10" w:firstLine="48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.4按前款规定，评标委员会的成员，由招标方从专家库采取随机抽</w:t>
      </w:r>
      <w:r>
        <w:rPr>
          <w:rFonts w:hint="eastAsia" w:ascii="宋体" w:hAnsi="宋体" w:eastAsia="宋体" w:cs="宋体"/>
          <w:color w:val="auto"/>
          <w:spacing w:val="-6"/>
          <w:sz w:val="24"/>
          <w:szCs w:val="24"/>
          <w:highlight w:val="none"/>
        </w:rPr>
        <w:t>取的方式确定。对</w:t>
      </w:r>
      <w:r>
        <w:rPr>
          <w:rFonts w:hint="eastAsia" w:ascii="宋体" w:hAnsi="宋体" w:eastAsia="宋体" w:cs="宋体"/>
          <w:color w:val="auto"/>
          <w:spacing w:val="-5"/>
          <w:sz w:val="24"/>
          <w:szCs w:val="24"/>
          <w:highlight w:val="none"/>
        </w:rPr>
        <w:t>于技术复杂、专业性要求较高或者国家有特殊要求的招</w:t>
      </w:r>
      <w:r>
        <w:rPr>
          <w:rFonts w:hint="eastAsia" w:cs="宋体"/>
          <w:color w:val="auto"/>
          <w:spacing w:val="-5"/>
          <w:sz w:val="24"/>
          <w:szCs w:val="24"/>
          <w:highlight w:val="none"/>
          <w:lang w:eastAsia="zh-CN"/>
        </w:rPr>
        <w:t>标项</w:t>
      </w:r>
      <w:r>
        <w:rPr>
          <w:rFonts w:hint="eastAsia" w:ascii="宋体" w:hAnsi="宋体" w:eastAsia="宋体" w:cs="宋体"/>
          <w:color w:val="auto"/>
          <w:spacing w:val="-5"/>
          <w:sz w:val="24"/>
          <w:szCs w:val="24"/>
          <w:highlight w:val="none"/>
        </w:rPr>
        <w:t>目，采取随机抽取的方</w:t>
      </w:r>
      <w:r>
        <w:rPr>
          <w:rFonts w:hint="eastAsia" w:ascii="宋体" w:hAnsi="宋体" w:eastAsia="宋体" w:cs="宋体"/>
          <w:color w:val="auto"/>
          <w:spacing w:val="-6"/>
          <w:sz w:val="24"/>
          <w:szCs w:val="24"/>
          <w:highlight w:val="none"/>
        </w:rPr>
        <w:t>式抽取的专</w:t>
      </w:r>
      <w:r>
        <w:rPr>
          <w:rFonts w:hint="eastAsia" w:ascii="宋体" w:hAnsi="宋体" w:eastAsia="宋体" w:cs="宋体"/>
          <w:color w:val="auto"/>
          <w:spacing w:val="-4"/>
          <w:sz w:val="24"/>
          <w:szCs w:val="24"/>
          <w:highlight w:val="none"/>
        </w:rPr>
        <w:t>家不能满足评标工作需要时，可采取直接确定的方式选定评标委员会</w:t>
      </w:r>
      <w:r>
        <w:rPr>
          <w:rFonts w:hint="eastAsia" w:ascii="宋体" w:hAnsi="宋体" w:eastAsia="宋体" w:cs="宋体"/>
          <w:color w:val="auto"/>
          <w:spacing w:val="-5"/>
          <w:sz w:val="24"/>
          <w:szCs w:val="24"/>
          <w:highlight w:val="none"/>
        </w:rPr>
        <w:t>的人选。</w:t>
      </w:r>
    </w:p>
    <w:p w14:paraId="792D7623">
      <w:pPr>
        <w:pStyle w:val="3"/>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.5评标委员会成员应当熟悉并认真研究招标文件，</w:t>
      </w:r>
      <w:r>
        <w:rPr>
          <w:rFonts w:hint="eastAsia" w:ascii="宋体" w:hAnsi="宋体" w:eastAsia="宋体" w:cs="宋体"/>
          <w:color w:val="auto"/>
          <w:spacing w:val="-5"/>
          <w:sz w:val="24"/>
          <w:szCs w:val="24"/>
          <w:highlight w:val="none"/>
        </w:rPr>
        <w:t>至少应了解和熟悉以下内容：</w:t>
      </w:r>
    </w:p>
    <w:p w14:paraId="5183FE5A">
      <w:pPr>
        <w:pStyle w:val="3"/>
        <w:spacing w:before="157"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（1）招标目的；</w:t>
      </w:r>
    </w:p>
    <w:p w14:paraId="43032D29">
      <w:pPr>
        <w:pStyle w:val="3"/>
        <w:spacing w:before="154"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（2）招</w:t>
      </w:r>
      <w:r>
        <w:rPr>
          <w:rFonts w:hint="eastAsia" w:cs="宋体"/>
          <w:color w:val="auto"/>
          <w:spacing w:val="-5"/>
          <w:sz w:val="24"/>
          <w:szCs w:val="24"/>
          <w:highlight w:val="none"/>
          <w:lang w:eastAsia="zh-CN"/>
        </w:rPr>
        <w:t>标项</w:t>
      </w:r>
      <w:r>
        <w:rPr>
          <w:rFonts w:hint="eastAsia" w:ascii="宋体" w:hAnsi="宋体" w:eastAsia="宋体" w:cs="宋体"/>
          <w:color w:val="auto"/>
          <w:spacing w:val="-5"/>
          <w:sz w:val="24"/>
          <w:szCs w:val="24"/>
          <w:highlight w:val="none"/>
        </w:rPr>
        <w:t>目的范围、性质；</w:t>
      </w:r>
    </w:p>
    <w:p w14:paraId="2D6C5E61">
      <w:pPr>
        <w:pStyle w:val="3"/>
        <w:spacing w:before="153"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（3）招标文件中规定的主要技术要求、标准和商务</w:t>
      </w:r>
      <w:r>
        <w:rPr>
          <w:rFonts w:hint="eastAsia" w:ascii="宋体" w:hAnsi="宋体" w:eastAsia="宋体" w:cs="宋体"/>
          <w:color w:val="auto"/>
          <w:spacing w:val="-5"/>
          <w:sz w:val="24"/>
          <w:szCs w:val="24"/>
          <w:highlight w:val="none"/>
        </w:rPr>
        <w:t>条款；</w:t>
      </w:r>
    </w:p>
    <w:p w14:paraId="767CD09B">
      <w:pPr>
        <w:pStyle w:val="3"/>
        <w:spacing w:before="156"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（4）招标文件规定的评标标准、评标方法和在评标过程中应考虑的相关</w:t>
      </w:r>
      <w:r>
        <w:rPr>
          <w:rFonts w:hint="eastAsia" w:ascii="宋体" w:hAnsi="宋体" w:eastAsia="宋体" w:cs="宋体"/>
          <w:color w:val="auto"/>
          <w:spacing w:val="-5"/>
          <w:sz w:val="24"/>
          <w:szCs w:val="24"/>
          <w:highlight w:val="none"/>
        </w:rPr>
        <w:t>因素。</w:t>
      </w:r>
    </w:p>
    <w:p w14:paraId="329094B1">
      <w:pPr>
        <w:pStyle w:val="3"/>
        <w:spacing w:before="155" w:line="279" w:lineRule="auto"/>
        <w:ind w:left="20" w:right="204" w:firstLine="478"/>
        <w:rPr>
          <w:rFonts w:hint="eastAsia" w:ascii="宋体" w:hAnsi="宋体" w:eastAsia="宋体" w:cs="宋体"/>
          <w:color w:val="auto"/>
          <w:spacing w:val="-11"/>
          <w:sz w:val="24"/>
          <w:szCs w:val="24"/>
          <w:highlight w:val="none"/>
        </w:rPr>
      </w:pPr>
      <w:r>
        <w:rPr>
          <w:rFonts w:hint="eastAsia" w:ascii="宋体" w:hAnsi="宋体" w:eastAsia="宋体" w:cs="宋体"/>
          <w:color w:val="auto"/>
          <w:spacing w:val="-4"/>
          <w:sz w:val="24"/>
          <w:szCs w:val="24"/>
          <w:highlight w:val="none"/>
        </w:rPr>
        <w:t>1</w:t>
      </w:r>
      <w:r>
        <w:rPr>
          <w:rFonts w:hint="eastAsia"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.6评标委员会应当根据招标文件规定的</w:t>
      </w:r>
      <w:r>
        <w:rPr>
          <w:rFonts w:hint="eastAsia" w:ascii="宋体" w:hAnsi="宋体" w:eastAsia="宋体" w:cs="宋体"/>
          <w:color w:val="auto"/>
          <w:spacing w:val="-5"/>
          <w:sz w:val="24"/>
          <w:szCs w:val="24"/>
          <w:highlight w:val="none"/>
        </w:rPr>
        <w:t>评标标准和方法，对投标文件进行系统地评</w:t>
      </w:r>
      <w:r>
        <w:rPr>
          <w:rFonts w:hint="eastAsia" w:ascii="宋体" w:hAnsi="宋体" w:eastAsia="宋体" w:cs="宋体"/>
          <w:color w:val="auto"/>
          <w:spacing w:val="-11"/>
          <w:sz w:val="24"/>
          <w:szCs w:val="24"/>
          <w:highlight w:val="none"/>
        </w:rPr>
        <w:t>审。</w:t>
      </w:r>
    </w:p>
    <w:p w14:paraId="0D78BE70">
      <w:pPr>
        <w:pStyle w:val="3"/>
        <w:spacing w:before="155" w:line="279" w:lineRule="auto"/>
        <w:ind w:left="20" w:right="204" w:firstLine="47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shd w:val="clear" w:color="auto" w:fill="auto"/>
        </w:rPr>
        <w:t>1</w:t>
      </w:r>
      <w:r>
        <w:rPr>
          <w:rFonts w:hint="eastAsia" w:cs="宋体"/>
          <w:color w:val="auto"/>
          <w:spacing w:val="-5"/>
          <w:sz w:val="24"/>
          <w:szCs w:val="24"/>
          <w:highlight w:val="none"/>
          <w:shd w:val="clear" w:color="auto" w:fill="auto"/>
          <w:lang w:val="en-US" w:eastAsia="zh-CN"/>
        </w:rPr>
        <w:t>7</w:t>
      </w:r>
      <w:r>
        <w:rPr>
          <w:rFonts w:hint="eastAsia" w:ascii="宋体" w:hAnsi="宋体" w:eastAsia="宋体" w:cs="宋体"/>
          <w:color w:val="auto"/>
          <w:spacing w:val="-5"/>
          <w:sz w:val="24"/>
          <w:szCs w:val="24"/>
          <w:highlight w:val="none"/>
          <w:shd w:val="clear" w:color="auto" w:fill="auto"/>
        </w:rPr>
        <w:t>.7评标委员会成员应当客观、公正地履行职责，遵守职业道德，并</w:t>
      </w:r>
      <w:r>
        <w:rPr>
          <w:rFonts w:hint="eastAsia" w:ascii="宋体" w:hAnsi="宋体" w:eastAsia="宋体" w:cs="宋体"/>
          <w:color w:val="auto"/>
          <w:spacing w:val="-6"/>
          <w:sz w:val="24"/>
          <w:szCs w:val="24"/>
          <w:highlight w:val="none"/>
          <w:shd w:val="clear" w:color="auto" w:fill="auto"/>
        </w:rPr>
        <w:t>对所提出的评审意</w:t>
      </w:r>
      <w:r>
        <w:rPr>
          <w:rFonts w:hint="eastAsia" w:ascii="宋体" w:hAnsi="宋体" w:eastAsia="宋体" w:cs="宋体"/>
          <w:color w:val="auto"/>
          <w:spacing w:val="-5"/>
          <w:sz w:val="24"/>
          <w:szCs w:val="24"/>
          <w:highlight w:val="none"/>
        </w:rPr>
        <w:t>见承担个人责任。评标委员会成员不得与任何投标人或者与招标结果有利害关</w:t>
      </w:r>
      <w:r>
        <w:rPr>
          <w:rFonts w:hint="eastAsia" w:ascii="宋体" w:hAnsi="宋体" w:eastAsia="宋体" w:cs="宋体"/>
          <w:color w:val="auto"/>
          <w:spacing w:val="-6"/>
          <w:sz w:val="24"/>
          <w:szCs w:val="24"/>
          <w:highlight w:val="none"/>
        </w:rPr>
        <w:t>系的人员进行私</w:t>
      </w:r>
      <w:r>
        <w:rPr>
          <w:rFonts w:hint="eastAsia" w:ascii="宋体" w:hAnsi="宋体" w:eastAsia="宋体" w:cs="宋体"/>
          <w:color w:val="auto"/>
          <w:spacing w:val="-4"/>
          <w:sz w:val="24"/>
          <w:szCs w:val="24"/>
          <w:highlight w:val="none"/>
        </w:rPr>
        <w:t>下接触，不得收受投标人、中介人或其他有利害关系人的</w:t>
      </w:r>
      <w:r>
        <w:rPr>
          <w:rFonts w:hint="eastAsia" w:ascii="宋体" w:hAnsi="宋体" w:eastAsia="宋体" w:cs="宋体"/>
          <w:color w:val="auto"/>
          <w:spacing w:val="-5"/>
          <w:sz w:val="24"/>
          <w:szCs w:val="24"/>
          <w:highlight w:val="none"/>
        </w:rPr>
        <w:t>财物或好处。</w:t>
      </w:r>
    </w:p>
    <w:p w14:paraId="1A6AE92F">
      <w:pPr>
        <w:pStyle w:val="3"/>
        <w:spacing w:before="158" w:line="278" w:lineRule="auto"/>
        <w:ind w:left="30" w:firstLine="46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.8评标委员会成员和与本次评标活动有关的工作人员，不得透露对</w:t>
      </w:r>
      <w:r>
        <w:rPr>
          <w:rFonts w:hint="eastAsia" w:ascii="宋体" w:hAnsi="宋体" w:eastAsia="宋体" w:cs="宋体"/>
          <w:color w:val="auto"/>
          <w:spacing w:val="-6"/>
          <w:sz w:val="24"/>
          <w:szCs w:val="24"/>
          <w:highlight w:val="none"/>
        </w:rPr>
        <w:t>投标文件的评审和</w:t>
      </w:r>
      <w:r>
        <w:rPr>
          <w:rFonts w:hint="eastAsia" w:ascii="宋体" w:hAnsi="宋体" w:eastAsia="宋体" w:cs="宋体"/>
          <w:color w:val="auto"/>
          <w:spacing w:val="-5"/>
          <w:sz w:val="24"/>
          <w:szCs w:val="24"/>
          <w:highlight w:val="none"/>
        </w:rPr>
        <w:t>中标候选人的推荐情况以及与评标有关的其他</w:t>
      </w:r>
      <w:r>
        <w:rPr>
          <w:rFonts w:hint="eastAsia" w:ascii="宋体" w:hAnsi="宋体" w:eastAsia="宋体" w:cs="宋体"/>
          <w:color w:val="auto"/>
          <w:spacing w:val="-6"/>
          <w:sz w:val="24"/>
          <w:szCs w:val="24"/>
          <w:highlight w:val="none"/>
        </w:rPr>
        <w:t>情况。</w:t>
      </w:r>
    </w:p>
    <w:p w14:paraId="0F207348">
      <w:pPr>
        <w:pStyle w:val="3"/>
        <w:spacing w:before="154" w:line="280" w:lineRule="auto"/>
        <w:ind w:left="10" w:firstLine="488"/>
        <w:rPr>
          <w:rFonts w:hint="eastAsia" w:ascii="宋体" w:hAnsi="宋体" w:eastAsia="宋体" w:cs="宋体"/>
          <w:color w:val="auto"/>
          <w:sz w:val="21"/>
          <w:highlight w:val="none"/>
        </w:rPr>
      </w:pPr>
      <w:r>
        <w:rPr>
          <w:rFonts w:hint="eastAsia" w:ascii="宋体" w:hAnsi="宋体" w:eastAsia="宋体" w:cs="宋体"/>
          <w:color w:val="auto"/>
          <w:spacing w:val="-5"/>
          <w:sz w:val="24"/>
          <w:szCs w:val="24"/>
          <w:highlight w:val="none"/>
        </w:rPr>
        <w:t>1</w:t>
      </w:r>
      <w:r>
        <w:rPr>
          <w:rFonts w:hint="eastAsia"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.9与评标活动有关的工作人员，是指评标委员会成员以外的、因参</w:t>
      </w:r>
      <w:r>
        <w:rPr>
          <w:rFonts w:hint="eastAsia" w:ascii="宋体" w:hAnsi="宋体" w:eastAsia="宋体" w:cs="宋体"/>
          <w:color w:val="auto"/>
          <w:spacing w:val="-6"/>
          <w:sz w:val="24"/>
          <w:szCs w:val="24"/>
          <w:highlight w:val="none"/>
        </w:rPr>
        <w:t>与评标监督工作或</w:t>
      </w:r>
      <w:r>
        <w:rPr>
          <w:rFonts w:hint="eastAsia" w:ascii="宋体" w:hAnsi="宋体" w:eastAsia="宋体" w:cs="宋体"/>
          <w:color w:val="auto"/>
          <w:spacing w:val="-5"/>
          <w:sz w:val="24"/>
          <w:szCs w:val="24"/>
          <w:highlight w:val="none"/>
        </w:rPr>
        <w:t>者事务性工作而知悉有关评标情况的所有人员。</w:t>
      </w:r>
    </w:p>
    <w:p w14:paraId="3200CD45">
      <w:pPr>
        <w:pStyle w:val="3"/>
        <w:numPr>
          <w:ilvl w:val="0"/>
          <w:numId w:val="5"/>
        </w:numPr>
        <w:spacing w:before="147" w:line="220" w:lineRule="auto"/>
        <w:ind w:left="505"/>
        <w:jc w:val="center"/>
        <w:rPr>
          <w:rFonts w:hint="eastAsia" w:ascii="宋体" w:hAnsi="宋体" w:eastAsia="宋体" w:cs="宋体"/>
          <w:b/>
          <w:bCs/>
          <w:color w:val="auto"/>
          <w:spacing w:val="-1"/>
          <w:sz w:val="31"/>
          <w:szCs w:val="31"/>
          <w:highlight w:val="none"/>
        </w:rPr>
      </w:pPr>
      <w:r>
        <w:rPr>
          <w:rFonts w:hint="eastAsia" w:ascii="宋体" w:hAnsi="宋体" w:eastAsia="宋体" w:cs="宋体"/>
          <w:b/>
          <w:bCs/>
          <w:color w:val="auto"/>
          <w:spacing w:val="-1"/>
          <w:sz w:val="31"/>
          <w:szCs w:val="31"/>
          <w:highlight w:val="none"/>
        </w:rPr>
        <w:t>开标</w:t>
      </w:r>
    </w:p>
    <w:p w14:paraId="3BDF63AF">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35" w:name="_Toc434462194"/>
      <w:bookmarkStart w:id="36" w:name="_Toc164643834"/>
      <w:bookmarkStart w:id="37" w:name="_Toc3718081"/>
      <w:bookmarkStart w:id="38" w:name="_Toc434897308"/>
      <w:bookmarkStart w:id="39" w:name="_Toc3718218"/>
      <w:bookmarkStart w:id="40" w:name="_Toc452306112"/>
      <w:bookmarkStart w:id="41" w:name="_Ref434457255"/>
      <w:bookmarkStart w:id="42" w:name="_Toc452800699"/>
      <w:bookmarkStart w:id="43" w:name="_Toc452727314"/>
      <w:bookmarkStart w:id="44" w:name="_Toc452726954"/>
      <w:bookmarkStart w:id="45" w:name="_Toc19384"/>
      <w:bookmarkStart w:id="46" w:name="_Toc2046554"/>
      <w:bookmarkStart w:id="47" w:name="_Toc402560331"/>
      <w:bookmarkStart w:id="48" w:name="_Toc12467"/>
      <w:bookmarkStart w:id="49" w:name="_Toc434462805"/>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.1开标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F0204A9">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50" w:name="_Ref434458987"/>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.1.1招标人（或招标代理方）将在本须知前附表第8项规定的时间和地点组织公开开标。投标人可委派代表参加，参加开标的代表应签名报到以证明其出席。</w:t>
      </w:r>
      <w:bookmarkEnd w:id="50"/>
    </w:p>
    <w:p w14:paraId="7881D6BF">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.1.2按照本须知3.5.5条的规定，提交了可接受“撤回”通知的投标将不予启封。</w:t>
      </w:r>
    </w:p>
    <w:p w14:paraId="060F9F86">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51" w:name="_Ref434457964"/>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.1.3开标时，招标人（或招标代理方）主持人将当众宣读投标人的名称、投标价格、折扣声明、修改或撤回投标文件的书面通知、是否提交了投标保证金，以及招标人（或招标代理方）认为合适的其他内容。</w:t>
      </w:r>
      <w:bookmarkEnd w:id="51"/>
    </w:p>
    <w:p w14:paraId="1E73E1CA">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.1.4招标人（或招标代理方）将做开标记录，在开标时宣读的全部内容。</w:t>
      </w:r>
    </w:p>
    <w:p w14:paraId="5BDDF52E">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.1.5开标后，出现以下情况应作流标处理（即本次招标活动取消）：</w:t>
      </w:r>
    </w:p>
    <w:p w14:paraId="5D6ABCFF">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.1.5.1当投标截止时间到达时，实际投标人少于三人（应停止开标）；</w:t>
      </w:r>
    </w:p>
    <w:p w14:paraId="17AAEEE3">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.1.5.2所有的投标被否决；</w:t>
      </w:r>
    </w:p>
    <w:p w14:paraId="39665CE9">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.1.5.3所有投标人的报价均超过采购预算；</w:t>
      </w:r>
    </w:p>
    <w:p w14:paraId="1444FA87">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.1.5.4因重大变故，采购任务取消的。</w:t>
      </w:r>
    </w:p>
    <w:p w14:paraId="3431D490">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52" w:name="_Toc402560332"/>
      <w:bookmarkStart w:id="53" w:name="_Toc23811"/>
      <w:bookmarkStart w:id="54" w:name="_Toc24530"/>
      <w:bookmarkStart w:id="55" w:name="_Toc2046555"/>
      <w:bookmarkStart w:id="56" w:name="_Toc3718219"/>
      <w:bookmarkStart w:id="57" w:name="_Toc452727315"/>
      <w:bookmarkStart w:id="58" w:name="_Toc452306113"/>
      <w:bookmarkStart w:id="59" w:name="_Toc452800700"/>
      <w:bookmarkStart w:id="60" w:name="_Toc434462806"/>
      <w:bookmarkStart w:id="61" w:name="_Toc434897309"/>
      <w:bookmarkStart w:id="62" w:name="_Toc3718082"/>
      <w:bookmarkStart w:id="63" w:name="_Toc164643835"/>
      <w:bookmarkStart w:id="64" w:name="_Toc452726955"/>
      <w:bookmarkStart w:id="65" w:name="_Toc434462195"/>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.2评标委员会的组成</w:t>
      </w:r>
      <w:bookmarkEnd w:id="52"/>
      <w:bookmarkEnd w:id="53"/>
      <w:bookmarkEnd w:id="54"/>
    </w:p>
    <w:p w14:paraId="6EB5E694">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.2.1招标人应在开标前根据招标需要组建评标委员会，其成员为五人以上单数（含五人），其中招标人代表</w:t>
      </w:r>
      <w:r>
        <w:rPr>
          <w:rFonts w:hint="eastAsia" w:cs="宋体"/>
          <w:color w:val="auto"/>
          <w:spacing w:val="-5"/>
          <w:sz w:val="24"/>
          <w:szCs w:val="24"/>
          <w:highlight w:val="none"/>
          <w:lang w:val="en-US" w:eastAsia="zh-CN"/>
        </w:rPr>
        <w:t>0</w:t>
      </w:r>
      <w:r>
        <w:rPr>
          <w:rFonts w:hint="eastAsia" w:ascii="宋体" w:hAnsi="宋体" w:eastAsia="宋体" w:cs="宋体"/>
          <w:color w:val="auto"/>
          <w:spacing w:val="-5"/>
          <w:sz w:val="24"/>
          <w:szCs w:val="24"/>
          <w:highlight w:val="none"/>
        </w:rPr>
        <w:t>人和专家评委</w:t>
      </w:r>
      <w:r>
        <w:rPr>
          <w:rFonts w:hint="eastAsia" w:cs="宋体"/>
          <w:color w:val="auto"/>
          <w:spacing w:val="-5"/>
          <w:sz w:val="24"/>
          <w:szCs w:val="24"/>
          <w:highlight w:val="none"/>
          <w:lang w:val="en-US" w:eastAsia="zh-CN"/>
        </w:rPr>
        <w:t>5</w:t>
      </w:r>
      <w:r>
        <w:rPr>
          <w:rFonts w:hint="eastAsia" w:ascii="宋体" w:hAnsi="宋体" w:eastAsia="宋体" w:cs="宋体"/>
          <w:color w:val="auto"/>
          <w:spacing w:val="-5"/>
          <w:sz w:val="24"/>
          <w:szCs w:val="24"/>
          <w:highlight w:val="none"/>
        </w:rPr>
        <w:t>人。</w:t>
      </w:r>
    </w:p>
    <w:p w14:paraId="76298AC0">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.2.2与投标人有利害关系的人不得进入评标委员会。</w:t>
      </w:r>
    </w:p>
    <w:p w14:paraId="6E200663">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2.3评标委员会将遵照公开、公平、公正的评标原则，严格按照邀请招标文件的要求和条件进行评标，平等地对待所有投标人，评标委员会综合分析投标人的各项指标择优定标，而不以单项指标的优劣评选出中标单位。</w:t>
      </w:r>
    </w:p>
    <w:p w14:paraId="49665F18">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.2.4评标委员会独立进行评标工作。在招标、投标期间，投标人或非招标工作人员不得向评标委员会询问评标情况，不得进行旨在影响评标结果的活动。</w:t>
      </w:r>
    </w:p>
    <w:p w14:paraId="18208F15">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.2.5为保证定标的公正性，在评标过程中，评标委员会不得与投标人私下交换意见。在招标工作结束后，凡与评标情况有接触的任何人，不得将评标情况扩散出评标委员会人员之外。</w:t>
      </w:r>
    </w:p>
    <w:p w14:paraId="1FCDBF6B">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66" w:name="_Toc116"/>
      <w:bookmarkStart w:id="67" w:name="_Toc31806"/>
      <w:bookmarkStart w:id="68" w:name="_Toc402560333"/>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.3评标过程的保密性</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04961C2">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.3.1公开开标后，直至向中标方授予合同为止，凡与对投标文件的审查、澄清、评价和比较有关的资料以及授标意见等，均不得向投标人及与评标无关的其他人透露。</w:t>
      </w:r>
    </w:p>
    <w:p w14:paraId="48B40679">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.3.2在评标过程中，如果投标人试图在投标文件的审查、澄清、评价、比较及授予合同方面向招标人和（或）招标代理方施加任何影响，其投标将被拒绝。</w:t>
      </w:r>
    </w:p>
    <w:p w14:paraId="409D760E">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69" w:name="_Toc15466"/>
      <w:bookmarkStart w:id="70" w:name="_Toc3718220"/>
      <w:bookmarkStart w:id="71" w:name="_Toc434897310"/>
      <w:bookmarkStart w:id="72" w:name="_Toc164643836"/>
      <w:bookmarkStart w:id="73" w:name="_Toc452306114"/>
      <w:bookmarkStart w:id="74" w:name="_Toc434462807"/>
      <w:bookmarkStart w:id="75" w:name="_Toc452726956"/>
      <w:bookmarkStart w:id="76" w:name="_Toc434462196"/>
      <w:bookmarkStart w:id="77" w:name="_Toc9277"/>
      <w:bookmarkStart w:id="78" w:name="_Toc452727316"/>
      <w:bookmarkStart w:id="79" w:name="_Toc2046556"/>
      <w:bookmarkStart w:id="80" w:name="_Toc3718083"/>
      <w:bookmarkStart w:id="81" w:name="_Toc402560334"/>
      <w:bookmarkStart w:id="82" w:name="_Toc452800701"/>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.4投标文件的澄清</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15E0864">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.4.1评标委员会将对投标文件进行审查、质疑、评估和比较，为了有助于投标文件的审查、评价和比较，评标委员会有权对投标文件中的问题向投标人进行询问，并可分别要求投标人对其投标文件进行澄清。</w:t>
      </w:r>
    </w:p>
    <w:p w14:paraId="740DA20E">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4.2投标人有责任按招标人通知的时间、地点指派专人进行答疑或澄清。有关澄清的答复应以书面形式提交，并由投标人法定代表人或授权代理人签字或盖章后方为有效，此书面文件构成投标文件的组成部分。但投标人不得借此改变投标文件的投标价格等实质性内容。</w:t>
      </w:r>
    </w:p>
    <w:p w14:paraId="70CB7268">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83" w:name="_Toc14533"/>
      <w:bookmarkStart w:id="84" w:name="_Toc452800702"/>
      <w:bookmarkStart w:id="85" w:name="_Toc3718221"/>
      <w:bookmarkStart w:id="86" w:name="_Toc452726957"/>
      <w:bookmarkStart w:id="87" w:name="_Toc434897311"/>
      <w:bookmarkStart w:id="88" w:name="_Toc7362"/>
      <w:bookmarkStart w:id="89" w:name="_Toc2046557"/>
      <w:bookmarkStart w:id="90" w:name="_Toc164643837"/>
      <w:bookmarkStart w:id="91" w:name="_Toc402560335"/>
      <w:bookmarkStart w:id="92" w:name="_Toc452306115"/>
      <w:bookmarkStart w:id="93" w:name="_Ref434456254"/>
      <w:bookmarkStart w:id="94" w:name="_Toc434462197"/>
      <w:bookmarkStart w:id="95" w:name="_Toc434462808"/>
      <w:bookmarkStart w:id="96" w:name="_Toc3718084"/>
      <w:bookmarkStart w:id="97" w:name="_Toc452727317"/>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.5投标文件的初审</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3C4D3A4">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.5.1开标后，招标人（或招标代理方）将审查投标文件是否完整，有无计算上的错误，是否提交了投标保证金，文件的签署是否合格，投标文件是否大体编排有序。</w:t>
      </w:r>
    </w:p>
    <w:p w14:paraId="0A1233E0">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5.2在详细评标之前，招标人（或招标代理方）将审查每份投标文件是否实质上响应了招标文件的要求。实质上响应的投标应该是与招标文件要求的全部条款、条件和规格相符，没有重大偏离或保留的投标。所谓重大偏离或保留是指实质上影响合同的供货范围、质量和性能，或者实质上与招标文件的要求不一致，而且限制了合同中招标人的权利或减轻了投标人的义务。纠正这些偏离或保留将会对其他实质上响应要求的投标人的竞争地位产生不公正的影响。招标人和招标代理方判定投标文件的响应性只根据投标文件本身的内容，而不寻求外部的证据。</w:t>
      </w:r>
    </w:p>
    <w:p w14:paraId="729D72EF">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98" w:name="_Ref434417914"/>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.5.3如果投标文件实质上没有响应招标文件的要求，招标人和招标代理方将予以拒绝，投标人不得通过修正或撤销不符合要求的偏离或保留，而使其投标成为实质上响应的投标。</w:t>
      </w:r>
      <w:bookmarkEnd w:id="98"/>
    </w:p>
    <w:p w14:paraId="5AAEFB22">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.5.4招标人（或招标代理方）将对确定为实质上响应的投标进行审核，看其报价是否有计算上或表述上的错误，修正错误的原则如下：</w:t>
      </w:r>
    </w:p>
    <w:p w14:paraId="7B5B7855">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.5.4.1如果用数字表示的金额与用文字表示的金额不一致，将以文字表示的金额为准。</w:t>
      </w:r>
    </w:p>
    <w:p w14:paraId="322C2ABD">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.5.4.2当单价与数量的乘积与总价不符时，将以单价与数量的乘积为准修正总价。</w:t>
      </w:r>
    </w:p>
    <w:p w14:paraId="135121C6">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.6招标人（或招标代理方）将按上述修正错误的方法调整投标文件中的投标报价，调整后的价格应对投标人具有约束力。</w:t>
      </w:r>
    </w:p>
    <w:p w14:paraId="67DA2D6B">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.7招标人和招标代理方将允许投标人修正投标文件中不构成重大偏离的、微小的、非正规的、不一致的或不规范的地方，但这些修正不能影响任何投标人的相关名次排列。</w:t>
      </w:r>
    </w:p>
    <w:p w14:paraId="14C8B246">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99" w:name="_Toc2232"/>
      <w:bookmarkStart w:id="100" w:name="_Toc402560336"/>
      <w:bookmarkStart w:id="101" w:name="_Toc27090"/>
      <w:bookmarkStart w:id="102" w:name="_Toc164643838"/>
      <w:bookmarkStart w:id="103" w:name="_Toc434462809"/>
      <w:bookmarkStart w:id="104" w:name="_Toc452306116"/>
      <w:bookmarkStart w:id="105" w:name="_Toc434897312"/>
      <w:bookmarkStart w:id="106" w:name="_Toc434462198"/>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.8否决投标条件</w:t>
      </w:r>
      <w:bookmarkEnd w:id="99"/>
      <w:bookmarkEnd w:id="100"/>
      <w:bookmarkEnd w:id="101"/>
      <w:bookmarkEnd w:id="102"/>
    </w:p>
    <w:p w14:paraId="52EAAC8B">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凡出现下列情况之一者，投标文件将被否决：</w:t>
      </w:r>
    </w:p>
    <w:p w14:paraId="09697226">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（1）投标文件未经投标人盖章，无法定代表人或授权代理人签字（或盖章）；</w:t>
      </w:r>
    </w:p>
    <w:p w14:paraId="42CC4D4A">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（2）投标人不符合国家或者招标文件规定的资格条件；</w:t>
      </w:r>
    </w:p>
    <w:p w14:paraId="21F4D0D3">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（3）投标文件没有对招标文件的实质性要求和条件作出响应；</w:t>
      </w:r>
    </w:p>
    <w:p w14:paraId="309B2E28">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（4）投标人未按招标文件规定提交投标保证金或保证金金额不足；</w:t>
      </w:r>
    </w:p>
    <w:p w14:paraId="523A9A89">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（5）投标报价低于成本或者高于招标文件设定的投标控制价（即最高投标限价）；</w:t>
      </w:r>
    </w:p>
    <w:p w14:paraId="0B7A8290">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（6）同一投标人提交两个以上不同的投标文件或者投标报价，且未声明哪一个为最终报价的，但招标文件要求提交备选投标的除外；</w:t>
      </w:r>
    </w:p>
    <w:p w14:paraId="264BD172">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（7）投标有效期不足；</w:t>
      </w:r>
    </w:p>
    <w:p w14:paraId="3154C0C3">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（8）投标人有串通投标、弄虚作假、行贿等违法行为；</w:t>
      </w:r>
    </w:p>
    <w:p w14:paraId="09713CF3">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（9）投标联合体没有提交共同投标协议；</w:t>
      </w:r>
    </w:p>
    <w:p w14:paraId="2414AF30">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（10）代理投标人未按招标文件要求提供制造厂授权书（如制造厂直接投标，则无需提供此授权书）。</w:t>
      </w:r>
    </w:p>
    <w:p w14:paraId="57083E77">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（11）招标文件明确规定可以废标的其他情况。</w:t>
      </w:r>
    </w:p>
    <w:p w14:paraId="4AD4541F">
      <w:pPr>
        <w:pStyle w:val="3"/>
        <w:spacing w:before="155" w:line="299" w:lineRule="auto"/>
        <w:ind w:left="9" w:right="77" w:firstLine="489"/>
        <w:rPr>
          <w:rFonts w:hint="eastAsia" w:ascii="宋体" w:hAnsi="宋体" w:eastAsia="宋体" w:cs="宋体"/>
          <w:color w:val="auto"/>
          <w:spacing w:val="-5"/>
          <w:sz w:val="24"/>
          <w:szCs w:val="24"/>
          <w:highlight w:val="none"/>
        </w:rPr>
      </w:pPr>
      <w:bookmarkStart w:id="107" w:name="_Toc452727319"/>
      <w:bookmarkStart w:id="108" w:name="_Toc2046559"/>
      <w:bookmarkStart w:id="109" w:name="_Toc452800704"/>
      <w:bookmarkStart w:id="110" w:name="_Toc402560337"/>
      <w:bookmarkStart w:id="111" w:name="_Toc3718086"/>
      <w:bookmarkStart w:id="112" w:name="_Toc3718223"/>
      <w:bookmarkStart w:id="113" w:name="_Toc164643839"/>
      <w:bookmarkStart w:id="114" w:name="_Toc452726959"/>
      <w:bookmarkStart w:id="115" w:name="_Toc1602"/>
      <w:bookmarkStart w:id="116" w:name="_Toc2219"/>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.9投标文件的评价和比较</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94C1822">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.9.1评标委员会只对确定为实质上响应招标文件要求的投标进行评价和比较。</w:t>
      </w:r>
    </w:p>
    <w:p w14:paraId="79320D86">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.9.2评标委员会将按照本招标文件规定的评标办法，对投标人的投标文件进行评价和比较。</w:t>
      </w:r>
    </w:p>
    <w:p w14:paraId="474F397A">
      <w:pPr>
        <w:pStyle w:val="3"/>
        <w:spacing w:before="155" w:line="299" w:lineRule="auto"/>
        <w:ind w:left="9" w:right="77" w:firstLine="489"/>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.9.3评标委员会完成评标后，应向招标人提出评标报告，推荐合格中标候选人。</w:t>
      </w:r>
    </w:p>
    <w:p w14:paraId="1C62C96E">
      <w:pPr>
        <w:pStyle w:val="3"/>
        <w:spacing w:before="155" w:line="299" w:lineRule="auto"/>
        <w:ind w:left="9" w:right="77" w:firstLine="489"/>
        <w:rPr>
          <w:rFonts w:hint="eastAsia" w:ascii="宋体" w:hAnsi="宋体" w:eastAsia="宋体" w:cs="宋体"/>
          <w:color w:val="auto"/>
          <w:sz w:val="24"/>
          <w:szCs w:val="24"/>
          <w:highlight w:val="none"/>
        </w:rPr>
      </w:pPr>
      <w:r>
        <w:rPr>
          <w:rFonts w:hint="eastAsia" w:cs="宋体"/>
          <w:color w:val="auto"/>
          <w:spacing w:val="-5"/>
          <w:sz w:val="24"/>
          <w:szCs w:val="24"/>
          <w:highlight w:val="none"/>
          <w:lang w:val="en-US" w:eastAsia="zh-CN"/>
        </w:rPr>
        <w:t>18</w:t>
      </w:r>
      <w:r>
        <w:rPr>
          <w:rFonts w:hint="eastAsia" w:ascii="宋体" w:hAnsi="宋体" w:eastAsia="宋体" w:cs="宋体"/>
          <w:color w:val="auto"/>
          <w:spacing w:val="-5"/>
          <w:sz w:val="24"/>
          <w:szCs w:val="24"/>
          <w:highlight w:val="none"/>
        </w:rPr>
        <w:t>.9.4招标人根据评标委员会提出的评标报告和推荐的中标候选人确定中标人。</w:t>
      </w:r>
    </w:p>
    <w:p w14:paraId="38FE6BDF">
      <w:pPr>
        <w:pStyle w:val="3"/>
        <w:spacing w:before="146" w:line="325" w:lineRule="auto"/>
        <w:ind w:left="228" w:right="218" w:firstLine="492"/>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cs="宋体"/>
          <w:color w:val="auto"/>
          <w:spacing w:val="-6"/>
          <w:sz w:val="24"/>
          <w:szCs w:val="24"/>
          <w:highlight w:val="none"/>
          <w:lang w:val="en-US" w:eastAsia="zh-CN"/>
        </w:rPr>
        <w:t>9</w:t>
      </w:r>
      <w:r>
        <w:rPr>
          <w:rFonts w:hint="eastAsia" w:ascii="宋体" w:hAnsi="宋体" w:eastAsia="宋体" w:cs="宋体"/>
          <w:color w:val="auto"/>
          <w:spacing w:val="-6"/>
          <w:sz w:val="24"/>
          <w:szCs w:val="24"/>
          <w:highlight w:val="none"/>
        </w:rPr>
        <w:t>.资格审查</w:t>
      </w:r>
    </w:p>
    <w:p w14:paraId="390FDE69">
      <w:pPr>
        <w:pStyle w:val="3"/>
        <w:spacing w:before="146" w:line="325" w:lineRule="auto"/>
        <w:ind w:left="228" w:right="218" w:firstLine="49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cs="宋体"/>
          <w:color w:val="auto"/>
          <w:spacing w:val="-5"/>
          <w:sz w:val="24"/>
          <w:szCs w:val="24"/>
          <w:highlight w:val="none"/>
          <w:lang w:val="en-US" w:eastAsia="zh-CN"/>
        </w:rPr>
        <w:t>9</w:t>
      </w:r>
      <w:r>
        <w:rPr>
          <w:rFonts w:hint="eastAsia" w:ascii="宋体" w:hAnsi="宋体" w:eastAsia="宋体" w:cs="宋体"/>
          <w:color w:val="auto"/>
          <w:spacing w:val="-5"/>
          <w:sz w:val="24"/>
          <w:szCs w:val="24"/>
          <w:highlight w:val="none"/>
        </w:rPr>
        <w:t>.1公开招标采购项目开标结束后，采购人或者采购代理机构应当依</w:t>
      </w:r>
      <w:r>
        <w:rPr>
          <w:rFonts w:hint="eastAsia" w:ascii="宋体" w:hAnsi="宋体" w:eastAsia="宋体" w:cs="宋体"/>
          <w:color w:val="auto"/>
          <w:spacing w:val="-6"/>
          <w:sz w:val="24"/>
          <w:szCs w:val="24"/>
          <w:highlight w:val="none"/>
        </w:rPr>
        <w:t>法对投标人的资格</w:t>
      </w:r>
      <w:r>
        <w:rPr>
          <w:rFonts w:hint="eastAsia" w:ascii="宋体" w:hAnsi="宋体" w:eastAsia="宋体" w:cs="宋体"/>
          <w:color w:val="auto"/>
          <w:spacing w:val="-5"/>
          <w:sz w:val="24"/>
          <w:szCs w:val="24"/>
          <w:highlight w:val="none"/>
        </w:rPr>
        <w:t>进行审查。合格投标人不足3家的，不得评标。</w:t>
      </w:r>
    </w:p>
    <w:p w14:paraId="641F5CA7">
      <w:pPr>
        <w:pStyle w:val="3"/>
        <w:spacing w:before="37" w:line="219" w:lineRule="auto"/>
        <w:ind w:left="71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资格审查内容如下：</w:t>
      </w:r>
    </w:p>
    <w:p w14:paraId="68BC11AB">
      <w:pPr>
        <w:pStyle w:val="3"/>
        <w:spacing w:before="154" w:line="219" w:lineRule="auto"/>
        <w:ind w:left="66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5"/>
          <w:sz w:val="24"/>
          <w:szCs w:val="24"/>
          <w:highlight w:val="none"/>
          <w:lang w:val="en-US" w:eastAsia="zh-CN"/>
        </w:rPr>
        <w:t>9</w:t>
      </w:r>
      <w:r>
        <w:rPr>
          <w:rFonts w:hint="eastAsia" w:ascii="宋体" w:hAnsi="宋体" w:eastAsia="宋体" w:cs="宋体"/>
          <w:color w:val="auto"/>
          <w:spacing w:val="-5"/>
          <w:sz w:val="24"/>
          <w:szCs w:val="24"/>
          <w:highlight w:val="none"/>
        </w:rPr>
        <w:t>.1.1</w:t>
      </w:r>
      <w:r>
        <w:rPr>
          <w:rFonts w:hint="eastAsia" w:ascii="宋体" w:hAnsi="宋体" w:eastAsia="宋体" w:cs="宋体"/>
          <w:color w:val="auto"/>
          <w:spacing w:val="-2"/>
          <w:sz w:val="24"/>
          <w:szCs w:val="24"/>
          <w:highlight w:val="none"/>
        </w:rPr>
        <w:t>信用记录审查：</w:t>
      </w:r>
    </w:p>
    <w:p w14:paraId="78E7AD57">
      <w:pPr>
        <w:pStyle w:val="3"/>
        <w:spacing w:before="154" w:line="326" w:lineRule="auto"/>
        <w:ind w:left="247" w:right="144" w:firstLine="45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根据《财政部关于在政府采购活动中查询及使用信用记录有关问题的通知》（财库〔2016〕</w:t>
      </w:r>
      <w:r>
        <w:rPr>
          <w:rFonts w:hint="eastAsia" w:ascii="宋体" w:hAnsi="宋体" w:eastAsia="宋体" w:cs="宋体"/>
          <w:color w:val="auto"/>
          <w:spacing w:val="-5"/>
          <w:sz w:val="24"/>
          <w:szCs w:val="24"/>
          <w:highlight w:val="none"/>
        </w:rPr>
        <w:t>125号）规定，投标截止时间后，采购人或采购代理机构将通过“信用中国”网站</w:t>
      </w:r>
    </w:p>
    <w:p w14:paraId="0BA7F1AA">
      <w:pPr>
        <w:pStyle w:val="3"/>
        <w:spacing w:before="31" w:line="332" w:lineRule="auto"/>
        <w:ind w:left="229" w:right="217" w:firstLine="42"/>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(www.creditchina.gov.cn)、中国政府采购网(ww</w:t>
      </w:r>
      <w:r>
        <w:rPr>
          <w:rFonts w:hint="eastAsia" w:ascii="宋体" w:hAnsi="宋体" w:eastAsia="宋体" w:cs="宋体"/>
          <w:color w:val="auto"/>
          <w:spacing w:val="-4"/>
          <w:sz w:val="24"/>
          <w:szCs w:val="24"/>
          <w:highlight w:val="none"/>
        </w:rPr>
        <w:t>w.ccgp.gov.cn)，对投标人截止到投标截止</w:t>
      </w:r>
      <w:r>
        <w:rPr>
          <w:rFonts w:hint="eastAsia" w:ascii="宋体" w:hAnsi="宋体" w:eastAsia="宋体" w:cs="宋体"/>
          <w:color w:val="auto"/>
          <w:spacing w:val="-5"/>
          <w:sz w:val="24"/>
          <w:szCs w:val="24"/>
          <w:highlight w:val="none"/>
        </w:rPr>
        <w:t>时间的信用记录进行审查，对列入失信被执行人、重大税收违法案件当事人名单、</w:t>
      </w:r>
      <w:r>
        <w:rPr>
          <w:rFonts w:hint="eastAsia" w:ascii="宋体" w:hAnsi="宋体" w:eastAsia="宋体" w:cs="宋体"/>
          <w:color w:val="auto"/>
          <w:spacing w:val="-6"/>
          <w:sz w:val="24"/>
          <w:szCs w:val="24"/>
          <w:highlight w:val="none"/>
        </w:rPr>
        <w:t>政府采购严</w:t>
      </w:r>
      <w:r>
        <w:rPr>
          <w:rFonts w:hint="eastAsia" w:ascii="宋体" w:hAnsi="宋体" w:eastAsia="宋体" w:cs="宋体"/>
          <w:color w:val="auto"/>
          <w:spacing w:val="-5"/>
          <w:sz w:val="24"/>
          <w:szCs w:val="24"/>
          <w:highlight w:val="none"/>
        </w:rPr>
        <w:t>重违法失信行为记录名单及其他不符合《中华人民共和国政府采购法》第二十二条规定</w:t>
      </w:r>
      <w:r>
        <w:rPr>
          <w:rFonts w:hint="eastAsia" w:ascii="宋体" w:hAnsi="宋体" w:eastAsia="宋体" w:cs="宋体"/>
          <w:color w:val="auto"/>
          <w:spacing w:val="-6"/>
          <w:sz w:val="24"/>
          <w:szCs w:val="24"/>
          <w:highlight w:val="none"/>
        </w:rPr>
        <w:t>条件的</w:t>
      </w:r>
      <w:r>
        <w:rPr>
          <w:rFonts w:hint="eastAsia" w:ascii="宋体" w:hAnsi="宋体" w:eastAsia="宋体" w:cs="宋体"/>
          <w:color w:val="auto"/>
          <w:spacing w:val="-5"/>
          <w:sz w:val="24"/>
          <w:szCs w:val="24"/>
          <w:highlight w:val="none"/>
        </w:rPr>
        <w:t>供应商，其投标将被拒绝。</w:t>
      </w:r>
    </w:p>
    <w:p w14:paraId="79A00699">
      <w:pPr>
        <w:pStyle w:val="3"/>
        <w:spacing w:line="24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w:t>
      </w:r>
      <w:r>
        <w:rPr>
          <w:rFonts w:hint="eastAsia" w:cs="宋体"/>
          <w:color w:val="auto"/>
          <w:spacing w:val="-3"/>
          <w:sz w:val="24"/>
          <w:szCs w:val="24"/>
          <w:highlight w:val="none"/>
          <w:lang w:val="en-US" w:eastAsia="zh-CN"/>
        </w:rPr>
        <w:t>9</w:t>
      </w:r>
      <w:r>
        <w:rPr>
          <w:rFonts w:hint="eastAsia" w:ascii="宋体" w:hAnsi="宋体" w:eastAsia="宋体" w:cs="宋体"/>
          <w:color w:val="auto"/>
          <w:spacing w:val="-3"/>
          <w:sz w:val="24"/>
          <w:szCs w:val="24"/>
          <w:highlight w:val="none"/>
        </w:rPr>
        <w:t>.1.2对投标人资格响应文件模块资格响</w:t>
      </w:r>
      <w:r>
        <w:rPr>
          <w:rFonts w:hint="eastAsia" w:ascii="宋体" w:hAnsi="宋体" w:eastAsia="宋体" w:cs="宋体"/>
          <w:color w:val="auto"/>
          <w:spacing w:val="-4"/>
          <w:sz w:val="24"/>
          <w:szCs w:val="24"/>
          <w:highlight w:val="none"/>
        </w:rPr>
        <w:t>应文件进行审查</w:t>
      </w:r>
      <w:r>
        <w:rPr>
          <w:rFonts w:hint="eastAsia" w:ascii="宋体" w:hAnsi="宋体" w:eastAsia="宋体" w:cs="宋体"/>
          <w:color w:val="auto"/>
          <w:spacing w:val="-7"/>
          <w:sz w:val="24"/>
          <w:szCs w:val="24"/>
          <w:highlight w:val="none"/>
        </w:rPr>
        <w:t>资格审查表</w:t>
      </w:r>
    </w:p>
    <w:tbl>
      <w:tblPr>
        <w:tblStyle w:val="14"/>
        <w:tblW w:w="102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646"/>
        <w:gridCol w:w="6522"/>
        <w:gridCol w:w="540"/>
        <w:gridCol w:w="525"/>
        <w:gridCol w:w="435"/>
      </w:tblGrid>
      <w:tr w14:paraId="5C855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231" w:type="dxa"/>
            <w:gridSpan w:val="2"/>
            <w:vMerge w:val="restart"/>
            <w:tcBorders>
              <w:bottom w:val="nil"/>
            </w:tcBorders>
            <w:vAlign w:val="top"/>
          </w:tcPr>
          <w:p w14:paraId="3D0975DF">
            <w:pPr>
              <w:pStyle w:val="15"/>
              <w:spacing w:before="223" w:line="219" w:lineRule="auto"/>
              <w:ind w:left="561"/>
              <w:rPr>
                <w:rFonts w:hint="eastAsia" w:ascii="宋体" w:hAnsi="宋体" w:eastAsia="宋体" w:cs="宋体"/>
                <w:color w:val="auto"/>
                <w:highlight w:val="none"/>
              </w:rPr>
            </w:pPr>
            <w:r>
              <w:rPr>
                <w:rFonts w:hint="eastAsia" w:ascii="宋体" w:hAnsi="宋体" w:eastAsia="宋体" w:cs="宋体"/>
                <w:color w:val="auto"/>
                <w:spacing w:val="-8"/>
                <w:highlight w:val="none"/>
              </w:rPr>
              <w:t>审查内容</w:t>
            </w:r>
          </w:p>
        </w:tc>
        <w:tc>
          <w:tcPr>
            <w:tcW w:w="6522" w:type="dxa"/>
            <w:vMerge w:val="restart"/>
            <w:tcBorders>
              <w:bottom w:val="nil"/>
            </w:tcBorders>
            <w:vAlign w:val="top"/>
          </w:tcPr>
          <w:p w14:paraId="064D78CC">
            <w:pPr>
              <w:pStyle w:val="15"/>
              <w:spacing w:before="223" w:line="220" w:lineRule="auto"/>
              <w:ind w:left="2533"/>
              <w:rPr>
                <w:rFonts w:hint="eastAsia" w:ascii="宋体" w:hAnsi="宋体" w:eastAsia="宋体" w:cs="宋体"/>
                <w:color w:val="auto"/>
                <w:highlight w:val="none"/>
              </w:rPr>
            </w:pPr>
            <w:r>
              <w:rPr>
                <w:rFonts w:hint="eastAsia" w:ascii="宋体" w:hAnsi="宋体" w:eastAsia="宋体" w:cs="宋体"/>
                <w:color w:val="auto"/>
                <w:spacing w:val="-8"/>
                <w:highlight w:val="none"/>
              </w:rPr>
              <w:t>审查标准</w:t>
            </w:r>
          </w:p>
        </w:tc>
        <w:tc>
          <w:tcPr>
            <w:tcW w:w="1500" w:type="dxa"/>
            <w:gridSpan w:val="3"/>
            <w:vAlign w:val="top"/>
          </w:tcPr>
          <w:p w14:paraId="148A1CFD">
            <w:pPr>
              <w:pStyle w:val="15"/>
              <w:spacing w:before="50" w:line="217" w:lineRule="auto"/>
              <w:rPr>
                <w:rFonts w:hint="eastAsia" w:ascii="宋体" w:hAnsi="宋体" w:eastAsia="宋体" w:cs="宋体"/>
                <w:color w:val="auto"/>
                <w:highlight w:val="none"/>
              </w:rPr>
            </w:pPr>
            <w:r>
              <w:rPr>
                <w:rFonts w:hint="eastAsia" w:ascii="宋体" w:hAnsi="宋体" w:eastAsia="宋体" w:cs="宋体"/>
                <w:color w:val="auto"/>
                <w:spacing w:val="-3"/>
                <w:highlight w:val="none"/>
              </w:rPr>
              <w:t>投标企业名称</w:t>
            </w:r>
          </w:p>
        </w:tc>
      </w:tr>
      <w:tr w14:paraId="2F86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231" w:type="dxa"/>
            <w:gridSpan w:val="2"/>
            <w:vMerge w:val="continue"/>
            <w:tcBorders>
              <w:top w:val="nil"/>
            </w:tcBorders>
            <w:vAlign w:val="top"/>
          </w:tcPr>
          <w:p w14:paraId="0D48BD40">
            <w:pPr>
              <w:rPr>
                <w:rFonts w:hint="eastAsia" w:ascii="宋体" w:hAnsi="宋体" w:eastAsia="宋体" w:cs="宋体"/>
                <w:color w:val="auto"/>
                <w:sz w:val="21"/>
                <w:highlight w:val="none"/>
              </w:rPr>
            </w:pPr>
          </w:p>
        </w:tc>
        <w:tc>
          <w:tcPr>
            <w:tcW w:w="6522" w:type="dxa"/>
            <w:vMerge w:val="continue"/>
            <w:tcBorders>
              <w:top w:val="nil"/>
            </w:tcBorders>
            <w:vAlign w:val="top"/>
          </w:tcPr>
          <w:p w14:paraId="0FEBED14">
            <w:pPr>
              <w:rPr>
                <w:rFonts w:hint="eastAsia" w:ascii="宋体" w:hAnsi="宋体" w:eastAsia="宋体" w:cs="宋体"/>
                <w:color w:val="auto"/>
                <w:sz w:val="21"/>
                <w:highlight w:val="none"/>
              </w:rPr>
            </w:pPr>
          </w:p>
        </w:tc>
        <w:tc>
          <w:tcPr>
            <w:tcW w:w="540" w:type="dxa"/>
            <w:vAlign w:val="top"/>
          </w:tcPr>
          <w:p w14:paraId="1090034E">
            <w:pPr>
              <w:pStyle w:val="15"/>
              <w:spacing w:before="82" w:line="184" w:lineRule="auto"/>
              <w:ind w:left="314"/>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25" w:type="dxa"/>
            <w:vAlign w:val="top"/>
          </w:tcPr>
          <w:p w14:paraId="35F90563">
            <w:pPr>
              <w:pStyle w:val="15"/>
              <w:spacing w:before="83" w:line="183" w:lineRule="auto"/>
              <w:ind w:left="311"/>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35" w:type="dxa"/>
            <w:vAlign w:val="top"/>
          </w:tcPr>
          <w:p w14:paraId="23733DDC">
            <w:pPr>
              <w:pStyle w:val="15"/>
              <w:spacing w:before="45" w:line="217" w:lineRule="auto"/>
              <w:ind w:left="234"/>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3DCFB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651CFFFF">
            <w:pPr>
              <w:pStyle w:val="15"/>
              <w:spacing w:before="78" w:line="184" w:lineRule="auto"/>
              <w:ind w:left="257"/>
              <w:rPr>
                <w:rFonts w:hint="eastAsia" w:ascii="宋体" w:hAnsi="宋体" w:eastAsia="宋体" w:cs="宋体"/>
                <w:color w:val="auto"/>
                <w:highlight w:val="none"/>
                <w:lang w:val="en-US" w:eastAsia="zh-CN"/>
              </w:rPr>
            </w:pPr>
            <w:r>
              <w:rPr>
                <w:rFonts w:hint="eastAsia" w:cs="宋体"/>
                <w:color w:val="auto"/>
                <w:highlight w:val="none"/>
                <w:lang w:val="en-US" w:eastAsia="zh-CN"/>
              </w:rPr>
              <w:t>1</w:t>
            </w:r>
          </w:p>
        </w:tc>
        <w:tc>
          <w:tcPr>
            <w:tcW w:w="1646" w:type="dxa"/>
            <w:vAlign w:val="top"/>
          </w:tcPr>
          <w:p w14:paraId="615F0EB8">
            <w:pPr>
              <w:pStyle w:val="15"/>
              <w:spacing w:before="45" w:line="243" w:lineRule="auto"/>
              <w:ind w:left="113" w:right="103" w:firstLine="3"/>
              <w:jc w:val="both"/>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供应商应为中小企业</w:t>
            </w:r>
          </w:p>
        </w:tc>
        <w:tc>
          <w:tcPr>
            <w:tcW w:w="6522" w:type="dxa"/>
            <w:vAlign w:val="top"/>
          </w:tcPr>
          <w:p w14:paraId="1058D35C">
            <w:pPr>
              <w:pStyle w:val="15"/>
              <w:spacing w:before="211" w:line="243" w:lineRule="auto"/>
              <w:ind w:left="114" w:right="103"/>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请根据要求单独上传《中小企业声明函》。格式以采购文件要求为准。</w:t>
            </w:r>
          </w:p>
        </w:tc>
        <w:tc>
          <w:tcPr>
            <w:tcW w:w="540" w:type="dxa"/>
            <w:vAlign w:val="top"/>
          </w:tcPr>
          <w:p w14:paraId="7F81ADBA">
            <w:pPr>
              <w:rPr>
                <w:rFonts w:hint="eastAsia" w:ascii="宋体" w:hAnsi="宋体" w:eastAsia="宋体" w:cs="宋体"/>
                <w:color w:val="auto"/>
                <w:sz w:val="21"/>
                <w:highlight w:val="none"/>
              </w:rPr>
            </w:pPr>
          </w:p>
        </w:tc>
        <w:tc>
          <w:tcPr>
            <w:tcW w:w="525" w:type="dxa"/>
            <w:vAlign w:val="top"/>
          </w:tcPr>
          <w:p w14:paraId="16862322">
            <w:pPr>
              <w:rPr>
                <w:rFonts w:hint="eastAsia" w:ascii="宋体" w:hAnsi="宋体" w:eastAsia="宋体" w:cs="宋体"/>
                <w:color w:val="auto"/>
                <w:sz w:val="21"/>
                <w:highlight w:val="none"/>
              </w:rPr>
            </w:pPr>
          </w:p>
        </w:tc>
        <w:tc>
          <w:tcPr>
            <w:tcW w:w="435" w:type="dxa"/>
            <w:vAlign w:val="top"/>
          </w:tcPr>
          <w:p w14:paraId="4F3F757E">
            <w:pPr>
              <w:rPr>
                <w:rFonts w:hint="eastAsia" w:ascii="宋体" w:hAnsi="宋体" w:eastAsia="宋体" w:cs="宋体"/>
                <w:color w:val="auto"/>
                <w:sz w:val="21"/>
                <w:highlight w:val="none"/>
              </w:rPr>
            </w:pPr>
          </w:p>
        </w:tc>
      </w:tr>
      <w:tr w14:paraId="1174B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shd w:val="clear" w:color="auto" w:fill="auto"/>
            <w:vAlign w:val="top"/>
          </w:tcPr>
          <w:p w14:paraId="5470B02F">
            <w:pPr>
              <w:spacing w:line="336" w:lineRule="auto"/>
              <w:rPr>
                <w:rFonts w:hint="eastAsia" w:ascii="宋体" w:hAnsi="宋体" w:eastAsia="宋体" w:cs="宋体"/>
                <w:color w:val="auto"/>
                <w:sz w:val="21"/>
                <w:highlight w:val="none"/>
              </w:rPr>
            </w:pPr>
          </w:p>
          <w:p w14:paraId="6FB16DF6">
            <w:pPr>
              <w:pStyle w:val="15"/>
              <w:spacing w:before="78" w:line="184" w:lineRule="auto"/>
              <w:ind w:left="257" w:leftChars="0"/>
              <w:rPr>
                <w:rFonts w:hint="eastAsia" w:ascii="宋体" w:hAnsi="宋体" w:eastAsia="宋体" w:cs="宋体"/>
                <w:snapToGrid w:val="0"/>
                <w:color w:val="auto"/>
                <w:kern w:val="0"/>
                <w:sz w:val="24"/>
                <w:szCs w:val="24"/>
                <w:highlight w:val="none"/>
                <w:lang w:val="en-US" w:eastAsia="zh-CN" w:bidi="ar-SA"/>
              </w:rPr>
            </w:pPr>
            <w:r>
              <w:rPr>
                <w:rFonts w:hint="eastAsia" w:cs="宋体"/>
                <w:color w:val="auto"/>
                <w:highlight w:val="none"/>
                <w:lang w:val="en-US" w:eastAsia="zh-CN"/>
              </w:rPr>
              <w:t>2</w:t>
            </w:r>
          </w:p>
        </w:tc>
        <w:tc>
          <w:tcPr>
            <w:tcW w:w="1646" w:type="dxa"/>
            <w:shd w:val="clear" w:color="auto" w:fill="auto"/>
            <w:vAlign w:val="top"/>
          </w:tcPr>
          <w:p w14:paraId="12741676">
            <w:pPr>
              <w:pStyle w:val="15"/>
              <w:spacing w:before="45" w:line="243" w:lineRule="auto"/>
              <w:ind w:left="113" w:leftChars="0" w:right="103" w:rightChars="0" w:firstLine="3" w:firstLineChars="0"/>
              <w:jc w:val="both"/>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具有独立承担民事责任的能力</w:t>
            </w:r>
          </w:p>
        </w:tc>
        <w:tc>
          <w:tcPr>
            <w:tcW w:w="6522" w:type="dxa"/>
            <w:shd w:val="clear" w:color="auto" w:fill="auto"/>
            <w:vAlign w:val="top"/>
          </w:tcPr>
          <w:p w14:paraId="68FE5A65">
            <w:pPr>
              <w:pStyle w:val="15"/>
              <w:spacing w:before="211" w:line="243" w:lineRule="auto"/>
              <w:ind w:left="114" w:leftChars="0" w:right="103" w:rightChars="0"/>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法人或者其他组织的营业执照等证明文件；自然人需提供身份证明；</w:t>
            </w:r>
          </w:p>
        </w:tc>
        <w:tc>
          <w:tcPr>
            <w:tcW w:w="540" w:type="dxa"/>
            <w:vAlign w:val="top"/>
          </w:tcPr>
          <w:p w14:paraId="50E2EE41">
            <w:pPr>
              <w:rPr>
                <w:rFonts w:hint="eastAsia" w:ascii="宋体" w:hAnsi="宋体" w:eastAsia="宋体" w:cs="宋体"/>
                <w:color w:val="auto"/>
                <w:sz w:val="21"/>
                <w:highlight w:val="none"/>
              </w:rPr>
            </w:pPr>
          </w:p>
        </w:tc>
        <w:tc>
          <w:tcPr>
            <w:tcW w:w="525" w:type="dxa"/>
            <w:vAlign w:val="top"/>
          </w:tcPr>
          <w:p w14:paraId="63B2EE9B">
            <w:pPr>
              <w:rPr>
                <w:rFonts w:hint="eastAsia" w:ascii="宋体" w:hAnsi="宋体" w:eastAsia="宋体" w:cs="宋体"/>
                <w:color w:val="auto"/>
                <w:sz w:val="21"/>
                <w:highlight w:val="none"/>
              </w:rPr>
            </w:pPr>
          </w:p>
        </w:tc>
        <w:tc>
          <w:tcPr>
            <w:tcW w:w="435" w:type="dxa"/>
            <w:vAlign w:val="top"/>
          </w:tcPr>
          <w:p w14:paraId="20F90B4D">
            <w:pPr>
              <w:rPr>
                <w:rFonts w:hint="eastAsia" w:ascii="宋体" w:hAnsi="宋体" w:eastAsia="宋体" w:cs="宋体"/>
                <w:color w:val="auto"/>
                <w:sz w:val="21"/>
                <w:highlight w:val="none"/>
              </w:rPr>
            </w:pPr>
          </w:p>
        </w:tc>
      </w:tr>
      <w:tr w14:paraId="116CA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00BBC859">
            <w:pPr>
              <w:spacing w:line="337" w:lineRule="auto"/>
              <w:rPr>
                <w:rFonts w:hint="eastAsia" w:ascii="宋体" w:hAnsi="宋体" w:eastAsia="宋体" w:cs="宋体"/>
                <w:color w:val="auto"/>
                <w:sz w:val="21"/>
                <w:highlight w:val="none"/>
              </w:rPr>
            </w:pPr>
          </w:p>
          <w:p w14:paraId="5F81A250">
            <w:pPr>
              <w:pStyle w:val="15"/>
              <w:spacing w:before="78" w:line="183" w:lineRule="auto"/>
              <w:ind w:left="242"/>
              <w:rPr>
                <w:rFonts w:hint="eastAsia" w:ascii="宋体" w:hAnsi="宋体" w:eastAsia="宋体" w:cs="宋体"/>
                <w:color w:val="auto"/>
                <w:highlight w:val="none"/>
                <w:lang w:eastAsia="zh-CN"/>
              </w:rPr>
            </w:pPr>
            <w:r>
              <w:rPr>
                <w:rFonts w:hint="eastAsia" w:cs="宋体"/>
                <w:color w:val="auto"/>
                <w:highlight w:val="none"/>
                <w:lang w:val="en-US" w:eastAsia="zh-CN"/>
              </w:rPr>
              <w:t>3</w:t>
            </w:r>
          </w:p>
        </w:tc>
        <w:tc>
          <w:tcPr>
            <w:tcW w:w="1646" w:type="dxa"/>
            <w:vAlign w:val="top"/>
          </w:tcPr>
          <w:p w14:paraId="44C7363F">
            <w:pPr>
              <w:pStyle w:val="15"/>
              <w:spacing w:before="213" w:line="243" w:lineRule="auto"/>
              <w:ind w:left="111" w:right="103"/>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健全的财务会计制度</w:t>
            </w:r>
          </w:p>
        </w:tc>
        <w:tc>
          <w:tcPr>
            <w:tcW w:w="6522" w:type="dxa"/>
            <w:vAlign w:val="top"/>
          </w:tcPr>
          <w:p w14:paraId="1593224E">
            <w:pPr>
              <w:pStyle w:val="15"/>
              <w:spacing w:before="49" w:line="242" w:lineRule="auto"/>
              <w:ind w:left="114" w:right="103"/>
              <w:jc w:val="both"/>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提供半年内任意</w:t>
            </w:r>
            <w:r>
              <w:rPr>
                <w:rFonts w:hint="eastAsia" w:cs="宋体"/>
                <w:snapToGrid w:val="0"/>
                <w:color w:val="auto"/>
                <w:spacing w:val="-5"/>
                <w:kern w:val="0"/>
                <w:sz w:val="24"/>
                <w:szCs w:val="24"/>
                <w:highlight w:val="none"/>
                <w:lang w:val="en-US" w:eastAsia="zh-CN" w:bidi="ar-SA"/>
              </w:rPr>
              <w:t>三</w:t>
            </w:r>
            <w:r>
              <w:rPr>
                <w:rFonts w:hint="eastAsia" w:ascii="宋体" w:hAnsi="宋体" w:eastAsia="宋体" w:cs="宋体"/>
                <w:snapToGrid w:val="0"/>
                <w:color w:val="auto"/>
                <w:spacing w:val="-5"/>
                <w:kern w:val="0"/>
                <w:sz w:val="24"/>
                <w:szCs w:val="24"/>
                <w:highlight w:val="none"/>
                <w:lang w:val="en-US" w:eastAsia="en-US" w:bidi="ar-SA"/>
              </w:rPr>
              <w:t>个月财务报表或上年度财务审计报告（财务报表应至少包括资产负债表、损益表、现金流量表或财务状况变动表，当月新成立公司不需提供</w:t>
            </w:r>
            <w:r>
              <w:rPr>
                <w:rFonts w:hint="eastAsia" w:cs="宋体"/>
                <w:snapToGrid w:val="0"/>
                <w:color w:val="auto"/>
                <w:spacing w:val="-5"/>
                <w:kern w:val="0"/>
                <w:sz w:val="24"/>
                <w:szCs w:val="24"/>
                <w:highlight w:val="none"/>
                <w:lang w:val="en-US" w:eastAsia="zh-CN" w:bidi="ar-SA"/>
              </w:rPr>
              <w:t>，非当月新成立公司自成立之日起提供。</w:t>
            </w:r>
            <w:r>
              <w:rPr>
                <w:rFonts w:hint="eastAsia" w:ascii="宋体" w:hAnsi="宋体" w:eastAsia="宋体" w:cs="宋体"/>
                <w:snapToGrid w:val="0"/>
                <w:color w:val="auto"/>
                <w:spacing w:val="-5"/>
                <w:kern w:val="0"/>
                <w:sz w:val="24"/>
                <w:szCs w:val="24"/>
                <w:highlight w:val="none"/>
                <w:lang w:val="en-US" w:eastAsia="en-US" w:bidi="ar-SA"/>
              </w:rPr>
              <w:t>）；</w:t>
            </w:r>
          </w:p>
        </w:tc>
        <w:tc>
          <w:tcPr>
            <w:tcW w:w="540" w:type="dxa"/>
            <w:vAlign w:val="top"/>
          </w:tcPr>
          <w:p w14:paraId="5F6C6C21">
            <w:pPr>
              <w:rPr>
                <w:rFonts w:hint="eastAsia" w:ascii="宋体" w:hAnsi="宋体" w:eastAsia="宋体" w:cs="宋体"/>
                <w:color w:val="auto"/>
                <w:sz w:val="21"/>
                <w:highlight w:val="none"/>
              </w:rPr>
            </w:pPr>
          </w:p>
        </w:tc>
        <w:tc>
          <w:tcPr>
            <w:tcW w:w="525" w:type="dxa"/>
            <w:vAlign w:val="top"/>
          </w:tcPr>
          <w:p w14:paraId="7D4C24FC">
            <w:pPr>
              <w:rPr>
                <w:rFonts w:hint="eastAsia" w:ascii="宋体" w:hAnsi="宋体" w:eastAsia="宋体" w:cs="宋体"/>
                <w:color w:val="auto"/>
                <w:sz w:val="21"/>
                <w:highlight w:val="none"/>
              </w:rPr>
            </w:pPr>
          </w:p>
        </w:tc>
        <w:tc>
          <w:tcPr>
            <w:tcW w:w="435" w:type="dxa"/>
            <w:vAlign w:val="top"/>
          </w:tcPr>
          <w:p w14:paraId="5E87ECFA">
            <w:pPr>
              <w:rPr>
                <w:rFonts w:hint="eastAsia" w:ascii="宋体" w:hAnsi="宋体" w:eastAsia="宋体" w:cs="宋体"/>
                <w:color w:val="auto"/>
                <w:sz w:val="21"/>
                <w:highlight w:val="none"/>
              </w:rPr>
            </w:pPr>
          </w:p>
        </w:tc>
      </w:tr>
      <w:tr w14:paraId="00D84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596995B5">
            <w:pPr>
              <w:spacing w:line="339" w:lineRule="auto"/>
              <w:rPr>
                <w:rFonts w:hint="eastAsia" w:ascii="宋体" w:hAnsi="宋体" w:eastAsia="宋体" w:cs="宋体"/>
                <w:color w:val="auto"/>
                <w:sz w:val="21"/>
                <w:highlight w:val="none"/>
              </w:rPr>
            </w:pPr>
          </w:p>
          <w:p w14:paraId="16DE8F14">
            <w:pPr>
              <w:pStyle w:val="15"/>
              <w:spacing w:before="78" w:line="183" w:lineRule="auto"/>
              <w:ind w:left="244"/>
              <w:rPr>
                <w:rFonts w:hint="eastAsia" w:ascii="宋体" w:hAnsi="宋体" w:eastAsia="宋体" w:cs="宋体"/>
                <w:color w:val="auto"/>
                <w:highlight w:val="none"/>
                <w:lang w:eastAsia="zh-CN"/>
              </w:rPr>
            </w:pPr>
            <w:r>
              <w:rPr>
                <w:rFonts w:hint="eastAsia" w:cs="宋体"/>
                <w:color w:val="auto"/>
                <w:highlight w:val="none"/>
                <w:lang w:val="en-US" w:eastAsia="zh-CN"/>
              </w:rPr>
              <w:t>4</w:t>
            </w:r>
          </w:p>
        </w:tc>
        <w:tc>
          <w:tcPr>
            <w:tcW w:w="1646" w:type="dxa"/>
            <w:vAlign w:val="top"/>
          </w:tcPr>
          <w:p w14:paraId="793F772A">
            <w:pPr>
              <w:spacing w:line="302" w:lineRule="auto"/>
              <w:rPr>
                <w:rFonts w:hint="eastAsia" w:ascii="宋体" w:hAnsi="宋体" w:eastAsia="宋体" w:cs="宋体"/>
                <w:snapToGrid w:val="0"/>
                <w:color w:val="auto"/>
                <w:spacing w:val="-5"/>
                <w:kern w:val="0"/>
                <w:sz w:val="24"/>
                <w:szCs w:val="24"/>
                <w:highlight w:val="none"/>
                <w:lang w:val="en-US" w:eastAsia="en-US" w:bidi="ar-SA"/>
              </w:rPr>
            </w:pPr>
          </w:p>
          <w:p w14:paraId="6B9DB3D7">
            <w:pPr>
              <w:pStyle w:val="15"/>
              <w:spacing w:before="78" w:line="219" w:lineRule="auto"/>
              <w:ind w:left="110"/>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缴纳税收</w:t>
            </w:r>
          </w:p>
        </w:tc>
        <w:tc>
          <w:tcPr>
            <w:tcW w:w="6522" w:type="dxa"/>
            <w:vAlign w:val="top"/>
          </w:tcPr>
          <w:p w14:paraId="1F8AFCDB">
            <w:pPr>
              <w:pStyle w:val="15"/>
              <w:spacing w:before="49" w:line="242" w:lineRule="auto"/>
              <w:ind w:left="117" w:right="103" w:hanging="2"/>
              <w:jc w:val="both"/>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提供依法缴纳税收证明（税款所属期限为</w:t>
            </w:r>
            <w:r>
              <w:rPr>
                <w:rFonts w:hint="eastAsia" w:cs="宋体"/>
                <w:snapToGrid w:val="0"/>
                <w:color w:val="auto"/>
                <w:spacing w:val="-5"/>
                <w:kern w:val="0"/>
                <w:sz w:val="24"/>
                <w:szCs w:val="24"/>
                <w:highlight w:val="none"/>
                <w:lang w:val="en-US" w:eastAsia="zh-CN" w:bidi="ar-SA"/>
              </w:rPr>
              <w:t>近半年内任意三个月</w:t>
            </w:r>
            <w:r>
              <w:rPr>
                <w:rFonts w:hint="eastAsia" w:ascii="宋体" w:hAnsi="宋体" w:eastAsia="宋体" w:cs="宋体"/>
                <w:snapToGrid w:val="0"/>
                <w:color w:val="auto"/>
                <w:spacing w:val="-5"/>
                <w:kern w:val="0"/>
                <w:sz w:val="24"/>
                <w:szCs w:val="24"/>
                <w:highlight w:val="none"/>
                <w:lang w:val="en-US" w:eastAsia="en-US" w:bidi="ar-SA"/>
              </w:rPr>
              <w:t>），当月新成立公司不需提供</w:t>
            </w:r>
            <w:r>
              <w:rPr>
                <w:rFonts w:hint="eastAsia" w:cs="宋体"/>
                <w:snapToGrid w:val="0"/>
                <w:color w:val="auto"/>
                <w:spacing w:val="-5"/>
                <w:kern w:val="0"/>
                <w:sz w:val="24"/>
                <w:szCs w:val="24"/>
                <w:highlight w:val="none"/>
                <w:lang w:val="en-US" w:eastAsia="zh-CN" w:bidi="ar-SA"/>
              </w:rPr>
              <w:t>，非当月新成立公司自成立之日起提供。</w:t>
            </w:r>
            <w:r>
              <w:rPr>
                <w:rFonts w:hint="eastAsia" w:ascii="宋体" w:hAnsi="宋体" w:eastAsia="宋体" w:cs="宋体"/>
                <w:snapToGrid w:val="0"/>
                <w:color w:val="auto"/>
                <w:spacing w:val="-5"/>
                <w:kern w:val="0"/>
                <w:sz w:val="24"/>
                <w:szCs w:val="24"/>
                <w:highlight w:val="none"/>
                <w:lang w:val="en-US" w:eastAsia="en-US" w:bidi="ar-SA"/>
              </w:rPr>
              <w:t>；无需纳税或免税的也需提供相应证明材料；</w:t>
            </w:r>
          </w:p>
        </w:tc>
        <w:tc>
          <w:tcPr>
            <w:tcW w:w="540" w:type="dxa"/>
            <w:vAlign w:val="top"/>
          </w:tcPr>
          <w:p w14:paraId="6F12A9E8">
            <w:pPr>
              <w:rPr>
                <w:rFonts w:hint="eastAsia" w:ascii="宋体" w:hAnsi="宋体" w:eastAsia="宋体" w:cs="宋体"/>
                <w:color w:val="auto"/>
                <w:sz w:val="21"/>
                <w:highlight w:val="none"/>
              </w:rPr>
            </w:pPr>
          </w:p>
        </w:tc>
        <w:tc>
          <w:tcPr>
            <w:tcW w:w="525" w:type="dxa"/>
            <w:vAlign w:val="top"/>
          </w:tcPr>
          <w:p w14:paraId="0B5D3CAD">
            <w:pPr>
              <w:rPr>
                <w:rFonts w:hint="eastAsia" w:ascii="宋体" w:hAnsi="宋体" w:eastAsia="宋体" w:cs="宋体"/>
                <w:color w:val="auto"/>
                <w:sz w:val="21"/>
                <w:highlight w:val="none"/>
              </w:rPr>
            </w:pPr>
          </w:p>
        </w:tc>
        <w:tc>
          <w:tcPr>
            <w:tcW w:w="435" w:type="dxa"/>
            <w:vAlign w:val="top"/>
          </w:tcPr>
          <w:p w14:paraId="36435EFF">
            <w:pPr>
              <w:rPr>
                <w:rFonts w:hint="eastAsia" w:ascii="宋体" w:hAnsi="宋体" w:eastAsia="宋体" w:cs="宋体"/>
                <w:color w:val="auto"/>
                <w:sz w:val="21"/>
                <w:highlight w:val="none"/>
              </w:rPr>
            </w:pPr>
          </w:p>
        </w:tc>
      </w:tr>
      <w:tr w14:paraId="10B5A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85" w:type="dxa"/>
            <w:vAlign w:val="top"/>
          </w:tcPr>
          <w:p w14:paraId="586873D1">
            <w:pPr>
              <w:pStyle w:val="15"/>
              <w:spacing w:before="254" w:line="183" w:lineRule="auto"/>
              <w:ind w:left="238"/>
              <w:rPr>
                <w:rFonts w:hint="eastAsia" w:ascii="宋体" w:hAnsi="宋体" w:eastAsia="宋体" w:cs="宋体"/>
                <w:color w:val="auto"/>
                <w:highlight w:val="none"/>
                <w:lang w:eastAsia="zh-CN"/>
              </w:rPr>
            </w:pPr>
            <w:r>
              <w:rPr>
                <w:rFonts w:hint="eastAsia" w:cs="宋体"/>
                <w:color w:val="auto"/>
                <w:highlight w:val="none"/>
                <w:lang w:val="en-US" w:eastAsia="zh-CN"/>
              </w:rPr>
              <w:t>5</w:t>
            </w:r>
          </w:p>
        </w:tc>
        <w:tc>
          <w:tcPr>
            <w:tcW w:w="1646" w:type="dxa"/>
            <w:vAlign w:val="top"/>
          </w:tcPr>
          <w:p w14:paraId="60A33B88">
            <w:pPr>
              <w:pStyle w:val="15"/>
              <w:spacing w:before="49" w:line="235" w:lineRule="auto"/>
              <w:ind w:left="124" w:right="106" w:hanging="14"/>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缴纳社会保障资金</w:t>
            </w:r>
          </w:p>
        </w:tc>
        <w:tc>
          <w:tcPr>
            <w:tcW w:w="6522" w:type="dxa"/>
            <w:vAlign w:val="top"/>
          </w:tcPr>
          <w:p w14:paraId="17B050CD">
            <w:pPr>
              <w:pStyle w:val="15"/>
              <w:spacing w:before="49" w:line="235" w:lineRule="auto"/>
              <w:ind w:left="119" w:right="103" w:hanging="4"/>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提供社保缴纳证明（社保缴纳期限为</w:t>
            </w:r>
            <w:r>
              <w:rPr>
                <w:rFonts w:hint="eastAsia" w:cs="宋体"/>
                <w:snapToGrid w:val="0"/>
                <w:color w:val="auto"/>
                <w:spacing w:val="-5"/>
                <w:kern w:val="0"/>
                <w:sz w:val="24"/>
                <w:szCs w:val="24"/>
                <w:highlight w:val="none"/>
                <w:lang w:val="en-US" w:eastAsia="zh-CN" w:bidi="ar-SA"/>
              </w:rPr>
              <w:t>近半年内任意三个月</w:t>
            </w:r>
            <w:r>
              <w:rPr>
                <w:rFonts w:hint="eastAsia" w:ascii="宋体" w:hAnsi="宋体" w:eastAsia="宋体" w:cs="宋体"/>
                <w:snapToGrid w:val="0"/>
                <w:color w:val="auto"/>
                <w:spacing w:val="-5"/>
                <w:kern w:val="0"/>
                <w:sz w:val="24"/>
                <w:szCs w:val="24"/>
                <w:highlight w:val="none"/>
                <w:lang w:val="en-US" w:eastAsia="en-US" w:bidi="ar-SA"/>
              </w:rPr>
              <w:t>，当月新成立公司不需提供</w:t>
            </w:r>
            <w:r>
              <w:rPr>
                <w:rFonts w:hint="eastAsia" w:cs="宋体"/>
                <w:snapToGrid w:val="0"/>
                <w:color w:val="auto"/>
                <w:spacing w:val="-5"/>
                <w:kern w:val="0"/>
                <w:sz w:val="24"/>
                <w:szCs w:val="24"/>
                <w:highlight w:val="none"/>
                <w:lang w:val="en-US" w:eastAsia="zh-CN" w:bidi="ar-SA"/>
              </w:rPr>
              <w:t>，非当月新成立公司自成立之日起提供。</w:t>
            </w:r>
            <w:r>
              <w:rPr>
                <w:rFonts w:hint="eastAsia" w:ascii="宋体" w:hAnsi="宋体" w:eastAsia="宋体" w:cs="宋体"/>
                <w:snapToGrid w:val="0"/>
                <w:color w:val="auto"/>
                <w:spacing w:val="-5"/>
                <w:kern w:val="0"/>
                <w:sz w:val="24"/>
                <w:szCs w:val="24"/>
                <w:highlight w:val="none"/>
                <w:lang w:val="en-US" w:eastAsia="en-US" w:bidi="ar-SA"/>
              </w:rPr>
              <w:t>）；</w:t>
            </w:r>
          </w:p>
        </w:tc>
        <w:tc>
          <w:tcPr>
            <w:tcW w:w="540" w:type="dxa"/>
            <w:vAlign w:val="top"/>
          </w:tcPr>
          <w:p w14:paraId="6C76ED49">
            <w:pPr>
              <w:rPr>
                <w:rFonts w:hint="eastAsia" w:ascii="宋体" w:hAnsi="宋体" w:eastAsia="宋体" w:cs="宋体"/>
                <w:color w:val="auto"/>
                <w:sz w:val="21"/>
                <w:highlight w:val="none"/>
              </w:rPr>
            </w:pPr>
          </w:p>
        </w:tc>
        <w:tc>
          <w:tcPr>
            <w:tcW w:w="525" w:type="dxa"/>
            <w:vAlign w:val="top"/>
          </w:tcPr>
          <w:p w14:paraId="7CBD5269">
            <w:pPr>
              <w:rPr>
                <w:rFonts w:hint="eastAsia" w:ascii="宋体" w:hAnsi="宋体" w:eastAsia="宋体" w:cs="宋体"/>
                <w:color w:val="auto"/>
                <w:sz w:val="21"/>
                <w:highlight w:val="none"/>
              </w:rPr>
            </w:pPr>
          </w:p>
        </w:tc>
        <w:tc>
          <w:tcPr>
            <w:tcW w:w="435" w:type="dxa"/>
            <w:vAlign w:val="top"/>
          </w:tcPr>
          <w:p w14:paraId="7E0F6BBB">
            <w:pPr>
              <w:rPr>
                <w:rFonts w:hint="eastAsia" w:ascii="宋体" w:hAnsi="宋体" w:eastAsia="宋体" w:cs="宋体"/>
                <w:color w:val="auto"/>
                <w:sz w:val="21"/>
                <w:highlight w:val="none"/>
              </w:rPr>
            </w:pPr>
          </w:p>
        </w:tc>
      </w:tr>
      <w:tr w14:paraId="24B52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60434225">
            <w:pPr>
              <w:spacing w:line="341" w:lineRule="auto"/>
              <w:rPr>
                <w:rFonts w:hint="eastAsia" w:ascii="宋体" w:hAnsi="宋体" w:eastAsia="宋体" w:cs="宋体"/>
                <w:color w:val="auto"/>
                <w:sz w:val="21"/>
                <w:highlight w:val="none"/>
              </w:rPr>
            </w:pPr>
          </w:p>
          <w:p w14:paraId="3B08C530">
            <w:pPr>
              <w:pStyle w:val="15"/>
              <w:spacing w:before="79" w:line="182" w:lineRule="auto"/>
              <w:ind w:left="244"/>
              <w:rPr>
                <w:rFonts w:hint="eastAsia" w:ascii="宋体" w:hAnsi="宋体" w:eastAsia="宋体" w:cs="宋体"/>
                <w:color w:val="auto"/>
                <w:highlight w:val="none"/>
                <w:lang w:eastAsia="zh-CN"/>
              </w:rPr>
            </w:pPr>
            <w:r>
              <w:rPr>
                <w:rFonts w:hint="eastAsia" w:cs="宋体"/>
                <w:color w:val="auto"/>
                <w:highlight w:val="none"/>
                <w:lang w:val="en-US" w:eastAsia="zh-CN"/>
              </w:rPr>
              <w:t>6</w:t>
            </w:r>
          </w:p>
        </w:tc>
        <w:tc>
          <w:tcPr>
            <w:tcW w:w="1646" w:type="dxa"/>
            <w:vAlign w:val="top"/>
          </w:tcPr>
          <w:p w14:paraId="0706F120">
            <w:pPr>
              <w:pStyle w:val="15"/>
              <w:spacing w:before="49" w:line="242" w:lineRule="auto"/>
              <w:ind w:left="113" w:right="103" w:firstLine="2"/>
              <w:jc w:val="both"/>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履行合同所必需的设备和能力</w:t>
            </w:r>
          </w:p>
        </w:tc>
        <w:tc>
          <w:tcPr>
            <w:tcW w:w="6522" w:type="dxa"/>
            <w:vAlign w:val="top"/>
          </w:tcPr>
          <w:p w14:paraId="52F1550A">
            <w:pPr>
              <w:pStyle w:val="15"/>
              <w:spacing w:before="214" w:line="243" w:lineRule="auto"/>
              <w:ind w:left="136" w:right="98" w:hanging="21"/>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提供具有履行合同所必需的设备和专业技术能力相关证明材料或声明；</w:t>
            </w:r>
          </w:p>
        </w:tc>
        <w:tc>
          <w:tcPr>
            <w:tcW w:w="540" w:type="dxa"/>
            <w:vAlign w:val="top"/>
          </w:tcPr>
          <w:p w14:paraId="117908C3">
            <w:pPr>
              <w:rPr>
                <w:rFonts w:hint="eastAsia" w:ascii="宋体" w:hAnsi="宋体" w:eastAsia="宋体" w:cs="宋体"/>
                <w:color w:val="auto"/>
                <w:sz w:val="21"/>
                <w:highlight w:val="none"/>
              </w:rPr>
            </w:pPr>
          </w:p>
        </w:tc>
        <w:tc>
          <w:tcPr>
            <w:tcW w:w="525" w:type="dxa"/>
            <w:vAlign w:val="top"/>
          </w:tcPr>
          <w:p w14:paraId="338578C6">
            <w:pPr>
              <w:rPr>
                <w:rFonts w:hint="eastAsia" w:ascii="宋体" w:hAnsi="宋体" w:eastAsia="宋体" w:cs="宋体"/>
                <w:color w:val="auto"/>
                <w:sz w:val="21"/>
                <w:highlight w:val="none"/>
              </w:rPr>
            </w:pPr>
          </w:p>
        </w:tc>
        <w:tc>
          <w:tcPr>
            <w:tcW w:w="435" w:type="dxa"/>
            <w:vAlign w:val="top"/>
          </w:tcPr>
          <w:p w14:paraId="443123AF">
            <w:pPr>
              <w:rPr>
                <w:rFonts w:hint="eastAsia" w:ascii="宋体" w:hAnsi="宋体" w:eastAsia="宋体" w:cs="宋体"/>
                <w:color w:val="auto"/>
                <w:sz w:val="21"/>
                <w:highlight w:val="none"/>
              </w:rPr>
            </w:pPr>
          </w:p>
        </w:tc>
      </w:tr>
      <w:tr w14:paraId="36DD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85" w:type="dxa"/>
            <w:vAlign w:val="top"/>
          </w:tcPr>
          <w:p w14:paraId="12AF8AE7">
            <w:pPr>
              <w:spacing w:line="340" w:lineRule="auto"/>
              <w:rPr>
                <w:rFonts w:hint="eastAsia" w:ascii="宋体" w:hAnsi="宋体" w:eastAsia="宋体" w:cs="宋体"/>
                <w:color w:val="auto"/>
                <w:sz w:val="21"/>
                <w:highlight w:val="none"/>
              </w:rPr>
            </w:pPr>
          </w:p>
          <w:p w14:paraId="2F4BC567">
            <w:pPr>
              <w:pStyle w:val="15"/>
              <w:spacing w:before="78" w:line="183" w:lineRule="auto"/>
              <w:ind w:left="241"/>
              <w:rPr>
                <w:rFonts w:hint="eastAsia" w:ascii="宋体" w:hAnsi="宋体" w:eastAsia="宋体" w:cs="宋体"/>
                <w:color w:val="auto"/>
                <w:highlight w:val="none"/>
                <w:lang w:eastAsia="zh-CN"/>
              </w:rPr>
            </w:pPr>
            <w:r>
              <w:rPr>
                <w:rFonts w:hint="eastAsia" w:cs="宋体"/>
                <w:color w:val="auto"/>
                <w:highlight w:val="none"/>
                <w:lang w:val="en-US" w:eastAsia="zh-CN"/>
              </w:rPr>
              <w:t>7</w:t>
            </w:r>
          </w:p>
        </w:tc>
        <w:tc>
          <w:tcPr>
            <w:tcW w:w="1646" w:type="dxa"/>
            <w:vAlign w:val="top"/>
          </w:tcPr>
          <w:p w14:paraId="33E78132">
            <w:pPr>
              <w:pStyle w:val="15"/>
              <w:spacing w:before="53" w:line="241" w:lineRule="auto"/>
              <w:ind w:left="112" w:right="103"/>
              <w:jc w:val="both"/>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提供无重大违法记录声明书</w:t>
            </w:r>
          </w:p>
        </w:tc>
        <w:tc>
          <w:tcPr>
            <w:tcW w:w="6522" w:type="dxa"/>
            <w:vAlign w:val="top"/>
          </w:tcPr>
          <w:p w14:paraId="6FC3DCCA">
            <w:pPr>
              <w:pStyle w:val="15"/>
              <w:spacing w:before="217" w:line="243" w:lineRule="auto"/>
              <w:ind w:left="114" w:right="98"/>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提供参加政府采购活动前三年内在经营活动中没有重大违法记录的书面声明；</w:t>
            </w:r>
          </w:p>
        </w:tc>
        <w:tc>
          <w:tcPr>
            <w:tcW w:w="540" w:type="dxa"/>
            <w:vAlign w:val="top"/>
          </w:tcPr>
          <w:p w14:paraId="035538A7">
            <w:pPr>
              <w:rPr>
                <w:rFonts w:hint="eastAsia" w:ascii="宋体" w:hAnsi="宋体" w:eastAsia="宋体" w:cs="宋体"/>
                <w:color w:val="auto"/>
                <w:sz w:val="21"/>
                <w:highlight w:val="none"/>
              </w:rPr>
            </w:pPr>
          </w:p>
        </w:tc>
        <w:tc>
          <w:tcPr>
            <w:tcW w:w="525" w:type="dxa"/>
            <w:vAlign w:val="top"/>
          </w:tcPr>
          <w:p w14:paraId="511837CD">
            <w:pPr>
              <w:rPr>
                <w:rFonts w:hint="eastAsia" w:ascii="宋体" w:hAnsi="宋体" w:eastAsia="宋体" w:cs="宋体"/>
                <w:color w:val="auto"/>
                <w:sz w:val="21"/>
                <w:highlight w:val="none"/>
              </w:rPr>
            </w:pPr>
          </w:p>
        </w:tc>
        <w:tc>
          <w:tcPr>
            <w:tcW w:w="435" w:type="dxa"/>
            <w:vAlign w:val="top"/>
          </w:tcPr>
          <w:p w14:paraId="4B946B6B">
            <w:pPr>
              <w:rPr>
                <w:rFonts w:hint="eastAsia" w:ascii="宋体" w:hAnsi="宋体" w:eastAsia="宋体" w:cs="宋体"/>
                <w:color w:val="auto"/>
                <w:sz w:val="21"/>
                <w:highlight w:val="none"/>
              </w:rPr>
            </w:pPr>
          </w:p>
        </w:tc>
      </w:tr>
      <w:tr w14:paraId="65616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585" w:type="dxa"/>
            <w:vAlign w:val="top"/>
          </w:tcPr>
          <w:p w14:paraId="1C8542CD">
            <w:pPr>
              <w:spacing w:line="251" w:lineRule="auto"/>
              <w:rPr>
                <w:rFonts w:hint="eastAsia" w:ascii="宋体" w:hAnsi="宋体" w:eastAsia="宋体" w:cs="宋体"/>
                <w:color w:val="auto"/>
                <w:sz w:val="21"/>
                <w:highlight w:val="none"/>
              </w:rPr>
            </w:pPr>
          </w:p>
          <w:p w14:paraId="575B9ACE">
            <w:pPr>
              <w:spacing w:line="251" w:lineRule="auto"/>
              <w:rPr>
                <w:rFonts w:hint="eastAsia" w:ascii="宋体" w:hAnsi="宋体" w:eastAsia="宋体" w:cs="宋体"/>
                <w:color w:val="auto"/>
                <w:sz w:val="21"/>
                <w:highlight w:val="none"/>
              </w:rPr>
            </w:pPr>
          </w:p>
          <w:p w14:paraId="4883014D">
            <w:pPr>
              <w:spacing w:line="251" w:lineRule="auto"/>
              <w:rPr>
                <w:rFonts w:hint="eastAsia" w:ascii="宋体" w:hAnsi="宋体" w:eastAsia="宋体" w:cs="宋体"/>
                <w:color w:val="auto"/>
                <w:sz w:val="21"/>
                <w:highlight w:val="none"/>
              </w:rPr>
            </w:pPr>
          </w:p>
          <w:p w14:paraId="21CF06BA">
            <w:pPr>
              <w:spacing w:line="252" w:lineRule="auto"/>
              <w:rPr>
                <w:rFonts w:hint="eastAsia" w:ascii="宋体" w:hAnsi="宋体" w:eastAsia="宋体" w:cs="宋体"/>
                <w:color w:val="auto"/>
                <w:sz w:val="21"/>
                <w:highlight w:val="none"/>
              </w:rPr>
            </w:pPr>
          </w:p>
          <w:p w14:paraId="204510B9">
            <w:pPr>
              <w:pStyle w:val="15"/>
              <w:spacing w:before="78" w:line="182" w:lineRule="auto"/>
              <w:ind w:left="245"/>
              <w:rPr>
                <w:rFonts w:hint="eastAsia" w:ascii="宋体" w:hAnsi="宋体" w:eastAsia="宋体" w:cs="宋体"/>
                <w:color w:val="auto"/>
                <w:highlight w:val="none"/>
                <w:lang w:eastAsia="zh-CN"/>
              </w:rPr>
            </w:pPr>
            <w:r>
              <w:rPr>
                <w:rFonts w:hint="eastAsia" w:cs="宋体"/>
                <w:color w:val="auto"/>
                <w:highlight w:val="none"/>
                <w:lang w:val="en-US" w:eastAsia="zh-CN"/>
              </w:rPr>
              <w:t>8</w:t>
            </w:r>
          </w:p>
        </w:tc>
        <w:tc>
          <w:tcPr>
            <w:tcW w:w="1646" w:type="dxa"/>
            <w:vAlign w:val="top"/>
          </w:tcPr>
          <w:p w14:paraId="69411A3D">
            <w:pPr>
              <w:spacing w:line="267" w:lineRule="auto"/>
              <w:rPr>
                <w:rFonts w:hint="eastAsia" w:ascii="宋体" w:hAnsi="宋体" w:eastAsia="宋体" w:cs="宋体"/>
                <w:snapToGrid w:val="0"/>
                <w:color w:val="auto"/>
                <w:spacing w:val="-5"/>
                <w:kern w:val="0"/>
                <w:sz w:val="24"/>
                <w:szCs w:val="24"/>
                <w:highlight w:val="none"/>
                <w:lang w:val="en-US" w:eastAsia="en-US" w:bidi="ar-SA"/>
              </w:rPr>
            </w:pPr>
          </w:p>
          <w:p w14:paraId="161495EF">
            <w:pPr>
              <w:spacing w:line="268" w:lineRule="auto"/>
              <w:rPr>
                <w:rFonts w:hint="eastAsia" w:ascii="宋体" w:hAnsi="宋体" w:eastAsia="宋体" w:cs="宋体"/>
                <w:snapToGrid w:val="0"/>
                <w:color w:val="auto"/>
                <w:spacing w:val="-5"/>
                <w:kern w:val="0"/>
                <w:sz w:val="24"/>
                <w:szCs w:val="24"/>
                <w:highlight w:val="none"/>
                <w:lang w:val="en-US" w:eastAsia="en-US" w:bidi="ar-SA"/>
              </w:rPr>
            </w:pPr>
          </w:p>
          <w:p w14:paraId="638F0687">
            <w:pPr>
              <w:pStyle w:val="15"/>
              <w:spacing w:before="78" w:line="241" w:lineRule="auto"/>
              <w:ind w:left="112" w:right="132"/>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其他特定资格证明</w:t>
            </w:r>
          </w:p>
        </w:tc>
        <w:tc>
          <w:tcPr>
            <w:tcW w:w="6522" w:type="dxa"/>
            <w:vAlign w:val="top"/>
          </w:tcPr>
          <w:p w14:paraId="6EA96BAC">
            <w:pPr>
              <w:pStyle w:val="15"/>
              <w:spacing w:before="50" w:line="248" w:lineRule="auto"/>
              <w:ind w:left="114" w:right="103"/>
              <w:rPr>
                <w:rFonts w:hint="eastAsia" w:ascii="宋体" w:hAnsi="宋体" w:eastAsia="宋体"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若投标人为货物制造商的须具备医疗器械生产许可证；若投标人为代理商所投产品属于第二类医疗器械的的须具有医疗器械经营备案凭证或医疗器械经营许可证；若投标人为代理商所投产品属于第三类医疗器械的的须具有医疗器械经营许可证。所投产品须具备医疗器械注册证（含登记表）(或按照国家食品药品监督管理部门规定实行备案管理的，出具备案证明文件)。所投产品不属于医疗器械的可不提供以上内容。</w:t>
            </w:r>
          </w:p>
        </w:tc>
        <w:tc>
          <w:tcPr>
            <w:tcW w:w="540" w:type="dxa"/>
            <w:vAlign w:val="top"/>
          </w:tcPr>
          <w:p w14:paraId="489C8FF4">
            <w:pPr>
              <w:rPr>
                <w:rFonts w:hint="eastAsia" w:ascii="宋体" w:hAnsi="宋体" w:eastAsia="宋体" w:cs="宋体"/>
                <w:color w:val="auto"/>
                <w:sz w:val="21"/>
                <w:highlight w:val="none"/>
              </w:rPr>
            </w:pPr>
          </w:p>
        </w:tc>
        <w:tc>
          <w:tcPr>
            <w:tcW w:w="525" w:type="dxa"/>
            <w:vAlign w:val="top"/>
          </w:tcPr>
          <w:p w14:paraId="64C33718">
            <w:pPr>
              <w:rPr>
                <w:rFonts w:hint="eastAsia" w:ascii="宋体" w:hAnsi="宋体" w:eastAsia="宋体" w:cs="宋体"/>
                <w:color w:val="auto"/>
                <w:sz w:val="21"/>
                <w:highlight w:val="none"/>
              </w:rPr>
            </w:pPr>
          </w:p>
        </w:tc>
        <w:tc>
          <w:tcPr>
            <w:tcW w:w="435" w:type="dxa"/>
            <w:vAlign w:val="top"/>
          </w:tcPr>
          <w:p w14:paraId="05E94A34">
            <w:pPr>
              <w:rPr>
                <w:rFonts w:hint="eastAsia" w:ascii="宋体" w:hAnsi="宋体" w:eastAsia="宋体" w:cs="宋体"/>
                <w:color w:val="auto"/>
                <w:sz w:val="21"/>
                <w:highlight w:val="none"/>
              </w:rPr>
            </w:pPr>
          </w:p>
        </w:tc>
      </w:tr>
      <w:tr w14:paraId="74E22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585" w:type="dxa"/>
            <w:vAlign w:val="top"/>
          </w:tcPr>
          <w:p w14:paraId="500B7F6B">
            <w:pPr>
              <w:pStyle w:val="15"/>
              <w:spacing w:before="78" w:line="182" w:lineRule="auto"/>
              <w:ind w:left="245"/>
              <w:rPr>
                <w:rFonts w:hint="default" w:cs="宋体"/>
                <w:color w:val="auto"/>
                <w:highlight w:val="none"/>
                <w:lang w:val="en-US" w:eastAsia="zh-CN"/>
              </w:rPr>
            </w:pPr>
            <w:r>
              <w:rPr>
                <w:rFonts w:hint="eastAsia" w:cs="宋体"/>
                <w:color w:val="auto"/>
                <w:highlight w:val="none"/>
                <w:lang w:val="en-US" w:eastAsia="zh-CN"/>
              </w:rPr>
              <w:t>9</w:t>
            </w:r>
          </w:p>
        </w:tc>
        <w:tc>
          <w:tcPr>
            <w:tcW w:w="1646" w:type="dxa"/>
            <w:vAlign w:val="top"/>
          </w:tcPr>
          <w:p w14:paraId="31817BF2">
            <w:pPr>
              <w:pStyle w:val="15"/>
              <w:spacing w:before="78" w:line="241" w:lineRule="auto"/>
              <w:ind w:left="112" w:right="132"/>
              <w:rPr>
                <w:rFonts w:hint="eastAsia" w:ascii="宋体" w:hAnsi="宋体" w:eastAsia="宋体"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信用查询</w:t>
            </w:r>
          </w:p>
        </w:tc>
        <w:tc>
          <w:tcPr>
            <w:tcW w:w="6522" w:type="dxa"/>
            <w:vAlign w:val="top"/>
          </w:tcPr>
          <w:p w14:paraId="12D4E972">
            <w:pPr>
              <w:pStyle w:val="15"/>
              <w:spacing w:before="50" w:line="248" w:lineRule="auto"/>
              <w:ind w:left="114" w:right="103"/>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540" w:type="dxa"/>
            <w:vAlign w:val="top"/>
          </w:tcPr>
          <w:p w14:paraId="03BEDBB5">
            <w:pPr>
              <w:rPr>
                <w:rFonts w:hint="eastAsia" w:ascii="宋体" w:hAnsi="宋体" w:eastAsia="宋体" w:cs="宋体"/>
                <w:color w:val="auto"/>
                <w:sz w:val="21"/>
                <w:highlight w:val="none"/>
              </w:rPr>
            </w:pPr>
          </w:p>
        </w:tc>
        <w:tc>
          <w:tcPr>
            <w:tcW w:w="525" w:type="dxa"/>
            <w:vAlign w:val="top"/>
          </w:tcPr>
          <w:p w14:paraId="5ED779D9">
            <w:pPr>
              <w:rPr>
                <w:rFonts w:hint="eastAsia" w:ascii="宋体" w:hAnsi="宋体" w:eastAsia="宋体" w:cs="宋体"/>
                <w:color w:val="auto"/>
                <w:sz w:val="21"/>
                <w:highlight w:val="none"/>
              </w:rPr>
            </w:pPr>
          </w:p>
        </w:tc>
        <w:tc>
          <w:tcPr>
            <w:tcW w:w="435" w:type="dxa"/>
            <w:vAlign w:val="top"/>
          </w:tcPr>
          <w:p w14:paraId="18067808">
            <w:pPr>
              <w:rPr>
                <w:rFonts w:hint="eastAsia" w:ascii="宋体" w:hAnsi="宋体" w:eastAsia="宋体" w:cs="宋体"/>
                <w:color w:val="auto"/>
                <w:sz w:val="21"/>
                <w:highlight w:val="none"/>
              </w:rPr>
            </w:pPr>
          </w:p>
        </w:tc>
      </w:tr>
    </w:tbl>
    <w:p w14:paraId="2A371DD4">
      <w:pPr>
        <w:spacing w:line="124" w:lineRule="auto"/>
        <w:rPr>
          <w:rFonts w:hint="eastAsia" w:ascii="宋体" w:hAnsi="宋体" w:eastAsia="宋体" w:cs="宋体"/>
          <w:color w:val="auto"/>
          <w:sz w:val="2"/>
          <w:highlight w:val="none"/>
        </w:rPr>
      </w:pPr>
    </w:p>
    <w:tbl>
      <w:tblPr>
        <w:tblStyle w:val="14"/>
        <w:tblW w:w="102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8"/>
        <w:gridCol w:w="570"/>
        <w:gridCol w:w="528"/>
        <w:gridCol w:w="432"/>
      </w:tblGrid>
      <w:tr w14:paraId="7A663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738" w:type="dxa"/>
            <w:vAlign w:val="top"/>
          </w:tcPr>
          <w:p w14:paraId="14A1DF6F">
            <w:pPr>
              <w:pStyle w:val="15"/>
              <w:spacing w:before="65" w:line="215" w:lineRule="auto"/>
              <w:ind w:left="1567"/>
              <w:rPr>
                <w:rFonts w:hint="eastAsia" w:ascii="宋体" w:hAnsi="宋体" w:eastAsia="宋体" w:cs="宋体"/>
                <w:color w:val="auto"/>
                <w:highlight w:val="none"/>
              </w:rPr>
            </w:pPr>
            <w:r>
              <w:rPr>
                <w:rFonts w:hint="eastAsia" w:ascii="宋体" w:hAnsi="宋体" w:eastAsia="宋体" w:cs="宋体"/>
                <w:color w:val="auto"/>
                <w:spacing w:val="-4"/>
                <w:highlight w:val="none"/>
              </w:rPr>
              <w:t>资格审查结果</w:t>
            </w:r>
          </w:p>
        </w:tc>
        <w:tc>
          <w:tcPr>
            <w:tcW w:w="570" w:type="dxa"/>
            <w:vAlign w:val="top"/>
          </w:tcPr>
          <w:p w14:paraId="7F4725FD">
            <w:pPr>
              <w:rPr>
                <w:rFonts w:hint="eastAsia" w:ascii="宋体" w:hAnsi="宋体" w:eastAsia="宋体" w:cs="宋体"/>
                <w:color w:val="auto"/>
                <w:sz w:val="21"/>
                <w:highlight w:val="none"/>
              </w:rPr>
            </w:pPr>
          </w:p>
        </w:tc>
        <w:tc>
          <w:tcPr>
            <w:tcW w:w="528" w:type="dxa"/>
            <w:vAlign w:val="top"/>
          </w:tcPr>
          <w:p w14:paraId="1789BEA8">
            <w:pPr>
              <w:rPr>
                <w:rFonts w:hint="eastAsia" w:ascii="宋体" w:hAnsi="宋体" w:eastAsia="宋体" w:cs="宋体"/>
                <w:color w:val="auto"/>
                <w:sz w:val="21"/>
                <w:highlight w:val="none"/>
              </w:rPr>
            </w:pPr>
          </w:p>
        </w:tc>
        <w:tc>
          <w:tcPr>
            <w:tcW w:w="432" w:type="dxa"/>
            <w:vAlign w:val="top"/>
          </w:tcPr>
          <w:p w14:paraId="11D4AE90">
            <w:pPr>
              <w:rPr>
                <w:rFonts w:hint="eastAsia" w:ascii="宋体" w:hAnsi="宋体" w:eastAsia="宋体" w:cs="宋体"/>
                <w:color w:val="auto"/>
                <w:sz w:val="21"/>
                <w:highlight w:val="none"/>
              </w:rPr>
            </w:pPr>
          </w:p>
        </w:tc>
      </w:tr>
      <w:tr w14:paraId="312A3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738" w:type="dxa"/>
            <w:vAlign w:val="top"/>
          </w:tcPr>
          <w:p w14:paraId="783C1F48">
            <w:pPr>
              <w:pStyle w:val="15"/>
              <w:spacing w:before="49" w:line="216" w:lineRule="auto"/>
              <w:ind w:left="1560"/>
              <w:rPr>
                <w:rFonts w:hint="eastAsia" w:ascii="宋体" w:hAnsi="宋体" w:eastAsia="宋体" w:cs="宋体"/>
                <w:color w:val="auto"/>
                <w:highlight w:val="none"/>
              </w:rPr>
            </w:pPr>
            <w:r>
              <w:rPr>
                <w:rFonts w:hint="eastAsia" w:ascii="宋体" w:hAnsi="宋体" w:eastAsia="宋体" w:cs="宋体"/>
                <w:color w:val="auto"/>
                <w:spacing w:val="-2"/>
                <w:highlight w:val="none"/>
              </w:rPr>
              <w:t>不通过理由说明</w:t>
            </w:r>
          </w:p>
        </w:tc>
        <w:tc>
          <w:tcPr>
            <w:tcW w:w="570" w:type="dxa"/>
            <w:vAlign w:val="top"/>
          </w:tcPr>
          <w:p w14:paraId="0E839C6C">
            <w:pPr>
              <w:rPr>
                <w:rFonts w:hint="eastAsia" w:ascii="宋体" w:hAnsi="宋体" w:eastAsia="宋体" w:cs="宋体"/>
                <w:color w:val="auto"/>
                <w:sz w:val="21"/>
                <w:highlight w:val="none"/>
              </w:rPr>
            </w:pPr>
          </w:p>
        </w:tc>
        <w:tc>
          <w:tcPr>
            <w:tcW w:w="528" w:type="dxa"/>
            <w:vAlign w:val="top"/>
          </w:tcPr>
          <w:p w14:paraId="257C6956">
            <w:pPr>
              <w:rPr>
                <w:rFonts w:hint="eastAsia" w:ascii="宋体" w:hAnsi="宋体" w:eastAsia="宋体" w:cs="宋体"/>
                <w:color w:val="auto"/>
                <w:sz w:val="21"/>
                <w:highlight w:val="none"/>
              </w:rPr>
            </w:pPr>
          </w:p>
        </w:tc>
        <w:tc>
          <w:tcPr>
            <w:tcW w:w="432" w:type="dxa"/>
            <w:vAlign w:val="top"/>
          </w:tcPr>
          <w:p w14:paraId="211AD2F1">
            <w:pPr>
              <w:rPr>
                <w:rFonts w:hint="eastAsia" w:ascii="宋体" w:hAnsi="宋体" w:eastAsia="宋体" w:cs="宋体"/>
                <w:color w:val="auto"/>
                <w:sz w:val="21"/>
                <w:highlight w:val="none"/>
              </w:rPr>
            </w:pPr>
          </w:p>
        </w:tc>
      </w:tr>
    </w:tbl>
    <w:p w14:paraId="4BC86BAB">
      <w:pPr>
        <w:spacing w:line="250" w:lineRule="auto"/>
        <w:rPr>
          <w:rFonts w:hint="eastAsia" w:ascii="宋体" w:hAnsi="宋体" w:eastAsia="宋体" w:cs="宋体"/>
          <w:color w:val="auto"/>
          <w:sz w:val="21"/>
          <w:highlight w:val="none"/>
          <w:lang w:eastAsia="zh-CN"/>
        </w:rPr>
      </w:pPr>
      <w:r>
        <w:rPr>
          <w:rFonts w:hint="eastAsia" w:ascii="宋体" w:hAnsi="宋体" w:eastAsia="宋体" w:cs="宋体"/>
          <w:color w:val="auto"/>
          <w:spacing w:val="-2"/>
          <w:sz w:val="24"/>
          <w:szCs w:val="24"/>
          <w:highlight w:val="none"/>
          <w:lang w:val="en-US" w:eastAsia="zh-CN"/>
        </w:rPr>
        <w:t>·</w:t>
      </w:r>
    </w:p>
    <w:p w14:paraId="7403B154">
      <w:pPr>
        <w:pStyle w:val="3"/>
        <w:spacing w:before="78" w:line="241" w:lineRule="auto"/>
        <w:ind w:left="242" w:right="261" w:firstLine="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cs="宋体"/>
          <w:color w:val="auto"/>
          <w:spacing w:val="-1"/>
          <w:sz w:val="24"/>
          <w:szCs w:val="24"/>
          <w:highlight w:val="none"/>
          <w:lang w:val="en-US" w:eastAsia="zh-CN"/>
        </w:rPr>
        <w:t>9</w:t>
      </w:r>
      <w:r>
        <w:rPr>
          <w:rFonts w:hint="eastAsia" w:ascii="宋体" w:hAnsi="宋体" w:eastAsia="宋体" w:cs="宋体"/>
          <w:color w:val="auto"/>
          <w:spacing w:val="-1"/>
          <w:sz w:val="24"/>
          <w:szCs w:val="24"/>
          <w:highlight w:val="none"/>
        </w:rPr>
        <w:t>.</w:t>
      </w:r>
      <w:r>
        <w:rPr>
          <w:rFonts w:hint="eastAsia"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已经进行资格预审的，可以不再对供应商资格进行审查，资格预审合格的供应商在评审阶段资格发生变化的，应当通知采购人和采购代理机构。</w:t>
      </w:r>
    </w:p>
    <w:p w14:paraId="0AC19956">
      <w:pPr>
        <w:spacing w:line="301" w:lineRule="auto"/>
        <w:rPr>
          <w:rFonts w:hint="eastAsia" w:ascii="宋体" w:hAnsi="宋体" w:eastAsia="宋体" w:cs="宋体"/>
          <w:color w:val="auto"/>
          <w:sz w:val="21"/>
          <w:highlight w:val="none"/>
        </w:rPr>
      </w:pPr>
    </w:p>
    <w:p w14:paraId="426338CF">
      <w:pPr>
        <w:pStyle w:val="3"/>
        <w:spacing w:before="101" w:line="224" w:lineRule="auto"/>
        <w:ind w:left="4329"/>
        <w:outlineLvl w:val="1"/>
        <w:rPr>
          <w:rFonts w:hint="eastAsia" w:ascii="宋体" w:hAnsi="宋体" w:eastAsia="宋体" w:cs="宋体"/>
          <w:color w:val="auto"/>
          <w:sz w:val="31"/>
          <w:szCs w:val="31"/>
          <w:highlight w:val="none"/>
        </w:rPr>
      </w:pPr>
      <w:bookmarkStart w:id="117" w:name="_Toc15268"/>
      <w:r>
        <w:rPr>
          <w:rFonts w:hint="eastAsia" w:ascii="宋体" w:hAnsi="宋体" w:eastAsia="宋体" w:cs="宋体"/>
          <w:b/>
          <w:bCs/>
          <w:color w:val="auto"/>
          <w:sz w:val="31"/>
          <w:szCs w:val="31"/>
          <w:highlight w:val="none"/>
        </w:rPr>
        <w:t>第六章评标</w:t>
      </w:r>
      <w:bookmarkEnd w:id="117"/>
    </w:p>
    <w:p w14:paraId="6B05ACAD">
      <w:pPr>
        <w:pStyle w:val="3"/>
        <w:spacing w:before="130" w:line="219" w:lineRule="auto"/>
        <w:ind w:left="727"/>
        <w:rPr>
          <w:rFonts w:hint="eastAsia" w:ascii="宋体" w:hAnsi="宋体" w:eastAsia="宋体" w:cs="宋体"/>
          <w:color w:val="auto"/>
          <w:sz w:val="24"/>
          <w:szCs w:val="24"/>
          <w:highlight w:val="none"/>
        </w:rPr>
      </w:pPr>
      <w:r>
        <w:rPr>
          <w:rFonts w:hint="eastAsia" w:cs="宋体"/>
          <w:b/>
          <w:bCs/>
          <w:color w:val="auto"/>
          <w:spacing w:val="-7"/>
          <w:sz w:val="24"/>
          <w:szCs w:val="24"/>
          <w:highlight w:val="none"/>
          <w:lang w:val="en-US" w:eastAsia="zh-CN"/>
        </w:rPr>
        <w:t>20</w:t>
      </w:r>
      <w:r>
        <w:rPr>
          <w:rFonts w:hint="eastAsia" w:ascii="宋体" w:hAnsi="宋体" w:eastAsia="宋体" w:cs="宋体"/>
          <w:b/>
          <w:bCs/>
          <w:color w:val="auto"/>
          <w:spacing w:val="-7"/>
          <w:sz w:val="24"/>
          <w:szCs w:val="24"/>
          <w:highlight w:val="none"/>
        </w:rPr>
        <w:t>.评标依据</w:t>
      </w:r>
    </w:p>
    <w:p w14:paraId="2143A695">
      <w:pPr>
        <w:pStyle w:val="3"/>
        <w:spacing w:before="155" w:line="219" w:lineRule="auto"/>
        <w:ind w:left="727"/>
        <w:rPr>
          <w:rFonts w:hint="eastAsia" w:ascii="宋体" w:hAnsi="宋体" w:eastAsia="宋体" w:cs="宋体"/>
          <w:color w:val="auto"/>
          <w:sz w:val="24"/>
          <w:szCs w:val="24"/>
          <w:highlight w:val="none"/>
        </w:rPr>
      </w:pPr>
      <w:r>
        <w:rPr>
          <w:rFonts w:hint="eastAsia" w:cs="宋体"/>
          <w:color w:val="auto"/>
          <w:spacing w:val="-2"/>
          <w:sz w:val="24"/>
          <w:szCs w:val="24"/>
          <w:highlight w:val="none"/>
          <w:lang w:val="en-US" w:eastAsia="zh-CN"/>
        </w:rPr>
        <w:t>20</w:t>
      </w:r>
      <w:r>
        <w:rPr>
          <w:rFonts w:hint="eastAsia" w:ascii="宋体" w:hAnsi="宋体" w:eastAsia="宋体" w:cs="宋体"/>
          <w:color w:val="auto"/>
          <w:spacing w:val="-2"/>
          <w:sz w:val="24"/>
          <w:szCs w:val="24"/>
          <w:highlight w:val="none"/>
        </w:rPr>
        <w:t>.1评标的依据为招标文件。</w:t>
      </w:r>
    </w:p>
    <w:p w14:paraId="15D89784">
      <w:pPr>
        <w:pStyle w:val="3"/>
        <w:spacing w:before="157" w:line="219" w:lineRule="auto"/>
        <w:ind w:left="727"/>
        <w:rPr>
          <w:rFonts w:hint="eastAsia" w:ascii="宋体" w:hAnsi="宋体" w:eastAsia="宋体" w:cs="宋体"/>
          <w:color w:val="auto"/>
          <w:sz w:val="24"/>
          <w:szCs w:val="24"/>
          <w:highlight w:val="none"/>
        </w:rPr>
      </w:pPr>
      <w:r>
        <w:rPr>
          <w:rFonts w:hint="eastAsia" w:cs="宋体"/>
          <w:b/>
          <w:bCs/>
          <w:color w:val="auto"/>
          <w:spacing w:val="-4"/>
          <w:sz w:val="24"/>
          <w:szCs w:val="24"/>
          <w:highlight w:val="none"/>
          <w:lang w:val="en-US" w:eastAsia="zh-CN"/>
        </w:rPr>
        <w:t>21</w:t>
      </w:r>
      <w:r>
        <w:rPr>
          <w:rFonts w:hint="eastAsia" w:ascii="宋体" w:hAnsi="宋体" w:eastAsia="宋体" w:cs="宋体"/>
          <w:b/>
          <w:bCs/>
          <w:color w:val="auto"/>
          <w:spacing w:val="-4"/>
          <w:sz w:val="24"/>
          <w:szCs w:val="24"/>
          <w:highlight w:val="none"/>
        </w:rPr>
        <w:t>.投标文件的澄清</w:t>
      </w:r>
    </w:p>
    <w:p w14:paraId="539B2B26">
      <w:pPr>
        <w:pStyle w:val="3"/>
        <w:spacing w:before="157" w:line="308" w:lineRule="auto"/>
        <w:ind w:left="230" w:right="217" w:firstLine="489"/>
        <w:rPr>
          <w:rFonts w:hint="eastAsia" w:ascii="宋体" w:hAnsi="宋体" w:eastAsia="宋体" w:cs="宋体"/>
          <w:color w:val="auto"/>
          <w:sz w:val="24"/>
          <w:szCs w:val="24"/>
          <w:highlight w:val="none"/>
        </w:rPr>
      </w:pPr>
      <w:r>
        <w:rPr>
          <w:rFonts w:hint="eastAsia" w:cs="宋体"/>
          <w:color w:val="auto"/>
          <w:spacing w:val="-5"/>
          <w:sz w:val="24"/>
          <w:szCs w:val="24"/>
          <w:highlight w:val="none"/>
          <w:lang w:val="en-US" w:eastAsia="zh-CN"/>
        </w:rPr>
        <w:t>21</w:t>
      </w:r>
      <w:r>
        <w:rPr>
          <w:rFonts w:hint="eastAsia" w:ascii="宋体" w:hAnsi="宋体" w:eastAsia="宋体" w:cs="宋体"/>
          <w:color w:val="auto"/>
          <w:spacing w:val="-5"/>
          <w:sz w:val="24"/>
          <w:szCs w:val="24"/>
          <w:highlight w:val="none"/>
        </w:rPr>
        <w:t>.1为有助于对投标文件进行审查、评估，评标委员会将对认为需要</w:t>
      </w:r>
      <w:r>
        <w:rPr>
          <w:rFonts w:hint="eastAsia" w:ascii="宋体" w:hAnsi="宋体" w:eastAsia="宋体" w:cs="宋体"/>
          <w:color w:val="auto"/>
          <w:spacing w:val="-6"/>
          <w:sz w:val="24"/>
          <w:szCs w:val="24"/>
          <w:highlight w:val="none"/>
        </w:rPr>
        <w:t>（不是每一个）的</w:t>
      </w:r>
      <w:r>
        <w:rPr>
          <w:rFonts w:hint="eastAsia" w:ascii="宋体" w:hAnsi="宋体" w:eastAsia="宋体" w:cs="宋体"/>
          <w:color w:val="auto"/>
          <w:spacing w:val="-5"/>
          <w:sz w:val="24"/>
          <w:szCs w:val="24"/>
          <w:highlight w:val="none"/>
        </w:rPr>
        <w:t>投标人进行询标，请投标人澄清其投标内容。投标人有责任按照招标方通知的时间、</w:t>
      </w:r>
      <w:r>
        <w:rPr>
          <w:rFonts w:hint="eastAsia" w:ascii="宋体" w:hAnsi="宋体" w:eastAsia="宋体" w:cs="宋体"/>
          <w:color w:val="auto"/>
          <w:spacing w:val="-6"/>
          <w:sz w:val="24"/>
          <w:szCs w:val="24"/>
          <w:highlight w:val="none"/>
        </w:rPr>
        <w:t>地点指派</w:t>
      </w:r>
      <w:r>
        <w:rPr>
          <w:rFonts w:hint="eastAsia" w:ascii="宋体" w:hAnsi="宋体" w:eastAsia="宋体" w:cs="宋体"/>
          <w:color w:val="auto"/>
          <w:spacing w:val="-5"/>
          <w:sz w:val="24"/>
          <w:szCs w:val="24"/>
          <w:highlight w:val="none"/>
        </w:rPr>
        <w:t>专人进行答疑和澄清。询标时投标人代表根据评标委员会要求作书面记录，并对答疑</w:t>
      </w:r>
      <w:r>
        <w:rPr>
          <w:rFonts w:hint="eastAsia" w:ascii="宋体" w:hAnsi="宋体" w:eastAsia="宋体" w:cs="宋体"/>
          <w:color w:val="auto"/>
          <w:spacing w:val="-6"/>
          <w:sz w:val="24"/>
          <w:szCs w:val="24"/>
          <w:highlight w:val="none"/>
        </w:rPr>
        <w:t>和澄清的</w:t>
      </w:r>
      <w:r>
        <w:rPr>
          <w:rFonts w:hint="eastAsia" w:ascii="宋体" w:hAnsi="宋体" w:eastAsia="宋体" w:cs="宋体"/>
          <w:color w:val="auto"/>
          <w:spacing w:val="-5"/>
          <w:sz w:val="24"/>
          <w:szCs w:val="24"/>
          <w:highlight w:val="none"/>
        </w:rPr>
        <w:t>内容做出书面答复。</w:t>
      </w:r>
    </w:p>
    <w:p w14:paraId="78F2CB08">
      <w:pPr>
        <w:pStyle w:val="3"/>
        <w:spacing w:before="155" w:line="299" w:lineRule="auto"/>
        <w:ind w:left="230" w:right="217" w:firstLine="489"/>
        <w:rPr>
          <w:rFonts w:hint="eastAsia" w:ascii="宋体" w:hAnsi="宋体" w:eastAsia="宋体" w:cs="宋体"/>
          <w:color w:val="auto"/>
          <w:sz w:val="24"/>
          <w:szCs w:val="24"/>
          <w:highlight w:val="none"/>
        </w:rPr>
      </w:pPr>
      <w:r>
        <w:rPr>
          <w:rFonts w:hint="eastAsia" w:cs="宋体"/>
          <w:color w:val="auto"/>
          <w:spacing w:val="-5"/>
          <w:sz w:val="24"/>
          <w:szCs w:val="24"/>
          <w:highlight w:val="none"/>
          <w:lang w:val="en-US" w:eastAsia="zh-CN"/>
        </w:rPr>
        <w:t>21</w:t>
      </w:r>
      <w:r>
        <w:rPr>
          <w:rFonts w:hint="eastAsia" w:ascii="宋体" w:hAnsi="宋体" w:eastAsia="宋体" w:cs="宋体"/>
          <w:color w:val="auto"/>
          <w:spacing w:val="-5"/>
          <w:sz w:val="24"/>
          <w:szCs w:val="24"/>
          <w:highlight w:val="none"/>
        </w:rPr>
        <w:t>.2答疑和澄清的内容应是书面的，但不得对投标的价格、技术指标</w:t>
      </w:r>
      <w:r>
        <w:rPr>
          <w:rFonts w:hint="eastAsia" w:ascii="宋体" w:hAnsi="宋体" w:eastAsia="宋体" w:cs="宋体"/>
          <w:color w:val="auto"/>
          <w:spacing w:val="-6"/>
          <w:sz w:val="24"/>
          <w:szCs w:val="24"/>
          <w:highlight w:val="none"/>
        </w:rPr>
        <w:t>和参数等内容进行</w:t>
      </w:r>
      <w:r>
        <w:rPr>
          <w:rFonts w:hint="eastAsia" w:ascii="宋体" w:hAnsi="宋体" w:eastAsia="宋体" w:cs="宋体"/>
          <w:color w:val="auto"/>
          <w:spacing w:val="-5"/>
          <w:sz w:val="24"/>
          <w:szCs w:val="24"/>
          <w:highlight w:val="none"/>
        </w:rPr>
        <w:t>实质性修改。澄清文件须由投标人法定代表人或其授权代表签字或加盖投标人公章，</w:t>
      </w:r>
      <w:r>
        <w:rPr>
          <w:rFonts w:hint="eastAsia" w:ascii="宋体" w:hAnsi="宋体" w:eastAsia="宋体" w:cs="宋体"/>
          <w:color w:val="auto"/>
          <w:spacing w:val="-6"/>
          <w:sz w:val="24"/>
          <w:szCs w:val="24"/>
          <w:highlight w:val="none"/>
        </w:rPr>
        <w:t>并作为投</w:t>
      </w:r>
      <w:r>
        <w:rPr>
          <w:rFonts w:hint="eastAsia" w:ascii="宋体" w:hAnsi="宋体" w:eastAsia="宋体" w:cs="宋体"/>
          <w:color w:val="auto"/>
          <w:spacing w:val="-5"/>
          <w:sz w:val="24"/>
          <w:szCs w:val="24"/>
          <w:highlight w:val="none"/>
        </w:rPr>
        <w:t>标文件的组成部分。</w:t>
      </w:r>
    </w:p>
    <w:p w14:paraId="0100A0CF">
      <w:pPr>
        <w:pStyle w:val="3"/>
        <w:spacing w:before="154" w:line="220" w:lineRule="auto"/>
        <w:ind w:left="712"/>
        <w:rPr>
          <w:rFonts w:hint="eastAsia" w:ascii="宋体" w:hAnsi="宋体" w:eastAsia="宋体" w:cs="宋体"/>
          <w:color w:val="auto"/>
          <w:sz w:val="24"/>
          <w:szCs w:val="24"/>
          <w:highlight w:val="none"/>
        </w:rPr>
      </w:pPr>
      <w:r>
        <w:rPr>
          <w:rFonts w:hint="eastAsia" w:cs="宋体"/>
          <w:b/>
          <w:bCs/>
          <w:color w:val="auto"/>
          <w:spacing w:val="-3"/>
          <w:sz w:val="24"/>
          <w:szCs w:val="24"/>
          <w:highlight w:val="none"/>
          <w:lang w:val="en-US" w:eastAsia="zh-CN"/>
        </w:rPr>
        <w:t>22</w:t>
      </w:r>
      <w:r>
        <w:rPr>
          <w:rFonts w:hint="eastAsia" w:ascii="宋体" w:hAnsi="宋体" w:eastAsia="宋体" w:cs="宋体"/>
          <w:b/>
          <w:bCs/>
          <w:color w:val="auto"/>
          <w:spacing w:val="-3"/>
          <w:sz w:val="24"/>
          <w:szCs w:val="24"/>
          <w:highlight w:val="none"/>
        </w:rPr>
        <w:t>.评标过程的保密</w:t>
      </w:r>
    </w:p>
    <w:p w14:paraId="5DEBB951">
      <w:pPr>
        <w:pStyle w:val="3"/>
        <w:spacing w:before="156" w:line="298" w:lineRule="auto"/>
        <w:ind w:left="229" w:right="217" w:firstLine="4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.1开标后，凡是属于审查、澄清、评价的有关资料以及授标建议等，评标委员会成员或参与评标的有关工作人员均不得向投标人或其他无关的人员透露，违者给予警告、取消</w:t>
      </w:r>
      <w:r>
        <w:rPr>
          <w:rFonts w:hint="eastAsia" w:ascii="宋体" w:hAnsi="宋体" w:eastAsia="宋体" w:cs="宋体"/>
          <w:color w:val="auto"/>
          <w:spacing w:val="-6"/>
          <w:sz w:val="24"/>
          <w:szCs w:val="24"/>
          <w:highlight w:val="none"/>
        </w:rPr>
        <w:t>担任</w:t>
      </w:r>
      <w:r>
        <w:rPr>
          <w:rFonts w:hint="eastAsia" w:ascii="宋体" w:hAnsi="宋体" w:eastAsia="宋体" w:cs="宋体"/>
          <w:color w:val="auto"/>
          <w:spacing w:val="-4"/>
          <w:sz w:val="24"/>
          <w:szCs w:val="24"/>
          <w:highlight w:val="none"/>
        </w:rPr>
        <w:t>评标委员会成员的资格，不得再参加任何投</w:t>
      </w:r>
      <w:r>
        <w:rPr>
          <w:rFonts w:hint="eastAsia" w:cs="宋体"/>
          <w:color w:val="auto"/>
          <w:spacing w:val="-4"/>
          <w:sz w:val="24"/>
          <w:szCs w:val="24"/>
          <w:highlight w:val="none"/>
          <w:lang w:eastAsia="zh-CN"/>
        </w:rPr>
        <w:t>标项</w:t>
      </w:r>
      <w:r>
        <w:rPr>
          <w:rFonts w:hint="eastAsia" w:ascii="宋体" w:hAnsi="宋体" w:eastAsia="宋体" w:cs="宋体"/>
          <w:color w:val="auto"/>
          <w:spacing w:val="-4"/>
          <w:sz w:val="24"/>
          <w:szCs w:val="24"/>
          <w:highlight w:val="none"/>
        </w:rPr>
        <w:t>目的评</w:t>
      </w:r>
      <w:r>
        <w:rPr>
          <w:rFonts w:hint="eastAsia" w:ascii="宋体" w:hAnsi="宋体" w:eastAsia="宋体" w:cs="宋体"/>
          <w:color w:val="auto"/>
          <w:spacing w:val="-5"/>
          <w:sz w:val="24"/>
          <w:szCs w:val="24"/>
          <w:highlight w:val="none"/>
        </w:rPr>
        <w:t>标。</w:t>
      </w:r>
    </w:p>
    <w:p w14:paraId="05A1384F">
      <w:pPr>
        <w:pStyle w:val="3"/>
        <w:spacing w:before="158" w:line="278" w:lineRule="auto"/>
        <w:ind w:left="229" w:right="280" w:firstLine="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.2投标人在评标过程中，所进行的试图影响评标结果的不符合《中华人民共和国政府</w:t>
      </w:r>
      <w:r>
        <w:rPr>
          <w:rFonts w:hint="eastAsia" w:ascii="宋体" w:hAnsi="宋体" w:eastAsia="宋体" w:cs="宋体"/>
          <w:color w:val="auto"/>
          <w:spacing w:val="-3"/>
          <w:sz w:val="24"/>
          <w:szCs w:val="24"/>
          <w:highlight w:val="none"/>
        </w:rPr>
        <w:t>采购法》和相关法律法规及本次招标有关规定的活动，将被取消</w:t>
      </w:r>
      <w:r>
        <w:rPr>
          <w:rFonts w:hint="eastAsia" w:ascii="宋体" w:hAnsi="宋体" w:eastAsia="宋体" w:cs="宋体"/>
          <w:color w:val="auto"/>
          <w:spacing w:val="-4"/>
          <w:sz w:val="24"/>
          <w:szCs w:val="24"/>
          <w:highlight w:val="none"/>
        </w:rPr>
        <w:t>中标资格。</w:t>
      </w:r>
    </w:p>
    <w:p w14:paraId="588A6404">
      <w:pPr>
        <w:pStyle w:val="3"/>
        <w:spacing w:before="155" w:line="219" w:lineRule="auto"/>
        <w:ind w:left="71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w:t>
      </w:r>
      <w:r>
        <w:rPr>
          <w:rFonts w:hint="eastAsia"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.初步评审</w:t>
      </w:r>
    </w:p>
    <w:p w14:paraId="6A9B223F">
      <w:pPr>
        <w:pStyle w:val="3"/>
        <w:spacing w:before="158" w:line="297" w:lineRule="auto"/>
        <w:ind w:left="233" w:right="217" w:firstLine="47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3</w:t>
      </w:r>
      <w:r>
        <w:rPr>
          <w:rFonts w:hint="eastAsia" w:ascii="宋体" w:hAnsi="宋体" w:eastAsia="宋体" w:cs="宋体"/>
          <w:color w:val="auto"/>
          <w:spacing w:val="-5"/>
          <w:sz w:val="24"/>
          <w:szCs w:val="24"/>
          <w:highlight w:val="none"/>
        </w:rPr>
        <w:t>.1评标委员会可以以书面方式要求投标人对投标文件中含义不明确、对同类问题表述不一致或者有明显文字和计算错误的内容作必要的澄清、说明或补正。澄清、</w:t>
      </w:r>
      <w:r>
        <w:rPr>
          <w:rFonts w:hint="eastAsia" w:ascii="宋体" w:hAnsi="宋体" w:eastAsia="宋体" w:cs="宋体"/>
          <w:color w:val="auto"/>
          <w:spacing w:val="-6"/>
          <w:sz w:val="24"/>
          <w:szCs w:val="24"/>
          <w:highlight w:val="none"/>
        </w:rPr>
        <w:t>说明或补正应以</w:t>
      </w:r>
      <w:r>
        <w:rPr>
          <w:rFonts w:hint="eastAsia" w:ascii="宋体" w:hAnsi="宋体" w:eastAsia="宋体" w:cs="宋体"/>
          <w:color w:val="auto"/>
          <w:spacing w:val="-4"/>
          <w:sz w:val="24"/>
          <w:szCs w:val="24"/>
          <w:highlight w:val="none"/>
        </w:rPr>
        <w:t>书面方式进行,且不得超出投标文件的范围或者改变投标文件的实质</w:t>
      </w:r>
      <w:r>
        <w:rPr>
          <w:rFonts w:hint="eastAsia" w:ascii="宋体" w:hAnsi="宋体" w:eastAsia="宋体" w:cs="宋体"/>
          <w:color w:val="auto"/>
          <w:spacing w:val="-5"/>
          <w:sz w:val="24"/>
          <w:szCs w:val="24"/>
          <w:highlight w:val="none"/>
        </w:rPr>
        <w:t>性内容。</w:t>
      </w:r>
    </w:p>
    <w:p w14:paraId="3795265F">
      <w:pPr>
        <w:pStyle w:val="3"/>
        <w:spacing w:before="160" w:line="218" w:lineRule="auto"/>
        <w:ind w:left="7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.2招标方不接受不符合国家有关部门相关规定的投标报价或优惠方案。</w:t>
      </w:r>
    </w:p>
    <w:p w14:paraId="709940C3">
      <w:pPr>
        <w:pStyle w:val="3"/>
        <w:spacing w:before="157" w:line="278" w:lineRule="auto"/>
        <w:ind w:left="232" w:right="217" w:firstLine="47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3</w:t>
      </w:r>
      <w:r>
        <w:rPr>
          <w:rFonts w:hint="eastAsia" w:ascii="宋体" w:hAnsi="宋体" w:eastAsia="宋体" w:cs="宋体"/>
          <w:color w:val="auto"/>
          <w:spacing w:val="-5"/>
          <w:sz w:val="24"/>
          <w:szCs w:val="24"/>
          <w:highlight w:val="none"/>
        </w:rPr>
        <w:t>.3在评标过程中，评标委员会发现投标人以他人名义投标、串通投标、以行贿手段谋</w:t>
      </w:r>
      <w:r>
        <w:rPr>
          <w:rFonts w:hint="eastAsia" w:ascii="宋体" w:hAnsi="宋体" w:eastAsia="宋体" w:cs="宋体"/>
          <w:color w:val="auto"/>
          <w:spacing w:val="-4"/>
          <w:sz w:val="24"/>
          <w:szCs w:val="24"/>
          <w:highlight w:val="none"/>
        </w:rPr>
        <w:t>取中标或者以其他弄虚作假方式投标的，该投标人的投标应</w:t>
      </w:r>
      <w:r>
        <w:rPr>
          <w:rFonts w:hint="eastAsia" w:ascii="宋体" w:hAnsi="宋体" w:eastAsia="宋体" w:cs="宋体"/>
          <w:color w:val="auto"/>
          <w:spacing w:val="-5"/>
          <w:sz w:val="24"/>
          <w:szCs w:val="24"/>
          <w:highlight w:val="none"/>
        </w:rPr>
        <w:t>作无效标处理。</w:t>
      </w:r>
    </w:p>
    <w:p w14:paraId="09967B90">
      <w:pPr>
        <w:pStyle w:val="3"/>
        <w:spacing w:before="146" w:line="279" w:lineRule="auto"/>
        <w:ind w:left="130" w:right="322" w:firstLine="475"/>
        <w:rPr>
          <w:rFonts w:hint="eastAsia" w:ascii="宋体" w:hAnsi="宋体" w:eastAsia="宋体" w:cs="宋体"/>
          <w:color w:val="auto"/>
          <w:spacing w:val="-6"/>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3</w:t>
      </w:r>
      <w:r>
        <w:rPr>
          <w:rFonts w:hint="eastAsia" w:ascii="宋体" w:hAnsi="宋体" w:eastAsia="宋体" w:cs="宋体"/>
          <w:color w:val="auto"/>
          <w:spacing w:val="-5"/>
          <w:sz w:val="24"/>
          <w:szCs w:val="24"/>
          <w:highlight w:val="none"/>
        </w:rPr>
        <w:t>.4投标人拒不按照要求对投标文件进行澄清、说明或补正的，评标委员会可以否决其</w:t>
      </w:r>
      <w:r>
        <w:rPr>
          <w:rFonts w:hint="eastAsia" w:ascii="宋体" w:hAnsi="宋体" w:eastAsia="宋体" w:cs="宋体"/>
          <w:color w:val="auto"/>
          <w:spacing w:val="-6"/>
          <w:sz w:val="24"/>
          <w:szCs w:val="24"/>
          <w:highlight w:val="none"/>
        </w:rPr>
        <w:t>投标。</w:t>
      </w:r>
    </w:p>
    <w:p w14:paraId="7DD90260">
      <w:pPr>
        <w:pStyle w:val="3"/>
        <w:spacing w:before="146" w:line="279" w:lineRule="auto"/>
        <w:ind w:left="130" w:right="322" w:firstLine="47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.5评标委员会应当审查每一投标文件是否对招标文件提出的所有实质性要</w:t>
      </w:r>
      <w:r>
        <w:rPr>
          <w:rFonts w:hint="eastAsia" w:ascii="宋体" w:hAnsi="宋体" w:eastAsia="宋体" w:cs="宋体"/>
          <w:color w:val="auto"/>
          <w:spacing w:val="-5"/>
          <w:sz w:val="24"/>
          <w:szCs w:val="24"/>
          <w:highlight w:val="none"/>
        </w:rPr>
        <w:t>求和条件</w:t>
      </w:r>
      <w:r>
        <w:rPr>
          <w:rFonts w:hint="eastAsia" w:ascii="宋体" w:hAnsi="宋体" w:eastAsia="宋体" w:cs="宋体"/>
          <w:color w:val="auto"/>
          <w:spacing w:val="-4"/>
          <w:sz w:val="24"/>
          <w:szCs w:val="24"/>
          <w:highlight w:val="none"/>
        </w:rPr>
        <w:t>做出满足。未能在实质上满足的投标，应作无效标处</w:t>
      </w:r>
      <w:r>
        <w:rPr>
          <w:rFonts w:hint="eastAsia" w:ascii="宋体" w:hAnsi="宋体" w:eastAsia="宋体" w:cs="宋体"/>
          <w:color w:val="auto"/>
          <w:spacing w:val="-5"/>
          <w:sz w:val="24"/>
          <w:szCs w:val="24"/>
          <w:highlight w:val="none"/>
        </w:rPr>
        <w:t>理。</w:t>
      </w:r>
    </w:p>
    <w:p w14:paraId="67126403">
      <w:pPr>
        <w:pStyle w:val="3"/>
        <w:spacing w:before="155" w:line="219"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.6投标人不得误导、干扰招标方的评标活动，否则将废除其投标。</w:t>
      </w:r>
    </w:p>
    <w:p w14:paraId="796E15E9">
      <w:pPr>
        <w:pStyle w:val="3"/>
        <w:spacing w:before="155" w:line="219"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.7对投标文件满足招标文件条款的审查：</w:t>
      </w:r>
    </w:p>
    <w:p w14:paraId="582E9DD5">
      <w:pPr>
        <w:pStyle w:val="3"/>
        <w:spacing w:before="152" w:line="280" w:lineRule="auto"/>
        <w:ind w:left="132" w:right="197" w:firstLine="48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（1）开标后，评标委员会将组织对投标文件进行审</w:t>
      </w:r>
      <w:r>
        <w:rPr>
          <w:rFonts w:hint="eastAsia" w:ascii="宋体" w:hAnsi="宋体" w:eastAsia="宋体" w:cs="宋体"/>
          <w:color w:val="auto"/>
          <w:spacing w:val="-5"/>
          <w:sz w:val="24"/>
          <w:szCs w:val="24"/>
          <w:highlight w:val="none"/>
        </w:rPr>
        <w:t>查，检查投标文件是否完整，是否出</w:t>
      </w:r>
      <w:r>
        <w:rPr>
          <w:rFonts w:hint="eastAsia" w:ascii="宋体" w:hAnsi="宋体" w:eastAsia="宋体" w:cs="宋体"/>
          <w:color w:val="auto"/>
          <w:spacing w:val="-4"/>
          <w:sz w:val="24"/>
          <w:szCs w:val="24"/>
          <w:highlight w:val="none"/>
        </w:rPr>
        <w:t>现计算性错误，投标文件是否满足招标文件的格</w:t>
      </w:r>
      <w:r>
        <w:rPr>
          <w:rFonts w:hint="eastAsia" w:ascii="宋体" w:hAnsi="宋体" w:eastAsia="宋体" w:cs="宋体"/>
          <w:color w:val="auto"/>
          <w:spacing w:val="-5"/>
          <w:sz w:val="24"/>
          <w:szCs w:val="24"/>
          <w:highlight w:val="none"/>
        </w:rPr>
        <w:t>式要求；</w:t>
      </w:r>
    </w:p>
    <w:p w14:paraId="0ABA2B9F">
      <w:pPr>
        <w:pStyle w:val="3"/>
        <w:spacing w:before="152" w:line="309" w:lineRule="auto"/>
        <w:ind w:left="134" w:right="118" w:firstLine="48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（2）评标委员会将确定每一投标人是否对招标文件</w:t>
      </w:r>
      <w:r>
        <w:rPr>
          <w:rFonts w:hint="eastAsia" w:ascii="宋体" w:hAnsi="宋体" w:eastAsia="宋体" w:cs="宋体"/>
          <w:color w:val="auto"/>
          <w:spacing w:val="-5"/>
          <w:sz w:val="24"/>
          <w:szCs w:val="24"/>
          <w:highlight w:val="none"/>
        </w:rPr>
        <w:t>的要求做出了实质性满足。实质性满足的投标是指符合招标文件的所有条款、条件和规定且没有重大偏离的投标。</w:t>
      </w:r>
      <w:r>
        <w:rPr>
          <w:rFonts w:hint="eastAsia" w:ascii="宋体" w:hAnsi="宋体" w:eastAsia="宋体" w:cs="宋体"/>
          <w:color w:val="auto"/>
          <w:spacing w:val="-6"/>
          <w:sz w:val="24"/>
          <w:szCs w:val="24"/>
          <w:highlight w:val="none"/>
        </w:rPr>
        <w:t>重大偏离是指影</w:t>
      </w:r>
      <w:r>
        <w:rPr>
          <w:rFonts w:hint="eastAsia" w:ascii="宋体" w:hAnsi="宋体" w:eastAsia="宋体" w:cs="宋体"/>
          <w:color w:val="auto"/>
          <w:spacing w:val="-5"/>
          <w:sz w:val="24"/>
          <w:szCs w:val="24"/>
          <w:highlight w:val="none"/>
        </w:rPr>
        <w:t>响到招标文件规定的服务范围和质量，或限制了招标人的权力和投标人义务的</w:t>
      </w:r>
      <w:r>
        <w:rPr>
          <w:rFonts w:hint="eastAsia" w:ascii="宋体" w:hAnsi="宋体" w:eastAsia="宋体" w:cs="宋体"/>
          <w:color w:val="auto"/>
          <w:spacing w:val="-6"/>
          <w:sz w:val="24"/>
          <w:szCs w:val="24"/>
          <w:highlight w:val="none"/>
        </w:rPr>
        <w:t>规定，而纠正这</w:t>
      </w:r>
      <w:r>
        <w:rPr>
          <w:rFonts w:hint="eastAsia" w:ascii="宋体" w:hAnsi="宋体" w:eastAsia="宋体" w:cs="宋体"/>
          <w:color w:val="auto"/>
          <w:spacing w:val="-4"/>
          <w:sz w:val="24"/>
          <w:szCs w:val="24"/>
          <w:highlight w:val="none"/>
        </w:rPr>
        <w:t>些偏离将影响到其他提交实质性满足的投标人的公</w:t>
      </w:r>
      <w:r>
        <w:rPr>
          <w:rFonts w:hint="eastAsia" w:ascii="宋体" w:hAnsi="宋体" w:eastAsia="宋体" w:cs="宋体"/>
          <w:color w:val="auto"/>
          <w:spacing w:val="-5"/>
          <w:sz w:val="24"/>
          <w:szCs w:val="24"/>
          <w:highlight w:val="none"/>
        </w:rPr>
        <w:t>平竞争地位；</w:t>
      </w:r>
    </w:p>
    <w:p w14:paraId="33A049A2">
      <w:pPr>
        <w:pStyle w:val="3"/>
        <w:spacing w:before="154" w:line="219" w:lineRule="auto"/>
        <w:ind w:left="61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（3）评标委员会判断投标文件的满足性仅基于投标</w:t>
      </w:r>
      <w:r>
        <w:rPr>
          <w:rFonts w:hint="eastAsia" w:ascii="宋体" w:hAnsi="宋体" w:eastAsia="宋体" w:cs="宋体"/>
          <w:color w:val="auto"/>
          <w:spacing w:val="-5"/>
          <w:sz w:val="24"/>
          <w:szCs w:val="24"/>
          <w:highlight w:val="none"/>
        </w:rPr>
        <w:t>文件本身而不靠外部证据；</w:t>
      </w:r>
    </w:p>
    <w:p w14:paraId="305B485A">
      <w:pPr>
        <w:pStyle w:val="3"/>
        <w:spacing w:before="156" w:line="279" w:lineRule="auto"/>
        <w:ind w:left="131" w:right="197" w:firstLine="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（4）评标委员会将拒绝被确定为非实质性满足的投</w:t>
      </w:r>
      <w:r>
        <w:rPr>
          <w:rFonts w:hint="eastAsia" w:ascii="宋体" w:hAnsi="宋体" w:eastAsia="宋体" w:cs="宋体"/>
          <w:color w:val="auto"/>
          <w:spacing w:val="-5"/>
          <w:sz w:val="24"/>
          <w:szCs w:val="24"/>
          <w:highlight w:val="none"/>
        </w:rPr>
        <w:t>标。投标人不能通过修正或撤消不符合之处而使其投标成为实质性满足的投标。</w:t>
      </w:r>
    </w:p>
    <w:p w14:paraId="749E507C">
      <w:pPr>
        <w:pStyle w:val="3"/>
        <w:spacing w:before="155" w:line="219" w:lineRule="auto"/>
        <w:ind w:left="436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符合性审查</w:t>
      </w:r>
    </w:p>
    <w:p w14:paraId="1317B7CD">
      <w:pPr>
        <w:spacing w:line="96" w:lineRule="auto"/>
        <w:rPr>
          <w:rFonts w:hint="eastAsia" w:ascii="宋体" w:hAnsi="宋体" w:eastAsia="宋体" w:cs="宋体"/>
          <w:color w:val="auto"/>
          <w:sz w:val="2"/>
          <w:highlight w:val="none"/>
        </w:rPr>
      </w:pPr>
    </w:p>
    <w:tbl>
      <w:tblPr>
        <w:tblStyle w:val="14"/>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6657"/>
        <w:gridCol w:w="644"/>
        <w:gridCol w:w="644"/>
        <w:gridCol w:w="644"/>
        <w:gridCol w:w="610"/>
      </w:tblGrid>
      <w:tr w14:paraId="3AB5B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315" w:type="dxa"/>
            <w:gridSpan w:val="2"/>
            <w:vMerge w:val="restart"/>
            <w:tcBorders>
              <w:top w:val="single" w:color="000000" w:sz="10" w:space="0"/>
              <w:left w:val="single" w:color="000000" w:sz="10" w:space="0"/>
              <w:bottom w:val="nil"/>
              <w:right w:val="single" w:color="000000" w:sz="2" w:space="0"/>
            </w:tcBorders>
            <w:vAlign w:val="top"/>
          </w:tcPr>
          <w:p w14:paraId="1B021352">
            <w:pPr>
              <w:spacing w:line="266" w:lineRule="auto"/>
              <w:rPr>
                <w:rFonts w:hint="eastAsia" w:ascii="宋体" w:hAnsi="宋体" w:eastAsia="宋体" w:cs="宋体"/>
                <w:color w:val="auto"/>
                <w:sz w:val="21"/>
                <w:highlight w:val="none"/>
              </w:rPr>
            </w:pPr>
          </w:p>
          <w:p w14:paraId="7A6F3C99">
            <w:pPr>
              <w:pStyle w:val="15"/>
              <w:spacing w:before="78" w:line="219" w:lineRule="auto"/>
              <w:ind w:left="3176"/>
              <w:rPr>
                <w:rFonts w:hint="eastAsia" w:ascii="宋体" w:hAnsi="宋体" w:eastAsia="宋体" w:cs="宋体"/>
                <w:color w:val="auto"/>
                <w:highlight w:val="none"/>
              </w:rPr>
            </w:pPr>
            <w:r>
              <w:rPr>
                <w:rFonts w:hint="eastAsia" w:ascii="宋体" w:hAnsi="宋体" w:eastAsia="宋体" w:cs="宋体"/>
                <w:color w:val="auto"/>
                <w:spacing w:val="-3"/>
                <w:highlight w:val="none"/>
              </w:rPr>
              <w:t>评审内容</w:t>
            </w:r>
          </w:p>
        </w:tc>
        <w:tc>
          <w:tcPr>
            <w:tcW w:w="2542" w:type="dxa"/>
            <w:gridSpan w:val="4"/>
            <w:tcBorders>
              <w:top w:val="single" w:color="000000" w:sz="10" w:space="0"/>
              <w:left w:val="single" w:color="000000" w:sz="2" w:space="0"/>
              <w:bottom w:val="single" w:color="000000" w:sz="2" w:space="0"/>
              <w:right w:val="single" w:color="000000" w:sz="10" w:space="0"/>
            </w:tcBorders>
            <w:vAlign w:val="top"/>
          </w:tcPr>
          <w:p w14:paraId="2A2AFB99">
            <w:pPr>
              <w:pStyle w:val="15"/>
              <w:spacing w:before="110" w:line="220" w:lineRule="auto"/>
              <w:ind w:left="560"/>
              <w:rPr>
                <w:rFonts w:hint="eastAsia" w:ascii="宋体" w:hAnsi="宋体" w:eastAsia="宋体" w:cs="宋体"/>
                <w:color w:val="auto"/>
                <w:highlight w:val="none"/>
              </w:rPr>
            </w:pPr>
            <w:r>
              <w:rPr>
                <w:rFonts w:hint="eastAsia" w:ascii="宋体" w:hAnsi="宋体" w:eastAsia="宋体" w:cs="宋体"/>
                <w:b/>
                <w:bCs/>
                <w:color w:val="auto"/>
                <w:spacing w:val="-4"/>
                <w:highlight w:val="none"/>
              </w:rPr>
              <w:t>投标企业名称</w:t>
            </w:r>
          </w:p>
        </w:tc>
      </w:tr>
      <w:tr w14:paraId="2E917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5" w:type="dxa"/>
            <w:gridSpan w:val="2"/>
            <w:vMerge w:val="continue"/>
            <w:tcBorders>
              <w:top w:val="nil"/>
              <w:left w:val="single" w:color="000000" w:sz="10" w:space="0"/>
              <w:right w:val="single" w:color="000000" w:sz="2" w:space="0"/>
            </w:tcBorders>
            <w:vAlign w:val="top"/>
          </w:tcPr>
          <w:p w14:paraId="3563C870">
            <w:pPr>
              <w:rPr>
                <w:rFonts w:hint="eastAsia" w:ascii="宋体" w:hAnsi="宋体" w:eastAsia="宋体" w:cs="宋体"/>
                <w:color w:val="auto"/>
                <w:sz w:val="21"/>
                <w:highlight w:val="none"/>
              </w:rPr>
            </w:pPr>
          </w:p>
        </w:tc>
        <w:tc>
          <w:tcPr>
            <w:tcW w:w="644" w:type="dxa"/>
            <w:tcBorders>
              <w:top w:val="single" w:color="000000" w:sz="2" w:space="0"/>
              <w:left w:val="single" w:color="000000" w:sz="2" w:space="0"/>
              <w:right w:val="single" w:color="000000" w:sz="2" w:space="0"/>
            </w:tcBorders>
            <w:vAlign w:val="top"/>
          </w:tcPr>
          <w:p w14:paraId="67F17ACD">
            <w:pPr>
              <w:pStyle w:val="15"/>
              <w:spacing w:before="145" w:line="184" w:lineRule="auto"/>
              <w:ind w:left="291"/>
              <w:rPr>
                <w:rFonts w:hint="eastAsia" w:ascii="宋体" w:hAnsi="宋体" w:eastAsia="宋体" w:cs="宋体"/>
                <w:color w:val="auto"/>
                <w:highlight w:val="none"/>
              </w:rPr>
            </w:pPr>
            <w:r>
              <w:rPr>
                <w:rFonts w:hint="eastAsia" w:ascii="宋体" w:hAnsi="宋体" w:eastAsia="宋体" w:cs="宋体"/>
                <w:b/>
                <w:bCs/>
                <w:color w:val="auto"/>
                <w:spacing w:val="-3"/>
                <w:highlight w:val="none"/>
              </w:rPr>
              <w:t>1</w:t>
            </w:r>
          </w:p>
        </w:tc>
        <w:tc>
          <w:tcPr>
            <w:tcW w:w="644" w:type="dxa"/>
            <w:tcBorders>
              <w:top w:val="single" w:color="000000" w:sz="2" w:space="0"/>
              <w:left w:val="single" w:color="000000" w:sz="2" w:space="0"/>
            </w:tcBorders>
            <w:vAlign w:val="top"/>
          </w:tcPr>
          <w:p w14:paraId="485602B4">
            <w:pPr>
              <w:pStyle w:val="15"/>
              <w:spacing w:before="146" w:line="183" w:lineRule="auto"/>
              <w:ind w:left="278"/>
              <w:rPr>
                <w:rFonts w:hint="eastAsia" w:ascii="宋体" w:hAnsi="宋体" w:eastAsia="宋体" w:cs="宋体"/>
                <w:color w:val="auto"/>
                <w:highlight w:val="none"/>
              </w:rPr>
            </w:pPr>
            <w:r>
              <w:rPr>
                <w:rFonts w:hint="eastAsia" w:ascii="宋体" w:hAnsi="宋体" w:eastAsia="宋体" w:cs="宋体"/>
                <w:b/>
                <w:bCs/>
                <w:color w:val="auto"/>
                <w:spacing w:val="-3"/>
                <w:highlight w:val="none"/>
              </w:rPr>
              <w:t>2</w:t>
            </w:r>
          </w:p>
        </w:tc>
        <w:tc>
          <w:tcPr>
            <w:tcW w:w="644" w:type="dxa"/>
            <w:vAlign w:val="top"/>
          </w:tcPr>
          <w:p w14:paraId="0C431AE1">
            <w:pPr>
              <w:pStyle w:val="15"/>
              <w:spacing w:before="146" w:line="183" w:lineRule="auto"/>
              <w:ind w:left="282"/>
              <w:rPr>
                <w:rFonts w:hint="eastAsia" w:ascii="宋体" w:hAnsi="宋体" w:eastAsia="宋体" w:cs="宋体"/>
                <w:color w:val="auto"/>
                <w:highlight w:val="none"/>
              </w:rPr>
            </w:pPr>
            <w:r>
              <w:rPr>
                <w:rFonts w:hint="eastAsia" w:ascii="宋体" w:hAnsi="宋体" w:eastAsia="宋体" w:cs="宋体"/>
                <w:b/>
                <w:bCs/>
                <w:color w:val="auto"/>
                <w:spacing w:val="-3"/>
                <w:highlight w:val="none"/>
              </w:rPr>
              <w:t>3</w:t>
            </w:r>
          </w:p>
        </w:tc>
        <w:tc>
          <w:tcPr>
            <w:tcW w:w="610" w:type="dxa"/>
            <w:tcBorders>
              <w:right w:val="single" w:color="000000" w:sz="10" w:space="0"/>
            </w:tcBorders>
            <w:vAlign w:val="top"/>
          </w:tcPr>
          <w:p w14:paraId="5998ABA5">
            <w:pPr>
              <w:pStyle w:val="15"/>
              <w:spacing w:before="109" w:line="340" w:lineRule="exact"/>
              <w:ind w:left="209"/>
              <w:rPr>
                <w:rFonts w:hint="eastAsia" w:ascii="宋体" w:hAnsi="宋体" w:eastAsia="宋体" w:cs="宋体"/>
                <w:color w:val="auto"/>
                <w:highlight w:val="none"/>
              </w:rPr>
            </w:pPr>
            <w:r>
              <w:rPr>
                <w:rFonts w:hint="eastAsia" w:ascii="宋体" w:hAnsi="宋体" w:eastAsia="宋体" w:cs="宋体"/>
                <w:b/>
                <w:bCs/>
                <w:color w:val="auto"/>
                <w:spacing w:val="-3"/>
                <w:position w:val="2"/>
                <w:highlight w:val="none"/>
              </w:rPr>
              <w:t>…</w:t>
            </w:r>
          </w:p>
        </w:tc>
      </w:tr>
      <w:tr w14:paraId="095CE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58" w:type="dxa"/>
            <w:tcBorders>
              <w:left w:val="single" w:color="000000" w:sz="10" w:space="0"/>
            </w:tcBorders>
            <w:vAlign w:val="top"/>
          </w:tcPr>
          <w:p w14:paraId="0D5B9725">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657" w:type="dxa"/>
            <w:tcBorders>
              <w:right w:val="single" w:color="000000" w:sz="2" w:space="0"/>
            </w:tcBorders>
            <w:vAlign w:val="top"/>
          </w:tcPr>
          <w:p w14:paraId="633C0288">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投标函有单位盖章及法定代表人或法定代表人授权的代理人签字或盖章；</w:t>
            </w:r>
          </w:p>
        </w:tc>
        <w:tc>
          <w:tcPr>
            <w:tcW w:w="644" w:type="dxa"/>
            <w:tcBorders>
              <w:left w:val="single" w:color="000000" w:sz="2" w:space="0"/>
              <w:right w:val="single" w:color="000000" w:sz="2" w:space="0"/>
            </w:tcBorders>
            <w:vAlign w:val="top"/>
          </w:tcPr>
          <w:p w14:paraId="4983E185">
            <w:pPr>
              <w:rPr>
                <w:rFonts w:hint="eastAsia" w:ascii="宋体" w:hAnsi="宋体" w:eastAsia="宋体" w:cs="宋体"/>
                <w:color w:val="auto"/>
                <w:sz w:val="21"/>
                <w:highlight w:val="none"/>
              </w:rPr>
            </w:pPr>
          </w:p>
        </w:tc>
        <w:tc>
          <w:tcPr>
            <w:tcW w:w="644" w:type="dxa"/>
            <w:tcBorders>
              <w:left w:val="single" w:color="000000" w:sz="2" w:space="0"/>
            </w:tcBorders>
            <w:vAlign w:val="top"/>
          </w:tcPr>
          <w:p w14:paraId="7E449781">
            <w:pPr>
              <w:rPr>
                <w:rFonts w:hint="eastAsia" w:ascii="宋体" w:hAnsi="宋体" w:eastAsia="宋体" w:cs="宋体"/>
                <w:color w:val="auto"/>
                <w:sz w:val="21"/>
                <w:highlight w:val="none"/>
              </w:rPr>
            </w:pPr>
          </w:p>
        </w:tc>
        <w:tc>
          <w:tcPr>
            <w:tcW w:w="644" w:type="dxa"/>
            <w:tcBorders>
              <w:right w:val="single" w:color="000000" w:sz="2" w:space="0"/>
            </w:tcBorders>
            <w:vAlign w:val="top"/>
          </w:tcPr>
          <w:p w14:paraId="75129AB7">
            <w:pPr>
              <w:rPr>
                <w:rFonts w:hint="eastAsia" w:ascii="宋体" w:hAnsi="宋体" w:eastAsia="宋体" w:cs="宋体"/>
                <w:color w:val="auto"/>
                <w:sz w:val="21"/>
                <w:highlight w:val="none"/>
              </w:rPr>
            </w:pPr>
          </w:p>
        </w:tc>
        <w:tc>
          <w:tcPr>
            <w:tcW w:w="610" w:type="dxa"/>
            <w:tcBorders>
              <w:left w:val="single" w:color="000000" w:sz="2" w:space="0"/>
              <w:right w:val="single" w:color="000000" w:sz="10" w:space="0"/>
            </w:tcBorders>
            <w:vAlign w:val="top"/>
          </w:tcPr>
          <w:p w14:paraId="5F58C929">
            <w:pPr>
              <w:rPr>
                <w:rFonts w:hint="eastAsia" w:ascii="宋体" w:hAnsi="宋体" w:eastAsia="宋体" w:cs="宋体"/>
                <w:color w:val="auto"/>
                <w:sz w:val="21"/>
                <w:highlight w:val="none"/>
              </w:rPr>
            </w:pPr>
          </w:p>
        </w:tc>
      </w:tr>
      <w:tr w14:paraId="488FE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4DA738B8">
            <w:pPr>
              <w:bidi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657" w:type="dxa"/>
            <w:tcBorders>
              <w:right w:val="single" w:color="000000" w:sz="2" w:space="0"/>
            </w:tcBorders>
            <w:vAlign w:val="top"/>
          </w:tcPr>
          <w:p w14:paraId="0F47E480">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投标有效期满足招标文件要求；</w:t>
            </w:r>
          </w:p>
        </w:tc>
        <w:tc>
          <w:tcPr>
            <w:tcW w:w="644" w:type="dxa"/>
            <w:tcBorders>
              <w:left w:val="single" w:color="000000" w:sz="2" w:space="0"/>
              <w:right w:val="single" w:color="000000" w:sz="2" w:space="0"/>
            </w:tcBorders>
            <w:vAlign w:val="top"/>
          </w:tcPr>
          <w:p w14:paraId="0AED0AA0">
            <w:pPr>
              <w:rPr>
                <w:rFonts w:hint="eastAsia" w:ascii="宋体" w:hAnsi="宋体" w:eastAsia="宋体" w:cs="宋体"/>
                <w:color w:val="auto"/>
                <w:sz w:val="21"/>
                <w:highlight w:val="none"/>
              </w:rPr>
            </w:pPr>
          </w:p>
        </w:tc>
        <w:tc>
          <w:tcPr>
            <w:tcW w:w="644" w:type="dxa"/>
            <w:tcBorders>
              <w:left w:val="single" w:color="000000" w:sz="2" w:space="0"/>
            </w:tcBorders>
            <w:vAlign w:val="top"/>
          </w:tcPr>
          <w:p w14:paraId="18660040">
            <w:pPr>
              <w:rPr>
                <w:rFonts w:hint="eastAsia" w:ascii="宋体" w:hAnsi="宋体" w:eastAsia="宋体" w:cs="宋体"/>
                <w:color w:val="auto"/>
                <w:sz w:val="21"/>
                <w:highlight w:val="none"/>
              </w:rPr>
            </w:pPr>
          </w:p>
        </w:tc>
        <w:tc>
          <w:tcPr>
            <w:tcW w:w="644" w:type="dxa"/>
            <w:tcBorders>
              <w:right w:val="single" w:color="000000" w:sz="2" w:space="0"/>
            </w:tcBorders>
            <w:vAlign w:val="top"/>
          </w:tcPr>
          <w:p w14:paraId="199A640B">
            <w:pPr>
              <w:rPr>
                <w:rFonts w:hint="eastAsia" w:ascii="宋体" w:hAnsi="宋体" w:eastAsia="宋体" w:cs="宋体"/>
                <w:color w:val="auto"/>
                <w:sz w:val="21"/>
                <w:highlight w:val="none"/>
              </w:rPr>
            </w:pPr>
          </w:p>
        </w:tc>
        <w:tc>
          <w:tcPr>
            <w:tcW w:w="610" w:type="dxa"/>
            <w:tcBorders>
              <w:left w:val="single" w:color="000000" w:sz="2" w:space="0"/>
              <w:right w:val="single" w:color="000000" w:sz="10" w:space="0"/>
            </w:tcBorders>
            <w:vAlign w:val="top"/>
          </w:tcPr>
          <w:p w14:paraId="50C6FFCD">
            <w:pPr>
              <w:rPr>
                <w:rFonts w:hint="eastAsia" w:ascii="宋体" w:hAnsi="宋体" w:eastAsia="宋体" w:cs="宋体"/>
                <w:color w:val="auto"/>
                <w:sz w:val="21"/>
                <w:highlight w:val="none"/>
              </w:rPr>
            </w:pPr>
          </w:p>
        </w:tc>
      </w:tr>
      <w:tr w14:paraId="1D8B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658" w:type="dxa"/>
            <w:tcBorders>
              <w:left w:val="single" w:color="000000" w:sz="10" w:space="0"/>
            </w:tcBorders>
            <w:vAlign w:val="top"/>
          </w:tcPr>
          <w:p w14:paraId="252D1860">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6657" w:type="dxa"/>
            <w:tcBorders>
              <w:right w:val="single" w:color="000000" w:sz="2" w:space="0"/>
            </w:tcBorders>
            <w:vAlign w:val="top"/>
          </w:tcPr>
          <w:p w14:paraId="1015B052">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按采购文件的规定提交响应保证金/保函的；</w:t>
            </w:r>
          </w:p>
        </w:tc>
        <w:tc>
          <w:tcPr>
            <w:tcW w:w="644" w:type="dxa"/>
            <w:tcBorders>
              <w:left w:val="single" w:color="000000" w:sz="2" w:space="0"/>
              <w:right w:val="single" w:color="000000" w:sz="2" w:space="0"/>
            </w:tcBorders>
            <w:vAlign w:val="top"/>
          </w:tcPr>
          <w:p w14:paraId="1EEF3795">
            <w:pPr>
              <w:rPr>
                <w:rFonts w:hint="eastAsia" w:ascii="宋体" w:hAnsi="宋体" w:eastAsia="宋体" w:cs="宋体"/>
                <w:color w:val="auto"/>
                <w:sz w:val="21"/>
                <w:highlight w:val="none"/>
              </w:rPr>
            </w:pPr>
          </w:p>
        </w:tc>
        <w:tc>
          <w:tcPr>
            <w:tcW w:w="644" w:type="dxa"/>
            <w:tcBorders>
              <w:left w:val="single" w:color="000000" w:sz="2" w:space="0"/>
            </w:tcBorders>
            <w:vAlign w:val="top"/>
          </w:tcPr>
          <w:p w14:paraId="5DB74E46">
            <w:pPr>
              <w:rPr>
                <w:rFonts w:hint="eastAsia" w:ascii="宋体" w:hAnsi="宋体" w:eastAsia="宋体" w:cs="宋体"/>
                <w:color w:val="auto"/>
                <w:sz w:val="21"/>
                <w:highlight w:val="none"/>
              </w:rPr>
            </w:pPr>
          </w:p>
        </w:tc>
        <w:tc>
          <w:tcPr>
            <w:tcW w:w="644" w:type="dxa"/>
            <w:tcBorders>
              <w:right w:val="single" w:color="000000" w:sz="2" w:space="0"/>
            </w:tcBorders>
            <w:vAlign w:val="top"/>
          </w:tcPr>
          <w:p w14:paraId="353D79F0">
            <w:pPr>
              <w:rPr>
                <w:rFonts w:hint="eastAsia" w:ascii="宋体" w:hAnsi="宋体" w:eastAsia="宋体" w:cs="宋体"/>
                <w:color w:val="auto"/>
                <w:sz w:val="21"/>
                <w:highlight w:val="none"/>
              </w:rPr>
            </w:pPr>
          </w:p>
        </w:tc>
        <w:tc>
          <w:tcPr>
            <w:tcW w:w="610" w:type="dxa"/>
            <w:tcBorders>
              <w:left w:val="single" w:color="000000" w:sz="2" w:space="0"/>
              <w:right w:val="single" w:color="000000" w:sz="10" w:space="0"/>
            </w:tcBorders>
            <w:vAlign w:val="top"/>
          </w:tcPr>
          <w:p w14:paraId="02D39564">
            <w:pPr>
              <w:rPr>
                <w:rFonts w:hint="eastAsia" w:ascii="宋体" w:hAnsi="宋体" w:eastAsia="宋体" w:cs="宋体"/>
                <w:color w:val="auto"/>
                <w:sz w:val="21"/>
                <w:highlight w:val="none"/>
              </w:rPr>
            </w:pPr>
          </w:p>
        </w:tc>
      </w:tr>
      <w:tr w14:paraId="29623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58" w:type="dxa"/>
            <w:tcBorders>
              <w:left w:val="single" w:color="000000" w:sz="10" w:space="0"/>
            </w:tcBorders>
            <w:vAlign w:val="top"/>
          </w:tcPr>
          <w:p w14:paraId="18FB25D9">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657" w:type="dxa"/>
            <w:tcBorders>
              <w:right w:val="single" w:color="000000" w:sz="2" w:space="0"/>
            </w:tcBorders>
            <w:vAlign w:val="top"/>
          </w:tcPr>
          <w:p w14:paraId="05831CA1">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响应文件组成齐全完整，内容均按规定填写；响应文件的关键内容无字迹模糊、无法辨认的；</w:t>
            </w:r>
          </w:p>
        </w:tc>
        <w:tc>
          <w:tcPr>
            <w:tcW w:w="644" w:type="dxa"/>
            <w:tcBorders>
              <w:left w:val="single" w:color="000000" w:sz="2" w:space="0"/>
              <w:right w:val="single" w:color="000000" w:sz="2" w:space="0"/>
            </w:tcBorders>
            <w:vAlign w:val="top"/>
          </w:tcPr>
          <w:p w14:paraId="5049B932">
            <w:pPr>
              <w:rPr>
                <w:rFonts w:hint="eastAsia" w:ascii="宋体" w:hAnsi="宋体" w:eastAsia="宋体" w:cs="宋体"/>
                <w:color w:val="auto"/>
                <w:sz w:val="21"/>
                <w:highlight w:val="none"/>
              </w:rPr>
            </w:pPr>
          </w:p>
        </w:tc>
        <w:tc>
          <w:tcPr>
            <w:tcW w:w="644" w:type="dxa"/>
            <w:tcBorders>
              <w:left w:val="single" w:color="000000" w:sz="2" w:space="0"/>
            </w:tcBorders>
            <w:vAlign w:val="top"/>
          </w:tcPr>
          <w:p w14:paraId="36DBE7C4">
            <w:pPr>
              <w:rPr>
                <w:rFonts w:hint="eastAsia" w:ascii="宋体" w:hAnsi="宋体" w:eastAsia="宋体" w:cs="宋体"/>
                <w:color w:val="auto"/>
                <w:sz w:val="21"/>
                <w:highlight w:val="none"/>
              </w:rPr>
            </w:pPr>
          </w:p>
        </w:tc>
        <w:tc>
          <w:tcPr>
            <w:tcW w:w="644" w:type="dxa"/>
            <w:tcBorders>
              <w:right w:val="single" w:color="000000" w:sz="2" w:space="0"/>
            </w:tcBorders>
            <w:vAlign w:val="top"/>
          </w:tcPr>
          <w:p w14:paraId="714E9746">
            <w:pPr>
              <w:rPr>
                <w:rFonts w:hint="eastAsia" w:ascii="宋体" w:hAnsi="宋体" w:eastAsia="宋体" w:cs="宋体"/>
                <w:color w:val="auto"/>
                <w:sz w:val="21"/>
                <w:highlight w:val="none"/>
              </w:rPr>
            </w:pPr>
          </w:p>
        </w:tc>
        <w:tc>
          <w:tcPr>
            <w:tcW w:w="610" w:type="dxa"/>
            <w:tcBorders>
              <w:left w:val="single" w:color="000000" w:sz="2" w:space="0"/>
              <w:right w:val="single" w:color="000000" w:sz="10" w:space="0"/>
            </w:tcBorders>
            <w:vAlign w:val="top"/>
          </w:tcPr>
          <w:p w14:paraId="173C5318">
            <w:pPr>
              <w:rPr>
                <w:rFonts w:hint="eastAsia" w:ascii="宋体" w:hAnsi="宋体" w:eastAsia="宋体" w:cs="宋体"/>
                <w:color w:val="auto"/>
                <w:sz w:val="21"/>
                <w:highlight w:val="none"/>
              </w:rPr>
            </w:pPr>
          </w:p>
        </w:tc>
      </w:tr>
      <w:tr w14:paraId="22971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05CABF9C">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6657" w:type="dxa"/>
            <w:tcBorders>
              <w:right w:val="single" w:color="000000" w:sz="2" w:space="0"/>
            </w:tcBorders>
            <w:vAlign w:val="top"/>
          </w:tcPr>
          <w:p w14:paraId="25434A0E">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投标文件按照要求签署、盖章；</w:t>
            </w:r>
          </w:p>
        </w:tc>
        <w:tc>
          <w:tcPr>
            <w:tcW w:w="644" w:type="dxa"/>
            <w:tcBorders>
              <w:left w:val="single" w:color="000000" w:sz="2" w:space="0"/>
              <w:right w:val="single" w:color="000000" w:sz="2" w:space="0"/>
            </w:tcBorders>
            <w:vAlign w:val="top"/>
          </w:tcPr>
          <w:p w14:paraId="5BB36E37">
            <w:pPr>
              <w:rPr>
                <w:rFonts w:hint="eastAsia" w:ascii="宋体" w:hAnsi="宋体" w:eastAsia="宋体" w:cs="宋体"/>
                <w:color w:val="auto"/>
                <w:sz w:val="21"/>
                <w:highlight w:val="none"/>
              </w:rPr>
            </w:pPr>
          </w:p>
        </w:tc>
        <w:tc>
          <w:tcPr>
            <w:tcW w:w="644" w:type="dxa"/>
            <w:tcBorders>
              <w:left w:val="single" w:color="000000" w:sz="2" w:space="0"/>
            </w:tcBorders>
            <w:vAlign w:val="top"/>
          </w:tcPr>
          <w:p w14:paraId="49CD41A2">
            <w:pPr>
              <w:rPr>
                <w:rFonts w:hint="eastAsia" w:ascii="宋体" w:hAnsi="宋体" w:eastAsia="宋体" w:cs="宋体"/>
                <w:color w:val="auto"/>
                <w:sz w:val="21"/>
                <w:highlight w:val="none"/>
              </w:rPr>
            </w:pPr>
          </w:p>
        </w:tc>
        <w:tc>
          <w:tcPr>
            <w:tcW w:w="644" w:type="dxa"/>
            <w:tcBorders>
              <w:right w:val="single" w:color="000000" w:sz="2" w:space="0"/>
            </w:tcBorders>
            <w:vAlign w:val="top"/>
          </w:tcPr>
          <w:p w14:paraId="69DA449F">
            <w:pPr>
              <w:rPr>
                <w:rFonts w:hint="eastAsia" w:ascii="宋体" w:hAnsi="宋体" w:eastAsia="宋体" w:cs="宋体"/>
                <w:color w:val="auto"/>
                <w:sz w:val="21"/>
                <w:highlight w:val="none"/>
              </w:rPr>
            </w:pPr>
          </w:p>
        </w:tc>
        <w:tc>
          <w:tcPr>
            <w:tcW w:w="610" w:type="dxa"/>
            <w:tcBorders>
              <w:left w:val="single" w:color="000000" w:sz="2" w:space="0"/>
              <w:right w:val="single" w:color="000000" w:sz="10" w:space="0"/>
            </w:tcBorders>
            <w:vAlign w:val="top"/>
          </w:tcPr>
          <w:p w14:paraId="2654E2B0">
            <w:pPr>
              <w:rPr>
                <w:rFonts w:hint="eastAsia" w:ascii="宋体" w:hAnsi="宋体" w:eastAsia="宋体" w:cs="宋体"/>
                <w:color w:val="auto"/>
                <w:sz w:val="21"/>
                <w:highlight w:val="none"/>
              </w:rPr>
            </w:pPr>
          </w:p>
        </w:tc>
      </w:tr>
      <w:tr w14:paraId="10A6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1A188CF7">
            <w:pPr>
              <w:bidi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6657" w:type="dxa"/>
            <w:tcBorders>
              <w:right w:val="single" w:color="000000" w:sz="2" w:space="0"/>
            </w:tcBorders>
            <w:vAlign w:val="top"/>
          </w:tcPr>
          <w:p w14:paraId="417B7E1B">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投标报价在采购预算（最高限价）以内；</w:t>
            </w:r>
          </w:p>
        </w:tc>
        <w:tc>
          <w:tcPr>
            <w:tcW w:w="644" w:type="dxa"/>
            <w:tcBorders>
              <w:left w:val="single" w:color="000000" w:sz="2" w:space="0"/>
              <w:right w:val="single" w:color="000000" w:sz="2" w:space="0"/>
            </w:tcBorders>
            <w:vAlign w:val="top"/>
          </w:tcPr>
          <w:p w14:paraId="56E57A50">
            <w:pPr>
              <w:rPr>
                <w:rFonts w:hint="eastAsia" w:ascii="宋体" w:hAnsi="宋体" w:eastAsia="宋体" w:cs="宋体"/>
                <w:color w:val="auto"/>
                <w:sz w:val="21"/>
                <w:highlight w:val="none"/>
              </w:rPr>
            </w:pPr>
          </w:p>
        </w:tc>
        <w:tc>
          <w:tcPr>
            <w:tcW w:w="644" w:type="dxa"/>
            <w:tcBorders>
              <w:left w:val="single" w:color="000000" w:sz="2" w:space="0"/>
            </w:tcBorders>
            <w:vAlign w:val="top"/>
          </w:tcPr>
          <w:p w14:paraId="6CF2E29B">
            <w:pPr>
              <w:rPr>
                <w:rFonts w:hint="eastAsia" w:ascii="宋体" w:hAnsi="宋体" w:eastAsia="宋体" w:cs="宋体"/>
                <w:color w:val="auto"/>
                <w:sz w:val="21"/>
                <w:highlight w:val="none"/>
              </w:rPr>
            </w:pPr>
          </w:p>
        </w:tc>
        <w:tc>
          <w:tcPr>
            <w:tcW w:w="644" w:type="dxa"/>
            <w:tcBorders>
              <w:right w:val="single" w:color="000000" w:sz="2" w:space="0"/>
            </w:tcBorders>
            <w:vAlign w:val="top"/>
          </w:tcPr>
          <w:p w14:paraId="14C71C12">
            <w:pPr>
              <w:rPr>
                <w:rFonts w:hint="eastAsia" w:ascii="宋体" w:hAnsi="宋体" w:eastAsia="宋体" w:cs="宋体"/>
                <w:color w:val="auto"/>
                <w:sz w:val="21"/>
                <w:highlight w:val="none"/>
              </w:rPr>
            </w:pPr>
          </w:p>
        </w:tc>
        <w:tc>
          <w:tcPr>
            <w:tcW w:w="610" w:type="dxa"/>
            <w:tcBorders>
              <w:left w:val="single" w:color="000000" w:sz="2" w:space="0"/>
              <w:right w:val="single" w:color="000000" w:sz="10" w:space="0"/>
            </w:tcBorders>
            <w:vAlign w:val="top"/>
          </w:tcPr>
          <w:p w14:paraId="789C8CD1">
            <w:pPr>
              <w:rPr>
                <w:rFonts w:hint="eastAsia" w:ascii="宋体" w:hAnsi="宋体" w:eastAsia="宋体" w:cs="宋体"/>
                <w:color w:val="auto"/>
                <w:sz w:val="21"/>
                <w:highlight w:val="none"/>
              </w:rPr>
            </w:pPr>
          </w:p>
        </w:tc>
      </w:tr>
      <w:tr w14:paraId="2F0CD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173078D5">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6657" w:type="dxa"/>
            <w:tcBorders>
              <w:right w:val="single" w:color="000000" w:sz="2" w:space="0"/>
            </w:tcBorders>
            <w:vAlign w:val="top"/>
          </w:tcPr>
          <w:p w14:paraId="763230A8">
            <w:pPr>
              <w:bidi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供应商的合同履行期限是否满足采购文件要求</w:t>
            </w:r>
            <w:r>
              <w:rPr>
                <w:rFonts w:hint="eastAsia" w:ascii="宋体" w:hAnsi="宋体" w:eastAsia="宋体" w:cs="宋体"/>
                <w:color w:val="auto"/>
                <w:sz w:val="24"/>
                <w:szCs w:val="24"/>
                <w:lang w:eastAsia="zh-CN"/>
              </w:rPr>
              <w:t>；</w:t>
            </w:r>
          </w:p>
        </w:tc>
        <w:tc>
          <w:tcPr>
            <w:tcW w:w="644" w:type="dxa"/>
            <w:tcBorders>
              <w:left w:val="single" w:color="000000" w:sz="2" w:space="0"/>
              <w:right w:val="single" w:color="000000" w:sz="2" w:space="0"/>
            </w:tcBorders>
            <w:vAlign w:val="top"/>
          </w:tcPr>
          <w:p w14:paraId="605348F2">
            <w:pPr>
              <w:rPr>
                <w:rFonts w:hint="eastAsia" w:ascii="宋体" w:hAnsi="宋体" w:eastAsia="宋体" w:cs="宋体"/>
                <w:color w:val="auto"/>
                <w:sz w:val="21"/>
                <w:highlight w:val="none"/>
              </w:rPr>
            </w:pPr>
          </w:p>
        </w:tc>
        <w:tc>
          <w:tcPr>
            <w:tcW w:w="644" w:type="dxa"/>
            <w:tcBorders>
              <w:left w:val="single" w:color="000000" w:sz="2" w:space="0"/>
            </w:tcBorders>
            <w:vAlign w:val="top"/>
          </w:tcPr>
          <w:p w14:paraId="4E596699">
            <w:pPr>
              <w:rPr>
                <w:rFonts w:hint="eastAsia" w:ascii="宋体" w:hAnsi="宋体" w:eastAsia="宋体" w:cs="宋体"/>
                <w:color w:val="auto"/>
                <w:sz w:val="21"/>
                <w:highlight w:val="none"/>
              </w:rPr>
            </w:pPr>
          </w:p>
        </w:tc>
        <w:tc>
          <w:tcPr>
            <w:tcW w:w="644" w:type="dxa"/>
            <w:tcBorders>
              <w:right w:val="single" w:color="000000" w:sz="2" w:space="0"/>
            </w:tcBorders>
            <w:vAlign w:val="top"/>
          </w:tcPr>
          <w:p w14:paraId="271256D5">
            <w:pPr>
              <w:rPr>
                <w:rFonts w:hint="eastAsia" w:ascii="宋体" w:hAnsi="宋体" w:eastAsia="宋体" w:cs="宋体"/>
                <w:color w:val="auto"/>
                <w:sz w:val="21"/>
                <w:highlight w:val="none"/>
              </w:rPr>
            </w:pPr>
          </w:p>
        </w:tc>
        <w:tc>
          <w:tcPr>
            <w:tcW w:w="610" w:type="dxa"/>
            <w:tcBorders>
              <w:left w:val="single" w:color="000000" w:sz="2" w:space="0"/>
              <w:right w:val="single" w:color="000000" w:sz="10" w:space="0"/>
            </w:tcBorders>
            <w:vAlign w:val="top"/>
          </w:tcPr>
          <w:p w14:paraId="75BCE8C3">
            <w:pPr>
              <w:rPr>
                <w:rFonts w:hint="eastAsia" w:ascii="宋体" w:hAnsi="宋体" w:eastAsia="宋体" w:cs="宋体"/>
                <w:color w:val="auto"/>
                <w:sz w:val="21"/>
                <w:highlight w:val="none"/>
              </w:rPr>
            </w:pPr>
          </w:p>
        </w:tc>
      </w:tr>
      <w:tr w14:paraId="04CDE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58" w:type="dxa"/>
            <w:tcBorders>
              <w:left w:val="single" w:color="000000" w:sz="10" w:space="0"/>
            </w:tcBorders>
            <w:vAlign w:val="top"/>
          </w:tcPr>
          <w:p w14:paraId="5FA23B2A">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657" w:type="dxa"/>
            <w:tcBorders>
              <w:right w:val="single" w:color="000000" w:sz="2" w:space="0"/>
            </w:tcBorders>
            <w:vAlign w:val="top"/>
          </w:tcPr>
          <w:p w14:paraId="2F9706EA">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提供所投产品的医疗器械注册证或备案证明；所投产品非医疗器械的可不提供；</w:t>
            </w:r>
          </w:p>
        </w:tc>
        <w:tc>
          <w:tcPr>
            <w:tcW w:w="644" w:type="dxa"/>
            <w:tcBorders>
              <w:left w:val="single" w:color="000000" w:sz="2" w:space="0"/>
              <w:right w:val="single" w:color="000000" w:sz="2" w:space="0"/>
            </w:tcBorders>
            <w:vAlign w:val="top"/>
          </w:tcPr>
          <w:p w14:paraId="2EE669AB">
            <w:pPr>
              <w:rPr>
                <w:rFonts w:hint="eastAsia" w:ascii="宋体" w:hAnsi="宋体" w:eastAsia="宋体" w:cs="宋体"/>
                <w:color w:val="auto"/>
                <w:sz w:val="21"/>
                <w:highlight w:val="none"/>
              </w:rPr>
            </w:pPr>
          </w:p>
        </w:tc>
        <w:tc>
          <w:tcPr>
            <w:tcW w:w="644" w:type="dxa"/>
            <w:tcBorders>
              <w:left w:val="single" w:color="000000" w:sz="2" w:space="0"/>
            </w:tcBorders>
            <w:vAlign w:val="top"/>
          </w:tcPr>
          <w:p w14:paraId="1737F5F1">
            <w:pPr>
              <w:rPr>
                <w:rFonts w:hint="eastAsia" w:ascii="宋体" w:hAnsi="宋体" w:eastAsia="宋体" w:cs="宋体"/>
                <w:color w:val="auto"/>
                <w:sz w:val="21"/>
                <w:highlight w:val="none"/>
              </w:rPr>
            </w:pPr>
          </w:p>
        </w:tc>
        <w:tc>
          <w:tcPr>
            <w:tcW w:w="644" w:type="dxa"/>
            <w:tcBorders>
              <w:right w:val="single" w:color="000000" w:sz="2" w:space="0"/>
            </w:tcBorders>
            <w:vAlign w:val="top"/>
          </w:tcPr>
          <w:p w14:paraId="3DD7BA00">
            <w:pPr>
              <w:rPr>
                <w:rFonts w:hint="eastAsia" w:ascii="宋体" w:hAnsi="宋体" w:eastAsia="宋体" w:cs="宋体"/>
                <w:color w:val="auto"/>
                <w:sz w:val="21"/>
                <w:highlight w:val="none"/>
              </w:rPr>
            </w:pPr>
          </w:p>
        </w:tc>
        <w:tc>
          <w:tcPr>
            <w:tcW w:w="610" w:type="dxa"/>
            <w:tcBorders>
              <w:left w:val="single" w:color="000000" w:sz="2" w:space="0"/>
              <w:right w:val="single" w:color="000000" w:sz="10" w:space="0"/>
            </w:tcBorders>
            <w:vAlign w:val="top"/>
          </w:tcPr>
          <w:p w14:paraId="3E0AE29B">
            <w:pPr>
              <w:rPr>
                <w:rFonts w:hint="eastAsia" w:ascii="宋体" w:hAnsi="宋体" w:eastAsia="宋体" w:cs="宋体"/>
                <w:color w:val="auto"/>
                <w:sz w:val="21"/>
                <w:highlight w:val="none"/>
              </w:rPr>
            </w:pPr>
          </w:p>
        </w:tc>
      </w:tr>
      <w:tr w14:paraId="6FCC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58" w:type="dxa"/>
            <w:tcBorders>
              <w:left w:val="single" w:color="000000" w:sz="10" w:space="0"/>
            </w:tcBorders>
            <w:vAlign w:val="top"/>
          </w:tcPr>
          <w:p w14:paraId="604FC364">
            <w:pPr>
              <w:bidi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6657" w:type="dxa"/>
            <w:tcBorders>
              <w:right w:val="single" w:color="000000" w:sz="2" w:space="0"/>
            </w:tcBorders>
            <w:vAlign w:val="top"/>
          </w:tcPr>
          <w:p w14:paraId="641A8472">
            <w:pPr>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投标文件未附有采购人不能接受的条件或不符合招标文件的其他要求</w:t>
            </w:r>
          </w:p>
        </w:tc>
        <w:tc>
          <w:tcPr>
            <w:tcW w:w="644" w:type="dxa"/>
            <w:tcBorders>
              <w:left w:val="single" w:color="000000" w:sz="2" w:space="0"/>
              <w:right w:val="single" w:color="000000" w:sz="2" w:space="0"/>
            </w:tcBorders>
            <w:vAlign w:val="top"/>
          </w:tcPr>
          <w:p w14:paraId="052B27BF">
            <w:pPr>
              <w:rPr>
                <w:rFonts w:hint="eastAsia" w:ascii="宋体" w:hAnsi="宋体" w:eastAsia="宋体" w:cs="宋体"/>
                <w:color w:val="auto"/>
                <w:sz w:val="21"/>
                <w:highlight w:val="none"/>
              </w:rPr>
            </w:pPr>
          </w:p>
        </w:tc>
        <w:tc>
          <w:tcPr>
            <w:tcW w:w="644" w:type="dxa"/>
            <w:tcBorders>
              <w:left w:val="single" w:color="000000" w:sz="2" w:space="0"/>
            </w:tcBorders>
            <w:vAlign w:val="top"/>
          </w:tcPr>
          <w:p w14:paraId="03FD3443">
            <w:pPr>
              <w:rPr>
                <w:rFonts w:hint="eastAsia" w:ascii="宋体" w:hAnsi="宋体" w:eastAsia="宋体" w:cs="宋体"/>
                <w:color w:val="auto"/>
                <w:sz w:val="21"/>
                <w:highlight w:val="none"/>
              </w:rPr>
            </w:pPr>
          </w:p>
        </w:tc>
        <w:tc>
          <w:tcPr>
            <w:tcW w:w="644" w:type="dxa"/>
            <w:tcBorders>
              <w:right w:val="single" w:color="000000" w:sz="2" w:space="0"/>
            </w:tcBorders>
            <w:vAlign w:val="top"/>
          </w:tcPr>
          <w:p w14:paraId="05621C6F">
            <w:pPr>
              <w:rPr>
                <w:rFonts w:hint="eastAsia" w:ascii="宋体" w:hAnsi="宋体" w:eastAsia="宋体" w:cs="宋体"/>
                <w:color w:val="auto"/>
                <w:sz w:val="21"/>
                <w:highlight w:val="none"/>
              </w:rPr>
            </w:pPr>
          </w:p>
        </w:tc>
        <w:tc>
          <w:tcPr>
            <w:tcW w:w="610" w:type="dxa"/>
            <w:tcBorders>
              <w:left w:val="single" w:color="000000" w:sz="2" w:space="0"/>
              <w:right w:val="single" w:color="000000" w:sz="10" w:space="0"/>
            </w:tcBorders>
            <w:vAlign w:val="top"/>
          </w:tcPr>
          <w:p w14:paraId="6BEF56C1">
            <w:pPr>
              <w:rPr>
                <w:rFonts w:hint="eastAsia" w:ascii="宋体" w:hAnsi="宋体" w:eastAsia="宋体" w:cs="宋体"/>
                <w:color w:val="auto"/>
                <w:sz w:val="21"/>
                <w:highlight w:val="none"/>
              </w:rPr>
            </w:pPr>
          </w:p>
        </w:tc>
      </w:tr>
      <w:tr w14:paraId="194B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315" w:type="dxa"/>
            <w:gridSpan w:val="2"/>
            <w:tcBorders>
              <w:left w:val="single" w:color="000000" w:sz="10" w:space="0"/>
              <w:bottom w:val="single" w:color="000000" w:sz="10" w:space="0"/>
              <w:right w:val="single" w:color="000000" w:sz="2" w:space="0"/>
            </w:tcBorders>
            <w:vAlign w:val="top"/>
          </w:tcPr>
          <w:p w14:paraId="3EAD3180">
            <w:pPr>
              <w:pStyle w:val="15"/>
              <w:spacing w:before="129" w:line="220" w:lineRule="auto"/>
              <w:ind w:left="3189"/>
              <w:rPr>
                <w:rFonts w:hint="eastAsia" w:ascii="宋体" w:hAnsi="宋体" w:eastAsia="宋体" w:cs="宋体"/>
                <w:color w:val="auto"/>
                <w:highlight w:val="none"/>
              </w:rPr>
            </w:pPr>
            <w:r>
              <w:rPr>
                <w:rFonts w:hint="eastAsia" w:ascii="宋体" w:hAnsi="宋体" w:eastAsia="宋体" w:cs="宋体"/>
                <w:color w:val="auto"/>
                <w:spacing w:val="-6"/>
                <w:highlight w:val="none"/>
              </w:rPr>
              <w:t>审查结果</w:t>
            </w:r>
          </w:p>
        </w:tc>
        <w:tc>
          <w:tcPr>
            <w:tcW w:w="644" w:type="dxa"/>
            <w:tcBorders>
              <w:left w:val="single" w:color="000000" w:sz="2" w:space="0"/>
              <w:bottom w:val="single" w:color="000000" w:sz="10" w:space="0"/>
              <w:right w:val="single" w:color="000000" w:sz="2" w:space="0"/>
            </w:tcBorders>
            <w:vAlign w:val="top"/>
          </w:tcPr>
          <w:p w14:paraId="7A9C2D16">
            <w:pPr>
              <w:rPr>
                <w:rFonts w:hint="eastAsia" w:ascii="宋体" w:hAnsi="宋体" w:eastAsia="宋体" w:cs="宋体"/>
                <w:color w:val="auto"/>
                <w:sz w:val="21"/>
                <w:highlight w:val="none"/>
              </w:rPr>
            </w:pPr>
          </w:p>
        </w:tc>
        <w:tc>
          <w:tcPr>
            <w:tcW w:w="644" w:type="dxa"/>
            <w:tcBorders>
              <w:left w:val="single" w:color="000000" w:sz="2" w:space="0"/>
              <w:bottom w:val="single" w:color="000000" w:sz="10" w:space="0"/>
            </w:tcBorders>
            <w:vAlign w:val="top"/>
          </w:tcPr>
          <w:p w14:paraId="2C8C4F5C">
            <w:pPr>
              <w:rPr>
                <w:rFonts w:hint="eastAsia" w:ascii="宋体" w:hAnsi="宋体" w:eastAsia="宋体" w:cs="宋体"/>
                <w:color w:val="auto"/>
                <w:sz w:val="21"/>
                <w:highlight w:val="none"/>
              </w:rPr>
            </w:pPr>
          </w:p>
        </w:tc>
        <w:tc>
          <w:tcPr>
            <w:tcW w:w="644" w:type="dxa"/>
            <w:tcBorders>
              <w:bottom w:val="single" w:color="000000" w:sz="10" w:space="0"/>
            </w:tcBorders>
            <w:vAlign w:val="top"/>
          </w:tcPr>
          <w:p w14:paraId="49FA7D82">
            <w:pPr>
              <w:rPr>
                <w:rFonts w:hint="eastAsia" w:ascii="宋体" w:hAnsi="宋体" w:eastAsia="宋体" w:cs="宋体"/>
                <w:color w:val="auto"/>
                <w:sz w:val="21"/>
                <w:highlight w:val="none"/>
              </w:rPr>
            </w:pPr>
          </w:p>
        </w:tc>
        <w:tc>
          <w:tcPr>
            <w:tcW w:w="610" w:type="dxa"/>
            <w:tcBorders>
              <w:bottom w:val="single" w:color="000000" w:sz="10" w:space="0"/>
              <w:right w:val="single" w:color="000000" w:sz="10" w:space="0"/>
            </w:tcBorders>
            <w:vAlign w:val="top"/>
          </w:tcPr>
          <w:p w14:paraId="6A28473D">
            <w:pPr>
              <w:rPr>
                <w:rFonts w:hint="eastAsia" w:ascii="宋体" w:hAnsi="宋体" w:eastAsia="宋体" w:cs="宋体"/>
                <w:color w:val="auto"/>
                <w:sz w:val="21"/>
                <w:highlight w:val="none"/>
              </w:rPr>
            </w:pPr>
          </w:p>
        </w:tc>
      </w:tr>
      <w:tr w14:paraId="2243F4A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62" w:hRule="atLeast"/>
        </w:trPr>
        <w:tc>
          <w:tcPr>
            <w:tcW w:w="7315" w:type="dxa"/>
            <w:gridSpan w:val="2"/>
            <w:tcBorders>
              <w:right w:val="single" w:color="000000" w:sz="2" w:space="0"/>
            </w:tcBorders>
            <w:vAlign w:val="top"/>
          </w:tcPr>
          <w:p w14:paraId="399F1955">
            <w:pPr>
              <w:pStyle w:val="15"/>
              <w:spacing w:before="112" w:line="219" w:lineRule="auto"/>
              <w:ind w:left="2821"/>
              <w:rPr>
                <w:rFonts w:hint="eastAsia" w:ascii="宋体" w:hAnsi="宋体" w:eastAsia="宋体" w:cs="宋体"/>
                <w:color w:val="auto"/>
                <w:highlight w:val="none"/>
              </w:rPr>
            </w:pPr>
            <w:r>
              <w:rPr>
                <w:rFonts w:hint="eastAsia" w:ascii="宋体" w:hAnsi="宋体" w:eastAsia="宋体" w:cs="宋体"/>
                <w:color w:val="auto"/>
                <w:spacing w:val="-2"/>
                <w:highlight w:val="none"/>
              </w:rPr>
              <w:t>不通过理由说明</w:t>
            </w:r>
          </w:p>
        </w:tc>
        <w:tc>
          <w:tcPr>
            <w:tcW w:w="644" w:type="dxa"/>
            <w:tcBorders>
              <w:left w:val="single" w:color="000000" w:sz="2" w:space="0"/>
              <w:right w:val="single" w:color="000000" w:sz="2" w:space="0"/>
            </w:tcBorders>
            <w:vAlign w:val="top"/>
          </w:tcPr>
          <w:p w14:paraId="3F933108">
            <w:pPr>
              <w:rPr>
                <w:rFonts w:hint="eastAsia" w:ascii="宋体" w:hAnsi="宋体" w:eastAsia="宋体" w:cs="宋体"/>
                <w:color w:val="auto"/>
                <w:sz w:val="21"/>
                <w:highlight w:val="none"/>
              </w:rPr>
            </w:pPr>
          </w:p>
        </w:tc>
        <w:tc>
          <w:tcPr>
            <w:tcW w:w="644" w:type="dxa"/>
            <w:tcBorders>
              <w:left w:val="single" w:color="000000" w:sz="2" w:space="0"/>
              <w:right w:val="single" w:color="000000" w:sz="4" w:space="0"/>
            </w:tcBorders>
            <w:vAlign w:val="top"/>
          </w:tcPr>
          <w:p w14:paraId="493FA80F">
            <w:pPr>
              <w:rPr>
                <w:rFonts w:hint="eastAsia" w:ascii="宋体" w:hAnsi="宋体" w:eastAsia="宋体" w:cs="宋体"/>
                <w:color w:val="auto"/>
                <w:sz w:val="21"/>
                <w:highlight w:val="none"/>
              </w:rPr>
            </w:pPr>
          </w:p>
        </w:tc>
        <w:tc>
          <w:tcPr>
            <w:tcW w:w="644" w:type="dxa"/>
            <w:tcBorders>
              <w:left w:val="single" w:color="000000" w:sz="4" w:space="0"/>
              <w:right w:val="single" w:color="000000" w:sz="4" w:space="0"/>
            </w:tcBorders>
            <w:vAlign w:val="top"/>
          </w:tcPr>
          <w:p w14:paraId="0A42C672">
            <w:pPr>
              <w:rPr>
                <w:rFonts w:hint="eastAsia" w:ascii="宋体" w:hAnsi="宋体" w:eastAsia="宋体" w:cs="宋体"/>
                <w:color w:val="auto"/>
                <w:sz w:val="21"/>
                <w:highlight w:val="none"/>
              </w:rPr>
            </w:pPr>
          </w:p>
        </w:tc>
        <w:tc>
          <w:tcPr>
            <w:tcW w:w="610" w:type="dxa"/>
            <w:tcBorders>
              <w:left w:val="single" w:color="000000" w:sz="4" w:space="0"/>
            </w:tcBorders>
            <w:vAlign w:val="top"/>
          </w:tcPr>
          <w:p w14:paraId="77531141">
            <w:pPr>
              <w:rPr>
                <w:rFonts w:hint="eastAsia" w:ascii="宋体" w:hAnsi="宋体" w:eastAsia="宋体" w:cs="宋体"/>
                <w:color w:val="auto"/>
                <w:sz w:val="21"/>
                <w:highlight w:val="none"/>
              </w:rPr>
            </w:pPr>
          </w:p>
        </w:tc>
      </w:tr>
    </w:tbl>
    <w:p w14:paraId="714F4400">
      <w:pPr>
        <w:pStyle w:val="3"/>
        <w:spacing w:before="47" w:line="216" w:lineRule="auto"/>
        <w:ind w:left="14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1.符合性审查审查合格的打“√”,不合格的打“×”。</w:t>
      </w:r>
    </w:p>
    <w:p w14:paraId="1BEB1A8B">
      <w:pPr>
        <w:pStyle w:val="3"/>
        <w:spacing w:before="51" w:line="238" w:lineRule="auto"/>
        <w:ind w:left="134" w:right="3201" w:hanging="1"/>
        <w:rPr>
          <w:rFonts w:hint="eastAsia" w:ascii="宋体" w:hAnsi="宋体" w:eastAsia="宋体" w:cs="宋体"/>
          <w:color w:val="auto"/>
          <w:spacing w:val="-11"/>
          <w:sz w:val="24"/>
          <w:szCs w:val="24"/>
          <w:highlight w:val="none"/>
        </w:rPr>
      </w:pPr>
      <w:r>
        <w:rPr>
          <w:rFonts w:hint="eastAsia" w:ascii="宋体" w:hAnsi="宋体" w:eastAsia="宋体" w:cs="宋体"/>
          <w:color w:val="auto"/>
          <w:spacing w:val="-10"/>
          <w:sz w:val="24"/>
          <w:szCs w:val="24"/>
          <w:highlight w:val="none"/>
        </w:rPr>
        <w:t>2.符合性审查审查结果，通过打“√”,不通过</w:t>
      </w:r>
      <w:r>
        <w:rPr>
          <w:rFonts w:hint="eastAsia" w:ascii="宋体" w:hAnsi="宋体" w:eastAsia="宋体" w:cs="宋体"/>
          <w:color w:val="auto"/>
          <w:spacing w:val="-11"/>
          <w:sz w:val="24"/>
          <w:szCs w:val="24"/>
          <w:highlight w:val="none"/>
        </w:rPr>
        <w:t>的打“×”。</w:t>
      </w:r>
    </w:p>
    <w:p w14:paraId="09F787FF">
      <w:pPr>
        <w:pStyle w:val="3"/>
        <w:spacing w:before="51" w:line="238" w:lineRule="auto"/>
        <w:ind w:left="134" w:right="3201" w:hanging="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3.请填写不通过符合性审查审查的供应商的原因。</w:t>
      </w:r>
    </w:p>
    <w:p w14:paraId="2186F6C8">
      <w:pPr>
        <w:pStyle w:val="3"/>
        <w:spacing w:before="149" w:line="326" w:lineRule="auto"/>
        <w:ind w:left="129" w:right="161"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投标文件响应程度初步审查通过的投标企业，进入下一</w:t>
      </w:r>
      <w:r>
        <w:rPr>
          <w:rFonts w:hint="eastAsia" w:ascii="宋体" w:hAnsi="宋体" w:eastAsia="宋体" w:cs="宋体"/>
          <w:color w:val="auto"/>
          <w:spacing w:val="-1"/>
          <w:sz w:val="24"/>
          <w:szCs w:val="24"/>
          <w:highlight w:val="none"/>
        </w:rPr>
        <w:t>步详细评审阶段，未通过投标文</w:t>
      </w:r>
      <w:r>
        <w:rPr>
          <w:rFonts w:hint="eastAsia" w:ascii="宋体" w:hAnsi="宋体" w:eastAsia="宋体" w:cs="宋体"/>
          <w:color w:val="auto"/>
          <w:sz w:val="24"/>
          <w:szCs w:val="24"/>
          <w:highlight w:val="none"/>
        </w:rPr>
        <w:t>件响应程度初步审查的企业，其投标作为无效标，</w:t>
      </w:r>
      <w:r>
        <w:rPr>
          <w:rFonts w:hint="eastAsia" w:ascii="宋体" w:hAnsi="宋体" w:eastAsia="宋体" w:cs="宋体"/>
          <w:color w:val="auto"/>
          <w:spacing w:val="-1"/>
          <w:sz w:val="24"/>
          <w:szCs w:val="24"/>
          <w:highlight w:val="none"/>
        </w:rPr>
        <w:t>不进入后期评审阶段。</w:t>
      </w:r>
    </w:p>
    <w:p w14:paraId="17156A22">
      <w:pPr>
        <w:pStyle w:val="3"/>
        <w:spacing w:before="31" w:line="324" w:lineRule="auto"/>
        <w:ind w:left="132" w:right="123" w:firstLine="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.8对于专门面向中小企业的项目，评标委员会将根据政府采购政策支持中</w:t>
      </w:r>
      <w:r>
        <w:rPr>
          <w:rFonts w:hint="eastAsia" w:ascii="宋体" w:hAnsi="宋体" w:eastAsia="宋体" w:cs="宋体"/>
          <w:color w:val="auto"/>
          <w:spacing w:val="-2"/>
          <w:sz w:val="24"/>
          <w:szCs w:val="24"/>
          <w:highlight w:val="none"/>
        </w:rPr>
        <w:t>小企业政</w:t>
      </w:r>
      <w:r>
        <w:rPr>
          <w:rFonts w:hint="eastAsia" w:ascii="宋体" w:hAnsi="宋体" w:eastAsia="宋体" w:cs="宋体"/>
          <w:color w:val="auto"/>
          <w:spacing w:val="-1"/>
          <w:sz w:val="24"/>
          <w:szCs w:val="24"/>
          <w:highlight w:val="none"/>
        </w:rPr>
        <w:t>策对最后报价进行价格折扣，折扣的价格将作为评审价格。</w:t>
      </w:r>
    </w:p>
    <w:p w14:paraId="0DDA7D67">
      <w:pPr>
        <w:pStyle w:val="3"/>
        <w:spacing w:before="39" w:line="218" w:lineRule="auto"/>
        <w:ind w:left="63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中小企业价格折扣比例及方法</w:t>
      </w:r>
    </w:p>
    <w:p w14:paraId="2A814255">
      <w:pPr>
        <w:spacing w:line="102" w:lineRule="auto"/>
        <w:rPr>
          <w:rFonts w:hint="eastAsia" w:ascii="宋体" w:hAnsi="宋体" w:eastAsia="宋体" w:cs="宋体"/>
          <w:color w:val="auto"/>
          <w:sz w:val="2"/>
          <w:highlight w:val="none"/>
        </w:rPr>
      </w:pPr>
    </w:p>
    <w:tbl>
      <w:tblPr>
        <w:tblStyle w:val="14"/>
        <w:tblW w:w="9858" w:type="dxa"/>
        <w:tblInd w:w="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1EA0F9D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249" w:hRule="atLeast"/>
        </w:trPr>
        <w:tc>
          <w:tcPr>
            <w:tcW w:w="9858" w:type="dxa"/>
            <w:vAlign w:val="top"/>
          </w:tcPr>
          <w:p w14:paraId="685136E4">
            <w:pPr>
              <w:pStyle w:val="15"/>
              <w:spacing w:before="150" w:line="326" w:lineRule="auto"/>
              <w:ind w:left="117" w:right="108" w:firstLine="358"/>
              <w:rPr>
                <w:rFonts w:hint="eastAsia" w:ascii="宋体" w:hAnsi="宋体" w:eastAsia="宋体" w:cs="宋体"/>
                <w:color w:val="auto"/>
                <w:highlight w:val="none"/>
              </w:rPr>
            </w:pPr>
            <w:r>
              <w:rPr>
                <w:rFonts w:hint="eastAsia" w:ascii="宋体" w:hAnsi="宋体" w:eastAsia="宋体" w:cs="宋体"/>
                <w:color w:val="auto"/>
                <w:spacing w:val="-2"/>
                <w:highlight w:val="none"/>
              </w:rPr>
              <w:t>根据中华人民共和国财政部、中华人民共和国工业和信息</w:t>
            </w:r>
            <w:r>
              <w:rPr>
                <w:rFonts w:hint="eastAsia" w:ascii="宋体" w:hAnsi="宋体" w:eastAsia="宋体" w:cs="宋体"/>
                <w:color w:val="auto"/>
                <w:spacing w:val="-3"/>
                <w:highlight w:val="none"/>
              </w:rPr>
              <w:t>化部《政府采购促进中小企业发</w:t>
            </w:r>
            <w:r>
              <w:rPr>
                <w:rFonts w:hint="eastAsia" w:ascii="宋体" w:hAnsi="宋体" w:eastAsia="宋体" w:cs="宋体"/>
                <w:color w:val="auto"/>
                <w:spacing w:val="-2"/>
                <w:highlight w:val="none"/>
              </w:rPr>
              <w:t>展管理办法》（财库〔2020〕46号）文件的规定，属于中小企业评审优惠内容及幅度如下：</w:t>
            </w:r>
          </w:p>
          <w:p w14:paraId="534A96AD">
            <w:pPr>
              <w:pStyle w:val="15"/>
              <w:spacing w:before="34" w:line="219" w:lineRule="auto"/>
              <w:ind w:left="367"/>
              <w:rPr>
                <w:rFonts w:hint="eastAsia" w:ascii="宋体" w:hAnsi="宋体" w:eastAsia="宋体" w:cs="宋体"/>
                <w:color w:val="auto"/>
                <w:highlight w:val="none"/>
              </w:rPr>
            </w:pPr>
            <w:r>
              <w:rPr>
                <w:rFonts w:hint="eastAsia" w:ascii="宋体" w:hAnsi="宋体" w:eastAsia="宋体" w:cs="宋体"/>
                <w:b/>
                <w:bCs/>
                <w:color w:val="auto"/>
                <w:spacing w:val="-1"/>
                <w:highlight w:val="none"/>
              </w:rPr>
              <w:t>（一）</w:t>
            </w:r>
            <w:r>
              <w:rPr>
                <w:rFonts w:hint="eastAsia" w:ascii="宋体" w:hAnsi="宋体" w:eastAsia="宋体" w:cs="宋体"/>
                <w:color w:val="auto"/>
                <w:spacing w:val="-1"/>
                <w:highlight w:val="none"/>
              </w:rPr>
              <w:t>中小企业（含中型、小型、微型企业</w:t>
            </w:r>
            <w:r>
              <w:rPr>
                <w:rFonts w:hint="eastAsia" w:ascii="宋体" w:hAnsi="宋体" w:eastAsia="宋体" w:cs="宋体"/>
                <w:color w:val="auto"/>
                <w:spacing w:val="-2"/>
                <w:highlight w:val="none"/>
              </w:rPr>
              <w:t>）应当同时符合以下条件：</w:t>
            </w:r>
          </w:p>
          <w:p w14:paraId="2BBEDD0D">
            <w:pPr>
              <w:pStyle w:val="15"/>
              <w:spacing w:before="152" w:line="280" w:lineRule="auto"/>
              <w:ind w:left="1083" w:right="108" w:hanging="1"/>
              <w:rPr>
                <w:rFonts w:hint="eastAsia" w:ascii="宋体" w:hAnsi="宋体" w:eastAsia="宋体" w:cs="宋体"/>
                <w:color w:val="auto"/>
                <w:highlight w:val="none"/>
              </w:rPr>
            </w:pPr>
            <w:r>
              <w:rPr>
                <w:rFonts w:hint="eastAsia" w:ascii="宋体" w:hAnsi="宋体" w:eastAsia="宋体" w:cs="宋体"/>
                <w:color w:val="auto"/>
                <w:spacing w:val="1"/>
                <w:highlight w:val="none"/>
              </w:rPr>
              <w:t>①符合中小企业划分标准（按《关于印发中小企</w:t>
            </w:r>
            <w:r>
              <w:rPr>
                <w:rFonts w:hint="eastAsia" w:ascii="宋体" w:hAnsi="宋体" w:eastAsia="宋体" w:cs="宋体"/>
                <w:color w:val="auto"/>
                <w:highlight w:val="none"/>
              </w:rPr>
              <w:t>业划型标准规定的通知》（工信部</w:t>
            </w:r>
            <w:r>
              <w:rPr>
                <w:rFonts w:hint="eastAsia" w:ascii="宋体" w:hAnsi="宋体" w:eastAsia="宋体" w:cs="宋体"/>
                <w:color w:val="auto"/>
                <w:spacing w:val="-2"/>
                <w:highlight w:val="none"/>
              </w:rPr>
              <w:t>联企业〔2011〕300号）执行</w:t>
            </w:r>
            <w:r>
              <w:rPr>
                <w:rFonts w:hint="eastAsia" w:ascii="宋体" w:hAnsi="宋体" w:eastAsia="宋体" w:cs="宋体"/>
                <w:color w:val="auto"/>
                <w:spacing w:val="2"/>
                <w:highlight w:val="none"/>
              </w:rPr>
              <w:t>）；</w:t>
            </w:r>
          </w:p>
          <w:p w14:paraId="3EE5B941">
            <w:pPr>
              <w:pStyle w:val="15"/>
              <w:spacing w:before="154" w:line="278" w:lineRule="auto"/>
              <w:ind w:left="1082" w:right="108" w:hanging="1"/>
              <w:rPr>
                <w:rFonts w:hint="eastAsia" w:ascii="宋体" w:hAnsi="宋体" w:eastAsia="宋体" w:cs="宋体"/>
                <w:color w:val="auto"/>
                <w:highlight w:val="none"/>
              </w:rPr>
            </w:pPr>
            <w:r>
              <w:rPr>
                <w:rFonts w:hint="eastAsia" w:ascii="宋体" w:hAnsi="宋体" w:eastAsia="宋体" w:cs="宋体"/>
                <w:color w:val="auto"/>
                <w:spacing w:val="1"/>
                <w:highlight w:val="none"/>
              </w:rPr>
              <w:t>②提供本企业制造的货物、承担的项目或者服务，</w:t>
            </w:r>
            <w:r>
              <w:rPr>
                <w:rFonts w:hint="eastAsia" w:ascii="宋体" w:hAnsi="宋体" w:eastAsia="宋体" w:cs="宋体"/>
                <w:color w:val="auto"/>
                <w:highlight w:val="none"/>
              </w:rPr>
              <w:t>或者提供其他中小企业制造的货</w:t>
            </w:r>
            <w:r>
              <w:rPr>
                <w:rFonts w:hint="eastAsia" w:ascii="宋体" w:hAnsi="宋体" w:eastAsia="宋体" w:cs="宋体"/>
                <w:color w:val="auto"/>
                <w:spacing w:val="-1"/>
                <w:highlight w:val="none"/>
              </w:rPr>
              <w:t>物。本项所称货物不包括使用大型企业注册商标的货物；</w:t>
            </w:r>
          </w:p>
          <w:p w14:paraId="6A8E4293">
            <w:pPr>
              <w:pStyle w:val="15"/>
              <w:spacing w:before="158" w:line="324" w:lineRule="auto"/>
              <w:ind w:left="135" w:right="108" w:firstLine="459"/>
              <w:rPr>
                <w:rFonts w:hint="eastAsia" w:ascii="宋体" w:hAnsi="宋体" w:eastAsia="宋体" w:cs="宋体"/>
                <w:color w:val="auto"/>
                <w:highlight w:val="none"/>
              </w:rPr>
            </w:pPr>
            <w:r>
              <w:rPr>
                <w:rFonts w:hint="eastAsia" w:ascii="宋体" w:hAnsi="宋体" w:eastAsia="宋体" w:cs="宋体"/>
                <w:color w:val="auto"/>
                <w:spacing w:val="1"/>
                <w:highlight w:val="none"/>
              </w:rPr>
              <w:t>在货物采购项目中，供应商提供的货物既有中小企业制造货物，</w:t>
            </w:r>
            <w:r>
              <w:rPr>
                <w:rFonts w:hint="eastAsia" w:ascii="宋体" w:hAnsi="宋体" w:eastAsia="宋体" w:cs="宋体"/>
                <w:color w:val="auto"/>
                <w:highlight w:val="none"/>
              </w:rPr>
              <w:t>也有大型企业制造货物</w:t>
            </w:r>
            <w:r>
              <w:rPr>
                <w:rFonts w:hint="eastAsia" w:ascii="宋体" w:hAnsi="宋体" w:eastAsia="宋体" w:cs="宋体"/>
                <w:color w:val="auto"/>
                <w:spacing w:val="-2"/>
                <w:highlight w:val="none"/>
              </w:rPr>
              <w:t>的，不享受本办法规定的中小企业扶持政策。</w:t>
            </w:r>
          </w:p>
          <w:p w14:paraId="004D7F09">
            <w:pPr>
              <w:pStyle w:val="15"/>
              <w:spacing w:before="35" w:line="218" w:lineRule="auto"/>
              <w:ind w:left="487"/>
              <w:rPr>
                <w:rFonts w:hint="eastAsia" w:ascii="宋体" w:hAnsi="宋体" w:eastAsia="宋体" w:cs="宋体"/>
                <w:color w:val="auto"/>
                <w:highlight w:val="none"/>
              </w:rPr>
            </w:pPr>
            <w:r>
              <w:rPr>
                <w:rFonts w:hint="eastAsia" w:ascii="宋体" w:hAnsi="宋体" w:eastAsia="宋体" w:cs="宋体"/>
                <w:b/>
                <w:bCs/>
                <w:color w:val="auto"/>
                <w:spacing w:val="-3"/>
                <w:highlight w:val="none"/>
              </w:rPr>
              <w:t>（二）</w:t>
            </w:r>
            <w:r>
              <w:rPr>
                <w:rFonts w:hint="eastAsia" w:ascii="宋体" w:hAnsi="宋体" w:eastAsia="宋体" w:cs="宋体"/>
                <w:color w:val="auto"/>
                <w:spacing w:val="-3"/>
                <w:highlight w:val="none"/>
              </w:rPr>
              <w:t>价格扣除办法：</w:t>
            </w:r>
          </w:p>
          <w:p w14:paraId="0E6DF91B">
            <w:pPr>
              <w:pStyle w:val="15"/>
              <w:spacing w:before="158" w:line="298" w:lineRule="auto"/>
              <w:ind w:left="115" w:right="108" w:firstLine="990"/>
              <w:rPr>
                <w:rFonts w:hint="eastAsia" w:ascii="宋体" w:hAnsi="宋体" w:eastAsia="宋体" w:cs="宋体"/>
                <w:color w:val="auto"/>
                <w:highlight w:val="none"/>
              </w:rPr>
            </w:pPr>
            <w:r>
              <w:rPr>
                <w:rFonts w:hint="eastAsia" w:ascii="宋体" w:hAnsi="宋体" w:eastAsia="宋体" w:cs="宋体"/>
                <w:color w:val="auto"/>
                <w:highlight w:val="none"/>
              </w:rPr>
              <w:t>①对于非专门面向中小企业的项目，对小型和微型企业（或联合体各方均为</w:t>
            </w:r>
            <w:r>
              <w:rPr>
                <w:rFonts w:hint="eastAsia" w:ascii="宋体" w:hAnsi="宋体" w:eastAsia="宋体" w:cs="宋体"/>
                <w:color w:val="auto"/>
                <w:spacing w:val="-1"/>
                <w:highlight w:val="none"/>
              </w:rPr>
              <w:t>小型、</w:t>
            </w:r>
            <w:r>
              <w:rPr>
                <w:rFonts w:hint="eastAsia" w:ascii="宋体" w:hAnsi="宋体" w:eastAsia="宋体" w:cs="宋体"/>
                <w:color w:val="auto"/>
                <w:spacing w:val="1"/>
                <w:highlight w:val="none"/>
              </w:rPr>
              <w:t>微型企业的，残疾人福利性单位、监狱企业视为小微企业）产品的价格给予10%的扣除，用</w:t>
            </w:r>
            <w:r>
              <w:rPr>
                <w:rFonts w:hint="eastAsia" w:ascii="宋体" w:hAnsi="宋体" w:eastAsia="宋体" w:cs="宋体"/>
                <w:color w:val="auto"/>
                <w:spacing w:val="-1"/>
                <w:highlight w:val="none"/>
              </w:rPr>
              <w:t>扣除后的价格参与价格的评审。</w:t>
            </w:r>
          </w:p>
          <w:p w14:paraId="0C2B79E4">
            <w:pPr>
              <w:pStyle w:val="15"/>
              <w:spacing w:before="158" w:line="218" w:lineRule="auto"/>
              <w:ind w:left="487"/>
              <w:rPr>
                <w:rFonts w:hint="eastAsia" w:ascii="宋体" w:hAnsi="宋体" w:eastAsia="宋体" w:cs="宋体"/>
                <w:color w:val="auto"/>
                <w:highlight w:val="none"/>
              </w:rPr>
            </w:pPr>
            <w:r>
              <w:rPr>
                <w:rFonts w:hint="eastAsia" w:ascii="宋体" w:hAnsi="宋体" w:eastAsia="宋体" w:cs="宋体"/>
                <w:b/>
                <w:bCs/>
                <w:color w:val="auto"/>
                <w:spacing w:val="-1"/>
                <w:highlight w:val="none"/>
              </w:rPr>
              <w:t>（三）</w:t>
            </w:r>
            <w:r>
              <w:rPr>
                <w:rFonts w:hint="eastAsia" w:ascii="宋体" w:hAnsi="宋体" w:eastAsia="宋体" w:cs="宋体"/>
                <w:color w:val="auto"/>
                <w:spacing w:val="-1"/>
                <w:highlight w:val="none"/>
              </w:rPr>
              <w:t>小型和微型企业适用价格扣除办法时应提供的相关资料：</w:t>
            </w:r>
          </w:p>
          <w:p w14:paraId="37D84B47">
            <w:pPr>
              <w:pStyle w:val="15"/>
              <w:spacing w:before="156" w:line="217" w:lineRule="auto"/>
              <w:ind w:left="955"/>
              <w:rPr>
                <w:rFonts w:hint="eastAsia" w:ascii="宋体" w:hAnsi="宋体" w:eastAsia="宋体" w:cs="宋体"/>
                <w:color w:val="auto"/>
                <w:highlight w:val="none"/>
              </w:rPr>
            </w:pPr>
            <w:r>
              <w:rPr>
                <w:rFonts w:hint="eastAsia" w:ascii="宋体" w:hAnsi="宋体" w:eastAsia="宋体" w:cs="宋体"/>
                <w:color w:val="auto"/>
                <w:highlight w:val="none"/>
              </w:rPr>
              <w:t>①、供应商《中小企业声明函》或残疾人福利性单位声明函</w:t>
            </w:r>
            <w:r>
              <w:rPr>
                <w:rFonts w:hint="eastAsia" w:ascii="宋体" w:hAnsi="宋体" w:eastAsia="宋体" w:cs="宋体"/>
                <w:color w:val="auto"/>
                <w:spacing w:val="-1"/>
                <w:highlight w:val="none"/>
              </w:rPr>
              <w:t>或监狱企业证明文件；</w:t>
            </w:r>
          </w:p>
          <w:p w14:paraId="2E53ECEC">
            <w:pPr>
              <w:pStyle w:val="15"/>
              <w:spacing w:before="156" w:line="330" w:lineRule="auto"/>
              <w:ind w:left="114" w:right="108" w:firstLine="481"/>
              <w:jc w:val="both"/>
              <w:rPr>
                <w:rFonts w:hint="eastAsia" w:ascii="宋体" w:hAnsi="宋体" w:eastAsia="宋体" w:cs="宋体"/>
                <w:color w:val="auto"/>
                <w:highlight w:val="none"/>
              </w:rPr>
            </w:pPr>
            <w:r>
              <w:rPr>
                <w:rFonts w:hint="eastAsia" w:ascii="宋体" w:hAnsi="宋体" w:eastAsia="宋体" w:cs="宋体"/>
                <w:color w:val="auto"/>
                <w:spacing w:val="1"/>
                <w:highlight w:val="none"/>
              </w:rPr>
              <w:t>供应商应同时提供以上材料，否则将不给予价格扣除。若所供</w:t>
            </w:r>
            <w:r>
              <w:rPr>
                <w:rFonts w:hint="eastAsia" w:ascii="宋体" w:hAnsi="宋体" w:eastAsia="宋体" w:cs="宋体"/>
                <w:color w:val="auto"/>
                <w:highlight w:val="none"/>
              </w:rPr>
              <w:t>应产品为进口产品的，不</w:t>
            </w:r>
            <w:r>
              <w:rPr>
                <w:rFonts w:hint="eastAsia" w:ascii="宋体" w:hAnsi="宋体" w:eastAsia="宋体" w:cs="宋体"/>
                <w:color w:val="auto"/>
                <w:spacing w:val="1"/>
                <w:highlight w:val="none"/>
              </w:rPr>
              <w:t>适用《政府采购促进中小企业发展管理办法》。中标单位符合小微</w:t>
            </w:r>
            <w:r>
              <w:rPr>
                <w:rFonts w:hint="eastAsia" w:ascii="宋体" w:hAnsi="宋体" w:eastAsia="宋体" w:cs="宋体"/>
                <w:color w:val="auto"/>
                <w:highlight w:val="none"/>
              </w:rPr>
              <w:t>企业投标时享受中小企业扶持政策的，将随中标结果公开中标供应商</w:t>
            </w:r>
            <w:r>
              <w:rPr>
                <w:rFonts w:hint="eastAsia" w:ascii="宋体" w:hAnsi="宋体" w:eastAsia="宋体" w:cs="宋体"/>
                <w:color w:val="auto"/>
                <w:spacing w:val="-1"/>
                <w:highlight w:val="none"/>
              </w:rPr>
              <w:t>的企业类型声明函。</w:t>
            </w:r>
          </w:p>
          <w:p w14:paraId="7DD241A9">
            <w:pPr>
              <w:pStyle w:val="15"/>
              <w:spacing w:before="36" w:line="299" w:lineRule="auto"/>
              <w:ind w:left="119" w:right="108" w:firstLine="487"/>
              <w:jc w:val="both"/>
              <w:rPr>
                <w:rFonts w:hint="eastAsia" w:ascii="宋体" w:hAnsi="宋体" w:eastAsia="宋体" w:cs="宋体"/>
                <w:color w:val="auto"/>
                <w:highlight w:val="none"/>
              </w:rPr>
            </w:pPr>
            <w:r>
              <w:rPr>
                <w:rFonts w:hint="eastAsia" w:ascii="宋体" w:hAnsi="宋体" w:eastAsia="宋体" w:cs="宋体"/>
                <w:b/>
                <w:bCs/>
                <w:color w:val="auto"/>
                <w:spacing w:val="-1"/>
                <w:highlight w:val="none"/>
              </w:rPr>
              <w:t>（四）</w:t>
            </w:r>
            <w:r>
              <w:rPr>
                <w:rFonts w:hint="eastAsia" w:ascii="宋体" w:hAnsi="宋体" w:eastAsia="宋体" w:cs="宋体"/>
                <w:color w:val="auto"/>
                <w:highlight w:val="none"/>
              </w:rPr>
              <w:t>供应商出具的中小企业声明函不属于采购标的所属行业，则不具备符合本项目的</w:t>
            </w:r>
            <w:r>
              <w:rPr>
                <w:rFonts w:hint="eastAsia" w:ascii="宋体" w:hAnsi="宋体" w:eastAsia="宋体" w:cs="宋体"/>
                <w:color w:val="auto"/>
                <w:spacing w:val="1"/>
                <w:highlight w:val="none"/>
              </w:rPr>
              <w:t>中小企业资格。对于专门面向中小企业的项目，不具备</w:t>
            </w:r>
            <w:r>
              <w:rPr>
                <w:rFonts w:hint="eastAsia" w:ascii="宋体" w:hAnsi="宋体" w:eastAsia="宋体" w:cs="宋体"/>
                <w:color w:val="auto"/>
                <w:highlight w:val="none"/>
              </w:rPr>
              <w:t>中小企业资格，不通过资格审查。对于非专门面向中小企业的项目，不具备中小企业</w:t>
            </w:r>
            <w:r>
              <w:rPr>
                <w:rFonts w:hint="eastAsia" w:ascii="宋体" w:hAnsi="宋体" w:eastAsia="宋体" w:cs="宋体"/>
                <w:color w:val="auto"/>
                <w:spacing w:val="-1"/>
                <w:highlight w:val="none"/>
              </w:rPr>
              <w:t>资格，不享受中小企业评审优惠。</w:t>
            </w:r>
          </w:p>
        </w:tc>
      </w:tr>
    </w:tbl>
    <w:p w14:paraId="0C0AE925">
      <w:pPr>
        <w:pStyle w:val="3"/>
        <w:spacing w:before="147" w:line="326" w:lineRule="auto"/>
        <w:ind w:left="132" w:right="123" w:firstLine="480"/>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2</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rPr>
        <w:t>.9在前款基础上，评标委员会将根据政府采购政策支持节能、环保产品优先</w:t>
      </w:r>
      <w:r>
        <w:rPr>
          <w:rFonts w:hint="eastAsia" w:ascii="宋体" w:hAnsi="宋体" w:eastAsia="宋体" w:cs="宋体"/>
          <w:color w:val="auto"/>
          <w:spacing w:val="-2"/>
          <w:sz w:val="24"/>
          <w:szCs w:val="24"/>
          <w:highlight w:val="none"/>
        </w:rPr>
        <w:t>采购政策等进行评审</w:t>
      </w:r>
    </w:p>
    <w:p w14:paraId="24FDC418">
      <w:pPr>
        <w:pStyle w:val="3"/>
        <w:spacing w:before="147" w:line="326" w:lineRule="auto"/>
        <w:ind w:left="132" w:right="123" w:firstLine="48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说明：1.若所投产品同时属于节能产品及环保产品，只进行一次认定。</w:t>
      </w:r>
    </w:p>
    <w:p w14:paraId="0173B0F9">
      <w:pPr>
        <w:pStyle w:val="3"/>
        <w:spacing w:before="147" w:line="326" w:lineRule="auto"/>
        <w:ind w:left="132" w:right="123"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2.若节能、环境标志清单内的产品仅是构成投标产品</w:t>
      </w:r>
      <w:r>
        <w:rPr>
          <w:rFonts w:hint="eastAsia" w:ascii="宋体" w:hAnsi="宋体" w:eastAsia="宋体" w:cs="宋体"/>
          <w:color w:val="auto"/>
          <w:spacing w:val="-1"/>
          <w:sz w:val="24"/>
          <w:szCs w:val="24"/>
          <w:highlight w:val="none"/>
        </w:rPr>
        <w:t>的部件、组件或零件的，该产品</w:t>
      </w:r>
      <w:r>
        <w:rPr>
          <w:rFonts w:hint="eastAsia" w:ascii="宋体" w:hAnsi="宋体" w:eastAsia="宋体" w:cs="宋体"/>
          <w:color w:val="auto"/>
          <w:spacing w:val="-3"/>
          <w:sz w:val="24"/>
          <w:szCs w:val="24"/>
          <w:highlight w:val="none"/>
        </w:rPr>
        <w:t>不进行认定。</w:t>
      </w:r>
    </w:p>
    <w:p w14:paraId="3E4909BC">
      <w:pPr>
        <w:spacing w:line="390" w:lineRule="auto"/>
        <w:rPr>
          <w:rFonts w:hint="eastAsia" w:ascii="宋体" w:hAnsi="宋体" w:eastAsia="宋体" w:cs="宋体"/>
          <w:color w:val="auto"/>
          <w:sz w:val="21"/>
          <w:highlight w:val="none"/>
        </w:rPr>
      </w:pPr>
    </w:p>
    <w:p w14:paraId="2DC06834">
      <w:pPr>
        <w:pStyle w:val="3"/>
        <w:spacing w:before="78" w:line="220" w:lineRule="auto"/>
        <w:ind w:left="49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w:t>
      </w:r>
      <w:r>
        <w:rPr>
          <w:rFonts w:hint="eastAsia" w:cs="宋体"/>
          <w:b/>
          <w:bCs/>
          <w:color w:val="auto"/>
          <w:spacing w:val="-6"/>
          <w:sz w:val="24"/>
          <w:szCs w:val="24"/>
          <w:highlight w:val="none"/>
          <w:lang w:val="en-US" w:eastAsia="zh-CN"/>
        </w:rPr>
        <w:t>4</w:t>
      </w:r>
      <w:r>
        <w:rPr>
          <w:rFonts w:hint="eastAsia" w:ascii="宋体" w:hAnsi="宋体" w:eastAsia="宋体" w:cs="宋体"/>
          <w:b/>
          <w:bCs/>
          <w:color w:val="auto"/>
          <w:spacing w:val="-6"/>
          <w:sz w:val="24"/>
          <w:szCs w:val="24"/>
          <w:highlight w:val="none"/>
        </w:rPr>
        <w:t>.详细评审</w:t>
      </w:r>
    </w:p>
    <w:p w14:paraId="66F469BA">
      <w:pPr>
        <w:pStyle w:val="3"/>
        <w:spacing w:before="154" w:line="279" w:lineRule="auto"/>
        <w:ind w:left="9" w:right="263" w:firstLine="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.1经初步评审合格的投标文件，评标委员会应当根据招标文件确定的评标</w:t>
      </w:r>
      <w:r>
        <w:rPr>
          <w:rFonts w:hint="eastAsia" w:ascii="宋体" w:hAnsi="宋体" w:eastAsia="宋体" w:cs="宋体"/>
          <w:color w:val="auto"/>
          <w:spacing w:val="-5"/>
          <w:sz w:val="24"/>
          <w:szCs w:val="24"/>
          <w:highlight w:val="none"/>
        </w:rPr>
        <w:t>标准和方</w:t>
      </w:r>
      <w:r>
        <w:rPr>
          <w:rFonts w:hint="eastAsia" w:ascii="宋体" w:hAnsi="宋体" w:eastAsia="宋体" w:cs="宋体"/>
          <w:color w:val="auto"/>
          <w:spacing w:val="-3"/>
          <w:sz w:val="24"/>
          <w:szCs w:val="24"/>
          <w:highlight w:val="none"/>
        </w:rPr>
        <w:t>法，对投标人所有投标产品的技术和商务部分进行详细评审。</w:t>
      </w:r>
    </w:p>
    <w:p w14:paraId="0DB499C9">
      <w:pPr>
        <w:pStyle w:val="3"/>
        <w:spacing w:before="153" w:line="299" w:lineRule="auto"/>
        <w:ind w:left="6" w:right="59" w:firstLine="47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rPr>
        <w:t>.2在评审过程中，为了有助于对投标文件进行审查、评估，投标人有责任按照招标方通知的时间、地点指派专人进行答疑和澄清。评标委员会可能要求投标人就投标文件中的内容</w:t>
      </w:r>
      <w:r>
        <w:rPr>
          <w:rFonts w:hint="eastAsia" w:ascii="宋体" w:hAnsi="宋体" w:eastAsia="宋体" w:cs="宋体"/>
          <w:color w:val="auto"/>
          <w:spacing w:val="-4"/>
          <w:sz w:val="24"/>
          <w:szCs w:val="24"/>
          <w:highlight w:val="none"/>
        </w:rPr>
        <w:t>进行答辩，投标人应按要求进行答辩。</w:t>
      </w:r>
    </w:p>
    <w:p w14:paraId="08FA1B2D">
      <w:pPr>
        <w:pStyle w:val="3"/>
        <w:spacing w:before="155" w:line="279" w:lineRule="auto"/>
        <w:ind w:left="15" w:right="59" w:firstLine="46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cs="宋体"/>
          <w:color w:val="auto"/>
          <w:spacing w:val="-6"/>
          <w:sz w:val="24"/>
          <w:szCs w:val="24"/>
          <w:highlight w:val="none"/>
          <w:lang w:val="en-US" w:eastAsia="zh-CN"/>
        </w:rPr>
        <w:t>4</w:t>
      </w:r>
      <w:r>
        <w:rPr>
          <w:rFonts w:hint="eastAsia" w:ascii="宋体" w:hAnsi="宋体" w:eastAsia="宋体" w:cs="宋体"/>
          <w:color w:val="auto"/>
          <w:spacing w:val="-6"/>
          <w:sz w:val="24"/>
          <w:szCs w:val="24"/>
          <w:highlight w:val="none"/>
        </w:rPr>
        <w:t>.3采用综合评分法衡量投标文件在是否</w:t>
      </w:r>
      <w:r>
        <w:rPr>
          <w:rFonts w:hint="eastAsia" w:ascii="宋体" w:hAnsi="宋体" w:eastAsia="宋体" w:cs="宋体"/>
          <w:color w:val="auto"/>
          <w:spacing w:val="-7"/>
          <w:sz w:val="24"/>
          <w:szCs w:val="24"/>
          <w:highlight w:val="none"/>
        </w:rPr>
        <w:t>最大限度地满足招标文件实质性要求前提下，按</w:t>
      </w:r>
      <w:r>
        <w:rPr>
          <w:rFonts w:hint="eastAsia" w:ascii="宋体" w:hAnsi="宋体" w:eastAsia="宋体" w:cs="宋体"/>
          <w:color w:val="auto"/>
          <w:spacing w:val="-4"/>
          <w:sz w:val="24"/>
          <w:szCs w:val="24"/>
          <w:highlight w:val="none"/>
        </w:rPr>
        <w:t>照招标文件中规定的各项因素进行综合评审后，依据得分高低，</w:t>
      </w:r>
      <w:r>
        <w:rPr>
          <w:rFonts w:hint="eastAsia" w:ascii="宋体" w:hAnsi="宋体" w:eastAsia="宋体" w:cs="宋体"/>
          <w:color w:val="auto"/>
          <w:spacing w:val="-5"/>
          <w:sz w:val="24"/>
          <w:szCs w:val="24"/>
          <w:highlight w:val="none"/>
        </w:rPr>
        <w:t>依次确定为中标候选人。</w:t>
      </w:r>
    </w:p>
    <w:p w14:paraId="38D2AB72">
      <w:pPr>
        <w:pStyle w:val="3"/>
        <w:spacing w:before="153" w:line="332" w:lineRule="auto"/>
        <w:ind w:left="9" w:right="79" w:firstLine="47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pacing w:val="-4"/>
          <w:sz w:val="24"/>
          <w:szCs w:val="24"/>
          <w:highlight w:val="none"/>
        </w:rPr>
        <w:t>由采购人或者采购人委托评标委员会按照招标文件规定的方式确定一个投</w:t>
      </w:r>
      <w:r>
        <w:rPr>
          <w:rFonts w:hint="eastAsia" w:ascii="宋体" w:hAnsi="宋体" w:eastAsia="宋体" w:cs="宋体"/>
          <w:color w:val="auto"/>
          <w:spacing w:val="-5"/>
          <w:sz w:val="24"/>
          <w:szCs w:val="24"/>
          <w:highlight w:val="none"/>
        </w:rPr>
        <w:t>标人获得中标人推</w:t>
      </w:r>
      <w:r>
        <w:rPr>
          <w:rFonts w:hint="eastAsia" w:ascii="宋体" w:hAnsi="宋体" w:eastAsia="宋体" w:cs="宋体"/>
          <w:color w:val="auto"/>
          <w:spacing w:val="-4"/>
          <w:sz w:val="24"/>
          <w:szCs w:val="24"/>
          <w:highlight w:val="none"/>
        </w:rPr>
        <w:t>荐资格，招标文件未规定的采取随机抽取方式确定，其他同品牌投标人不作为中标候</w:t>
      </w:r>
      <w:r>
        <w:rPr>
          <w:rFonts w:hint="eastAsia" w:ascii="宋体" w:hAnsi="宋体" w:eastAsia="宋体" w:cs="宋体"/>
          <w:color w:val="auto"/>
          <w:spacing w:val="-5"/>
          <w:sz w:val="24"/>
          <w:szCs w:val="24"/>
          <w:highlight w:val="none"/>
        </w:rPr>
        <w:t>选人。</w:t>
      </w:r>
    </w:p>
    <w:p w14:paraId="6FE5E2DA">
      <w:pPr>
        <w:pStyle w:val="3"/>
        <w:spacing w:before="35" w:line="326" w:lineRule="auto"/>
        <w:ind w:left="8" w:right="59" w:firstLine="47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非单一产品采购项目，采购人应当根据采购项目技术构成、产品价格</w:t>
      </w:r>
      <w:r>
        <w:rPr>
          <w:rFonts w:hint="eastAsia" w:ascii="宋体" w:hAnsi="宋体" w:eastAsia="宋体" w:cs="宋体"/>
          <w:color w:val="auto"/>
          <w:spacing w:val="-6"/>
          <w:sz w:val="24"/>
          <w:szCs w:val="24"/>
          <w:highlight w:val="none"/>
        </w:rPr>
        <w:t>比重等合理确定核心</w:t>
      </w:r>
      <w:r>
        <w:rPr>
          <w:rFonts w:hint="eastAsia" w:ascii="宋体" w:hAnsi="宋体" w:eastAsia="宋体" w:cs="宋体"/>
          <w:color w:val="auto"/>
          <w:spacing w:val="-4"/>
          <w:sz w:val="24"/>
          <w:szCs w:val="24"/>
          <w:highlight w:val="none"/>
        </w:rPr>
        <w:t>产品，并在招标文件中载明。多家投标人提供的核心产品品牌相同的，按前款规</w:t>
      </w:r>
      <w:r>
        <w:rPr>
          <w:rFonts w:hint="eastAsia" w:ascii="宋体" w:hAnsi="宋体" w:eastAsia="宋体" w:cs="宋体"/>
          <w:color w:val="auto"/>
          <w:spacing w:val="-5"/>
          <w:sz w:val="24"/>
          <w:szCs w:val="24"/>
          <w:highlight w:val="none"/>
        </w:rPr>
        <w:t>定处理。</w:t>
      </w:r>
    </w:p>
    <w:p w14:paraId="68A6BCB5">
      <w:pPr>
        <w:pStyle w:val="3"/>
        <w:spacing w:before="33" w:line="218"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rPr>
        <w:t>.3.1当投标人总得分相同时，以投标价格低者排位在前。</w:t>
      </w:r>
    </w:p>
    <w:p w14:paraId="38094119">
      <w:pPr>
        <w:pStyle w:val="3"/>
        <w:spacing w:before="155" w:line="218"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.4根据综合评分法完成评标后，评标委员会应当拟定一份书面评标报告提</w:t>
      </w:r>
      <w:r>
        <w:rPr>
          <w:rFonts w:hint="eastAsia" w:ascii="宋体" w:hAnsi="宋体" w:eastAsia="宋体" w:cs="宋体"/>
          <w:color w:val="auto"/>
          <w:spacing w:val="-5"/>
          <w:sz w:val="24"/>
          <w:szCs w:val="24"/>
          <w:highlight w:val="none"/>
        </w:rPr>
        <w:t>交招标方。</w:t>
      </w:r>
    </w:p>
    <w:p w14:paraId="707B19B0">
      <w:pPr>
        <w:pStyle w:val="3"/>
        <w:spacing w:before="157" w:line="309" w:lineRule="auto"/>
        <w:ind w:left="8" w:firstLine="47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rPr>
        <w:t>.5评标和定标一般应当在开标后7个工作日内完成，项目金额较大</w:t>
      </w:r>
      <w:r>
        <w:rPr>
          <w:rFonts w:hint="eastAsia" w:ascii="宋体" w:hAnsi="宋体" w:eastAsia="宋体" w:cs="宋体"/>
          <w:color w:val="auto"/>
          <w:spacing w:val="-6"/>
          <w:sz w:val="24"/>
          <w:szCs w:val="24"/>
          <w:highlight w:val="none"/>
        </w:rPr>
        <w:t>、技术较为复杂等特</w:t>
      </w:r>
      <w:r>
        <w:rPr>
          <w:rFonts w:hint="eastAsia" w:ascii="宋体" w:hAnsi="宋体" w:eastAsia="宋体" w:cs="宋体"/>
          <w:color w:val="auto"/>
          <w:spacing w:val="-9"/>
          <w:sz w:val="24"/>
          <w:szCs w:val="24"/>
          <w:highlight w:val="none"/>
        </w:rPr>
        <w:t>殊项目的评标工作应当在30个工作日内完成。不能在开标后30个工作日内完成评标和定标的，</w:t>
      </w:r>
      <w:r>
        <w:rPr>
          <w:rFonts w:hint="eastAsia" w:ascii="宋体" w:hAnsi="宋体" w:eastAsia="宋体" w:cs="宋体"/>
          <w:color w:val="auto"/>
          <w:spacing w:val="-6"/>
          <w:sz w:val="24"/>
          <w:szCs w:val="24"/>
          <w:highlight w:val="none"/>
        </w:rPr>
        <w:t>招标人应当提前3天通知所有投标人延长投标有效期。同意延长投标有效期的投标人应当相应</w:t>
      </w:r>
      <w:r>
        <w:rPr>
          <w:rFonts w:hint="eastAsia" w:ascii="宋体" w:hAnsi="宋体" w:eastAsia="宋体" w:cs="宋体"/>
          <w:color w:val="auto"/>
          <w:spacing w:val="-4"/>
          <w:sz w:val="24"/>
          <w:szCs w:val="24"/>
          <w:highlight w:val="none"/>
        </w:rPr>
        <w:t>延长投标保证金的有效期，但不得修改投标文件的实质性内</w:t>
      </w:r>
      <w:r>
        <w:rPr>
          <w:rFonts w:hint="eastAsia" w:ascii="宋体" w:hAnsi="宋体" w:eastAsia="宋体" w:cs="宋体"/>
          <w:color w:val="auto"/>
          <w:spacing w:val="-5"/>
          <w:sz w:val="24"/>
          <w:szCs w:val="24"/>
          <w:highlight w:val="none"/>
        </w:rPr>
        <w:t>容。</w:t>
      </w:r>
    </w:p>
    <w:p w14:paraId="31EAB6AF">
      <w:pPr>
        <w:spacing w:line="421" w:lineRule="auto"/>
        <w:rPr>
          <w:rFonts w:hint="eastAsia" w:ascii="宋体" w:hAnsi="宋体" w:eastAsia="宋体" w:cs="宋体"/>
          <w:color w:val="auto"/>
          <w:sz w:val="21"/>
          <w:highlight w:val="none"/>
        </w:rPr>
      </w:pPr>
    </w:p>
    <w:p w14:paraId="16BEF391">
      <w:pPr>
        <w:pStyle w:val="3"/>
        <w:spacing w:before="102" w:line="224" w:lineRule="auto"/>
        <w:ind w:left="3786"/>
        <w:outlineLvl w:val="1"/>
        <w:rPr>
          <w:rFonts w:hint="eastAsia" w:ascii="宋体" w:hAnsi="宋体" w:eastAsia="宋体" w:cs="宋体"/>
          <w:color w:val="auto"/>
          <w:sz w:val="31"/>
          <w:szCs w:val="31"/>
          <w:highlight w:val="none"/>
        </w:rPr>
      </w:pPr>
      <w:bookmarkStart w:id="118" w:name="_Toc9394"/>
      <w:r>
        <w:rPr>
          <w:rFonts w:hint="eastAsia" w:ascii="宋体" w:hAnsi="宋体" w:eastAsia="宋体" w:cs="宋体"/>
          <w:b/>
          <w:bCs/>
          <w:color w:val="auto"/>
          <w:spacing w:val="-2"/>
          <w:sz w:val="31"/>
          <w:szCs w:val="31"/>
          <w:highlight w:val="none"/>
        </w:rPr>
        <w:t>第七章定标</w:t>
      </w:r>
      <w:bookmarkEnd w:id="118"/>
    </w:p>
    <w:p w14:paraId="3B432BBC">
      <w:pPr>
        <w:pStyle w:val="3"/>
        <w:spacing w:before="133" w:line="220" w:lineRule="auto"/>
        <w:ind w:left="49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2</w:t>
      </w:r>
      <w:r>
        <w:rPr>
          <w:rFonts w:hint="eastAsia" w:cs="宋体"/>
          <w:b/>
          <w:bCs/>
          <w:color w:val="auto"/>
          <w:spacing w:val="-6"/>
          <w:sz w:val="24"/>
          <w:szCs w:val="24"/>
          <w:highlight w:val="none"/>
          <w:lang w:val="en-US" w:eastAsia="zh-CN"/>
        </w:rPr>
        <w:t>5</w:t>
      </w:r>
      <w:r>
        <w:rPr>
          <w:rFonts w:hint="eastAsia" w:ascii="宋体" w:hAnsi="宋体" w:eastAsia="宋体" w:cs="宋体"/>
          <w:b/>
          <w:bCs/>
          <w:color w:val="auto"/>
          <w:spacing w:val="-6"/>
          <w:sz w:val="24"/>
          <w:szCs w:val="24"/>
          <w:highlight w:val="none"/>
        </w:rPr>
        <w:t>.定标标准</w:t>
      </w:r>
    </w:p>
    <w:p w14:paraId="0D3D5880">
      <w:pPr>
        <w:pStyle w:val="3"/>
        <w:spacing w:before="153" w:line="278" w:lineRule="auto"/>
        <w:ind w:left="9" w:right="59" w:firstLine="47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5</w:t>
      </w:r>
      <w:r>
        <w:rPr>
          <w:rFonts w:hint="eastAsia" w:ascii="宋体" w:hAnsi="宋体" w:eastAsia="宋体" w:cs="宋体"/>
          <w:color w:val="auto"/>
          <w:spacing w:val="-5"/>
          <w:sz w:val="24"/>
          <w:szCs w:val="24"/>
          <w:highlight w:val="none"/>
        </w:rPr>
        <w:t>.1合同将授予被确定为实质性响应招标文件要求，经评定认为具备履行合同能力、报</w:t>
      </w:r>
      <w:r>
        <w:rPr>
          <w:rFonts w:hint="eastAsia" w:ascii="宋体" w:hAnsi="宋体" w:eastAsia="宋体" w:cs="宋体"/>
          <w:color w:val="auto"/>
          <w:spacing w:val="-4"/>
          <w:sz w:val="24"/>
          <w:szCs w:val="24"/>
          <w:highlight w:val="none"/>
        </w:rPr>
        <w:t>价合理、技术和商务条件都符合招标文件要求的，得分最高的投</w:t>
      </w:r>
      <w:r>
        <w:rPr>
          <w:rFonts w:hint="eastAsia" w:ascii="宋体" w:hAnsi="宋体" w:eastAsia="宋体" w:cs="宋体"/>
          <w:color w:val="auto"/>
          <w:spacing w:val="-5"/>
          <w:sz w:val="24"/>
          <w:szCs w:val="24"/>
          <w:highlight w:val="none"/>
        </w:rPr>
        <w:t>标人。</w:t>
      </w:r>
    </w:p>
    <w:p w14:paraId="04D6C4F6">
      <w:pPr>
        <w:pStyle w:val="3"/>
        <w:spacing w:before="157" w:line="279" w:lineRule="auto"/>
        <w:ind w:left="7" w:right="59" w:firstLine="47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5</w:t>
      </w:r>
      <w:r>
        <w:rPr>
          <w:rFonts w:hint="eastAsia" w:ascii="宋体" w:hAnsi="宋体" w:eastAsia="宋体" w:cs="宋体"/>
          <w:color w:val="auto"/>
          <w:spacing w:val="-5"/>
          <w:sz w:val="24"/>
          <w:szCs w:val="24"/>
          <w:highlight w:val="none"/>
        </w:rPr>
        <w:t>.2如果确定中标人没有条件圆满履行合同，招标方有权按照投标人的得分高低把合同授予下一个中标候选人。</w:t>
      </w:r>
    </w:p>
    <w:p w14:paraId="40D423EB">
      <w:pPr>
        <w:pStyle w:val="3"/>
        <w:spacing w:before="147" w:line="219" w:lineRule="auto"/>
        <w:ind w:left="483"/>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t>2</w:t>
      </w:r>
      <w:r>
        <w:rPr>
          <w:rFonts w:hint="eastAsia" w:cs="宋体"/>
          <w:b/>
          <w:bCs/>
          <w:color w:val="auto"/>
          <w:spacing w:val="-3"/>
          <w:sz w:val="24"/>
          <w:szCs w:val="24"/>
          <w:highlight w:val="none"/>
          <w:lang w:val="en-US" w:eastAsia="zh-CN"/>
        </w:rPr>
        <w:t>6</w:t>
      </w:r>
      <w:r>
        <w:rPr>
          <w:rFonts w:hint="eastAsia" w:ascii="宋体" w:hAnsi="宋体" w:eastAsia="宋体" w:cs="宋体"/>
          <w:b/>
          <w:bCs/>
          <w:color w:val="auto"/>
          <w:spacing w:val="-3"/>
          <w:sz w:val="24"/>
          <w:szCs w:val="24"/>
          <w:highlight w:val="none"/>
        </w:rPr>
        <w:t>.接受和拒绝任何或所有投标的权力</w:t>
      </w:r>
    </w:p>
    <w:p w14:paraId="4A6A51CA">
      <w:pPr>
        <w:pStyle w:val="3"/>
        <w:spacing w:before="147" w:line="219"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.1为维护国家利益，招标方在授予合同之前仍有选择或拒绝任何全部投标的权力。</w:t>
      </w:r>
    </w:p>
    <w:p w14:paraId="7D2D7204">
      <w:pPr>
        <w:pStyle w:val="3"/>
        <w:spacing w:before="153" w:line="219" w:lineRule="auto"/>
        <w:ind w:left="491"/>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2</w:t>
      </w:r>
      <w:r>
        <w:rPr>
          <w:rFonts w:hint="eastAsia" w:cs="宋体"/>
          <w:b/>
          <w:bCs/>
          <w:color w:val="auto"/>
          <w:spacing w:val="-8"/>
          <w:sz w:val="24"/>
          <w:szCs w:val="24"/>
          <w:highlight w:val="none"/>
          <w:lang w:val="en-US" w:eastAsia="zh-CN"/>
        </w:rPr>
        <w:t>7</w:t>
      </w:r>
      <w:r>
        <w:rPr>
          <w:rFonts w:hint="eastAsia" w:ascii="宋体" w:hAnsi="宋体" w:eastAsia="宋体" w:cs="宋体"/>
          <w:b/>
          <w:bCs/>
          <w:color w:val="auto"/>
          <w:spacing w:val="-8"/>
          <w:sz w:val="24"/>
          <w:szCs w:val="24"/>
          <w:highlight w:val="none"/>
        </w:rPr>
        <w:t>.中标通知书</w:t>
      </w:r>
    </w:p>
    <w:p w14:paraId="4D2F8A51">
      <w:pPr>
        <w:pStyle w:val="3"/>
        <w:spacing w:before="158" w:line="278" w:lineRule="auto"/>
        <w:ind w:left="9" w:right="81" w:firstLine="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.1中标结果确定后，招标方将以书面形式发出《中标通知书》，但发出时间不超过投标有效期，《中标通知书》一经发出即发生</w:t>
      </w:r>
      <w:r>
        <w:rPr>
          <w:rFonts w:hint="eastAsia" w:ascii="宋体" w:hAnsi="宋体" w:eastAsia="宋体" w:cs="宋体"/>
          <w:color w:val="auto"/>
          <w:spacing w:val="-5"/>
          <w:sz w:val="24"/>
          <w:szCs w:val="24"/>
          <w:highlight w:val="none"/>
        </w:rPr>
        <w:t>法律效力。</w:t>
      </w:r>
    </w:p>
    <w:p w14:paraId="7C5DEFF8">
      <w:pPr>
        <w:pStyle w:val="3"/>
        <w:spacing w:before="154" w:line="219"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.2《中标通知书》将作为签订合同的依据。</w:t>
      </w:r>
    </w:p>
    <w:p w14:paraId="39B1086A">
      <w:pPr>
        <w:pStyle w:val="3"/>
        <w:spacing w:before="156" w:line="279" w:lineRule="auto"/>
        <w:ind w:left="11" w:firstLine="472"/>
        <w:rPr>
          <w:rFonts w:hint="eastAsia" w:ascii="宋体" w:hAnsi="宋体" w:eastAsia="宋体" w:cs="宋体"/>
          <w:color w:val="auto"/>
          <w:sz w:val="21"/>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7</w:t>
      </w:r>
      <w:r>
        <w:rPr>
          <w:rFonts w:hint="eastAsia" w:ascii="宋体" w:hAnsi="宋体" w:eastAsia="宋体" w:cs="宋体"/>
          <w:color w:val="auto"/>
          <w:spacing w:val="-5"/>
          <w:sz w:val="24"/>
          <w:szCs w:val="24"/>
          <w:highlight w:val="none"/>
        </w:rPr>
        <w:t>.3中标人在领取《中标通知书》时，必须按招标文件规定向招标代理机构缴纳招标代理服务费。</w:t>
      </w:r>
    </w:p>
    <w:p w14:paraId="31AA90C0">
      <w:pPr>
        <w:pStyle w:val="3"/>
        <w:spacing w:before="101" w:line="224" w:lineRule="auto"/>
        <w:ind w:left="3947"/>
        <w:outlineLvl w:val="1"/>
        <w:rPr>
          <w:rFonts w:hint="eastAsia" w:ascii="宋体" w:hAnsi="宋体" w:eastAsia="宋体" w:cs="宋体"/>
          <w:color w:val="auto"/>
          <w:sz w:val="31"/>
          <w:szCs w:val="31"/>
          <w:highlight w:val="none"/>
        </w:rPr>
      </w:pPr>
      <w:bookmarkStart w:id="119" w:name="bookmark27"/>
      <w:bookmarkEnd w:id="119"/>
      <w:bookmarkStart w:id="120" w:name="_Toc3287"/>
      <w:r>
        <w:rPr>
          <w:rFonts w:hint="eastAsia" w:ascii="宋体" w:hAnsi="宋体" w:eastAsia="宋体" w:cs="宋体"/>
          <w:b/>
          <w:bCs/>
          <w:color w:val="auto"/>
          <w:spacing w:val="5"/>
          <w:sz w:val="31"/>
          <w:szCs w:val="31"/>
          <w:highlight w:val="none"/>
        </w:rPr>
        <w:t>第八章授予合同</w:t>
      </w:r>
      <w:bookmarkEnd w:id="120"/>
    </w:p>
    <w:p w14:paraId="4B4C440D">
      <w:pPr>
        <w:pStyle w:val="3"/>
        <w:spacing w:before="132" w:line="221" w:lineRule="auto"/>
        <w:ind w:left="491"/>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2</w:t>
      </w:r>
      <w:r>
        <w:rPr>
          <w:rFonts w:hint="eastAsia" w:cs="宋体"/>
          <w:b/>
          <w:bCs/>
          <w:color w:val="auto"/>
          <w:spacing w:val="-5"/>
          <w:sz w:val="24"/>
          <w:szCs w:val="24"/>
          <w:highlight w:val="none"/>
          <w:lang w:val="en-US" w:eastAsia="zh-CN"/>
        </w:rPr>
        <w:t>8</w:t>
      </w:r>
      <w:r>
        <w:rPr>
          <w:rFonts w:hint="eastAsia" w:ascii="宋体" w:hAnsi="宋体" w:eastAsia="宋体" w:cs="宋体"/>
          <w:b/>
          <w:bCs/>
          <w:color w:val="auto"/>
          <w:spacing w:val="-5"/>
          <w:sz w:val="24"/>
          <w:szCs w:val="24"/>
          <w:highlight w:val="none"/>
        </w:rPr>
        <w:t>.签订合同</w:t>
      </w:r>
    </w:p>
    <w:p w14:paraId="4C32FBC0">
      <w:pPr>
        <w:pStyle w:val="3"/>
        <w:spacing w:before="151" w:line="299" w:lineRule="auto"/>
        <w:ind w:left="8" w:firstLine="47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cs="宋体"/>
          <w:color w:val="auto"/>
          <w:spacing w:val="-5"/>
          <w:sz w:val="24"/>
          <w:szCs w:val="24"/>
          <w:highlight w:val="none"/>
          <w:lang w:val="en-US" w:eastAsia="zh-CN"/>
        </w:rPr>
        <w:t>8</w:t>
      </w:r>
      <w:r>
        <w:rPr>
          <w:rFonts w:hint="eastAsia" w:ascii="宋体" w:hAnsi="宋体" w:eastAsia="宋体" w:cs="宋体"/>
          <w:color w:val="auto"/>
          <w:spacing w:val="-5"/>
          <w:sz w:val="24"/>
          <w:szCs w:val="24"/>
          <w:highlight w:val="none"/>
        </w:rPr>
        <w:t>.1中标人收到招标方的《中标通知书》后三十日内，按照招标文件和中标人投标文件中的约定与采购人签订书面合同，所签订的合同不得对招标文件和中标人的投标文件作</w:t>
      </w:r>
      <w:r>
        <w:rPr>
          <w:rFonts w:hint="eastAsia" w:ascii="宋体" w:hAnsi="宋体" w:eastAsia="宋体" w:cs="宋体"/>
          <w:color w:val="auto"/>
          <w:spacing w:val="-6"/>
          <w:sz w:val="24"/>
          <w:szCs w:val="24"/>
          <w:highlight w:val="none"/>
        </w:rPr>
        <w:t>实质性</w:t>
      </w:r>
      <w:r>
        <w:rPr>
          <w:rFonts w:hint="eastAsia" w:ascii="宋体" w:hAnsi="宋体" w:eastAsia="宋体" w:cs="宋体"/>
          <w:color w:val="auto"/>
          <w:spacing w:val="-5"/>
          <w:sz w:val="24"/>
          <w:szCs w:val="24"/>
          <w:highlight w:val="none"/>
        </w:rPr>
        <w:t>修改。</w:t>
      </w:r>
    </w:p>
    <w:p w14:paraId="3BDA5E5F">
      <w:pPr>
        <w:pStyle w:val="3"/>
        <w:spacing w:before="154" w:line="219"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rPr>
        <w:t>.2如中标人拒签合同，则按违约处理。</w:t>
      </w:r>
    </w:p>
    <w:p w14:paraId="19518850">
      <w:pPr>
        <w:pStyle w:val="3"/>
        <w:spacing w:before="156" w:line="219"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rPr>
        <w:t>.3招标文件、中标人的投标文件及其澄清文件等，均为签订合同的依据。</w:t>
      </w:r>
    </w:p>
    <w:p w14:paraId="1AFB6ED1">
      <w:pPr>
        <w:pStyle w:val="3"/>
        <w:spacing w:before="156" w:line="219" w:lineRule="auto"/>
        <w:ind w:left="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rPr>
        <w:t>.4不允许中标人将中</w:t>
      </w:r>
      <w:r>
        <w:rPr>
          <w:rFonts w:hint="eastAsia" w:cs="宋体"/>
          <w:color w:val="auto"/>
          <w:spacing w:val="-4"/>
          <w:sz w:val="24"/>
          <w:szCs w:val="24"/>
          <w:highlight w:val="none"/>
          <w:lang w:eastAsia="zh-CN"/>
        </w:rPr>
        <w:t>标项</w:t>
      </w:r>
      <w:r>
        <w:rPr>
          <w:rFonts w:hint="eastAsia" w:ascii="宋体" w:hAnsi="宋体" w:eastAsia="宋体" w:cs="宋体"/>
          <w:color w:val="auto"/>
          <w:spacing w:val="-4"/>
          <w:sz w:val="24"/>
          <w:szCs w:val="24"/>
          <w:highlight w:val="none"/>
        </w:rPr>
        <w:t>目分包或转交他人承担。</w:t>
      </w:r>
    </w:p>
    <w:p w14:paraId="55D9BDAA">
      <w:pPr>
        <w:pStyle w:val="3"/>
        <w:spacing w:before="154" w:line="219" w:lineRule="auto"/>
        <w:ind w:left="483"/>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pacing w:val="-6"/>
          <w:sz w:val="24"/>
          <w:szCs w:val="24"/>
          <w:highlight w:val="none"/>
          <w:lang w:val="en-US" w:eastAsia="zh-CN"/>
        </w:rPr>
        <w:t>9</w:t>
      </w:r>
      <w:r>
        <w:rPr>
          <w:rFonts w:hint="eastAsia" w:ascii="宋体" w:hAnsi="宋体" w:eastAsia="宋体" w:cs="宋体"/>
          <w:b/>
          <w:bCs/>
          <w:color w:val="auto"/>
          <w:spacing w:val="-6"/>
          <w:sz w:val="24"/>
          <w:szCs w:val="24"/>
          <w:highlight w:val="none"/>
        </w:rPr>
        <w:t>合同签订、货物（服务）交付采购人使用后，采购人将依据采购文件中采购需求及中标（成交）人投标（响应）文件中的响应内容组织项目履约验收。</w:t>
      </w:r>
    </w:p>
    <w:p w14:paraId="30572AF7">
      <w:pPr>
        <w:pStyle w:val="3"/>
        <w:spacing w:before="154" w:line="219" w:lineRule="auto"/>
        <w:ind w:left="483"/>
        <w:rPr>
          <w:rFonts w:hint="eastAsia" w:ascii="宋体" w:hAnsi="宋体" w:eastAsia="宋体" w:cs="宋体"/>
          <w:color w:val="auto"/>
          <w:sz w:val="24"/>
          <w:szCs w:val="24"/>
          <w:highlight w:val="none"/>
        </w:rPr>
      </w:pPr>
      <w:r>
        <w:rPr>
          <w:rFonts w:hint="eastAsia" w:cs="宋体"/>
          <w:b/>
          <w:bCs/>
          <w:color w:val="auto"/>
          <w:spacing w:val="-6"/>
          <w:sz w:val="24"/>
          <w:szCs w:val="24"/>
          <w:highlight w:val="none"/>
          <w:lang w:val="en-US" w:eastAsia="zh-CN"/>
        </w:rPr>
        <w:t>30</w:t>
      </w:r>
      <w:r>
        <w:rPr>
          <w:rFonts w:hint="eastAsia" w:ascii="宋体" w:hAnsi="宋体" w:eastAsia="宋体" w:cs="宋体"/>
          <w:b/>
          <w:bCs/>
          <w:color w:val="auto"/>
          <w:spacing w:val="-6"/>
          <w:sz w:val="24"/>
          <w:szCs w:val="24"/>
          <w:highlight w:val="none"/>
        </w:rPr>
        <w:t>中标人与采购人签订合同时，必须提供产品合法来源证明材料。</w:t>
      </w:r>
    </w:p>
    <w:p w14:paraId="7E6C57C8">
      <w:pPr>
        <w:pStyle w:val="3"/>
        <w:spacing w:before="151" w:line="299" w:lineRule="auto"/>
        <w:ind w:left="8" w:firstLine="475"/>
        <w:rPr>
          <w:rFonts w:hint="eastAsia" w:ascii="宋体" w:hAnsi="宋体" w:eastAsia="宋体" w:cs="宋体"/>
          <w:color w:val="auto"/>
          <w:spacing w:val="-5"/>
          <w:sz w:val="24"/>
          <w:szCs w:val="24"/>
          <w:highlight w:val="none"/>
        </w:rPr>
      </w:pPr>
      <w:r>
        <w:rPr>
          <w:rFonts w:hint="eastAsia" w:cs="宋体"/>
          <w:color w:val="auto"/>
          <w:spacing w:val="-5"/>
          <w:sz w:val="24"/>
          <w:szCs w:val="24"/>
          <w:highlight w:val="none"/>
          <w:lang w:val="en-US" w:eastAsia="zh-CN"/>
        </w:rPr>
        <w:t>31</w:t>
      </w:r>
      <w:r>
        <w:rPr>
          <w:rFonts w:hint="eastAsia" w:ascii="宋体" w:hAnsi="宋体" w:eastAsia="宋体" w:cs="宋体"/>
          <w:color w:val="auto"/>
          <w:spacing w:val="-5"/>
          <w:sz w:val="24"/>
          <w:szCs w:val="24"/>
          <w:highlight w:val="none"/>
        </w:rPr>
        <w:t>中标人将政府采购合同扫描件于签订合同之日起3个工作日发送到本项目招标代理机构联系邮箱以进行备案留存。</w:t>
      </w:r>
    </w:p>
    <w:p w14:paraId="19EE8734">
      <w:pPr>
        <w:pStyle w:val="3"/>
        <w:spacing w:before="151" w:line="299" w:lineRule="auto"/>
        <w:ind w:left="8" w:firstLine="475"/>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十二、保密和披露</w:t>
      </w:r>
    </w:p>
    <w:p w14:paraId="76546EDA">
      <w:pPr>
        <w:pStyle w:val="3"/>
        <w:spacing w:before="151" w:line="299" w:lineRule="auto"/>
        <w:ind w:left="8" w:firstLine="475"/>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3</w:t>
      </w:r>
      <w:r>
        <w:rPr>
          <w:rFonts w:hint="eastAsia"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.保密和披露</w:t>
      </w:r>
    </w:p>
    <w:p w14:paraId="10953E64">
      <w:pPr>
        <w:pStyle w:val="3"/>
        <w:spacing w:before="151" w:line="299" w:lineRule="auto"/>
        <w:ind w:left="8" w:firstLine="475"/>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3</w:t>
      </w:r>
      <w:r>
        <w:rPr>
          <w:rFonts w:hint="eastAsia"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.1投标人自领取招标文件之日起，须承担本招</w:t>
      </w:r>
      <w:r>
        <w:rPr>
          <w:rFonts w:hint="eastAsia" w:ascii="宋体" w:hAnsi="宋体" w:eastAsia="宋体" w:cs="宋体"/>
          <w:color w:val="auto"/>
          <w:spacing w:val="-5"/>
          <w:sz w:val="24"/>
          <w:szCs w:val="24"/>
          <w:highlight w:val="none"/>
          <w:lang w:eastAsia="zh-CN"/>
        </w:rPr>
        <w:t>标项</w:t>
      </w:r>
      <w:r>
        <w:rPr>
          <w:rFonts w:hint="eastAsia" w:ascii="宋体" w:hAnsi="宋体" w:eastAsia="宋体" w:cs="宋体"/>
          <w:color w:val="auto"/>
          <w:spacing w:val="-5"/>
          <w:sz w:val="24"/>
          <w:szCs w:val="24"/>
          <w:highlight w:val="none"/>
        </w:rPr>
        <w:t>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2C49757A">
      <w:pPr>
        <w:pStyle w:val="3"/>
        <w:spacing w:before="151" w:line="299" w:lineRule="auto"/>
        <w:ind w:left="8" w:firstLine="475"/>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3</w:t>
      </w:r>
      <w:r>
        <w:rPr>
          <w:rFonts w:hint="eastAsia"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.2采购代理机构有权将投标人提供的所有资料向有关政府部门或评审标书的有关人员披露。</w:t>
      </w:r>
    </w:p>
    <w:p w14:paraId="7E0FF75A">
      <w:pPr>
        <w:pStyle w:val="3"/>
        <w:spacing w:before="151" w:line="299" w:lineRule="auto"/>
        <w:ind w:left="8" w:firstLine="47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w:t>
      </w:r>
      <w:r>
        <w:rPr>
          <w:rFonts w:hint="eastAsia" w:ascii="宋体" w:hAnsi="宋体" w:eastAsia="宋体" w:cs="宋体"/>
          <w:color w:val="auto"/>
          <w:spacing w:val="-6"/>
          <w:sz w:val="24"/>
          <w:szCs w:val="24"/>
          <w:highlight w:val="none"/>
        </w:rPr>
        <w:t>泄露或公开的，无</w:t>
      </w:r>
    </w:p>
    <w:p w14:paraId="2655EBBD">
      <w:pPr>
        <w:pStyle w:val="3"/>
        <w:spacing w:before="44" w:line="224" w:lineRule="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须再承担保密责任。</w:t>
      </w:r>
    </w:p>
    <w:p w14:paraId="676E75BC">
      <w:pPr>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br w:type="page"/>
      </w:r>
    </w:p>
    <w:p w14:paraId="60750AC1">
      <w:pPr>
        <w:pStyle w:val="3"/>
        <w:numPr>
          <w:ilvl w:val="0"/>
          <w:numId w:val="6"/>
        </w:numPr>
        <w:spacing w:before="44" w:line="224" w:lineRule="auto"/>
        <w:ind w:left="3299"/>
        <w:rPr>
          <w:rFonts w:hint="eastAsia" w:ascii="宋体" w:hAnsi="宋体" w:eastAsia="宋体" w:cs="宋体"/>
          <w:b/>
          <w:bCs/>
          <w:color w:val="auto"/>
          <w:spacing w:val="5"/>
          <w:highlight w:val="none"/>
        </w:rPr>
      </w:pPr>
      <w:r>
        <w:rPr>
          <w:rFonts w:hint="eastAsia" w:ascii="宋体" w:hAnsi="宋体" w:eastAsia="宋体" w:cs="宋体"/>
          <w:b/>
          <w:bCs/>
          <w:color w:val="auto"/>
          <w:spacing w:val="5"/>
          <w:highlight w:val="none"/>
        </w:rPr>
        <w:t>采购需求</w:t>
      </w:r>
    </w:p>
    <w:p w14:paraId="2E6FCE4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b w:val="0"/>
          <w:bCs w:val="0"/>
          <w:color w:val="auto"/>
          <w:sz w:val="28"/>
          <w:szCs w:val="28"/>
          <w:highlight w:val="none"/>
          <w:lang w:val="en-US" w:eastAsia="zh-CN"/>
        </w:rPr>
      </w:pPr>
      <w:r>
        <w:rPr>
          <w:rFonts w:hint="eastAsia"/>
          <w:b w:val="0"/>
          <w:bCs w:val="0"/>
          <w:color w:val="auto"/>
          <w:sz w:val="28"/>
          <w:szCs w:val="28"/>
          <w:highlight w:val="none"/>
          <w:lang w:val="en-US" w:eastAsia="zh-CN"/>
        </w:rPr>
        <w:t>标项一：</w:t>
      </w:r>
    </w:p>
    <w:p w14:paraId="1164DFEF">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自动蒸汽灭菌器技术</w:t>
      </w:r>
      <w:r>
        <w:rPr>
          <w:rFonts w:hint="eastAsia" w:ascii="宋体" w:hAnsi="宋体" w:eastAsia="宋体" w:cs="宋体"/>
          <w:b w:val="0"/>
          <w:bCs w:val="0"/>
          <w:color w:val="auto"/>
          <w:sz w:val="24"/>
          <w:szCs w:val="24"/>
        </w:rPr>
        <w:t>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327"/>
        <w:gridCol w:w="7535"/>
      </w:tblGrid>
      <w:tr w14:paraId="2EE6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center"/>
          </w:tcPr>
          <w:p w14:paraId="3DC44315">
            <w:pPr>
              <w:widowControl w:val="0"/>
              <w:bidi w:val="0"/>
              <w:jc w:val="center"/>
              <w:rPr>
                <w:rFonts w:hint="default"/>
                <w:color w:val="auto"/>
                <w:lang w:val="en-US" w:eastAsia="zh-CN"/>
              </w:rPr>
            </w:pPr>
            <w:r>
              <w:rPr>
                <w:rFonts w:hint="eastAsia"/>
                <w:color w:val="auto"/>
                <w:lang w:val="en-US" w:eastAsia="zh-CN"/>
              </w:rPr>
              <w:t>序号</w:t>
            </w:r>
          </w:p>
        </w:tc>
        <w:tc>
          <w:tcPr>
            <w:tcW w:w="1327" w:type="dxa"/>
            <w:vAlign w:val="center"/>
          </w:tcPr>
          <w:p w14:paraId="46F26D84">
            <w:pPr>
              <w:widowControl w:val="0"/>
              <w:bidi w:val="0"/>
              <w:jc w:val="center"/>
              <w:rPr>
                <w:rFonts w:hint="default"/>
                <w:color w:val="auto"/>
                <w:lang w:val="en-US" w:eastAsia="zh-CN"/>
              </w:rPr>
            </w:pPr>
            <w:r>
              <w:rPr>
                <w:rFonts w:hint="eastAsia"/>
                <w:color w:val="auto"/>
                <w:lang w:val="en-US" w:eastAsia="zh-CN"/>
              </w:rPr>
              <w:t>项目</w:t>
            </w:r>
          </w:p>
        </w:tc>
        <w:tc>
          <w:tcPr>
            <w:tcW w:w="7535" w:type="dxa"/>
          </w:tcPr>
          <w:p w14:paraId="4F4E1A98">
            <w:pPr>
              <w:widowControl w:val="0"/>
              <w:bidi w:val="0"/>
              <w:rPr>
                <w:rFonts w:hint="default"/>
                <w:color w:val="auto"/>
                <w:lang w:val="en-US" w:eastAsia="zh-CN"/>
              </w:rPr>
            </w:pPr>
            <w:r>
              <w:rPr>
                <w:rFonts w:hint="eastAsia"/>
                <w:color w:val="auto"/>
                <w:lang w:val="en-US" w:eastAsia="zh-CN"/>
              </w:rPr>
              <w:t>参数</w:t>
            </w:r>
          </w:p>
        </w:tc>
      </w:tr>
      <w:tr w14:paraId="6D02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center"/>
          </w:tcPr>
          <w:p w14:paraId="0F1050D7">
            <w:pPr>
              <w:widowControl w:val="0"/>
              <w:bidi w:val="0"/>
              <w:jc w:val="center"/>
              <w:rPr>
                <w:rFonts w:hint="default"/>
                <w:color w:val="auto"/>
                <w:lang w:val="en-US" w:eastAsia="zh-CN"/>
              </w:rPr>
            </w:pPr>
            <w:r>
              <w:rPr>
                <w:rFonts w:hint="eastAsia"/>
                <w:color w:val="auto"/>
                <w:lang w:val="en-US" w:eastAsia="zh-CN"/>
              </w:rPr>
              <w:t>1</w:t>
            </w:r>
          </w:p>
        </w:tc>
        <w:tc>
          <w:tcPr>
            <w:tcW w:w="1327" w:type="dxa"/>
            <w:vAlign w:val="center"/>
          </w:tcPr>
          <w:p w14:paraId="3A105832">
            <w:pPr>
              <w:widowControl w:val="0"/>
              <w:bidi w:val="0"/>
              <w:jc w:val="center"/>
              <w:rPr>
                <w:rFonts w:hint="eastAsia"/>
                <w:color w:val="auto"/>
                <w:lang w:val="en-US" w:eastAsia="zh-CN"/>
              </w:rPr>
            </w:pPr>
            <w:r>
              <w:rPr>
                <w:rFonts w:hint="eastAsia"/>
                <w:color w:val="auto"/>
                <w:lang w:val="en-US" w:eastAsia="zh-CN"/>
              </w:rPr>
              <w:t>适用范围</w:t>
            </w:r>
          </w:p>
        </w:tc>
        <w:tc>
          <w:tcPr>
            <w:tcW w:w="7535" w:type="dxa"/>
          </w:tcPr>
          <w:p w14:paraId="61C17DFE">
            <w:pPr>
              <w:widowControl w:val="0"/>
              <w:bidi w:val="0"/>
              <w:rPr>
                <w:rFonts w:hint="default"/>
                <w:color w:val="auto"/>
                <w:lang w:val="en-US" w:eastAsia="zh-CN"/>
              </w:rPr>
            </w:pPr>
            <w:r>
              <w:rPr>
                <w:rFonts w:hint="eastAsia"/>
                <w:color w:val="auto"/>
                <w:lang w:val="en-US" w:eastAsia="zh-CN"/>
              </w:rPr>
              <w:t>供无蒸汽源的医疗机构对小包装、小批量物品消毒灭菌</w:t>
            </w:r>
          </w:p>
        </w:tc>
      </w:tr>
      <w:tr w14:paraId="39C5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center"/>
          </w:tcPr>
          <w:p w14:paraId="18DFFC51">
            <w:pPr>
              <w:widowControl w:val="0"/>
              <w:bidi w:val="0"/>
              <w:jc w:val="center"/>
              <w:rPr>
                <w:rFonts w:hint="default"/>
                <w:color w:val="auto"/>
                <w:lang w:val="en-US" w:eastAsia="zh-CN"/>
              </w:rPr>
            </w:pPr>
            <w:r>
              <w:rPr>
                <w:rFonts w:hint="eastAsia"/>
                <w:color w:val="auto"/>
                <w:lang w:val="en-US" w:eastAsia="zh-CN"/>
              </w:rPr>
              <w:t>2</w:t>
            </w:r>
          </w:p>
        </w:tc>
        <w:tc>
          <w:tcPr>
            <w:tcW w:w="1327" w:type="dxa"/>
            <w:vAlign w:val="center"/>
          </w:tcPr>
          <w:p w14:paraId="3985F8E5">
            <w:pPr>
              <w:widowControl w:val="0"/>
              <w:bidi w:val="0"/>
              <w:jc w:val="center"/>
              <w:rPr>
                <w:rFonts w:hint="default"/>
                <w:color w:val="auto"/>
                <w:lang w:val="en-US" w:eastAsia="zh-CN"/>
              </w:rPr>
            </w:pPr>
            <w:r>
              <w:rPr>
                <w:rFonts w:hint="eastAsia"/>
                <w:color w:val="auto"/>
                <w:lang w:val="en-US" w:eastAsia="zh-CN"/>
              </w:rPr>
              <w:t>容积</w:t>
            </w:r>
          </w:p>
        </w:tc>
        <w:tc>
          <w:tcPr>
            <w:tcW w:w="7535" w:type="dxa"/>
          </w:tcPr>
          <w:p w14:paraId="1192C231">
            <w:pPr>
              <w:widowControl w:val="0"/>
              <w:bidi w:val="0"/>
              <w:rPr>
                <w:rFonts w:hint="default"/>
                <w:color w:val="auto"/>
                <w:lang w:val="en-US" w:eastAsia="zh-CN"/>
              </w:rPr>
            </w:pPr>
            <w:r>
              <w:rPr>
                <w:rFonts w:hint="eastAsia"/>
                <w:color w:val="auto"/>
                <w:lang w:val="en-US" w:eastAsia="zh-CN"/>
              </w:rPr>
              <w:t>≥60L</w:t>
            </w:r>
          </w:p>
        </w:tc>
      </w:tr>
      <w:tr w14:paraId="5E34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center"/>
          </w:tcPr>
          <w:p w14:paraId="5B7A51E9">
            <w:pPr>
              <w:widowControl w:val="0"/>
              <w:bidi w:val="0"/>
              <w:jc w:val="center"/>
              <w:rPr>
                <w:rFonts w:hint="default"/>
                <w:color w:val="auto"/>
                <w:lang w:val="en-US" w:eastAsia="zh-CN"/>
              </w:rPr>
            </w:pPr>
            <w:r>
              <w:rPr>
                <w:rFonts w:hint="eastAsia"/>
                <w:color w:val="auto"/>
                <w:lang w:val="en-US" w:eastAsia="zh-CN"/>
              </w:rPr>
              <w:t>3</w:t>
            </w:r>
          </w:p>
        </w:tc>
        <w:tc>
          <w:tcPr>
            <w:tcW w:w="1327" w:type="dxa"/>
            <w:vAlign w:val="center"/>
          </w:tcPr>
          <w:p w14:paraId="764498CB">
            <w:pPr>
              <w:widowControl w:val="0"/>
              <w:bidi w:val="0"/>
              <w:jc w:val="center"/>
              <w:rPr>
                <w:rFonts w:hint="default"/>
                <w:color w:val="auto"/>
                <w:lang w:val="en-US" w:eastAsia="zh-CN"/>
              </w:rPr>
            </w:pPr>
            <w:r>
              <w:rPr>
                <w:rFonts w:hint="eastAsia"/>
                <w:color w:val="auto"/>
                <w:lang w:val="en-US" w:eastAsia="zh-CN"/>
              </w:rPr>
              <w:t>设计压力</w:t>
            </w:r>
          </w:p>
        </w:tc>
        <w:tc>
          <w:tcPr>
            <w:tcW w:w="7535" w:type="dxa"/>
          </w:tcPr>
          <w:p w14:paraId="552A3756">
            <w:pPr>
              <w:widowControl w:val="0"/>
              <w:bidi w:val="0"/>
              <w:rPr>
                <w:rFonts w:hint="eastAsia"/>
                <w:color w:val="auto"/>
                <w:lang w:val="en-US" w:eastAsia="zh-CN"/>
              </w:rPr>
            </w:pPr>
            <w:r>
              <w:rPr>
                <w:rFonts w:hint="eastAsia"/>
                <w:color w:val="auto"/>
                <w:lang w:val="en-US" w:eastAsia="zh-CN"/>
              </w:rPr>
              <w:t>≥0.25MPa;</w:t>
            </w:r>
          </w:p>
        </w:tc>
      </w:tr>
      <w:tr w14:paraId="4656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center"/>
          </w:tcPr>
          <w:p w14:paraId="2314B29C">
            <w:pPr>
              <w:widowControl w:val="0"/>
              <w:bidi w:val="0"/>
              <w:jc w:val="center"/>
              <w:rPr>
                <w:rFonts w:hint="default"/>
                <w:color w:val="auto"/>
                <w:lang w:val="en-US" w:eastAsia="zh-CN"/>
              </w:rPr>
            </w:pPr>
            <w:r>
              <w:rPr>
                <w:rFonts w:hint="eastAsia"/>
                <w:color w:val="auto"/>
                <w:lang w:val="en-US" w:eastAsia="zh-CN"/>
              </w:rPr>
              <w:t>4</w:t>
            </w:r>
          </w:p>
        </w:tc>
        <w:tc>
          <w:tcPr>
            <w:tcW w:w="1327" w:type="dxa"/>
            <w:vAlign w:val="center"/>
          </w:tcPr>
          <w:p w14:paraId="13FAB2F7">
            <w:pPr>
              <w:widowControl w:val="0"/>
              <w:bidi w:val="0"/>
              <w:jc w:val="center"/>
              <w:rPr>
                <w:rFonts w:hint="default"/>
                <w:color w:val="auto"/>
                <w:lang w:val="en-US" w:eastAsia="zh-CN"/>
              </w:rPr>
            </w:pPr>
            <w:r>
              <w:rPr>
                <w:rFonts w:hint="eastAsia"/>
                <w:color w:val="auto"/>
                <w:lang w:val="en-US" w:eastAsia="zh-CN"/>
              </w:rPr>
              <w:t>工作温度</w:t>
            </w:r>
          </w:p>
        </w:tc>
        <w:tc>
          <w:tcPr>
            <w:tcW w:w="7535" w:type="dxa"/>
          </w:tcPr>
          <w:p w14:paraId="077888F8">
            <w:pPr>
              <w:widowControl w:val="0"/>
              <w:bidi w:val="0"/>
              <w:rPr>
                <w:rFonts w:hint="eastAsia"/>
                <w:color w:val="auto"/>
                <w:lang w:val="en-US" w:eastAsia="zh-CN"/>
              </w:rPr>
            </w:pPr>
            <w:r>
              <w:rPr>
                <w:rFonts w:hint="eastAsia"/>
                <w:color w:val="auto"/>
                <w:lang w:val="en-US" w:eastAsia="zh-CN"/>
              </w:rPr>
              <w:t>≥134℃；温度选择范围:115～138℃；</w:t>
            </w:r>
          </w:p>
        </w:tc>
      </w:tr>
      <w:tr w14:paraId="4553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16" w:type="dxa"/>
            <w:vAlign w:val="center"/>
          </w:tcPr>
          <w:p w14:paraId="28179C62">
            <w:pPr>
              <w:widowControl w:val="0"/>
              <w:bidi w:val="0"/>
              <w:jc w:val="center"/>
              <w:rPr>
                <w:rFonts w:hint="default"/>
                <w:color w:val="auto"/>
                <w:lang w:val="en-US" w:eastAsia="zh-CN"/>
              </w:rPr>
            </w:pPr>
            <w:r>
              <w:rPr>
                <w:rFonts w:hint="eastAsia"/>
                <w:color w:val="auto"/>
                <w:lang w:val="en-US" w:eastAsia="zh-CN"/>
              </w:rPr>
              <w:t>5</w:t>
            </w:r>
          </w:p>
        </w:tc>
        <w:tc>
          <w:tcPr>
            <w:tcW w:w="1327" w:type="dxa"/>
            <w:shd w:val="clear" w:color="auto" w:fill="auto"/>
            <w:vAlign w:val="center"/>
          </w:tcPr>
          <w:p w14:paraId="3F5131F2">
            <w:pPr>
              <w:widowControl w:val="0"/>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灭菌室热均匀度</w:t>
            </w:r>
          </w:p>
        </w:tc>
        <w:tc>
          <w:tcPr>
            <w:tcW w:w="7535" w:type="dxa"/>
            <w:shd w:val="clear" w:color="auto" w:fill="auto"/>
            <w:vAlign w:val="center"/>
          </w:tcPr>
          <w:p w14:paraId="174242FD">
            <w:pPr>
              <w:widowControl w:val="0"/>
              <w:bidi w:val="0"/>
              <w:jc w:val="both"/>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w:t>
            </w:r>
          </w:p>
        </w:tc>
      </w:tr>
      <w:tr w14:paraId="4B19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center"/>
          </w:tcPr>
          <w:p w14:paraId="64484784">
            <w:pPr>
              <w:widowControl w:val="0"/>
              <w:bidi w:val="0"/>
              <w:jc w:val="center"/>
              <w:rPr>
                <w:rFonts w:hint="default"/>
                <w:color w:val="auto"/>
                <w:lang w:val="en-US" w:eastAsia="zh-CN"/>
              </w:rPr>
            </w:pPr>
            <w:r>
              <w:rPr>
                <w:rFonts w:hint="eastAsia"/>
                <w:color w:val="auto"/>
                <w:lang w:val="en-US" w:eastAsia="zh-CN"/>
              </w:rPr>
              <w:t>6</w:t>
            </w:r>
          </w:p>
        </w:tc>
        <w:tc>
          <w:tcPr>
            <w:tcW w:w="1327" w:type="dxa"/>
            <w:shd w:val="clear" w:color="auto" w:fill="auto"/>
            <w:vAlign w:val="center"/>
          </w:tcPr>
          <w:p w14:paraId="72410BB7">
            <w:pPr>
              <w:widowControl w:val="0"/>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舱体材料</w:t>
            </w:r>
          </w:p>
        </w:tc>
        <w:tc>
          <w:tcPr>
            <w:tcW w:w="7535" w:type="dxa"/>
            <w:shd w:val="clear" w:color="auto" w:fill="auto"/>
            <w:vAlign w:val="top"/>
          </w:tcPr>
          <w:p w14:paraId="440D7DA5">
            <w:pPr>
              <w:widowControl w:val="0"/>
              <w:bidi w:val="0"/>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304不锈钢</w:t>
            </w:r>
          </w:p>
        </w:tc>
      </w:tr>
      <w:tr w14:paraId="0CBA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16" w:type="dxa"/>
            <w:vAlign w:val="center"/>
          </w:tcPr>
          <w:p w14:paraId="433FBAA1">
            <w:pPr>
              <w:widowControl w:val="0"/>
              <w:bidi w:val="0"/>
              <w:jc w:val="center"/>
              <w:rPr>
                <w:rFonts w:hint="default"/>
                <w:color w:val="auto"/>
                <w:lang w:val="en-US" w:eastAsia="zh-CN"/>
              </w:rPr>
            </w:pPr>
            <w:r>
              <w:rPr>
                <w:rFonts w:hint="eastAsia"/>
                <w:color w:val="auto"/>
                <w:lang w:val="en-US" w:eastAsia="zh-CN"/>
              </w:rPr>
              <w:t>▲7</w:t>
            </w:r>
          </w:p>
        </w:tc>
        <w:tc>
          <w:tcPr>
            <w:tcW w:w="1327" w:type="dxa"/>
            <w:shd w:val="clear" w:color="auto" w:fill="auto"/>
            <w:vAlign w:val="center"/>
          </w:tcPr>
          <w:p w14:paraId="200EC44C">
            <w:pPr>
              <w:widowControl w:val="0"/>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脉动次数</w:t>
            </w:r>
          </w:p>
        </w:tc>
        <w:tc>
          <w:tcPr>
            <w:tcW w:w="7535" w:type="dxa"/>
            <w:shd w:val="clear" w:color="auto" w:fill="auto"/>
            <w:vAlign w:val="top"/>
          </w:tcPr>
          <w:p w14:paraId="09804B0F">
            <w:pPr>
              <w:widowControl w:val="0"/>
              <w:bidi w:val="0"/>
              <w:rPr>
                <w:rFonts w:hint="eastAsia"/>
                <w:color w:val="auto"/>
                <w:lang w:val="en-US" w:eastAsia="zh-CN"/>
              </w:rPr>
            </w:pPr>
            <w:r>
              <w:rPr>
                <w:rFonts w:hint="eastAsia"/>
                <w:color w:val="auto"/>
                <w:lang w:val="en-US" w:eastAsia="zh-CN"/>
              </w:rPr>
              <w:t>≥3次</w:t>
            </w:r>
          </w:p>
          <w:p w14:paraId="6A2378A8">
            <w:pPr>
              <w:widowControl w:val="0"/>
              <w:bidi w:val="0"/>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通过第三方对≥3次脉动后的灭菌效果的检测，提供第三方检测机构出具的检测报告。</w:t>
            </w:r>
          </w:p>
        </w:tc>
      </w:tr>
      <w:tr w14:paraId="4A33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16" w:type="dxa"/>
            <w:vAlign w:val="center"/>
          </w:tcPr>
          <w:p w14:paraId="19F89395">
            <w:pPr>
              <w:widowControl w:val="0"/>
              <w:bidi w:val="0"/>
              <w:jc w:val="center"/>
              <w:rPr>
                <w:rFonts w:hint="eastAsia"/>
                <w:color w:val="auto"/>
                <w:lang w:val="en-US" w:eastAsia="zh-CN"/>
              </w:rPr>
            </w:pPr>
            <w:r>
              <w:rPr>
                <w:rFonts w:hint="eastAsia"/>
                <w:color w:val="auto"/>
                <w:lang w:val="en-US" w:eastAsia="zh-CN"/>
              </w:rPr>
              <w:t>8</w:t>
            </w:r>
          </w:p>
        </w:tc>
        <w:tc>
          <w:tcPr>
            <w:tcW w:w="1327" w:type="dxa"/>
            <w:shd w:val="clear" w:color="auto" w:fill="auto"/>
            <w:vAlign w:val="center"/>
          </w:tcPr>
          <w:p w14:paraId="78DA26DF">
            <w:pPr>
              <w:widowControl w:val="0"/>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安全联锁</w:t>
            </w:r>
          </w:p>
        </w:tc>
        <w:tc>
          <w:tcPr>
            <w:tcW w:w="7535" w:type="dxa"/>
            <w:shd w:val="clear" w:color="auto" w:fill="auto"/>
            <w:vAlign w:val="top"/>
          </w:tcPr>
          <w:p w14:paraId="43F21430">
            <w:pPr>
              <w:widowControl w:val="0"/>
              <w:bidi w:val="0"/>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门只有关闭到位，灭菌器才能启动运行，在运行过程中灭菌器的门应打不开。在运行过程中如果发生如故障，灭菌室内压力未完全释放时，灭菌器门无法打开，并具有同步的故障报警。提供第三方检测报告</w:t>
            </w:r>
          </w:p>
        </w:tc>
      </w:tr>
      <w:tr w14:paraId="4024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center"/>
          </w:tcPr>
          <w:p w14:paraId="523AC054">
            <w:pPr>
              <w:widowControl w:val="0"/>
              <w:bidi w:val="0"/>
              <w:jc w:val="center"/>
              <w:rPr>
                <w:rFonts w:hint="default"/>
                <w:color w:val="auto"/>
                <w:lang w:val="en-US" w:eastAsia="zh-CN"/>
              </w:rPr>
            </w:pPr>
            <w:r>
              <w:rPr>
                <w:rFonts w:hint="eastAsia"/>
                <w:color w:val="auto"/>
                <w:lang w:val="en-US" w:eastAsia="zh-CN"/>
              </w:rPr>
              <w:t>9</w:t>
            </w:r>
          </w:p>
        </w:tc>
        <w:tc>
          <w:tcPr>
            <w:tcW w:w="1327" w:type="dxa"/>
            <w:shd w:val="clear" w:color="auto" w:fill="auto"/>
            <w:vAlign w:val="center"/>
          </w:tcPr>
          <w:p w14:paraId="361F14D5">
            <w:pPr>
              <w:widowControl w:val="0"/>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开门方式</w:t>
            </w:r>
          </w:p>
        </w:tc>
        <w:tc>
          <w:tcPr>
            <w:tcW w:w="7535" w:type="dxa"/>
            <w:shd w:val="clear" w:color="auto" w:fill="auto"/>
            <w:vAlign w:val="top"/>
          </w:tcPr>
          <w:p w14:paraId="2E9EA742">
            <w:pPr>
              <w:widowControl w:val="0"/>
              <w:bidi w:val="0"/>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手动一键式侧开门，电机锁紧</w:t>
            </w:r>
          </w:p>
        </w:tc>
      </w:tr>
      <w:tr w14:paraId="4761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top"/>
          </w:tcPr>
          <w:p w14:paraId="16392F6D">
            <w:pPr>
              <w:widowControl w:val="0"/>
              <w:bidi w:val="0"/>
              <w:jc w:val="center"/>
              <w:rPr>
                <w:rFonts w:hint="default"/>
                <w:color w:val="auto"/>
                <w:lang w:val="en-US" w:eastAsia="zh-CN"/>
              </w:rPr>
            </w:pPr>
            <w:r>
              <w:rPr>
                <w:rFonts w:hint="eastAsia"/>
                <w:color w:val="auto"/>
                <w:lang w:val="en-US" w:eastAsia="zh-CN"/>
              </w:rPr>
              <w:t>10</w:t>
            </w:r>
          </w:p>
        </w:tc>
        <w:tc>
          <w:tcPr>
            <w:tcW w:w="8862" w:type="dxa"/>
            <w:gridSpan w:val="2"/>
            <w:vAlign w:val="top"/>
          </w:tcPr>
          <w:p w14:paraId="76E525C5">
            <w:pPr>
              <w:widowControl w:val="0"/>
              <w:bidi w:val="0"/>
              <w:rPr>
                <w:rFonts w:hint="default"/>
                <w:color w:val="auto"/>
                <w:lang w:val="en-US" w:eastAsia="zh-CN"/>
              </w:rPr>
            </w:pPr>
            <w:r>
              <w:rPr>
                <w:rFonts w:hint="eastAsia"/>
                <w:color w:val="auto"/>
                <w:lang w:val="en-US" w:eastAsia="zh-CN"/>
              </w:rPr>
              <w:t>控制系统</w:t>
            </w:r>
          </w:p>
        </w:tc>
      </w:tr>
      <w:tr w14:paraId="1BD8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top"/>
          </w:tcPr>
          <w:p w14:paraId="354CB77E">
            <w:pPr>
              <w:widowControl w:val="0"/>
              <w:bidi w:val="0"/>
              <w:jc w:val="center"/>
              <w:rPr>
                <w:rFonts w:hint="default"/>
                <w:color w:val="auto"/>
                <w:lang w:val="en-US" w:eastAsia="zh-CN"/>
              </w:rPr>
            </w:pPr>
            <w:r>
              <w:rPr>
                <w:rFonts w:hint="eastAsia"/>
                <w:color w:val="auto"/>
                <w:lang w:val="en-US" w:eastAsia="zh-CN"/>
              </w:rPr>
              <w:t>10.1</w:t>
            </w:r>
          </w:p>
        </w:tc>
        <w:tc>
          <w:tcPr>
            <w:tcW w:w="1327" w:type="dxa"/>
            <w:vAlign w:val="top"/>
          </w:tcPr>
          <w:p w14:paraId="15A9ED92">
            <w:pPr>
              <w:widowControl w:val="0"/>
              <w:bidi w:val="0"/>
              <w:jc w:val="center"/>
              <w:rPr>
                <w:rFonts w:hint="eastAsia"/>
                <w:color w:val="auto"/>
                <w:lang w:val="en-US" w:eastAsia="zh-CN"/>
              </w:rPr>
            </w:pPr>
            <w:r>
              <w:rPr>
                <w:rFonts w:hint="eastAsia"/>
                <w:color w:val="auto"/>
                <w:lang w:val="en-US" w:eastAsia="zh-CN"/>
              </w:rPr>
              <w:t>操作方式</w:t>
            </w:r>
          </w:p>
        </w:tc>
        <w:tc>
          <w:tcPr>
            <w:tcW w:w="7535" w:type="dxa"/>
            <w:vAlign w:val="top"/>
          </w:tcPr>
          <w:p w14:paraId="6166EEB7">
            <w:pPr>
              <w:widowControl w:val="0"/>
              <w:bidi w:val="0"/>
              <w:rPr>
                <w:rFonts w:hint="eastAsia"/>
                <w:color w:val="auto"/>
                <w:lang w:val="en-US" w:eastAsia="zh-CN"/>
              </w:rPr>
            </w:pPr>
            <w:r>
              <w:rPr>
                <w:rFonts w:hint="eastAsia"/>
                <w:color w:val="auto"/>
                <w:lang w:val="en-US" w:eastAsia="zh-CN"/>
              </w:rPr>
              <w:t>触摸式按键</w:t>
            </w:r>
          </w:p>
        </w:tc>
      </w:tr>
      <w:tr w14:paraId="2F0D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top"/>
          </w:tcPr>
          <w:p w14:paraId="2AE02693">
            <w:pPr>
              <w:widowControl w:val="0"/>
              <w:bidi w:val="0"/>
              <w:jc w:val="center"/>
              <w:rPr>
                <w:rFonts w:hint="default"/>
                <w:color w:val="auto"/>
                <w:lang w:val="en-US" w:eastAsia="zh-CN"/>
              </w:rPr>
            </w:pPr>
            <w:r>
              <w:rPr>
                <w:rFonts w:hint="eastAsia"/>
                <w:color w:val="auto"/>
                <w:lang w:val="en-US" w:eastAsia="zh-CN"/>
              </w:rPr>
              <w:t>10.2</w:t>
            </w:r>
          </w:p>
        </w:tc>
        <w:tc>
          <w:tcPr>
            <w:tcW w:w="1327" w:type="dxa"/>
            <w:vAlign w:val="top"/>
          </w:tcPr>
          <w:p w14:paraId="7CB5D8DC">
            <w:pPr>
              <w:widowControl w:val="0"/>
              <w:bidi w:val="0"/>
              <w:jc w:val="center"/>
              <w:rPr>
                <w:rFonts w:hint="default"/>
                <w:color w:val="auto"/>
                <w:lang w:val="en-US" w:eastAsia="zh-CN"/>
              </w:rPr>
            </w:pPr>
            <w:r>
              <w:rPr>
                <w:rFonts w:hint="eastAsia"/>
                <w:color w:val="auto"/>
                <w:lang w:val="en-US" w:eastAsia="zh-CN"/>
              </w:rPr>
              <w:t>灭菌程序</w:t>
            </w:r>
          </w:p>
        </w:tc>
        <w:tc>
          <w:tcPr>
            <w:tcW w:w="7535" w:type="dxa"/>
            <w:vAlign w:val="top"/>
          </w:tcPr>
          <w:p w14:paraId="1ADA7D3B">
            <w:pPr>
              <w:widowControl w:val="0"/>
              <w:bidi w:val="0"/>
              <w:rPr>
                <w:rFonts w:hint="default"/>
                <w:color w:val="auto"/>
                <w:lang w:val="en-US" w:eastAsia="zh-CN"/>
              </w:rPr>
            </w:pPr>
            <w:r>
              <w:rPr>
                <w:rFonts w:hint="eastAsia"/>
                <w:color w:val="auto"/>
                <w:lang w:val="en-US" w:eastAsia="zh-CN"/>
              </w:rPr>
              <w:t>内置多个程序，有B-D测试盒真空检测程序</w:t>
            </w:r>
          </w:p>
        </w:tc>
      </w:tr>
      <w:tr w14:paraId="6893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top"/>
          </w:tcPr>
          <w:p w14:paraId="18445313">
            <w:pPr>
              <w:widowControl w:val="0"/>
              <w:bidi w:val="0"/>
              <w:jc w:val="center"/>
              <w:rPr>
                <w:rFonts w:hint="default"/>
                <w:color w:val="auto"/>
                <w:lang w:val="en-US" w:eastAsia="zh-CN"/>
              </w:rPr>
            </w:pPr>
            <w:r>
              <w:rPr>
                <w:rFonts w:hint="eastAsia"/>
                <w:color w:val="auto"/>
                <w:lang w:val="en-US" w:eastAsia="zh-CN"/>
              </w:rPr>
              <w:t>10.3</w:t>
            </w:r>
          </w:p>
        </w:tc>
        <w:tc>
          <w:tcPr>
            <w:tcW w:w="1327" w:type="dxa"/>
            <w:vAlign w:val="top"/>
          </w:tcPr>
          <w:p w14:paraId="6AD818B0">
            <w:pPr>
              <w:widowControl w:val="0"/>
              <w:bidi w:val="0"/>
              <w:jc w:val="center"/>
              <w:rPr>
                <w:rFonts w:hint="eastAsia"/>
                <w:color w:val="auto"/>
                <w:lang w:val="en-US" w:eastAsia="zh-CN"/>
              </w:rPr>
            </w:pPr>
            <w:r>
              <w:rPr>
                <w:rFonts w:hint="eastAsia"/>
                <w:color w:val="auto"/>
                <w:lang w:val="en-US" w:eastAsia="zh-CN"/>
              </w:rPr>
              <w:t>数据打印</w:t>
            </w:r>
          </w:p>
        </w:tc>
        <w:tc>
          <w:tcPr>
            <w:tcW w:w="7535" w:type="dxa"/>
            <w:vAlign w:val="top"/>
          </w:tcPr>
          <w:p w14:paraId="6B02FA27">
            <w:pPr>
              <w:widowControl w:val="0"/>
              <w:bidi w:val="0"/>
              <w:rPr>
                <w:rFonts w:hint="eastAsia"/>
                <w:color w:val="auto"/>
                <w:lang w:val="en-US" w:eastAsia="zh-CN"/>
              </w:rPr>
            </w:pPr>
            <w:r>
              <w:rPr>
                <w:rFonts w:hint="eastAsia"/>
                <w:color w:val="auto"/>
                <w:lang w:val="en-US" w:eastAsia="zh-CN"/>
              </w:rPr>
              <w:t>具备打印功能，对灭菌过程的记录和检测；</w:t>
            </w:r>
          </w:p>
        </w:tc>
      </w:tr>
      <w:tr w14:paraId="10B9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16" w:type="dxa"/>
            <w:vAlign w:val="center"/>
          </w:tcPr>
          <w:p w14:paraId="13FF694C">
            <w:pPr>
              <w:widowControl w:val="0"/>
              <w:bidi w:val="0"/>
              <w:jc w:val="center"/>
              <w:rPr>
                <w:rFonts w:hint="default"/>
                <w:color w:val="auto"/>
                <w:lang w:val="en-US" w:eastAsia="zh-CN"/>
              </w:rPr>
            </w:pPr>
            <w:r>
              <w:rPr>
                <w:rFonts w:hint="eastAsia"/>
                <w:color w:val="auto"/>
                <w:lang w:val="en-US" w:eastAsia="zh-CN"/>
              </w:rPr>
              <w:t>10.4</w:t>
            </w:r>
          </w:p>
        </w:tc>
        <w:tc>
          <w:tcPr>
            <w:tcW w:w="1327" w:type="dxa"/>
            <w:vAlign w:val="top"/>
          </w:tcPr>
          <w:p w14:paraId="0DE524A1">
            <w:pPr>
              <w:widowControl w:val="0"/>
              <w:bidi w:val="0"/>
              <w:jc w:val="center"/>
              <w:rPr>
                <w:rFonts w:hint="eastAsia"/>
                <w:color w:val="auto"/>
                <w:lang w:val="en-US" w:eastAsia="zh-CN"/>
              </w:rPr>
            </w:pPr>
            <w:r>
              <w:rPr>
                <w:rFonts w:hint="eastAsia"/>
                <w:color w:val="auto"/>
                <w:lang w:val="en-US" w:eastAsia="zh-CN"/>
              </w:rPr>
              <w:t>界面信息</w:t>
            </w:r>
          </w:p>
        </w:tc>
        <w:tc>
          <w:tcPr>
            <w:tcW w:w="7535" w:type="dxa"/>
            <w:vAlign w:val="top"/>
          </w:tcPr>
          <w:p w14:paraId="29DD18E0">
            <w:pPr>
              <w:widowControl w:val="0"/>
              <w:bidi w:val="0"/>
              <w:rPr>
                <w:rFonts w:hint="eastAsia"/>
                <w:color w:val="auto"/>
                <w:lang w:val="en-US" w:eastAsia="zh-CN"/>
              </w:rPr>
            </w:pPr>
            <w:r>
              <w:rPr>
                <w:rFonts w:hint="eastAsia"/>
                <w:color w:val="auto"/>
                <w:lang w:val="en-US" w:eastAsia="zh-CN"/>
              </w:rPr>
              <w:t>液晶显示屏，可显示温度、时间、压力等灭菌信息动态显示，结束时系统自动蜂鸣提示</w:t>
            </w:r>
          </w:p>
        </w:tc>
      </w:tr>
      <w:tr w14:paraId="464B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16" w:type="dxa"/>
            <w:vAlign w:val="center"/>
          </w:tcPr>
          <w:p w14:paraId="2D0B5291">
            <w:pPr>
              <w:widowControl w:val="0"/>
              <w:bidi w:val="0"/>
              <w:jc w:val="center"/>
              <w:rPr>
                <w:rFonts w:hint="default"/>
                <w:color w:val="auto"/>
                <w:lang w:val="en-US" w:eastAsia="zh-CN"/>
              </w:rPr>
            </w:pPr>
            <w:r>
              <w:rPr>
                <w:rFonts w:hint="eastAsia"/>
                <w:color w:val="auto"/>
                <w:lang w:val="en-US" w:eastAsia="zh-CN"/>
              </w:rPr>
              <w:t>10.5</w:t>
            </w:r>
          </w:p>
        </w:tc>
        <w:tc>
          <w:tcPr>
            <w:tcW w:w="1327" w:type="dxa"/>
            <w:vAlign w:val="top"/>
          </w:tcPr>
          <w:p w14:paraId="51F401B6">
            <w:pPr>
              <w:widowControl w:val="0"/>
              <w:bidi w:val="0"/>
              <w:jc w:val="center"/>
              <w:rPr>
                <w:rFonts w:hint="eastAsia"/>
                <w:color w:val="auto"/>
                <w:lang w:val="en-US" w:eastAsia="zh-CN"/>
              </w:rPr>
            </w:pPr>
            <w:r>
              <w:rPr>
                <w:rFonts w:hint="eastAsia"/>
                <w:color w:val="auto"/>
                <w:lang w:val="en-US" w:eastAsia="zh-CN"/>
              </w:rPr>
              <w:t>自检功能</w:t>
            </w:r>
          </w:p>
        </w:tc>
        <w:tc>
          <w:tcPr>
            <w:tcW w:w="7535" w:type="dxa"/>
            <w:vAlign w:val="top"/>
          </w:tcPr>
          <w:p w14:paraId="0335DBE6">
            <w:pPr>
              <w:widowControl w:val="0"/>
              <w:bidi w:val="0"/>
              <w:rPr>
                <w:rFonts w:hint="eastAsia"/>
                <w:color w:val="auto"/>
                <w:lang w:val="en-US" w:eastAsia="zh-CN"/>
              </w:rPr>
            </w:pPr>
            <w:r>
              <w:rPr>
                <w:rFonts w:hint="eastAsia"/>
                <w:color w:val="auto"/>
                <w:lang w:val="en-US" w:eastAsia="zh-CN"/>
              </w:rPr>
              <w:t>具有自检功能，故障自动报警并显示错误代码；</w:t>
            </w:r>
          </w:p>
        </w:tc>
      </w:tr>
      <w:tr w14:paraId="6491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16" w:type="dxa"/>
            <w:vAlign w:val="center"/>
          </w:tcPr>
          <w:p w14:paraId="6864021D">
            <w:pPr>
              <w:widowControl w:val="0"/>
              <w:bidi w:val="0"/>
              <w:jc w:val="center"/>
              <w:rPr>
                <w:rFonts w:hint="default"/>
                <w:color w:val="auto"/>
                <w:lang w:val="en-US" w:eastAsia="zh-CN"/>
              </w:rPr>
            </w:pPr>
            <w:r>
              <w:rPr>
                <w:rFonts w:hint="eastAsia"/>
                <w:color w:val="auto"/>
                <w:lang w:val="en-US" w:eastAsia="zh-CN"/>
              </w:rPr>
              <w:t>12</w:t>
            </w:r>
          </w:p>
        </w:tc>
        <w:tc>
          <w:tcPr>
            <w:tcW w:w="1327" w:type="dxa"/>
            <w:vAlign w:val="center"/>
          </w:tcPr>
          <w:p w14:paraId="4420550C">
            <w:pPr>
              <w:widowControl w:val="0"/>
              <w:bidi w:val="0"/>
              <w:jc w:val="center"/>
              <w:rPr>
                <w:rFonts w:hint="default"/>
                <w:color w:val="auto"/>
                <w:lang w:val="en-US" w:eastAsia="zh-CN"/>
              </w:rPr>
            </w:pPr>
            <w:r>
              <w:rPr>
                <w:rFonts w:hint="eastAsia"/>
                <w:color w:val="auto"/>
                <w:lang w:val="en-US" w:eastAsia="zh-CN"/>
              </w:rPr>
              <w:t>温度试验检测</w:t>
            </w:r>
          </w:p>
        </w:tc>
        <w:tc>
          <w:tcPr>
            <w:tcW w:w="7535" w:type="dxa"/>
          </w:tcPr>
          <w:p w14:paraId="508E2BE5">
            <w:pPr>
              <w:widowControl w:val="0"/>
              <w:bidi w:val="0"/>
              <w:rPr>
                <w:rFonts w:hint="default"/>
                <w:color w:val="auto"/>
                <w:lang w:val="en-US" w:eastAsia="zh-CN"/>
              </w:rPr>
            </w:pPr>
            <w:r>
              <w:rPr>
                <w:rFonts w:hint="eastAsia"/>
                <w:color w:val="auto"/>
                <w:lang w:val="en-US" w:eastAsia="zh-CN"/>
              </w:rPr>
              <w:t>具有第三方对134℃灭菌效果的检测，并出具的检测报告。</w:t>
            </w:r>
          </w:p>
        </w:tc>
      </w:tr>
      <w:tr w14:paraId="1CCD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16" w:type="dxa"/>
            <w:shd w:val="clear" w:color="auto" w:fill="auto"/>
            <w:vAlign w:val="center"/>
          </w:tcPr>
          <w:p w14:paraId="1C4F5039">
            <w:pPr>
              <w:widowControl w:val="0"/>
              <w:bidi w:val="0"/>
              <w:jc w:val="center"/>
              <w:rPr>
                <w:rFonts w:hint="default" w:asciiTheme="minorHAnsi" w:hAnsiTheme="minorHAnsi" w:eastAsiaTheme="minorEastAsia" w:cstheme="minorBidi"/>
                <w:color w:val="auto"/>
                <w:kern w:val="2"/>
                <w:sz w:val="21"/>
                <w:szCs w:val="24"/>
                <w:lang w:val="en-US" w:eastAsia="zh-CN" w:bidi="ar-SA"/>
              </w:rPr>
            </w:pPr>
            <w:r>
              <w:rPr>
                <w:rFonts w:hint="eastAsia"/>
                <w:color w:val="auto"/>
                <w:lang w:val="en-US" w:eastAsia="zh-CN"/>
              </w:rPr>
              <w:t>13</w:t>
            </w:r>
          </w:p>
        </w:tc>
        <w:tc>
          <w:tcPr>
            <w:tcW w:w="1327" w:type="dxa"/>
            <w:shd w:val="clear" w:color="auto" w:fill="auto"/>
            <w:vAlign w:val="center"/>
          </w:tcPr>
          <w:p w14:paraId="6F2542A9">
            <w:pPr>
              <w:widowControl w:val="0"/>
              <w:bidi w:val="0"/>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灭菌时间检测</w:t>
            </w:r>
          </w:p>
        </w:tc>
        <w:tc>
          <w:tcPr>
            <w:tcW w:w="7535" w:type="dxa"/>
          </w:tcPr>
          <w:p w14:paraId="5E51CABB">
            <w:pPr>
              <w:widowControl w:val="0"/>
              <w:bidi w:val="0"/>
              <w:rPr>
                <w:rFonts w:hint="eastAsia"/>
                <w:color w:val="auto"/>
                <w:lang w:val="en-US" w:eastAsia="zh-CN"/>
              </w:rPr>
            </w:pPr>
            <w:r>
              <w:rPr>
                <w:rFonts w:hint="eastAsia"/>
                <w:color w:val="auto"/>
                <w:lang w:val="en-US" w:eastAsia="zh-CN"/>
              </w:rPr>
              <w:t>通过第三方对平衡时间和灭菌时间的检测，提供第三方检测机构出具的检测报告。</w:t>
            </w:r>
          </w:p>
        </w:tc>
      </w:tr>
    </w:tbl>
    <w:p w14:paraId="6B0F87C0">
      <w:pPr>
        <w:rPr>
          <w:rFonts w:hint="eastAsia" w:ascii="宋体" w:hAnsi="宋体" w:eastAsia="宋体" w:cs="宋体"/>
          <w:b/>
          <w:bCs/>
          <w:color w:val="auto"/>
          <w:spacing w:val="5"/>
          <w:highlight w:val="none"/>
        </w:rPr>
      </w:pPr>
    </w:p>
    <w:p w14:paraId="5D22F158">
      <w:pPr>
        <w:rPr>
          <w:rFonts w:hint="eastAsia" w:ascii="宋体" w:hAnsi="宋体" w:eastAsia="宋体" w:cs="宋体"/>
          <w:b/>
          <w:bCs/>
          <w:color w:val="auto"/>
          <w:spacing w:val="5"/>
          <w:highlight w:val="none"/>
        </w:rPr>
      </w:pPr>
      <w:r>
        <w:rPr>
          <w:rFonts w:hint="eastAsia" w:ascii="宋体" w:hAnsi="宋体" w:eastAsia="宋体" w:cs="宋体"/>
          <w:b/>
          <w:bCs/>
          <w:color w:val="auto"/>
          <w:spacing w:val="5"/>
          <w:highlight w:val="none"/>
        </w:rPr>
        <w:br w:type="page"/>
      </w:r>
    </w:p>
    <w:p w14:paraId="1967ADCA">
      <w:pPr>
        <w:pStyle w:val="3"/>
        <w:numPr>
          <w:ilvl w:val="0"/>
          <w:numId w:val="0"/>
        </w:numPr>
        <w:spacing w:before="151" w:line="225" w:lineRule="auto"/>
        <w:ind w:left="2940" w:leftChars="0"/>
        <w:rPr>
          <w:rFonts w:hint="eastAsia" w:ascii="宋体" w:hAnsi="宋体" w:eastAsia="宋体" w:cs="宋体"/>
          <w:b/>
          <w:bCs/>
          <w:color w:val="auto"/>
          <w:spacing w:val="5"/>
          <w:highlight w:val="none"/>
        </w:rPr>
      </w:pPr>
      <w:r>
        <w:rPr>
          <w:rFonts w:hint="eastAsia" w:ascii="宋体" w:hAnsi="宋体" w:eastAsia="宋体" w:cs="宋体"/>
          <w:b/>
          <w:bCs/>
          <w:color w:val="auto"/>
          <w:spacing w:val="5"/>
          <w:highlight w:val="none"/>
        </w:rPr>
        <w:t>第五部分</w:t>
      </w:r>
      <w:r>
        <w:rPr>
          <w:rFonts w:hint="eastAsia" w:cs="宋体"/>
          <w:b/>
          <w:bCs/>
          <w:color w:val="auto"/>
          <w:spacing w:val="5"/>
          <w:highlight w:val="none"/>
          <w:lang w:val="en-US" w:eastAsia="zh-CN"/>
        </w:rPr>
        <w:t xml:space="preserve"> </w:t>
      </w:r>
      <w:r>
        <w:rPr>
          <w:rFonts w:hint="eastAsia" w:ascii="宋体" w:hAnsi="宋体" w:eastAsia="宋体" w:cs="宋体"/>
          <w:b/>
          <w:bCs/>
          <w:color w:val="auto"/>
          <w:spacing w:val="5"/>
          <w:highlight w:val="none"/>
        </w:rPr>
        <w:t>合同部分</w:t>
      </w:r>
    </w:p>
    <w:p w14:paraId="51224C54">
      <w:pPr>
        <w:pStyle w:val="3"/>
        <w:numPr>
          <w:ilvl w:val="0"/>
          <w:numId w:val="0"/>
        </w:numPr>
        <w:spacing w:before="151" w:line="225" w:lineRule="auto"/>
        <w:jc w:val="center"/>
        <w:rPr>
          <w:rFonts w:hint="eastAsia" w:ascii="宋体" w:hAnsi="宋体" w:eastAsia="宋体" w:cs="宋体"/>
          <w:b/>
          <w:bCs/>
          <w:color w:val="auto"/>
          <w:spacing w:val="5"/>
          <w:sz w:val="28"/>
          <w:szCs w:val="28"/>
          <w:highlight w:val="none"/>
          <w:lang w:eastAsia="zh-CN"/>
        </w:rPr>
      </w:pPr>
      <w:r>
        <w:rPr>
          <w:rFonts w:hint="eastAsia" w:cs="宋体"/>
          <w:b/>
          <w:bCs/>
          <w:color w:val="auto"/>
          <w:spacing w:val="5"/>
          <w:sz w:val="28"/>
          <w:szCs w:val="28"/>
          <w:highlight w:val="none"/>
          <w:lang w:eastAsia="zh-CN"/>
        </w:rPr>
        <w:t>（</w:t>
      </w:r>
      <w:r>
        <w:rPr>
          <w:rFonts w:hint="eastAsia" w:cs="宋体"/>
          <w:b/>
          <w:bCs/>
          <w:color w:val="auto"/>
          <w:spacing w:val="5"/>
          <w:sz w:val="28"/>
          <w:szCs w:val="28"/>
          <w:highlight w:val="none"/>
          <w:lang w:val="en-US" w:eastAsia="zh-CN"/>
        </w:rPr>
        <w:t>具体以最终签订的合同为准</w:t>
      </w:r>
      <w:r>
        <w:rPr>
          <w:rFonts w:hint="eastAsia" w:cs="宋体"/>
          <w:b/>
          <w:bCs/>
          <w:color w:val="auto"/>
          <w:spacing w:val="5"/>
          <w:sz w:val="28"/>
          <w:szCs w:val="28"/>
          <w:highlight w:val="none"/>
          <w:lang w:eastAsia="zh-CN"/>
        </w:rPr>
        <w:t>）</w:t>
      </w:r>
    </w:p>
    <w:p w14:paraId="7E77EA1A">
      <w:pPr>
        <w:pStyle w:val="3"/>
        <w:spacing w:before="233" w:line="219" w:lineRule="auto"/>
        <w:ind w:left="386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政府采购货物合同书</w:t>
      </w:r>
    </w:p>
    <w:p w14:paraId="5BEC90BB">
      <w:pPr>
        <w:pStyle w:val="3"/>
        <w:spacing w:before="157" w:line="221" w:lineRule="auto"/>
        <w:ind w:left="88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合同号：</w:t>
      </w:r>
    </w:p>
    <w:p w14:paraId="424E3491">
      <w:pPr>
        <w:pStyle w:val="3"/>
        <w:spacing w:line="240" w:lineRule="auto"/>
        <w:ind w:right="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rPr>
        <w:t>甲方（采购方</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lang w:eastAsia="zh-CN"/>
        </w:rPr>
        <w:t>新疆维吾尔自治区妇幼保健院（新疆维吾尔自治区第八人民医院）</w:t>
      </w:r>
    </w:p>
    <w:p w14:paraId="217C3F6B">
      <w:pPr>
        <w:pStyle w:val="3"/>
        <w:spacing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乙方（供应商</w:t>
      </w:r>
      <w:r>
        <w:rPr>
          <w:rFonts w:hint="eastAsia" w:ascii="宋体" w:hAnsi="宋体" w:eastAsia="宋体" w:cs="宋体"/>
          <w:color w:val="auto"/>
          <w:spacing w:val="1"/>
          <w:sz w:val="24"/>
          <w:szCs w:val="24"/>
          <w:highlight w:val="none"/>
        </w:rPr>
        <w:t>）：</w:t>
      </w:r>
    </w:p>
    <w:p w14:paraId="7EEB2DAA">
      <w:pPr>
        <w:pStyle w:val="3"/>
        <w:spacing w:before="37" w:line="219" w:lineRule="auto"/>
        <w:ind w:left="1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招标代理机构：</w:t>
      </w:r>
      <w:r>
        <w:rPr>
          <w:rFonts w:hint="eastAsia" w:ascii="宋体" w:hAnsi="宋体" w:eastAsia="宋体" w:cs="宋体"/>
          <w:color w:val="auto"/>
          <w:spacing w:val="-1"/>
          <w:sz w:val="24"/>
          <w:szCs w:val="24"/>
          <w:highlight w:val="none"/>
          <w:lang w:eastAsia="zh-CN"/>
        </w:rPr>
        <w:t>新疆卓恒工程项目管理有限公司</w:t>
      </w:r>
    </w:p>
    <w:p w14:paraId="2B6B6FC0">
      <w:pPr>
        <w:pStyle w:val="3"/>
        <w:spacing w:before="155" w:line="324" w:lineRule="auto"/>
        <w:ind w:left="129" w:right="156" w:firstLine="2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甲乙双方根据政府采购的有关规定，和中标通知书的要求，经双方友好协商，一致同意</w:t>
      </w:r>
      <w:r>
        <w:rPr>
          <w:rFonts w:hint="eastAsia" w:ascii="宋体" w:hAnsi="宋体" w:eastAsia="宋体" w:cs="宋体"/>
          <w:color w:val="auto"/>
          <w:spacing w:val="-2"/>
          <w:sz w:val="24"/>
          <w:szCs w:val="24"/>
          <w:highlight w:val="none"/>
        </w:rPr>
        <w:t>达成</w:t>
      </w:r>
      <w:r>
        <w:rPr>
          <w:rFonts w:hint="eastAsia" w:ascii="宋体" w:hAnsi="宋体" w:eastAsia="宋体" w:cs="宋体"/>
          <w:color w:val="auto"/>
          <w:spacing w:val="-1"/>
          <w:sz w:val="24"/>
          <w:szCs w:val="24"/>
          <w:highlight w:val="none"/>
        </w:rPr>
        <w:t>如下内容，特订立本合同，以便共同遵守。</w:t>
      </w:r>
    </w:p>
    <w:p w14:paraId="1625E337">
      <w:pPr>
        <w:pStyle w:val="3"/>
        <w:spacing w:before="39" w:line="219"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第一条：合同标的</w:t>
      </w:r>
    </w:p>
    <w:p w14:paraId="7BC0B54A">
      <w:pPr>
        <w:pStyle w:val="3"/>
        <w:spacing w:before="153" w:line="219" w:lineRule="auto"/>
        <w:ind w:left="14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乙方根据甲方需求提供下列货物：</w:t>
      </w:r>
    </w:p>
    <w:p w14:paraId="6E1FD7EB">
      <w:pPr>
        <w:spacing w:line="105" w:lineRule="auto"/>
        <w:rPr>
          <w:rFonts w:hint="eastAsia" w:ascii="宋体" w:hAnsi="宋体" w:eastAsia="宋体" w:cs="宋体"/>
          <w:color w:val="auto"/>
          <w:sz w:val="2"/>
          <w:highlight w:val="none"/>
        </w:rPr>
      </w:pPr>
    </w:p>
    <w:tbl>
      <w:tblPr>
        <w:tblStyle w:val="14"/>
        <w:tblW w:w="9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25"/>
        <w:gridCol w:w="1643"/>
        <w:gridCol w:w="1123"/>
        <w:gridCol w:w="983"/>
        <w:gridCol w:w="1297"/>
        <w:gridCol w:w="984"/>
        <w:gridCol w:w="1303"/>
      </w:tblGrid>
      <w:tr w14:paraId="35EA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2525" w:type="dxa"/>
            <w:vAlign w:val="top"/>
          </w:tcPr>
          <w:p w14:paraId="2CF7B2E9">
            <w:pPr>
              <w:spacing w:line="290" w:lineRule="auto"/>
              <w:rPr>
                <w:rFonts w:hint="eastAsia" w:ascii="宋体" w:hAnsi="宋体" w:eastAsia="宋体" w:cs="宋体"/>
                <w:color w:val="auto"/>
                <w:sz w:val="21"/>
                <w:highlight w:val="none"/>
              </w:rPr>
            </w:pPr>
          </w:p>
          <w:p w14:paraId="28247359">
            <w:pPr>
              <w:pStyle w:val="15"/>
              <w:spacing w:before="78" w:line="219" w:lineRule="auto"/>
              <w:ind w:left="788"/>
              <w:rPr>
                <w:rFonts w:hint="eastAsia" w:ascii="宋体" w:hAnsi="宋体" w:eastAsia="宋体" w:cs="宋体"/>
                <w:color w:val="auto"/>
                <w:highlight w:val="none"/>
              </w:rPr>
            </w:pPr>
            <w:r>
              <w:rPr>
                <w:rFonts w:hint="eastAsia" w:ascii="宋体" w:hAnsi="宋体" w:eastAsia="宋体" w:cs="宋体"/>
                <w:color w:val="auto"/>
                <w:spacing w:val="-4"/>
                <w:highlight w:val="none"/>
              </w:rPr>
              <w:t>货物名称</w:t>
            </w:r>
          </w:p>
        </w:tc>
        <w:tc>
          <w:tcPr>
            <w:tcW w:w="1643" w:type="dxa"/>
            <w:vAlign w:val="top"/>
          </w:tcPr>
          <w:p w14:paraId="7286F4E9">
            <w:pPr>
              <w:spacing w:line="291" w:lineRule="auto"/>
              <w:rPr>
                <w:rFonts w:hint="eastAsia" w:ascii="宋体" w:hAnsi="宋体" w:eastAsia="宋体" w:cs="宋体"/>
                <w:color w:val="auto"/>
                <w:sz w:val="21"/>
                <w:highlight w:val="none"/>
              </w:rPr>
            </w:pPr>
          </w:p>
          <w:p w14:paraId="3BFACDA6">
            <w:pPr>
              <w:pStyle w:val="15"/>
              <w:spacing w:before="78" w:line="219" w:lineRule="auto"/>
              <w:ind w:left="341"/>
              <w:rPr>
                <w:rFonts w:hint="eastAsia" w:ascii="宋体" w:hAnsi="宋体" w:eastAsia="宋体" w:cs="宋体"/>
                <w:color w:val="auto"/>
                <w:highlight w:val="none"/>
              </w:rPr>
            </w:pPr>
            <w:r>
              <w:rPr>
                <w:rFonts w:hint="eastAsia" w:ascii="宋体" w:hAnsi="宋体" w:eastAsia="宋体" w:cs="宋体"/>
                <w:color w:val="auto"/>
                <w:spacing w:val="-3"/>
                <w:highlight w:val="none"/>
              </w:rPr>
              <w:t>规格型号</w:t>
            </w:r>
          </w:p>
        </w:tc>
        <w:tc>
          <w:tcPr>
            <w:tcW w:w="1123" w:type="dxa"/>
            <w:vAlign w:val="top"/>
          </w:tcPr>
          <w:p w14:paraId="307A4D72">
            <w:pPr>
              <w:pStyle w:val="15"/>
              <w:spacing w:before="151" w:line="280" w:lineRule="auto"/>
              <w:ind w:left="214" w:right="215" w:firstLine="110"/>
              <w:rPr>
                <w:rFonts w:hint="eastAsia" w:ascii="宋体" w:hAnsi="宋体" w:eastAsia="宋体" w:cs="宋体"/>
                <w:color w:val="auto"/>
                <w:highlight w:val="none"/>
              </w:rPr>
            </w:pPr>
            <w:r>
              <w:rPr>
                <w:rFonts w:hint="eastAsia" w:ascii="宋体" w:hAnsi="宋体" w:eastAsia="宋体" w:cs="宋体"/>
                <w:color w:val="auto"/>
                <w:spacing w:val="-6"/>
                <w:highlight w:val="none"/>
              </w:rPr>
              <w:t>单价</w:t>
            </w:r>
            <w:r>
              <w:rPr>
                <w:rFonts w:hint="eastAsia" w:ascii="宋体" w:hAnsi="宋体" w:eastAsia="宋体" w:cs="宋体"/>
                <w:color w:val="auto"/>
                <w:spacing w:val="-14"/>
                <w:highlight w:val="none"/>
              </w:rPr>
              <w:t>（元）</w:t>
            </w:r>
          </w:p>
        </w:tc>
        <w:tc>
          <w:tcPr>
            <w:tcW w:w="983" w:type="dxa"/>
            <w:vAlign w:val="top"/>
          </w:tcPr>
          <w:p w14:paraId="4FCB43D6">
            <w:pPr>
              <w:spacing w:line="291" w:lineRule="auto"/>
              <w:rPr>
                <w:rFonts w:hint="eastAsia" w:ascii="宋体" w:hAnsi="宋体" w:eastAsia="宋体" w:cs="宋体"/>
                <w:color w:val="auto"/>
                <w:sz w:val="21"/>
                <w:highlight w:val="none"/>
              </w:rPr>
            </w:pPr>
          </w:p>
          <w:p w14:paraId="15E76BD6">
            <w:pPr>
              <w:pStyle w:val="15"/>
              <w:spacing w:before="78" w:line="219" w:lineRule="auto"/>
              <w:ind w:left="257"/>
              <w:rPr>
                <w:rFonts w:hint="eastAsia" w:ascii="宋体" w:hAnsi="宋体" w:eastAsia="宋体" w:cs="宋体"/>
                <w:color w:val="auto"/>
                <w:highlight w:val="none"/>
              </w:rPr>
            </w:pPr>
            <w:r>
              <w:rPr>
                <w:rFonts w:hint="eastAsia" w:ascii="宋体" w:hAnsi="宋体" w:eastAsia="宋体" w:cs="宋体"/>
                <w:color w:val="auto"/>
                <w:spacing w:val="-6"/>
                <w:highlight w:val="none"/>
              </w:rPr>
              <w:t>数量</w:t>
            </w:r>
          </w:p>
        </w:tc>
        <w:tc>
          <w:tcPr>
            <w:tcW w:w="1297" w:type="dxa"/>
            <w:vAlign w:val="top"/>
          </w:tcPr>
          <w:p w14:paraId="710F97C4">
            <w:pPr>
              <w:spacing w:line="291" w:lineRule="auto"/>
              <w:rPr>
                <w:rFonts w:hint="eastAsia" w:ascii="宋体" w:hAnsi="宋体" w:eastAsia="宋体" w:cs="宋体"/>
                <w:color w:val="auto"/>
                <w:sz w:val="21"/>
                <w:highlight w:val="none"/>
              </w:rPr>
            </w:pPr>
          </w:p>
          <w:p w14:paraId="7C87BDCD">
            <w:pPr>
              <w:pStyle w:val="15"/>
              <w:spacing w:before="78" w:line="219" w:lineRule="auto"/>
              <w:jc w:val="right"/>
              <w:rPr>
                <w:rFonts w:hint="eastAsia" w:ascii="宋体" w:hAnsi="宋体" w:eastAsia="宋体" w:cs="宋体"/>
                <w:color w:val="auto"/>
                <w:highlight w:val="none"/>
              </w:rPr>
            </w:pPr>
            <w:r>
              <w:rPr>
                <w:rFonts w:hint="eastAsia" w:ascii="宋体" w:hAnsi="宋体" w:eastAsia="宋体" w:cs="宋体"/>
                <w:color w:val="auto"/>
                <w:spacing w:val="-7"/>
                <w:highlight w:val="none"/>
              </w:rPr>
              <w:t>金额（元）</w:t>
            </w:r>
          </w:p>
        </w:tc>
        <w:tc>
          <w:tcPr>
            <w:tcW w:w="984" w:type="dxa"/>
            <w:vAlign w:val="top"/>
          </w:tcPr>
          <w:p w14:paraId="43FCE23F">
            <w:pPr>
              <w:spacing w:line="290" w:lineRule="auto"/>
              <w:rPr>
                <w:rFonts w:hint="eastAsia" w:ascii="宋体" w:hAnsi="宋体" w:eastAsia="宋体" w:cs="宋体"/>
                <w:color w:val="auto"/>
                <w:sz w:val="21"/>
                <w:highlight w:val="none"/>
              </w:rPr>
            </w:pPr>
          </w:p>
          <w:p w14:paraId="10F9198D">
            <w:pPr>
              <w:pStyle w:val="15"/>
              <w:spacing w:before="78" w:line="220" w:lineRule="auto"/>
              <w:ind w:left="139"/>
              <w:rPr>
                <w:rFonts w:hint="eastAsia" w:ascii="宋体" w:hAnsi="宋体" w:eastAsia="宋体" w:cs="宋体"/>
                <w:color w:val="auto"/>
                <w:highlight w:val="none"/>
              </w:rPr>
            </w:pPr>
            <w:r>
              <w:rPr>
                <w:rFonts w:hint="eastAsia" w:ascii="宋体" w:hAnsi="宋体" w:eastAsia="宋体" w:cs="宋体"/>
                <w:color w:val="auto"/>
                <w:spacing w:val="-4"/>
                <w:highlight w:val="none"/>
              </w:rPr>
              <w:t>质保期</w:t>
            </w:r>
          </w:p>
        </w:tc>
        <w:tc>
          <w:tcPr>
            <w:tcW w:w="1303" w:type="dxa"/>
            <w:vAlign w:val="top"/>
          </w:tcPr>
          <w:p w14:paraId="0C0126AF">
            <w:pPr>
              <w:spacing w:line="290" w:lineRule="auto"/>
              <w:rPr>
                <w:rFonts w:hint="eastAsia" w:ascii="宋体" w:hAnsi="宋体" w:eastAsia="宋体" w:cs="宋体"/>
                <w:color w:val="auto"/>
                <w:sz w:val="21"/>
                <w:highlight w:val="none"/>
              </w:rPr>
            </w:pPr>
          </w:p>
          <w:p w14:paraId="29D2A662">
            <w:pPr>
              <w:pStyle w:val="15"/>
              <w:spacing w:before="78" w:line="221" w:lineRule="auto"/>
              <w:ind w:left="417"/>
              <w:rPr>
                <w:rFonts w:hint="eastAsia" w:ascii="宋体" w:hAnsi="宋体" w:eastAsia="宋体" w:cs="宋体"/>
                <w:color w:val="auto"/>
                <w:highlight w:val="none"/>
              </w:rPr>
            </w:pPr>
            <w:r>
              <w:rPr>
                <w:rFonts w:hint="eastAsia" w:ascii="宋体" w:hAnsi="宋体" w:eastAsia="宋体" w:cs="宋体"/>
                <w:color w:val="auto"/>
                <w:spacing w:val="-7"/>
                <w:highlight w:val="none"/>
              </w:rPr>
              <w:t>备注</w:t>
            </w:r>
          </w:p>
        </w:tc>
      </w:tr>
      <w:tr w14:paraId="7ACE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2525" w:type="dxa"/>
            <w:vAlign w:val="top"/>
          </w:tcPr>
          <w:p w14:paraId="71217C06">
            <w:pPr>
              <w:rPr>
                <w:rFonts w:hint="eastAsia" w:ascii="宋体" w:hAnsi="宋体" w:eastAsia="宋体" w:cs="宋体"/>
                <w:color w:val="auto"/>
                <w:sz w:val="21"/>
                <w:highlight w:val="none"/>
              </w:rPr>
            </w:pPr>
          </w:p>
        </w:tc>
        <w:tc>
          <w:tcPr>
            <w:tcW w:w="1643" w:type="dxa"/>
            <w:vAlign w:val="top"/>
          </w:tcPr>
          <w:p w14:paraId="1A92F94B">
            <w:pPr>
              <w:rPr>
                <w:rFonts w:hint="eastAsia" w:ascii="宋体" w:hAnsi="宋体" w:eastAsia="宋体" w:cs="宋体"/>
                <w:color w:val="auto"/>
                <w:sz w:val="21"/>
                <w:highlight w:val="none"/>
              </w:rPr>
            </w:pPr>
          </w:p>
        </w:tc>
        <w:tc>
          <w:tcPr>
            <w:tcW w:w="1123" w:type="dxa"/>
            <w:vAlign w:val="top"/>
          </w:tcPr>
          <w:p w14:paraId="4899537C">
            <w:pPr>
              <w:rPr>
                <w:rFonts w:hint="eastAsia" w:ascii="宋体" w:hAnsi="宋体" w:eastAsia="宋体" w:cs="宋体"/>
                <w:color w:val="auto"/>
                <w:sz w:val="21"/>
                <w:highlight w:val="none"/>
              </w:rPr>
            </w:pPr>
          </w:p>
        </w:tc>
        <w:tc>
          <w:tcPr>
            <w:tcW w:w="983" w:type="dxa"/>
            <w:vAlign w:val="top"/>
          </w:tcPr>
          <w:p w14:paraId="4F898886">
            <w:pPr>
              <w:rPr>
                <w:rFonts w:hint="eastAsia" w:ascii="宋体" w:hAnsi="宋体" w:eastAsia="宋体" w:cs="宋体"/>
                <w:color w:val="auto"/>
                <w:sz w:val="21"/>
                <w:highlight w:val="none"/>
              </w:rPr>
            </w:pPr>
          </w:p>
        </w:tc>
        <w:tc>
          <w:tcPr>
            <w:tcW w:w="1297" w:type="dxa"/>
            <w:vAlign w:val="top"/>
          </w:tcPr>
          <w:p w14:paraId="678F6E84">
            <w:pPr>
              <w:rPr>
                <w:rFonts w:hint="eastAsia" w:ascii="宋体" w:hAnsi="宋体" w:eastAsia="宋体" w:cs="宋体"/>
                <w:color w:val="auto"/>
                <w:sz w:val="21"/>
                <w:highlight w:val="none"/>
              </w:rPr>
            </w:pPr>
          </w:p>
        </w:tc>
        <w:tc>
          <w:tcPr>
            <w:tcW w:w="984" w:type="dxa"/>
            <w:vAlign w:val="top"/>
          </w:tcPr>
          <w:p w14:paraId="55CA875D">
            <w:pPr>
              <w:rPr>
                <w:rFonts w:hint="eastAsia" w:ascii="宋体" w:hAnsi="宋体" w:eastAsia="宋体" w:cs="宋体"/>
                <w:color w:val="auto"/>
                <w:sz w:val="21"/>
                <w:highlight w:val="none"/>
              </w:rPr>
            </w:pPr>
          </w:p>
        </w:tc>
        <w:tc>
          <w:tcPr>
            <w:tcW w:w="1303" w:type="dxa"/>
            <w:vAlign w:val="top"/>
          </w:tcPr>
          <w:p w14:paraId="53898C74">
            <w:pPr>
              <w:rPr>
                <w:rFonts w:hint="eastAsia" w:ascii="宋体" w:hAnsi="宋体" w:eastAsia="宋体" w:cs="宋体"/>
                <w:color w:val="auto"/>
                <w:sz w:val="21"/>
                <w:highlight w:val="none"/>
              </w:rPr>
            </w:pPr>
          </w:p>
        </w:tc>
      </w:tr>
      <w:tr w14:paraId="2C395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525" w:type="dxa"/>
            <w:vAlign w:val="top"/>
          </w:tcPr>
          <w:p w14:paraId="3BAD035A">
            <w:pPr>
              <w:rPr>
                <w:rFonts w:hint="eastAsia" w:ascii="宋体" w:hAnsi="宋体" w:eastAsia="宋体" w:cs="宋体"/>
                <w:color w:val="auto"/>
                <w:sz w:val="21"/>
                <w:highlight w:val="none"/>
              </w:rPr>
            </w:pPr>
          </w:p>
        </w:tc>
        <w:tc>
          <w:tcPr>
            <w:tcW w:w="1643" w:type="dxa"/>
            <w:vAlign w:val="top"/>
          </w:tcPr>
          <w:p w14:paraId="15DF8950">
            <w:pPr>
              <w:rPr>
                <w:rFonts w:hint="eastAsia" w:ascii="宋体" w:hAnsi="宋体" w:eastAsia="宋体" w:cs="宋体"/>
                <w:color w:val="auto"/>
                <w:sz w:val="21"/>
                <w:highlight w:val="none"/>
              </w:rPr>
            </w:pPr>
          </w:p>
        </w:tc>
        <w:tc>
          <w:tcPr>
            <w:tcW w:w="1123" w:type="dxa"/>
            <w:vAlign w:val="top"/>
          </w:tcPr>
          <w:p w14:paraId="58766667">
            <w:pPr>
              <w:rPr>
                <w:rFonts w:hint="eastAsia" w:ascii="宋体" w:hAnsi="宋体" w:eastAsia="宋体" w:cs="宋体"/>
                <w:color w:val="auto"/>
                <w:sz w:val="21"/>
                <w:highlight w:val="none"/>
              </w:rPr>
            </w:pPr>
          </w:p>
        </w:tc>
        <w:tc>
          <w:tcPr>
            <w:tcW w:w="983" w:type="dxa"/>
            <w:vAlign w:val="top"/>
          </w:tcPr>
          <w:p w14:paraId="1650CFBB">
            <w:pPr>
              <w:rPr>
                <w:rFonts w:hint="eastAsia" w:ascii="宋体" w:hAnsi="宋体" w:eastAsia="宋体" w:cs="宋体"/>
                <w:color w:val="auto"/>
                <w:sz w:val="21"/>
                <w:highlight w:val="none"/>
              </w:rPr>
            </w:pPr>
          </w:p>
        </w:tc>
        <w:tc>
          <w:tcPr>
            <w:tcW w:w="1297" w:type="dxa"/>
            <w:vAlign w:val="top"/>
          </w:tcPr>
          <w:p w14:paraId="2DEB8DE0">
            <w:pPr>
              <w:rPr>
                <w:rFonts w:hint="eastAsia" w:ascii="宋体" w:hAnsi="宋体" w:eastAsia="宋体" w:cs="宋体"/>
                <w:color w:val="auto"/>
                <w:sz w:val="21"/>
                <w:highlight w:val="none"/>
              </w:rPr>
            </w:pPr>
          </w:p>
        </w:tc>
        <w:tc>
          <w:tcPr>
            <w:tcW w:w="984" w:type="dxa"/>
            <w:vAlign w:val="top"/>
          </w:tcPr>
          <w:p w14:paraId="261E71FE">
            <w:pPr>
              <w:rPr>
                <w:rFonts w:hint="eastAsia" w:ascii="宋体" w:hAnsi="宋体" w:eastAsia="宋体" w:cs="宋体"/>
                <w:color w:val="auto"/>
                <w:sz w:val="21"/>
                <w:highlight w:val="none"/>
              </w:rPr>
            </w:pPr>
          </w:p>
        </w:tc>
        <w:tc>
          <w:tcPr>
            <w:tcW w:w="1303" w:type="dxa"/>
            <w:vAlign w:val="top"/>
          </w:tcPr>
          <w:p w14:paraId="08331E43">
            <w:pPr>
              <w:rPr>
                <w:rFonts w:hint="eastAsia" w:ascii="宋体" w:hAnsi="宋体" w:eastAsia="宋体" w:cs="宋体"/>
                <w:color w:val="auto"/>
                <w:sz w:val="21"/>
                <w:highlight w:val="none"/>
              </w:rPr>
            </w:pPr>
          </w:p>
        </w:tc>
      </w:tr>
      <w:tr w14:paraId="0E029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525" w:type="dxa"/>
            <w:vAlign w:val="top"/>
          </w:tcPr>
          <w:p w14:paraId="74ABE37B">
            <w:pPr>
              <w:rPr>
                <w:rFonts w:hint="eastAsia" w:ascii="宋体" w:hAnsi="宋体" w:eastAsia="宋体" w:cs="宋体"/>
                <w:color w:val="auto"/>
                <w:sz w:val="21"/>
                <w:highlight w:val="none"/>
              </w:rPr>
            </w:pPr>
          </w:p>
        </w:tc>
        <w:tc>
          <w:tcPr>
            <w:tcW w:w="1643" w:type="dxa"/>
            <w:vAlign w:val="top"/>
          </w:tcPr>
          <w:p w14:paraId="504D7E06">
            <w:pPr>
              <w:rPr>
                <w:rFonts w:hint="eastAsia" w:ascii="宋体" w:hAnsi="宋体" w:eastAsia="宋体" w:cs="宋体"/>
                <w:color w:val="auto"/>
                <w:sz w:val="21"/>
                <w:highlight w:val="none"/>
              </w:rPr>
            </w:pPr>
          </w:p>
        </w:tc>
        <w:tc>
          <w:tcPr>
            <w:tcW w:w="1123" w:type="dxa"/>
            <w:vAlign w:val="top"/>
          </w:tcPr>
          <w:p w14:paraId="5C493C26">
            <w:pPr>
              <w:rPr>
                <w:rFonts w:hint="eastAsia" w:ascii="宋体" w:hAnsi="宋体" w:eastAsia="宋体" w:cs="宋体"/>
                <w:color w:val="auto"/>
                <w:sz w:val="21"/>
                <w:highlight w:val="none"/>
              </w:rPr>
            </w:pPr>
          </w:p>
        </w:tc>
        <w:tc>
          <w:tcPr>
            <w:tcW w:w="983" w:type="dxa"/>
            <w:vAlign w:val="top"/>
          </w:tcPr>
          <w:p w14:paraId="14E19BB6">
            <w:pPr>
              <w:rPr>
                <w:rFonts w:hint="eastAsia" w:ascii="宋体" w:hAnsi="宋体" w:eastAsia="宋体" w:cs="宋体"/>
                <w:color w:val="auto"/>
                <w:sz w:val="21"/>
                <w:highlight w:val="none"/>
              </w:rPr>
            </w:pPr>
          </w:p>
        </w:tc>
        <w:tc>
          <w:tcPr>
            <w:tcW w:w="1297" w:type="dxa"/>
            <w:vAlign w:val="top"/>
          </w:tcPr>
          <w:p w14:paraId="5C64C097">
            <w:pPr>
              <w:rPr>
                <w:rFonts w:hint="eastAsia" w:ascii="宋体" w:hAnsi="宋体" w:eastAsia="宋体" w:cs="宋体"/>
                <w:color w:val="auto"/>
                <w:sz w:val="21"/>
                <w:highlight w:val="none"/>
              </w:rPr>
            </w:pPr>
          </w:p>
        </w:tc>
        <w:tc>
          <w:tcPr>
            <w:tcW w:w="984" w:type="dxa"/>
            <w:vAlign w:val="top"/>
          </w:tcPr>
          <w:p w14:paraId="1F73E118">
            <w:pPr>
              <w:rPr>
                <w:rFonts w:hint="eastAsia" w:ascii="宋体" w:hAnsi="宋体" w:eastAsia="宋体" w:cs="宋体"/>
                <w:color w:val="auto"/>
                <w:sz w:val="21"/>
                <w:highlight w:val="none"/>
              </w:rPr>
            </w:pPr>
          </w:p>
        </w:tc>
        <w:tc>
          <w:tcPr>
            <w:tcW w:w="1303" w:type="dxa"/>
            <w:vAlign w:val="top"/>
          </w:tcPr>
          <w:p w14:paraId="4F1718CA">
            <w:pPr>
              <w:rPr>
                <w:rFonts w:hint="eastAsia" w:ascii="宋体" w:hAnsi="宋体" w:eastAsia="宋体" w:cs="宋体"/>
                <w:color w:val="auto"/>
                <w:sz w:val="21"/>
                <w:highlight w:val="none"/>
              </w:rPr>
            </w:pPr>
          </w:p>
        </w:tc>
      </w:tr>
    </w:tbl>
    <w:p w14:paraId="4E696DF6">
      <w:pPr>
        <w:spacing w:line="252" w:lineRule="auto"/>
        <w:rPr>
          <w:rFonts w:hint="eastAsia" w:ascii="宋体" w:hAnsi="宋体" w:eastAsia="宋体" w:cs="宋体"/>
          <w:color w:val="auto"/>
          <w:sz w:val="21"/>
          <w:highlight w:val="none"/>
        </w:rPr>
      </w:pPr>
    </w:p>
    <w:p w14:paraId="2FD98475">
      <w:pPr>
        <w:spacing w:line="253" w:lineRule="auto"/>
        <w:rPr>
          <w:rFonts w:hint="eastAsia" w:ascii="宋体" w:hAnsi="宋体" w:eastAsia="宋体" w:cs="宋体"/>
          <w:color w:val="auto"/>
          <w:sz w:val="21"/>
          <w:highlight w:val="none"/>
        </w:rPr>
      </w:pPr>
    </w:p>
    <w:p w14:paraId="6CD82B8C">
      <w:pPr>
        <w:pStyle w:val="3"/>
        <w:spacing w:before="78" w:line="218"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第二条：合同价格</w:t>
      </w:r>
    </w:p>
    <w:p w14:paraId="289F97E6">
      <w:pPr>
        <w:pStyle w:val="3"/>
        <w:spacing w:before="158" w:line="218" w:lineRule="auto"/>
        <w:ind w:left="14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1、货物总价为人民币（大写</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3"/>
          <w:sz w:val="24"/>
          <w:szCs w:val="24"/>
          <w:highlight w:val="none"/>
        </w:rPr>
        <w:t>元整。</w:t>
      </w:r>
    </w:p>
    <w:p w14:paraId="5A49971A">
      <w:pPr>
        <w:pStyle w:val="3"/>
        <w:spacing w:before="156" w:line="278" w:lineRule="auto"/>
        <w:ind w:left="124" w:right="118" w:firstLine="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2、总价中包括货物金额、安装费、包装费、软件接口费、运输</w:t>
      </w:r>
      <w:r>
        <w:rPr>
          <w:rFonts w:hint="eastAsia" w:ascii="宋体" w:hAnsi="宋体" w:eastAsia="宋体" w:cs="宋体"/>
          <w:color w:val="auto"/>
          <w:spacing w:val="-3"/>
          <w:sz w:val="24"/>
          <w:szCs w:val="24"/>
          <w:highlight w:val="none"/>
        </w:rPr>
        <w:t>费及运输途中保险费、装卸费</w:t>
      </w:r>
      <w:r>
        <w:rPr>
          <w:rFonts w:hint="eastAsia" w:ascii="宋体" w:hAnsi="宋体" w:eastAsia="宋体" w:cs="宋体"/>
          <w:color w:val="auto"/>
          <w:spacing w:val="-1"/>
          <w:sz w:val="24"/>
          <w:szCs w:val="24"/>
          <w:highlight w:val="none"/>
        </w:rPr>
        <w:t>及税金。本合同价格一般不得做任何变更与调整。</w:t>
      </w:r>
    </w:p>
    <w:p w14:paraId="3B4DDDE9">
      <w:pPr>
        <w:spacing w:line="258" w:lineRule="auto"/>
        <w:rPr>
          <w:rFonts w:hint="eastAsia" w:ascii="宋体" w:hAnsi="宋体" w:eastAsia="宋体" w:cs="宋体"/>
          <w:color w:val="auto"/>
          <w:sz w:val="21"/>
          <w:highlight w:val="none"/>
        </w:rPr>
      </w:pPr>
    </w:p>
    <w:p w14:paraId="52BE78CB">
      <w:pPr>
        <w:pStyle w:val="3"/>
        <w:spacing w:before="79" w:line="219"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第三条：付款方式</w:t>
      </w:r>
    </w:p>
    <w:p w14:paraId="0E5214BF">
      <w:pPr>
        <w:pStyle w:val="3"/>
        <w:spacing w:line="240" w:lineRule="auto"/>
        <w:ind w:left="0" w:righ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1、</w:t>
      </w:r>
      <w:r>
        <w:rPr>
          <w:rFonts w:hint="eastAsia" w:cs="宋体"/>
          <w:color w:val="auto"/>
          <w:spacing w:val="-2"/>
          <w:sz w:val="24"/>
          <w:szCs w:val="24"/>
          <w:highlight w:val="none"/>
          <w:lang w:val="en-US" w:eastAsia="zh-CN"/>
        </w:rPr>
        <w:t>按合同规定</w:t>
      </w:r>
      <w:r>
        <w:rPr>
          <w:rFonts w:hint="eastAsia" w:ascii="宋体" w:hAnsi="宋体" w:eastAsia="宋体" w:cs="宋体"/>
          <w:color w:val="auto"/>
          <w:spacing w:val="-1"/>
          <w:sz w:val="24"/>
          <w:szCs w:val="24"/>
          <w:highlight w:val="none"/>
        </w:rPr>
        <w:t>（最终付款方式以和甲方单位签订合同为准。</w:t>
      </w:r>
      <w:r>
        <w:rPr>
          <w:rFonts w:hint="eastAsia" w:cs="宋体"/>
          <w:color w:val="auto"/>
          <w:spacing w:val="-1"/>
          <w:sz w:val="24"/>
          <w:szCs w:val="24"/>
          <w:highlight w:val="none"/>
          <w:lang w:eastAsia="zh-CN"/>
        </w:rPr>
        <w:t>）</w:t>
      </w:r>
    </w:p>
    <w:p w14:paraId="7967F7B7">
      <w:pPr>
        <w:pStyle w:val="3"/>
        <w:spacing w:before="228" w:line="219"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第四条：交货、包装与验收</w:t>
      </w:r>
    </w:p>
    <w:p w14:paraId="57CA48B8">
      <w:pPr>
        <w:pStyle w:val="3"/>
        <w:spacing w:before="157" w:line="219" w:lineRule="auto"/>
        <w:ind w:left="14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1、交货地点：</w:t>
      </w:r>
      <w:r>
        <w:rPr>
          <w:rFonts w:hint="eastAsia" w:ascii="宋体" w:hAnsi="宋体" w:eastAsia="宋体" w:cs="宋体"/>
          <w:color w:val="auto"/>
          <w:spacing w:val="-2"/>
          <w:sz w:val="24"/>
          <w:szCs w:val="24"/>
          <w:highlight w:val="none"/>
          <w:lang w:eastAsia="zh-CN"/>
        </w:rPr>
        <w:t>新疆维吾尔自治区妇幼保健院（新疆维吾尔自治区第八人民医院）</w:t>
      </w:r>
      <w:r>
        <w:rPr>
          <w:rFonts w:hint="eastAsia" w:ascii="宋体" w:hAnsi="宋体" w:eastAsia="宋体" w:cs="宋体"/>
          <w:color w:val="auto"/>
          <w:spacing w:val="-2"/>
          <w:sz w:val="24"/>
          <w:szCs w:val="24"/>
          <w:highlight w:val="none"/>
        </w:rPr>
        <w:t>指定地点</w:t>
      </w:r>
    </w:p>
    <w:p w14:paraId="7C470B94">
      <w:pPr>
        <w:pStyle w:val="3"/>
        <w:spacing w:before="155" w:line="219"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2、交货时间：20</w:t>
      </w:r>
      <w:r>
        <w:rPr>
          <w:rFonts w:hint="eastAsia"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年</w:t>
      </w:r>
      <w:r>
        <w:rPr>
          <w:rFonts w:hint="eastAsia"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日前</w:t>
      </w:r>
    </w:p>
    <w:p w14:paraId="7A13130A">
      <w:pPr>
        <w:spacing w:line="219" w:lineRule="auto"/>
        <w:rPr>
          <w:rFonts w:hint="eastAsia" w:ascii="宋体" w:hAnsi="宋体" w:eastAsia="宋体" w:cs="宋体"/>
          <w:color w:val="auto"/>
          <w:sz w:val="24"/>
          <w:szCs w:val="24"/>
          <w:highlight w:val="none"/>
        </w:rPr>
        <w:sectPr>
          <w:headerReference r:id="rId12" w:type="default"/>
          <w:footerReference r:id="rId13" w:type="default"/>
          <w:pgSz w:w="11906" w:h="16839"/>
          <w:pgMar w:top="1171" w:right="1016" w:bottom="1362" w:left="1016" w:header="851" w:footer="1200" w:gutter="0"/>
          <w:pgNumType w:fmt="decimal"/>
          <w:cols w:space="720" w:num="1"/>
        </w:sectPr>
      </w:pPr>
    </w:p>
    <w:p w14:paraId="778935DF">
      <w:pPr>
        <w:pStyle w:val="3"/>
        <w:spacing w:before="147" w:line="299" w:lineRule="auto"/>
        <w:ind w:left="10" w:right="80" w:firstLine="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3、货物包装应符合国家标准，以保证货物在运输过程中不</w:t>
      </w:r>
      <w:r>
        <w:rPr>
          <w:rFonts w:hint="eastAsia" w:ascii="宋体" w:hAnsi="宋体" w:eastAsia="宋体" w:cs="宋体"/>
          <w:color w:val="auto"/>
          <w:spacing w:val="-3"/>
          <w:sz w:val="24"/>
          <w:szCs w:val="24"/>
          <w:highlight w:val="none"/>
        </w:rPr>
        <w:t>受损伤。货物在运输或邮寄途中发</w:t>
      </w:r>
      <w:r>
        <w:rPr>
          <w:rFonts w:hint="eastAsia" w:ascii="宋体" w:hAnsi="宋体" w:eastAsia="宋体" w:cs="宋体"/>
          <w:color w:val="auto"/>
          <w:sz w:val="24"/>
          <w:szCs w:val="24"/>
          <w:highlight w:val="none"/>
        </w:rPr>
        <w:t>生毁损或丢失，由乙方负责。在运输途中、交货前、卸货中发</w:t>
      </w:r>
      <w:r>
        <w:rPr>
          <w:rFonts w:hint="eastAsia" w:ascii="宋体" w:hAnsi="宋体" w:eastAsia="宋体" w:cs="宋体"/>
          <w:color w:val="auto"/>
          <w:spacing w:val="-1"/>
          <w:sz w:val="24"/>
          <w:szCs w:val="24"/>
          <w:highlight w:val="none"/>
        </w:rPr>
        <w:t>生人身伤害或货物受损的，由</w:t>
      </w:r>
      <w:r>
        <w:rPr>
          <w:rFonts w:hint="eastAsia" w:ascii="宋体" w:hAnsi="宋体" w:eastAsia="宋体" w:cs="宋体"/>
          <w:color w:val="auto"/>
          <w:spacing w:val="-2"/>
          <w:sz w:val="24"/>
          <w:szCs w:val="24"/>
          <w:highlight w:val="none"/>
        </w:rPr>
        <w:t>乙方负责承担。</w:t>
      </w:r>
    </w:p>
    <w:p w14:paraId="400042A4">
      <w:pPr>
        <w:pStyle w:val="3"/>
        <w:spacing w:before="153" w:line="299" w:lineRule="auto"/>
        <w:ind w:left="11" w:right="80" w:hanging="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4、货物到达后，甲乙双方均须在场并确认包装的完好性后，安装后由</w:t>
      </w:r>
      <w:r>
        <w:rPr>
          <w:rFonts w:hint="eastAsia" w:ascii="宋体" w:hAnsi="宋体" w:eastAsia="宋体" w:cs="宋体"/>
          <w:color w:val="auto"/>
          <w:spacing w:val="-3"/>
          <w:sz w:val="24"/>
          <w:szCs w:val="24"/>
          <w:highlight w:val="none"/>
        </w:rPr>
        <w:t>甲方验货。并对货物进</w:t>
      </w:r>
      <w:r>
        <w:rPr>
          <w:rFonts w:hint="eastAsia" w:ascii="宋体" w:hAnsi="宋体" w:eastAsia="宋体" w:cs="宋体"/>
          <w:color w:val="auto"/>
          <w:sz w:val="24"/>
          <w:szCs w:val="24"/>
          <w:highlight w:val="none"/>
        </w:rPr>
        <w:t>行清点验收，共同签字确认。如验收不合格，乙方应退货</w:t>
      </w:r>
      <w:r>
        <w:rPr>
          <w:rFonts w:hint="eastAsia" w:ascii="宋体" w:hAnsi="宋体" w:eastAsia="宋体" w:cs="宋体"/>
          <w:color w:val="auto"/>
          <w:spacing w:val="-1"/>
          <w:sz w:val="24"/>
          <w:szCs w:val="24"/>
          <w:highlight w:val="none"/>
        </w:rPr>
        <w:t>，预缴押金的要全额退还，一切损</w:t>
      </w:r>
      <w:r>
        <w:rPr>
          <w:rFonts w:hint="eastAsia" w:ascii="宋体" w:hAnsi="宋体" w:eastAsia="宋体" w:cs="宋体"/>
          <w:color w:val="auto"/>
          <w:spacing w:val="-2"/>
          <w:sz w:val="24"/>
          <w:szCs w:val="24"/>
          <w:highlight w:val="none"/>
        </w:rPr>
        <w:t>失由乙方承担。</w:t>
      </w:r>
    </w:p>
    <w:p w14:paraId="0DC2CD10">
      <w:pPr>
        <w:spacing w:line="256" w:lineRule="auto"/>
        <w:rPr>
          <w:rFonts w:hint="eastAsia" w:ascii="宋体" w:hAnsi="宋体" w:eastAsia="宋体" w:cs="宋体"/>
          <w:color w:val="auto"/>
          <w:sz w:val="21"/>
          <w:highlight w:val="none"/>
        </w:rPr>
      </w:pPr>
    </w:p>
    <w:p w14:paraId="294528E8">
      <w:pPr>
        <w:pStyle w:val="3"/>
        <w:spacing w:before="78" w:line="219"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第五条：本合同的有效组成文件：</w:t>
      </w:r>
    </w:p>
    <w:p w14:paraId="6FEB4EAF">
      <w:pPr>
        <w:pStyle w:val="3"/>
        <w:spacing w:before="157" w:line="219" w:lineRule="auto"/>
        <w:ind w:left="2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1、投标文件。</w:t>
      </w:r>
    </w:p>
    <w:p w14:paraId="76ABD088">
      <w:pPr>
        <w:pStyle w:val="3"/>
        <w:spacing w:before="154" w:line="219" w:lineRule="auto"/>
        <w:ind w:left="1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2、中标通知书。</w:t>
      </w:r>
    </w:p>
    <w:p w14:paraId="40566423">
      <w:pPr>
        <w:pStyle w:val="3"/>
        <w:spacing w:before="154" w:line="219"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3、甲方出具的验货结算书。</w:t>
      </w:r>
    </w:p>
    <w:p w14:paraId="62CBB5DB">
      <w:pPr>
        <w:pStyle w:val="3"/>
        <w:spacing w:before="157" w:line="219" w:lineRule="auto"/>
        <w:ind w:left="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4、乙方所提供的其他承诺。</w:t>
      </w:r>
    </w:p>
    <w:p w14:paraId="3C02EA66">
      <w:pPr>
        <w:spacing w:line="257" w:lineRule="auto"/>
        <w:rPr>
          <w:rFonts w:hint="eastAsia" w:ascii="宋体" w:hAnsi="宋体" w:eastAsia="宋体" w:cs="宋体"/>
          <w:color w:val="auto"/>
          <w:sz w:val="21"/>
          <w:highlight w:val="none"/>
        </w:rPr>
      </w:pPr>
    </w:p>
    <w:p w14:paraId="7B261933">
      <w:pPr>
        <w:pStyle w:val="3"/>
        <w:spacing w:before="79" w:line="219"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第六条：质量保证和售后服务：</w:t>
      </w:r>
    </w:p>
    <w:p w14:paraId="3D861D5C">
      <w:pPr>
        <w:pStyle w:val="3"/>
        <w:spacing w:before="156" w:line="325" w:lineRule="auto"/>
        <w:ind w:left="8" w:right="118" w:firstLine="2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乙方应保证所提供的货物是全新、未使用过的原装合格正品，并完全符合国家标准和行业的</w:t>
      </w:r>
      <w:r>
        <w:rPr>
          <w:rFonts w:hint="eastAsia" w:ascii="宋体" w:hAnsi="宋体" w:eastAsia="宋体" w:cs="宋体"/>
          <w:color w:val="auto"/>
          <w:spacing w:val="-2"/>
          <w:sz w:val="24"/>
          <w:szCs w:val="24"/>
          <w:highlight w:val="none"/>
        </w:rPr>
        <w:t>相关标准。</w:t>
      </w:r>
    </w:p>
    <w:p w14:paraId="642973A9">
      <w:pPr>
        <w:spacing w:line="395" w:lineRule="auto"/>
        <w:rPr>
          <w:rFonts w:hint="eastAsia" w:ascii="宋体" w:hAnsi="宋体" w:eastAsia="宋体" w:cs="宋体"/>
          <w:color w:val="auto"/>
          <w:sz w:val="21"/>
          <w:highlight w:val="none"/>
        </w:rPr>
      </w:pPr>
    </w:p>
    <w:p w14:paraId="43596ECA">
      <w:pPr>
        <w:pStyle w:val="3"/>
        <w:spacing w:before="78" w:line="219"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第七条：违约责任：</w:t>
      </w:r>
    </w:p>
    <w:p w14:paraId="508237D5">
      <w:pPr>
        <w:pStyle w:val="3"/>
        <w:spacing w:before="154" w:line="219" w:lineRule="auto"/>
        <w:ind w:left="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1、乙方不能按期按约交货或部分交货的，甲方有权不予支付乙方货款，</w:t>
      </w:r>
    </w:p>
    <w:p w14:paraId="3A0C1883">
      <w:pPr>
        <w:pStyle w:val="3"/>
        <w:spacing w:before="154" w:line="219" w:lineRule="auto"/>
        <w:ind w:left="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并有权解除合同，乙方并应向甲方偿付相当于不能交货部分货款5%的违约金。</w:t>
      </w:r>
    </w:p>
    <w:p w14:paraId="04A23359">
      <w:pPr>
        <w:pStyle w:val="3"/>
        <w:spacing w:before="158" w:line="278" w:lineRule="auto"/>
        <w:ind w:left="37" w:right="57" w:hanging="2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2、乙方所提供货物品种、数量、质量不符合国家法律法规和本合同规定的，甲方有权拒收，由乙方负责包换或退货，并承担由此而支付的实际费用。</w:t>
      </w:r>
    </w:p>
    <w:p w14:paraId="7489BF54">
      <w:pPr>
        <w:pStyle w:val="3"/>
        <w:spacing w:before="155" w:line="280" w:lineRule="auto"/>
        <w:ind w:left="38" w:right="80" w:hanging="2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3、乙方逾期交货的，按逾期缴货部分货款计算，向甲方偿</w:t>
      </w:r>
      <w:r>
        <w:rPr>
          <w:rFonts w:hint="eastAsia" w:ascii="宋体" w:hAnsi="宋体" w:eastAsia="宋体" w:cs="宋体"/>
          <w:color w:val="auto"/>
          <w:spacing w:val="-3"/>
          <w:sz w:val="24"/>
          <w:szCs w:val="24"/>
          <w:highlight w:val="none"/>
        </w:rPr>
        <w:t>付每日千分之五的违约金，并承担</w:t>
      </w:r>
      <w:r>
        <w:rPr>
          <w:rFonts w:hint="eastAsia" w:ascii="宋体" w:hAnsi="宋体" w:eastAsia="宋体" w:cs="宋体"/>
          <w:color w:val="auto"/>
          <w:spacing w:val="-4"/>
          <w:sz w:val="24"/>
          <w:szCs w:val="24"/>
          <w:highlight w:val="none"/>
        </w:rPr>
        <w:t>甲方因此所受的损失费用。</w:t>
      </w:r>
    </w:p>
    <w:p w14:paraId="708F5629">
      <w:pPr>
        <w:pStyle w:val="3"/>
        <w:spacing w:before="152" w:line="279" w:lineRule="auto"/>
        <w:ind w:left="7" w:right="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4、乙方违反本合同相关约定的，除应当承担违约责任外，因乙方违约</w:t>
      </w:r>
      <w:r>
        <w:rPr>
          <w:rFonts w:hint="eastAsia" w:ascii="宋体" w:hAnsi="宋体" w:eastAsia="宋体" w:cs="宋体"/>
          <w:color w:val="auto"/>
          <w:spacing w:val="-3"/>
          <w:sz w:val="24"/>
          <w:szCs w:val="24"/>
          <w:highlight w:val="none"/>
        </w:rPr>
        <w:t>导致甲方产生其他相关</w:t>
      </w:r>
      <w:r>
        <w:rPr>
          <w:rFonts w:hint="eastAsia" w:ascii="宋体" w:hAnsi="宋体" w:eastAsia="宋体" w:cs="宋体"/>
          <w:color w:val="auto"/>
          <w:spacing w:val="-1"/>
          <w:sz w:val="24"/>
          <w:szCs w:val="24"/>
          <w:highlight w:val="none"/>
        </w:rPr>
        <w:t>损失的，乙方应当赔偿甲方因此产生的经济损失。</w:t>
      </w:r>
    </w:p>
    <w:p w14:paraId="3EC24F6A">
      <w:pPr>
        <w:pStyle w:val="3"/>
        <w:spacing w:before="156"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5、甲方未按合同约定逾期付款的，应按照每日千分之五的比例向乙方偿付逾期货款</w:t>
      </w:r>
      <w:r>
        <w:rPr>
          <w:rFonts w:hint="eastAsia" w:ascii="宋体" w:hAnsi="宋体" w:eastAsia="宋体" w:cs="宋体"/>
          <w:color w:val="auto"/>
          <w:spacing w:val="-7"/>
          <w:sz w:val="24"/>
          <w:szCs w:val="24"/>
          <w:highlight w:val="none"/>
        </w:rPr>
        <w:t>的违约金。</w:t>
      </w:r>
    </w:p>
    <w:p w14:paraId="0A86F3DA">
      <w:pPr>
        <w:pStyle w:val="3"/>
        <w:spacing w:before="154" w:line="219" w:lineRule="auto"/>
        <w:ind w:left="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6、甲方违反本合同规定拒绝接货的，应当</w:t>
      </w:r>
      <w:r>
        <w:rPr>
          <w:rFonts w:hint="eastAsia" w:ascii="宋体" w:hAnsi="宋体" w:eastAsia="宋体" w:cs="宋体"/>
          <w:color w:val="auto"/>
          <w:spacing w:val="-1"/>
          <w:sz w:val="24"/>
          <w:szCs w:val="24"/>
          <w:highlight w:val="none"/>
        </w:rPr>
        <w:t>承担由此对乙方造成的损失。</w:t>
      </w:r>
    </w:p>
    <w:p w14:paraId="1E318DBA">
      <w:pPr>
        <w:pStyle w:val="3"/>
        <w:spacing w:before="156" w:line="219" w:lineRule="auto"/>
        <w:ind w:left="1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7、双方必须严格执行《中华人民共和国民法典》的有关违约责任规定。</w:t>
      </w:r>
    </w:p>
    <w:p w14:paraId="576FB1B2">
      <w:pPr>
        <w:spacing w:line="257" w:lineRule="auto"/>
        <w:rPr>
          <w:rFonts w:hint="eastAsia" w:ascii="宋体" w:hAnsi="宋体" w:eastAsia="宋体" w:cs="宋体"/>
          <w:color w:val="auto"/>
          <w:sz w:val="21"/>
          <w:highlight w:val="none"/>
        </w:rPr>
      </w:pPr>
    </w:p>
    <w:p w14:paraId="3ABF6473">
      <w:pPr>
        <w:pStyle w:val="3"/>
        <w:spacing w:before="79" w:line="219"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第八条：不可抗力</w:t>
      </w:r>
    </w:p>
    <w:p w14:paraId="7FC79088">
      <w:pPr>
        <w:spacing w:line="219" w:lineRule="auto"/>
        <w:rPr>
          <w:rFonts w:hint="eastAsia" w:ascii="宋体" w:hAnsi="宋体" w:eastAsia="宋体" w:cs="宋体"/>
          <w:color w:val="auto"/>
          <w:sz w:val="24"/>
          <w:szCs w:val="24"/>
          <w:highlight w:val="none"/>
        </w:rPr>
        <w:sectPr>
          <w:footerReference r:id="rId14" w:type="default"/>
          <w:pgSz w:w="11906" w:h="16839"/>
          <w:pgMar w:top="1171" w:right="1054" w:bottom="1362" w:left="1134" w:header="851" w:footer="1200" w:gutter="0"/>
          <w:pgNumType w:fmt="decimal"/>
          <w:cols w:space="720" w:num="1"/>
        </w:sectPr>
      </w:pPr>
    </w:p>
    <w:p w14:paraId="70651DC6">
      <w:pPr>
        <w:pStyle w:val="3"/>
        <w:spacing w:before="148" w:line="299" w:lineRule="auto"/>
        <w:ind w:left="9" w:firstLine="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1、本合同生效后发生不可抗力的，发生不可抗力的一方应立即通知对方和新疆维吾尔自治区</w:t>
      </w:r>
      <w:r>
        <w:rPr>
          <w:rFonts w:hint="eastAsia" w:ascii="宋体" w:hAnsi="宋体" w:eastAsia="宋体" w:cs="宋体"/>
          <w:color w:val="auto"/>
          <w:sz w:val="24"/>
          <w:szCs w:val="24"/>
          <w:highlight w:val="none"/>
        </w:rPr>
        <w:t>人民医院，并在不可抗力发生之日起五天内提供不可抗力的详情</w:t>
      </w:r>
      <w:r>
        <w:rPr>
          <w:rFonts w:hint="eastAsia" w:ascii="宋体" w:hAnsi="宋体" w:eastAsia="宋体" w:cs="宋体"/>
          <w:color w:val="auto"/>
          <w:spacing w:val="-1"/>
          <w:sz w:val="24"/>
          <w:szCs w:val="24"/>
          <w:highlight w:val="none"/>
        </w:rPr>
        <w:t>及有关证明文件送交对方和</w:t>
      </w:r>
      <w:r>
        <w:rPr>
          <w:rFonts w:hint="eastAsia" w:ascii="宋体" w:hAnsi="宋体" w:eastAsia="宋体" w:cs="宋体"/>
          <w:color w:val="auto"/>
          <w:spacing w:val="-1"/>
          <w:sz w:val="24"/>
          <w:szCs w:val="24"/>
          <w:highlight w:val="none"/>
          <w:lang w:eastAsia="zh-CN"/>
        </w:rPr>
        <w:t>新疆维吾尔自治区妇幼保健院（新疆维吾尔自治区第八人民医院）</w:t>
      </w:r>
      <w:r>
        <w:rPr>
          <w:rFonts w:hint="eastAsia" w:ascii="宋体" w:hAnsi="宋体" w:eastAsia="宋体" w:cs="宋体"/>
          <w:color w:val="auto"/>
          <w:spacing w:val="-1"/>
          <w:sz w:val="24"/>
          <w:szCs w:val="24"/>
          <w:highlight w:val="none"/>
        </w:rPr>
        <w:t>。</w:t>
      </w:r>
    </w:p>
    <w:p w14:paraId="234B0745">
      <w:pPr>
        <w:pStyle w:val="3"/>
        <w:spacing w:before="153" w:line="299" w:lineRule="auto"/>
        <w:ind w:left="1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2、发生不可抗力事件时，双方应协商以寻找一个合理的解决方</w:t>
      </w:r>
      <w:r>
        <w:rPr>
          <w:rFonts w:hint="eastAsia" w:ascii="宋体" w:hAnsi="宋体" w:eastAsia="宋体" w:cs="宋体"/>
          <w:color w:val="auto"/>
          <w:spacing w:val="-3"/>
          <w:sz w:val="24"/>
          <w:szCs w:val="24"/>
          <w:highlight w:val="none"/>
        </w:rPr>
        <w:t>法，并尽一切努力减轻不可抗</w:t>
      </w:r>
      <w:r>
        <w:rPr>
          <w:rFonts w:hint="eastAsia" w:ascii="宋体" w:hAnsi="宋体" w:eastAsia="宋体" w:cs="宋体"/>
          <w:color w:val="auto"/>
          <w:sz w:val="24"/>
          <w:szCs w:val="24"/>
          <w:highlight w:val="none"/>
        </w:rPr>
        <w:t>力产生的后果。如不可抗力影响双方合同正常执行的，双</w:t>
      </w:r>
      <w:r>
        <w:rPr>
          <w:rFonts w:hint="eastAsia" w:ascii="宋体" w:hAnsi="宋体" w:eastAsia="宋体" w:cs="宋体"/>
          <w:color w:val="auto"/>
          <w:spacing w:val="-1"/>
          <w:sz w:val="24"/>
          <w:szCs w:val="24"/>
          <w:highlight w:val="none"/>
        </w:rPr>
        <w:t>方应友好协商解决本合同是否继续</w:t>
      </w:r>
      <w:r>
        <w:rPr>
          <w:rFonts w:hint="eastAsia" w:ascii="宋体" w:hAnsi="宋体" w:eastAsia="宋体" w:cs="宋体"/>
          <w:color w:val="auto"/>
          <w:spacing w:val="-3"/>
          <w:sz w:val="24"/>
          <w:szCs w:val="24"/>
          <w:highlight w:val="none"/>
        </w:rPr>
        <w:t>履行或终止。</w:t>
      </w:r>
    </w:p>
    <w:p w14:paraId="685986BD">
      <w:pPr>
        <w:pStyle w:val="3"/>
        <w:spacing w:before="153" w:line="278" w:lineRule="auto"/>
        <w:ind w:left="29"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3、一方因不可抗力不能按本合同约定履行的，可以减轻或</w:t>
      </w:r>
      <w:r>
        <w:rPr>
          <w:rFonts w:hint="eastAsia" w:ascii="宋体" w:hAnsi="宋体" w:eastAsia="宋体" w:cs="宋体"/>
          <w:color w:val="auto"/>
          <w:spacing w:val="-3"/>
          <w:sz w:val="24"/>
          <w:szCs w:val="24"/>
          <w:highlight w:val="none"/>
        </w:rPr>
        <w:t>免除一方的违约责任，一方不能证</w:t>
      </w:r>
      <w:r>
        <w:rPr>
          <w:rFonts w:hint="eastAsia" w:ascii="宋体" w:hAnsi="宋体" w:eastAsia="宋体" w:cs="宋体"/>
          <w:color w:val="auto"/>
          <w:spacing w:val="-1"/>
          <w:sz w:val="24"/>
          <w:szCs w:val="24"/>
          <w:highlight w:val="none"/>
        </w:rPr>
        <w:t>明不能按本合同约定履行是因不可抗力的，应当承担本合同约定的违约和赔偿责任。</w:t>
      </w:r>
    </w:p>
    <w:p w14:paraId="20E450A6">
      <w:pPr>
        <w:spacing w:line="258" w:lineRule="auto"/>
        <w:rPr>
          <w:rFonts w:hint="eastAsia" w:ascii="宋体" w:hAnsi="宋体" w:eastAsia="宋体" w:cs="宋体"/>
          <w:color w:val="auto"/>
          <w:sz w:val="21"/>
          <w:highlight w:val="none"/>
        </w:rPr>
      </w:pPr>
    </w:p>
    <w:p w14:paraId="6D671481">
      <w:pPr>
        <w:pStyle w:val="3"/>
        <w:spacing w:before="78" w:line="219"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第九条：合同的解除和变更</w:t>
      </w:r>
    </w:p>
    <w:p w14:paraId="1C58ECEC">
      <w:pPr>
        <w:pStyle w:val="3"/>
        <w:spacing w:before="154" w:line="332" w:lineRule="auto"/>
        <w:ind w:left="8" w:firstLine="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当合同一方要求变更或解除合同时，在新协议未达成前，原合同仍然有效。要求变更的一方</w:t>
      </w:r>
      <w:r>
        <w:rPr>
          <w:rFonts w:hint="eastAsia" w:ascii="宋体" w:hAnsi="宋体" w:eastAsia="宋体" w:cs="宋体"/>
          <w:color w:val="auto"/>
          <w:spacing w:val="-4"/>
          <w:sz w:val="24"/>
          <w:szCs w:val="24"/>
          <w:highlight w:val="none"/>
        </w:rPr>
        <w:t>应及时书面通知对方</w:t>
      </w:r>
      <w:r>
        <w:rPr>
          <w:rFonts w:hint="eastAsia" w:ascii="宋体" w:hAnsi="宋体" w:eastAsia="宋体" w:cs="宋体"/>
          <w:color w:val="auto"/>
          <w:spacing w:val="-4"/>
          <w:sz w:val="24"/>
          <w:szCs w:val="24"/>
          <w:highlight w:val="none"/>
          <w:lang w:eastAsia="zh-CN"/>
        </w:rPr>
        <w:t>新疆维吾尔自治区妇幼保健院（新疆维吾尔自治区第八人民医院）</w:t>
      </w:r>
      <w:r>
        <w:rPr>
          <w:rFonts w:hint="eastAsia" w:ascii="宋体" w:hAnsi="宋体" w:eastAsia="宋体" w:cs="宋体"/>
          <w:color w:val="auto"/>
          <w:spacing w:val="-4"/>
          <w:sz w:val="24"/>
          <w:szCs w:val="24"/>
          <w:highlight w:val="none"/>
        </w:rPr>
        <w:t>，对方在接到通知1</w:t>
      </w:r>
      <w:r>
        <w:rPr>
          <w:rFonts w:hint="eastAsia" w:ascii="宋体" w:hAnsi="宋体" w:eastAsia="宋体" w:cs="宋体"/>
          <w:color w:val="auto"/>
          <w:spacing w:val="-5"/>
          <w:sz w:val="24"/>
          <w:szCs w:val="24"/>
          <w:highlight w:val="none"/>
        </w:rPr>
        <w:t>5日内书面给予答复，逾</w:t>
      </w:r>
      <w:r>
        <w:rPr>
          <w:rFonts w:hint="eastAsia" w:ascii="宋体" w:hAnsi="宋体" w:eastAsia="宋体" w:cs="宋体"/>
          <w:color w:val="auto"/>
          <w:sz w:val="24"/>
          <w:szCs w:val="24"/>
          <w:highlight w:val="none"/>
        </w:rPr>
        <w:t>期未答复则视为已同意。双方达成协议的，按新协议执行，并报</w:t>
      </w:r>
      <w:r>
        <w:rPr>
          <w:rFonts w:hint="eastAsia" w:ascii="宋体" w:hAnsi="宋体" w:eastAsia="宋体" w:cs="宋体"/>
          <w:color w:val="auto"/>
          <w:sz w:val="24"/>
          <w:szCs w:val="24"/>
          <w:highlight w:val="none"/>
          <w:lang w:eastAsia="zh-CN"/>
        </w:rPr>
        <w:t>新疆维吾尔自治区妇幼保健院（新疆维吾尔自治区第八人民医院）</w:t>
      </w:r>
      <w:r>
        <w:rPr>
          <w:rFonts w:hint="eastAsia" w:ascii="宋体" w:hAnsi="宋体" w:eastAsia="宋体" w:cs="宋体"/>
          <w:color w:val="auto"/>
          <w:spacing w:val="-4"/>
          <w:sz w:val="24"/>
          <w:szCs w:val="24"/>
          <w:highlight w:val="none"/>
        </w:rPr>
        <w:t>备案。</w:t>
      </w:r>
    </w:p>
    <w:p w14:paraId="7389FEE7">
      <w:pPr>
        <w:spacing w:line="394" w:lineRule="auto"/>
        <w:rPr>
          <w:rFonts w:hint="eastAsia" w:ascii="宋体" w:hAnsi="宋体" w:eastAsia="宋体" w:cs="宋体"/>
          <w:color w:val="auto"/>
          <w:sz w:val="21"/>
          <w:highlight w:val="none"/>
        </w:rPr>
      </w:pPr>
    </w:p>
    <w:p w14:paraId="75BD1DBC">
      <w:pPr>
        <w:pStyle w:val="3"/>
        <w:spacing w:before="79" w:line="219"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第十条：争议解决方式</w:t>
      </w:r>
    </w:p>
    <w:p w14:paraId="130D189B">
      <w:pPr>
        <w:pStyle w:val="3"/>
        <w:spacing w:before="153" w:line="327" w:lineRule="auto"/>
        <w:ind w:left="32" w:right="39" w:firstLine="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甲乙双方在合同执行中发生争议，由甲乙双方协商解决，协商解决不了的，甲乙双方均</w:t>
      </w:r>
      <w:r>
        <w:rPr>
          <w:rFonts w:hint="eastAsia" w:ascii="宋体" w:hAnsi="宋体" w:eastAsia="宋体" w:cs="宋体"/>
          <w:color w:val="auto"/>
          <w:spacing w:val="-2"/>
          <w:sz w:val="24"/>
          <w:szCs w:val="24"/>
          <w:highlight w:val="none"/>
        </w:rPr>
        <w:t>有权</w:t>
      </w:r>
      <w:r>
        <w:rPr>
          <w:rFonts w:hint="eastAsia" w:ascii="宋体" w:hAnsi="宋体" w:eastAsia="宋体" w:cs="宋体"/>
          <w:color w:val="auto"/>
          <w:spacing w:val="-1"/>
          <w:sz w:val="24"/>
          <w:szCs w:val="24"/>
          <w:highlight w:val="none"/>
        </w:rPr>
        <w:t>向</w:t>
      </w:r>
      <w:r>
        <w:rPr>
          <w:rFonts w:hint="eastAsia" w:ascii="宋体" w:hAnsi="宋体" w:eastAsia="宋体" w:cs="宋体"/>
          <w:color w:val="auto"/>
          <w:spacing w:val="-1"/>
          <w:sz w:val="24"/>
          <w:szCs w:val="24"/>
          <w:highlight w:val="none"/>
          <w:lang w:eastAsia="zh-CN"/>
        </w:rPr>
        <w:t>新疆维吾尔自治区妇幼保健院（新疆维吾尔自治区第八人民医院）</w:t>
      </w:r>
      <w:r>
        <w:rPr>
          <w:rFonts w:hint="eastAsia" w:ascii="宋体" w:hAnsi="宋体" w:eastAsia="宋体" w:cs="宋体"/>
          <w:color w:val="auto"/>
          <w:spacing w:val="-1"/>
          <w:sz w:val="24"/>
          <w:szCs w:val="24"/>
          <w:highlight w:val="none"/>
        </w:rPr>
        <w:t>投诉或向合同签署所在地人民法院提起诉</w:t>
      </w:r>
      <w:r>
        <w:rPr>
          <w:rFonts w:hint="eastAsia" w:ascii="宋体" w:hAnsi="宋体" w:eastAsia="宋体" w:cs="宋体"/>
          <w:color w:val="auto"/>
          <w:spacing w:val="-2"/>
          <w:sz w:val="24"/>
          <w:szCs w:val="24"/>
          <w:highlight w:val="none"/>
        </w:rPr>
        <w:t>讼。</w:t>
      </w:r>
    </w:p>
    <w:p w14:paraId="2B9842E4">
      <w:pPr>
        <w:spacing w:line="390" w:lineRule="auto"/>
        <w:rPr>
          <w:rFonts w:hint="eastAsia" w:ascii="宋体" w:hAnsi="宋体" w:eastAsia="宋体" w:cs="宋体"/>
          <w:color w:val="auto"/>
          <w:sz w:val="21"/>
          <w:highlight w:val="none"/>
        </w:rPr>
      </w:pPr>
    </w:p>
    <w:p w14:paraId="41E16ABA">
      <w:pPr>
        <w:pStyle w:val="3"/>
        <w:spacing w:before="79" w:line="219"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第十一条：合同生效及其他</w:t>
      </w:r>
    </w:p>
    <w:p w14:paraId="00E7ADA9">
      <w:pPr>
        <w:pStyle w:val="3"/>
        <w:spacing w:before="157" w:line="278" w:lineRule="auto"/>
        <w:ind w:left="8" w:firstLine="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1、本合同经甲乙双方盖章和代表签字日期，即为本合同生效日期。如双方盖章签字日期不一</w:t>
      </w:r>
      <w:r>
        <w:rPr>
          <w:rFonts w:hint="eastAsia" w:ascii="宋体" w:hAnsi="宋体" w:eastAsia="宋体" w:cs="宋体"/>
          <w:color w:val="auto"/>
          <w:spacing w:val="-1"/>
          <w:sz w:val="24"/>
          <w:szCs w:val="24"/>
          <w:highlight w:val="none"/>
        </w:rPr>
        <w:t>致时，以最后盖章签字方的盖章签字日期为合同的生效日期。</w:t>
      </w:r>
    </w:p>
    <w:p w14:paraId="01815133">
      <w:pPr>
        <w:pStyle w:val="3"/>
        <w:spacing w:before="154" w:line="219" w:lineRule="auto"/>
        <w:ind w:lef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2、本合同一式陆份，甲伍份，乙方一份，政</w:t>
      </w:r>
      <w:r>
        <w:rPr>
          <w:rFonts w:hint="eastAsia" w:ascii="宋体" w:hAnsi="宋体" w:eastAsia="宋体" w:cs="宋体"/>
          <w:color w:val="auto"/>
          <w:spacing w:val="-1"/>
          <w:sz w:val="24"/>
          <w:szCs w:val="24"/>
          <w:highlight w:val="none"/>
        </w:rPr>
        <w:t>府采购办、招标代理公司各一套</w:t>
      </w:r>
    </w:p>
    <w:p w14:paraId="5F06943B">
      <w:pPr>
        <w:pStyle w:val="3"/>
        <w:spacing w:before="158" w:line="278" w:lineRule="auto"/>
        <w:ind w:left="9" w:firstLine="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3、本合同的未尽事项，必要时由甲乙双方另订补充协议，</w:t>
      </w:r>
      <w:r>
        <w:rPr>
          <w:rFonts w:hint="eastAsia" w:ascii="宋体" w:hAnsi="宋体" w:eastAsia="宋体" w:cs="宋体"/>
          <w:color w:val="auto"/>
          <w:spacing w:val="-3"/>
          <w:sz w:val="24"/>
          <w:szCs w:val="24"/>
          <w:highlight w:val="none"/>
        </w:rPr>
        <w:t>经甲乙双方盖章和双方授权代表签</w:t>
      </w:r>
      <w:r>
        <w:rPr>
          <w:rFonts w:hint="eastAsia" w:ascii="宋体" w:hAnsi="宋体" w:eastAsia="宋体" w:cs="宋体"/>
          <w:color w:val="auto"/>
          <w:sz w:val="24"/>
          <w:szCs w:val="24"/>
          <w:highlight w:val="none"/>
        </w:rPr>
        <w:t>字后与本合同具有同等法律效力，补充协议必须交</w:t>
      </w:r>
      <w:r>
        <w:rPr>
          <w:rFonts w:hint="eastAsia" w:ascii="宋体" w:hAnsi="宋体" w:eastAsia="宋体" w:cs="宋体"/>
          <w:color w:val="auto"/>
          <w:sz w:val="24"/>
          <w:szCs w:val="24"/>
          <w:highlight w:val="none"/>
          <w:lang w:eastAsia="zh-CN"/>
        </w:rPr>
        <w:t>新疆维吾尔自治区妇幼保健院（新疆维吾尔自治区第八人民医院）</w:t>
      </w:r>
      <w:r>
        <w:rPr>
          <w:rFonts w:hint="eastAsia" w:ascii="宋体" w:hAnsi="宋体" w:eastAsia="宋体" w:cs="宋体"/>
          <w:color w:val="auto"/>
          <w:spacing w:val="-1"/>
          <w:sz w:val="24"/>
          <w:szCs w:val="24"/>
          <w:highlight w:val="none"/>
        </w:rPr>
        <w:t>备案。</w:t>
      </w:r>
    </w:p>
    <w:p w14:paraId="2499C418">
      <w:pPr>
        <w:pStyle w:val="3"/>
        <w:spacing w:before="155" w:line="221" w:lineRule="auto"/>
        <w:ind w:left="3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甲方：乙方：</w:t>
      </w:r>
    </w:p>
    <w:p w14:paraId="35E9AF8D">
      <w:pPr>
        <w:pStyle w:val="3"/>
        <w:spacing w:before="154" w:line="229"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地址：地址：</w:t>
      </w:r>
    </w:p>
    <w:p w14:paraId="1F5F475D">
      <w:pPr>
        <w:pStyle w:val="3"/>
        <w:spacing w:before="142" w:line="219" w:lineRule="auto"/>
        <w:ind w:left="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经办人：经办人：</w:t>
      </w:r>
    </w:p>
    <w:p w14:paraId="4F291084">
      <w:pPr>
        <w:pStyle w:val="3"/>
        <w:spacing w:before="155" w:line="221" w:lineRule="auto"/>
        <w:ind w:left="3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电话：电话：</w:t>
      </w:r>
    </w:p>
    <w:p w14:paraId="448A0EF9">
      <w:pPr>
        <w:pStyle w:val="3"/>
        <w:spacing w:before="154" w:line="219" w:lineRule="auto"/>
        <w:ind w:left="11"/>
        <w:rPr>
          <w:rFonts w:hint="eastAsia" w:ascii="宋体" w:hAnsi="宋体" w:eastAsia="宋体" w:cs="宋体"/>
          <w:color w:val="auto"/>
          <w:sz w:val="21"/>
          <w:highlight w:val="none"/>
        </w:rPr>
      </w:pPr>
      <w:r>
        <w:rPr>
          <w:rFonts w:hint="eastAsia" w:ascii="宋体" w:hAnsi="宋体" w:eastAsia="宋体" w:cs="宋体"/>
          <w:color w:val="auto"/>
          <w:spacing w:val="-3"/>
          <w:sz w:val="24"/>
          <w:szCs w:val="24"/>
          <w:highlight w:val="none"/>
        </w:rPr>
        <w:t>20年月日20年月日</w:t>
      </w:r>
    </w:p>
    <w:p w14:paraId="2064D23D">
      <w:pPr>
        <w:spacing w:line="219" w:lineRule="auto"/>
        <w:rPr>
          <w:rFonts w:hint="eastAsia" w:ascii="宋体" w:hAnsi="宋体" w:eastAsia="宋体" w:cs="宋体"/>
          <w:color w:val="auto"/>
          <w:sz w:val="24"/>
          <w:szCs w:val="24"/>
          <w:highlight w:val="none"/>
        </w:rPr>
        <w:sectPr>
          <w:footerReference r:id="rId15" w:type="default"/>
          <w:pgSz w:w="11906" w:h="16839"/>
          <w:pgMar w:top="1171" w:right="1134" w:bottom="1362" w:left="1134" w:header="851" w:footer="1200" w:gutter="0"/>
          <w:pgNumType w:fmt="decimal"/>
          <w:cols w:space="720" w:num="1"/>
        </w:sectPr>
      </w:pPr>
    </w:p>
    <w:p w14:paraId="7F9364BD">
      <w:pPr>
        <w:pStyle w:val="3"/>
        <w:spacing w:before="43" w:line="225" w:lineRule="auto"/>
        <w:ind w:left="2844"/>
        <w:rPr>
          <w:rFonts w:hint="eastAsia" w:ascii="宋体" w:hAnsi="宋体" w:eastAsia="宋体" w:cs="宋体"/>
          <w:color w:val="auto"/>
          <w:highlight w:val="none"/>
        </w:rPr>
      </w:pPr>
      <w:r>
        <w:rPr>
          <w:rFonts w:hint="eastAsia" w:ascii="宋体" w:hAnsi="宋体" w:eastAsia="宋体" w:cs="宋体"/>
          <w:b/>
          <w:bCs/>
          <w:color w:val="auto"/>
          <w:spacing w:val="6"/>
          <w:highlight w:val="none"/>
        </w:rPr>
        <w:t>第六部分投标文件格式</w:t>
      </w:r>
    </w:p>
    <w:p w14:paraId="6568E6A2">
      <w:pPr>
        <w:spacing w:line="300" w:lineRule="auto"/>
        <w:rPr>
          <w:rFonts w:hint="eastAsia" w:ascii="宋体" w:hAnsi="宋体" w:eastAsia="宋体" w:cs="宋体"/>
          <w:color w:val="auto"/>
          <w:sz w:val="21"/>
          <w:highlight w:val="none"/>
        </w:rPr>
      </w:pPr>
    </w:p>
    <w:p w14:paraId="531A8C9B">
      <w:pPr>
        <w:spacing w:line="301" w:lineRule="auto"/>
        <w:rPr>
          <w:rFonts w:hint="eastAsia" w:ascii="宋体" w:hAnsi="宋体" w:eastAsia="宋体" w:cs="宋体"/>
          <w:color w:val="auto"/>
          <w:sz w:val="21"/>
          <w:highlight w:val="none"/>
        </w:rPr>
      </w:pPr>
    </w:p>
    <w:p w14:paraId="12F702F8">
      <w:pPr>
        <w:pStyle w:val="3"/>
        <w:spacing w:before="78" w:line="218" w:lineRule="auto"/>
        <w:ind w:left="1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（一）报价要求响应文件</w:t>
      </w:r>
    </w:p>
    <w:p w14:paraId="70C45727">
      <w:pPr>
        <w:pStyle w:val="3"/>
        <w:spacing w:before="133" w:line="219" w:lineRule="auto"/>
        <w:ind w:left="26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1开标一览表（附件1-1）</w:t>
      </w:r>
    </w:p>
    <w:p w14:paraId="7BDE9A12">
      <w:pPr>
        <w:spacing w:line="218" w:lineRule="auto"/>
        <w:rPr>
          <w:rFonts w:hint="eastAsia" w:ascii="宋体" w:hAnsi="宋体" w:eastAsia="宋体" w:cs="宋体"/>
          <w:color w:val="auto"/>
          <w:sz w:val="24"/>
          <w:szCs w:val="24"/>
          <w:highlight w:val="none"/>
        </w:rPr>
        <w:sectPr>
          <w:footerReference r:id="rId16" w:type="default"/>
          <w:pgSz w:w="11906" w:h="16839"/>
          <w:pgMar w:top="1171" w:right="1134" w:bottom="1362" w:left="1134" w:header="851" w:footer="1200" w:gutter="0"/>
          <w:pgNumType w:fmt="decimal"/>
          <w:cols w:space="720" w:num="1"/>
        </w:sectPr>
      </w:pPr>
    </w:p>
    <w:p w14:paraId="73DDF3AF">
      <w:pPr>
        <w:pStyle w:val="3"/>
        <w:spacing w:before="184" w:line="219" w:lineRule="auto"/>
        <w:ind w:left="3579"/>
        <w:outlineLvl w:val="1"/>
        <w:rPr>
          <w:rFonts w:hint="eastAsia" w:ascii="宋体" w:hAnsi="宋体" w:eastAsia="宋体" w:cs="宋体"/>
          <w:color w:val="auto"/>
          <w:sz w:val="30"/>
          <w:szCs w:val="30"/>
          <w:highlight w:val="none"/>
        </w:rPr>
      </w:pPr>
      <w:bookmarkStart w:id="121" w:name="_Toc18861"/>
      <w:r>
        <w:rPr>
          <w:rFonts w:hint="eastAsia" w:ascii="宋体" w:hAnsi="宋体" w:eastAsia="宋体" w:cs="宋体"/>
          <w:b/>
          <w:bCs/>
          <w:color w:val="auto"/>
          <w:spacing w:val="-8"/>
          <w:sz w:val="30"/>
          <w:szCs w:val="30"/>
          <w:highlight w:val="none"/>
        </w:rPr>
        <w:t>附件1开标一览表</w:t>
      </w:r>
      <w:bookmarkEnd w:id="121"/>
    </w:p>
    <w:p w14:paraId="1AC367DF">
      <w:pPr>
        <w:pStyle w:val="3"/>
        <w:spacing w:before="272" w:line="22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w:t>
      </w:r>
      <w:r>
        <w:rPr>
          <w:rFonts w:hint="eastAsia" w:cs="宋体"/>
          <w:color w:val="auto"/>
          <w:sz w:val="24"/>
          <w:szCs w:val="24"/>
          <w:highlight w:val="none"/>
          <w:lang w:eastAsia="zh-CN"/>
        </w:rPr>
        <w:t>标项</w:t>
      </w:r>
      <w:r>
        <w:rPr>
          <w:rFonts w:hint="eastAsia" w:ascii="宋体" w:hAnsi="宋体" w:eastAsia="宋体" w:cs="宋体"/>
          <w:color w:val="auto"/>
          <w:sz w:val="24"/>
          <w:szCs w:val="24"/>
          <w:highlight w:val="none"/>
        </w:rPr>
        <w:t>目名称：</w:t>
      </w:r>
      <w:r>
        <w:rPr>
          <w:rFonts w:hint="eastAsia" w:ascii="宋体" w:hAnsi="宋体" w:eastAsia="宋体" w:cs="宋体"/>
          <w:color w:val="auto"/>
          <w:spacing w:val="-1"/>
          <w:sz w:val="24"/>
          <w:szCs w:val="24"/>
          <w:highlight w:val="none"/>
        </w:rPr>
        <w:t>投标单位名称：</w:t>
      </w:r>
    </w:p>
    <w:p w14:paraId="199D7DBA">
      <w:pPr>
        <w:pStyle w:val="3"/>
        <w:spacing w:before="155" w:line="219" w:lineRule="auto"/>
        <w:ind w:left="2"/>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项目编号：</w:t>
      </w:r>
    </w:p>
    <w:p w14:paraId="3B62DEE6">
      <w:pPr>
        <w:pStyle w:val="3"/>
        <w:spacing w:before="155" w:line="219" w:lineRule="auto"/>
        <w:ind w:left="2"/>
        <w:rPr>
          <w:rFonts w:hint="default" w:ascii="宋体" w:hAnsi="宋体" w:eastAsia="宋体" w:cs="宋体"/>
          <w:color w:val="auto"/>
          <w:spacing w:val="-3"/>
          <w:sz w:val="24"/>
          <w:szCs w:val="24"/>
          <w:highlight w:val="none"/>
          <w:lang w:val="en-US" w:eastAsia="zh-CN"/>
        </w:rPr>
      </w:pPr>
      <w:r>
        <w:rPr>
          <w:rFonts w:hint="eastAsia" w:cs="宋体"/>
          <w:color w:val="auto"/>
          <w:spacing w:val="-3"/>
          <w:sz w:val="24"/>
          <w:szCs w:val="24"/>
          <w:highlight w:val="none"/>
          <w:lang w:val="en-US" w:eastAsia="zh-CN"/>
        </w:rPr>
        <w:t>标项号：</w:t>
      </w:r>
    </w:p>
    <w:p w14:paraId="05F30C97">
      <w:pPr>
        <w:spacing w:line="79" w:lineRule="auto"/>
        <w:rPr>
          <w:rFonts w:hint="eastAsia" w:ascii="宋体" w:hAnsi="宋体" w:eastAsia="宋体" w:cs="宋体"/>
          <w:color w:val="auto"/>
          <w:sz w:val="2"/>
          <w:highlight w:val="none"/>
        </w:rPr>
      </w:pPr>
    </w:p>
    <w:tbl>
      <w:tblPr>
        <w:tblStyle w:val="14"/>
        <w:tblW w:w="9858"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0"/>
        <w:gridCol w:w="2824"/>
        <w:gridCol w:w="3864"/>
      </w:tblGrid>
      <w:tr w14:paraId="1C3B1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170" w:type="dxa"/>
            <w:vAlign w:val="top"/>
          </w:tcPr>
          <w:p w14:paraId="54E02FDA">
            <w:pPr>
              <w:pStyle w:val="15"/>
              <w:spacing w:before="271" w:line="219" w:lineRule="auto"/>
              <w:jc w:val="center"/>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标项序号、名称</w:t>
            </w:r>
          </w:p>
        </w:tc>
        <w:tc>
          <w:tcPr>
            <w:tcW w:w="6688" w:type="dxa"/>
            <w:gridSpan w:val="2"/>
            <w:vAlign w:val="top"/>
          </w:tcPr>
          <w:p w14:paraId="17560AC8">
            <w:pPr>
              <w:pStyle w:val="15"/>
              <w:spacing w:before="232" w:line="218" w:lineRule="auto"/>
              <w:jc w:val="center"/>
              <w:rPr>
                <w:rFonts w:hint="eastAsia" w:ascii="宋体" w:hAnsi="宋体" w:eastAsia="宋体" w:cs="宋体"/>
                <w:color w:val="auto"/>
                <w:highlight w:val="none"/>
                <w:lang w:eastAsia="zh-CN"/>
              </w:rPr>
            </w:pPr>
            <w:r>
              <w:rPr>
                <w:rFonts w:hint="eastAsia" w:cs="宋体"/>
                <w:color w:val="auto"/>
                <w:spacing w:val="-3"/>
                <w:highlight w:val="none"/>
                <w:lang w:eastAsia="zh-CN"/>
              </w:rPr>
              <w:t>内容</w:t>
            </w:r>
          </w:p>
        </w:tc>
      </w:tr>
      <w:tr w14:paraId="51837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3170" w:type="dxa"/>
            <w:vAlign w:val="top"/>
          </w:tcPr>
          <w:p w14:paraId="4C221326">
            <w:pPr>
              <w:spacing w:line="240" w:lineRule="auto"/>
              <w:jc w:val="center"/>
              <w:rPr>
                <w:rFonts w:hint="eastAsia" w:ascii="宋体" w:hAnsi="宋体" w:eastAsia="宋体" w:cs="宋体"/>
                <w:snapToGrid w:val="0"/>
                <w:color w:val="auto"/>
                <w:spacing w:val="-3"/>
                <w:kern w:val="0"/>
                <w:sz w:val="24"/>
                <w:szCs w:val="24"/>
                <w:highlight w:val="none"/>
                <w:lang w:val="en-US" w:eastAsia="zh-CN" w:bidi="ar-SA"/>
              </w:rPr>
            </w:pPr>
          </w:p>
          <w:p w14:paraId="62A7B3DC">
            <w:pPr>
              <w:spacing w:line="240" w:lineRule="auto"/>
              <w:jc w:val="center"/>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高温蒸汽灭菌器报价</w:t>
            </w:r>
          </w:p>
        </w:tc>
        <w:tc>
          <w:tcPr>
            <w:tcW w:w="2824" w:type="dxa"/>
            <w:vAlign w:val="top"/>
          </w:tcPr>
          <w:p w14:paraId="7638204D">
            <w:pPr>
              <w:pStyle w:val="15"/>
              <w:spacing w:before="242" w:line="220" w:lineRule="auto"/>
              <w:ind w:left="120"/>
              <w:rPr>
                <w:rFonts w:hint="default" w:cs="宋体"/>
                <w:color w:val="auto"/>
                <w:highlight w:val="none"/>
                <w:lang w:val="en-US" w:eastAsia="zh-CN"/>
              </w:rPr>
            </w:pPr>
            <w:r>
              <w:rPr>
                <w:rFonts w:hint="eastAsia" w:cs="宋体"/>
                <w:color w:val="auto"/>
                <w:highlight w:val="none"/>
                <w:lang w:val="en-US" w:eastAsia="zh-CN"/>
              </w:rPr>
              <w:t>小写：</w:t>
            </w:r>
          </w:p>
        </w:tc>
        <w:tc>
          <w:tcPr>
            <w:tcW w:w="3864" w:type="dxa"/>
            <w:vAlign w:val="top"/>
          </w:tcPr>
          <w:p w14:paraId="427D5964">
            <w:pPr>
              <w:pStyle w:val="15"/>
              <w:spacing w:before="242" w:line="220" w:lineRule="auto"/>
              <w:ind w:left="120"/>
              <w:rPr>
                <w:rFonts w:hint="eastAsia" w:cs="宋体"/>
                <w:color w:val="auto"/>
                <w:highlight w:val="none"/>
                <w:lang w:val="en-US" w:eastAsia="zh-CN"/>
              </w:rPr>
            </w:pPr>
            <w:r>
              <w:rPr>
                <w:rFonts w:hint="eastAsia" w:cs="宋体"/>
                <w:color w:val="auto"/>
                <w:highlight w:val="none"/>
                <w:lang w:val="en-US" w:eastAsia="zh-CN"/>
              </w:rPr>
              <w:t>大写：</w:t>
            </w:r>
          </w:p>
        </w:tc>
      </w:tr>
      <w:tr w14:paraId="651B1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170" w:type="dxa"/>
            <w:vAlign w:val="top"/>
          </w:tcPr>
          <w:p w14:paraId="2895DFE7">
            <w:pPr>
              <w:pStyle w:val="15"/>
              <w:spacing w:before="271" w:line="219" w:lineRule="auto"/>
              <w:jc w:val="center"/>
              <w:rPr>
                <w:rFonts w:hint="default" w:ascii="宋体" w:hAnsi="宋体" w:eastAsia="宋体" w:cs="宋体"/>
                <w:color w:val="auto"/>
                <w:highlight w:val="none"/>
                <w:lang w:val="en-US" w:eastAsia="zh-CN"/>
              </w:rPr>
            </w:pPr>
            <w:r>
              <w:rPr>
                <w:rFonts w:hint="eastAsia" w:cs="宋体"/>
                <w:color w:val="auto"/>
                <w:spacing w:val="-3"/>
                <w:highlight w:val="none"/>
                <w:lang w:val="en-US" w:eastAsia="zh-CN"/>
              </w:rPr>
              <w:t>供货期</w:t>
            </w:r>
          </w:p>
        </w:tc>
        <w:tc>
          <w:tcPr>
            <w:tcW w:w="6688" w:type="dxa"/>
            <w:gridSpan w:val="2"/>
            <w:vAlign w:val="top"/>
          </w:tcPr>
          <w:p w14:paraId="212636DC">
            <w:pPr>
              <w:pStyle w:val="15"/>
              <w:spacing w:before="272" w:line="219" w:lineRule="auto"/>
              <w:ind w:left="136"/>
              <w:rPr>
                <w:rFonts w:hint="eastAsia" w:ascii="宋体" w:hAnsi="宋体" w:eastAsia="宋体" w:cs="宋体"/>
                <w:color w:val="auto"/>
                <w:highlight w:val="none"/>
              </w:rPr>
            </w:pPr>
          </w:p>
        </w:tc>
      </w:tr>
      <w:tr w14:paraId="07556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170" w:type="dxa"/>
            <w:vAlign w:val="top"/>
          </w:tcPr>
          <w:p w14:paraId="7BA34ADD">
            <w:pPr>
              <w:pStyle w:val="15"/>
              <w:spacing w:before="271" w:line="219" w:lineRule="auto"/>
              <w:jc w:val="center"/>
              <w:rPr>
                <w:rFonts w:hint="default" w:cs="宋体"/>
                <w:color w:val="auto"/>
                <w:spacing w:val="-3"/>
                <w:highlight w:val="none"/>
                <w:lang w:val="en-US" w:eastAsia="zh-CN"/>
              </w:rPr>
            </w:pPr>
            <w:r>
              <w:rPr>
                <w:rFonts w:hint="eastAsia" w:cs="宋体"/>
                <w:color w:val="auto"/>
                <w:spacing w:val="-3"/>
                <w:highlight w:val="none"/>
                <w:lang w:val="en-US" w:eastAsia="zh-CN"/>
              </w:rPr>
              <w:t>免费质保期</w:t>
            </w:r>
          </w:p>
        </w:tc>
        <w:tc>
          <w:tcPr>
            <w:tcW w:w="6688" w:type="dxa"/>
            <w:gridSpan w:val="2"/>
            <w:vAlign w:val="top"/>
          </w:tcPr>
          <w:p w14:paraId="164CA72D">
            <w:pPr>
              <w:pStyle w:val="15"/>
              <w:spacing w:before="272" w:line="219" w:lineRule="auto"/>
              <w:ind w:left="136"/>
              <w:rPr>
                <w:rFonts w:hint="eastAsia" w:ascii="宋体" w:hAnsi="宋体" w:eastAsia="宋体" w:cs="宋体"/>
                <w:color w:val="auto"/>
                <w:highlight w:val="none"/>
              </w:rPr>
            </w:pPr>
          </w:p>
        </w:tc>
      </w:tr>
      <w:tr w14:paraId="5DD1A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70" w:type="dxa"/>
            <w:vAlign w:val="top"/>
          </w:tcPr>
          <w:p w14:paraId="3C710DDC">
            <w:pPr>
              <w:pStyle w:val="15"/>
              <w:spacing w:before="272" w:line="220"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项目联系人、联系方式</w:t>
            </w:r>
          </w:p>
        </w:tc>
        <w:tc>
          <w:tcPr>
            <w:tcW w:w="6688" w:type="dxa"/>
            <w:gridSpan w:val="2"/>
            <w:vAlign w:val="top"/>
          </w:tcPr>
          <w:p w14:paraId="518BF633">
            <w:pPr>
              <w:rPr>
                <w:rFonts w:hint="eastAsia" w:ascii="宋体" w:hAnsi="宋体" w:eastAsia="宋体" w:cs="宋体"/>
                <w:color w:val="auto"/>
                <w:sz w:val="21"/>
                <w:highlight w:val="none"/>
              </w:rPr>
            </w:pPr>
          </w:p>
        </w:tc>
      </w:tr>
      <w:tr w14:paraId="45A34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70" w:type="dxa"/>
            <w:vAlign w:val="top"/>
          </w:tcPr>
          <w:p w14:paraId="6C240366">
            <w:pPr>
              <w:pStyle w:val="15"/>
              <w:spacing w:before="272" w:line="220" w:lineRule="auto"/>
              <w:jc w:val="center"/>
              <w:rPr>
                <w:rFonts w:hint="eastAsia" w:ascii="宋体" w:hAnsi="宋体" w:eastAsia="宋体" w:cs="宋体"/>
                <w:color w:val="auto"/>
                <w:spacing w:val="-2"/>
                <w:highlight w:val="none"/>
                <w:lang w:val="en-US" w:eastAsia="zh-CN"/>
              </w:rPr>
            </w:pPr>
            <w:r>
              <w:rPr>
                <w:rFonts w:hint="eastAsia" w:cs="宋体"/>
                <w:color w:val="auto"/>
                <w:spacing w:val="-2"/>
                <w:highlight w:val="none"/>
                <w:lang w:val="en-US" w:eastAsia="zh-CN"/>
              </w:rPr>
              <w:t>备注</w:t>
            </w:r>
          </w:p>
        </w:tc>
        <w:tc>
          <w:tcPr>
            <w:tcW w:w="6688" w:type="dxa"/>
            <w:gridSpan w:val="2"/>
            <w:vAlign w:val="top"/>
          </w:tcPr>
          <w:p w14:paraId="6C43F39F">
            <w:pPr>
              <w:rPr>
                <w:rFonts w:hint="eastAsia" w:ascii="宋体" w:hAnsi="宋体" w:eastAsia="宋体" w:cs="宋体"/>
                <w:color w:val="auto"/>
                <w:sz w:val="21"/>
                <w:highlight w:val="none"/>
              </w:rPr>
            </w:pPr>
          </w:p>
        </w:tc>
      </w:tr>
    </w:tbl>
    <w:p w14:paraId="4633F6B4">
      <w:pPr>
        <w:pStyle w:val="3"/>
        <w:spacing w:before="146" w:line="218" w:lineRule="auto"/>
        <w:ind w:left="20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兹声明：以上投标报价在投标有效期内一直有效。</w:t>
      </w:r>
    </w:p>
    <w:p w14:paraId="018EA925">
      <w:pPr>
        <w:pStyle w:val="3"/>
        <w:spacing w:before="156" w:line="326" w:lineRule="auto"/>
        <w:ind w:left="205" w:right="315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投标人名称（加盖公章</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投标人代表签字或盖章：</w:t>
      </w:r>
    </w:p>
    <w:p w14:paraId="4630BF5E">
      <w:pPr>
        <w:pStyle w:val="3"/>
        <w:spacing w:before="33" w:line="219" w:lineRule="auto"/>
        <w:ind w:left="244"/>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日期：年月日</w:t>
      </w:r>
    </w:p>
    <w:p w14:paraId="6D92F40C">
      <w:pPr>
        <w:pStyle w:val="3"/>
        <w:spacing w:before="154" w:line="219" w:lineRule="auto"/>
        <w:ind w:left="20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注：本表格式不得更改，投标人只能按要求填报。</w:t>
      </w:r>
    </w:p>
    <w:p w14:paraId="1CC09BC2">
      <w:pPr>
        <w:spacing w:line="219" w:lineRule="auto"/>
        <w:rPr>
          <w:rFonts w:hint="eastAsia" w:ascii="宋体" w:hAnsi="宋体" w:eastAsia="宋体" w:cs="宋体"/>
          <w:snapToGrid w:val="0"/>
          <w:color w:val="auto"/>
          <w:spacing w:val="-2"/>
          <w:kern w:val="0"/>
          <w:sz w:val="24"/>
          <w:szCs w:val="24"/>
          <w:highlight w:val="none"/>
          <w:lang w:val="en-US" w:eastAsia="en-US" w:bidi="ar-SA"/>
        </w:rPr>
        <w:sectPr>
          <w:headerReference r:id="rId17" w:type="default"/>
          <w:footerReference r:id="rId18" w:type="default"/>
          <w:pgSz w:w="11906" w:h="16839"/>
          <w:pgMar w:top="1171" w:right="1021" w:bottom="1362" w:left="939" w:header="851" w:footer="1200" w:gutter="0"/>
          <w:pgNumType w:fmt="decimal"/>
          <w:cols w:space="720" w:num="1"/>
        </w:sectPr>
      </w:pPr>
    </w:p>
    <w:p w14:paraId="3E1E252E">
      <w:pPr>
        <w:spacing w:line="360" w:lineRule="auto"/>
        <w:jc w:val="center"/>
        <w:outlineLvl w:val="1"/>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分项报价表</w:t>
      </w:r>
    </w:p>
    <w:p w14:paraId="7CD0C7AE">
      <w:pPr>
        <w:spacing w:line="400" w:lineRule="atLeast"/>
        <w:rPr>
          <w:rFonts w:hint="eastAsia" w:ascii="宋体" w:hAnsi="宋体" w:eastAsia="宋体" w:cs="宋体"/>
          <w:snapToGrid w:val="0"/>
          <w:color w:val="auto"/>
          <w:spacing w:val="-1"/>
          <w:kern w:val="0"/>
          <w:sz w:val="24"/>
          <w:szCs w:val="24"/>
          <w:highlight w:val="none"/>
          <w:lang w:val="en-US" w:eastAsia="en-US" w:bidi="ar-SA"/>
        </w:rPr>
      </w:pPr>
    </w:p>
    <w:p w14:paraId="488745C2">
      <w:pPr>
        <w:spacing w:line="400" w:lineRule="atLeast"/>
        <w:jc w:val="left"/>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 xml:space="preserve">项目名称：　　　　　　　　　　　                       　标项：                  </w:t>
      </w:r>
    </w:p>
    <w:p w14:paraId="5AFA131A">
      <w:pPr>
        <w:spacing w:line="400" w:lineRule="atLeast"/>
        <w:jc w:val="left"/>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项目编号：　　　　　　　　　　                               单    位：元</w:t>
      </w:r>
    </w:p>
    <w:tbl>
      <w:tblPr>
        <w:tblStyle w:val="10"/>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80"/>
        <w:gridCol w:w="955"/>
        <w:gridCol w:w="1037"/>
        <w:gridCol w:w="792"/>
        <w:gridCol w:w="758"/>
        <w:gridCol w:w="991"/>
        <w:gridCol w:w="976"/>
        <w:gridCol w:w="976"/>
        <w:gridCol w:w="976"/>
        <w:gridCol w:w="976"/>
      </w:tblGrid>
      <w:tr w14:paraId="4413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blHeader/>
          <w:jc w:val="center"/>
        </w:trPr>
        <w:tc>
          <w:tcPr>
            <w:tcW w:w="660" w:type="dxa"/>
            <w:vMerge w:val="restart"/>
            <w:noWrap w:val="0"/>
            <w:vAlign w:val="center"/>
          </w:tcPr>
          <w:p w14:paraId="61E8AE54">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序号</w:t>
            </w:r>
          </w:p>
        </w:tc>
        <w:tc>
          <w:tcPr>
            <w:tcW w:w="980" w:type="dxa"/>
            <w:vMerge w:val="restart"/>
            <w:noWrap w:val="0"/>
            <w:vAlign w:val="center"/>
          </w:tcPr>
          <w:p w14:paraId="13798D61">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标的</w:t>
            </w:r>
          </w:p>
          <w:p w14:paraId="35B00B44">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名称</w:t>
            </w:r>
          </w:p>
        </w:tc>
        <w:tc>
          <w:tcPr>
            <w:tcW w:w="4533" w:type="dxa"/>
            <w:gridSpan w:val="5"/>
            <w:noWrap w:val="0"/>
            <w:vAlign w:val="center"/>
          </w:tcPr>
          <w:p w14:paraId="7BE0F973">
            <w:pPr>
              <w:autoSpaceDE w:val="0"/>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投标产品信息</w:t>
            </w:r>
          </w:p>
          <w:p w14:paraId="058AACAF">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（应与医疗器械注册证或备案证信息一致）</w:t>
            </w:r>
          </w:p>
        </w:tc>
        <w:tc>
          <w:tcPr>
            <w:tcW w:w="976" w:type="dxa"/>
            <w:vMerge w:val="restart"/>
            <w:noWrap w:val="0"/>
            <w:vAlign w:val="center"/>
          </w:tcPr>
          <w:p w14:paraId="1BBBA697">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数量</w:t>
            </w:r>
          </w:p>
        </w:tc>
        <w:tc>
          <w:tcPr>
            <w:tcW w:w="976" w:type="dxa"/>
            <w:vMerge w:val="restart"/>
            <w:noWrap w:val="0"/>
            <w:vAlign w:val="center"/>
          </w:tcPr>
          <w:p w14:paraId="4C1B97AD">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单价</w:t>
            </w:r>
          </w:p>
        </w:tc>
        <w:tc>
          <w:tcPr>
            <w:tcW w:w="976" w:type="dxa"/>
            <w:vMerge w:val="restart"/>
            <w:noWrap w:val="0"/>
            <w:vAlign w:val="center"/>
          </w:tcPr>
          <w:p w14:paraId="2EE26E2B">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合价</w:t>
            </w:r>
          </w:p>
        </w:tc>
        <w:tc>
          <w:tcPr>
            <w:tcW w:w="976" w:type="dxa"/>
            <w:vMerge w:val="restart"/>
            <w:noWrap w:val="0"/>
            <w:vAlign w:val="center"/>
          </w:tcPr>
          <w:p w14:paraId="3DDBFFAD">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备注（包装规格）</w:t>
            </w:r>
          </w:p>
        </w:tc>
      </w:tr>
      <w:tr w14:paraId="47D1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blHeader/>
          <w:jc w:val="center"/>
        </w:trPr>
        <w:tc>
          <w:tcPr>
            <w:tcW w:w="660" w:type="dxa"/>
            <w:vMerge w:val="continue"/>
            <w:noWrap w:val="0"/>
            <w:vAlign w:val="center"/>
          </w:tcPr>
          <w:p w14:paraId="68CA5EA2">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p>
        </w:tc>
        <w:tc>
          <w:tcPr>
            <w:tcW w:w="980" w:type="dxa"/>
            <w:vMerge w:val="continue"/>
            <w:noWrap w:val="0"/>
            <w:vAlign w:val="center"/>
          </w:tcPr>
          <w:p w14:paraId="5BADE1B2">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p>
        </w:tc>
        <w:tc>
          <w:tcPr>
            <w:tcW w:w="955" w:type="dxa"/>
            <w:noWrap w:val="0"/>
            <w:vAlign w:val="center"/>
          </w:tcPr>
          <w:p w14:paraId="4A74C16C">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投标产品注册证名称</w:t>
            </w:r>
          </w:p>
        </w:tc>
        <w:tc>
          <w:tcPr>
            <w:tcW w:w="1037" w:type="dxa"/>
            <w:noWrap w:val="0"/>
            <w:vAlign w:val="center"/>
          </w:tcPr>
          <w:p w14:paraId="6100F190">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规格型号</w:t>
            </w:r>
          </w:p>
        </w:tc>
        <w:tc>
          <w:tcPr>
            <w:tcW w:w="792" w:type="dxa"/>
            <w:noWrap w:val="0"/>
            <w:vAlign w:val="center"/>
          </w:tcPr>
          <w:p w14:paraId="3AAFC835">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生产厂家</w:t>
            </w:r>
          </w:p>
        </w:tc>
        <w:tc>
          <w:tcPr>
            <w:tcW w:w="758" w:type="dxa"/>
            <w:noWrap w:val="0"/>
            <w:vAlign w:val="center"/>
          </w:tcPr>
          <w:p w14:paraId="167A77E9">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产地</w:t>
            </w:r>
          </w:p>
        </w:tc>
        <w:tc>
          <w:tcPr>
            <w:tcW w:w="991" w:type="dxa"/>
            <w:noWrap w:val="0"/>
            <w:vAlign w:val="center"/>
          </w:tcPr>
          <w:p w14:paraId="4E4973A4">
            <w:pPr>
              <w:tabs>
                <w:tab w:val="left" w:pos="9135"/>
              </w:tabs>
              <w:spacing w:line="360" w:lineRule="exact"/>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注册证号</w:t>
            </w:r>
          </w:p>
        </w:tc>
        <w:tc>
          <w:tcPr>
            <w:tcW w:w="976" w:type="dxa"/>
            <w:vMerge w:val="continue"/>
            <w:noWrap w:val="0"/>
            <w:vAlign w:val="center"/>
          </w:tcPr>
          <w:p w14:paraId="409B8460">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76" w:type="dxa"/>
            <w:vMerge w:val="continue"/>
            <w:noWrap w:val="0"/>
            <w:vAlign w:val="center"/>
          </w:tcPr>
          <w:p w14:paraId="39BED59B">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76" w:type="dxa"/>
            <w:vMerge w:val="continue"/>
            <w:noWrap w:val="0"/>
            <w:vAlign w:val="center"/>
          </w:tcPr>
          <w:p w14:paraId="3C8E53B6">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76" w:type="dxa"/>
            <w:vMerge w:val="continue"/>
            <w:noWrap w:val="0"/>
            <w:vAlign w:val="center"/>
          </w:tcPr>
          <w:p w14:paraId="77724E7D">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r>
      <w:tr w14:paraId="2966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60" w:type="dxa"/>
            <w:noWrap w:val="0"/>
            <w:vAlign w:val="center"/>
          </w:tcPr>
          <w:p w14:paraId="4644EF1C">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1</w:t>
            </w:r>
          </w:p>
        </w:tc>
        <w:tc>
          <w:tcPr>
            <w:tcW w:w="980" w:type="dxa"/>
            <w:noWrap w:val="0"/>
            <w:vAlign w:val="center"/>
          </w:tcPr>
          <w:p w14:paraId="799180BA">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55" w:type="dxa"/>
            <w:noWrap w:val="0"/>
            <w:vAlign w:val="center"/>
          </w:tcPr>
          <w:p w14:paraId="0647C701">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1037" w:type="dxa"/>
            <w:noWrap w:val="0"/>
            <w:vAlign w:val="center"/>
          </w:tcPr>
          <w:p w14:paraId="2B082F9A">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792" w:type="dxa"/>
            <w:noWrap w:val="0"/>
            <w:vAlign w:val="center"/>
          </w:tcPr>
          <w:p w14:paraId="1793755A">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758" w:type="dxa"/>
            <w:noWrap w:val="0"/>
            <w:vAlign w:val="center"/>
          </w:tcPr>
          <w:p w14:paraId="6E93CD28">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91" w:type="dxa"/>
            <w:noWrap w:val="0"/>
            <w:vAlign w:val="center"/>
          </w:tcPr>
          <w:p w14:paraId="53F7A871">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76" w:type="dxa"/>
            <w:noWrap w:val="0"/>
            <w:vAlign w:val="top"/>
          </w:tcPr>
          <w:p w14:paraId="6BB21866">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bookmarkStart w:id="126" w:name="_GoBack"/>
            <w:bookmarkEnd w:id="126"/>
          </w:p>
        </w:tc>
        <w:tc>
          <w:tcPr>
            <w:tcW w:w="976" w:type="dxa"/>
            <w:noWrap w:val="0"/>
            <w:vAlign w:val="top"/>
          </w:tcPr>
          <w:p w14:paraId="020A5E1A">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76" w:type="dxa"/>
            <w:noWrap w:val="0"/>
            <w:vAlign w:val="top"/>
          </w:tcPr>
          <w:p w14:paraId="21F58E08">
            <w:pPr>
              <w:tabs>
                <w:tab w:val="left" w:pos="9135"/>
              </w:tabs>
              <w:spacing w:line="360" w:lineRule="auto"/>
              <w:rPr>
                <w:rFonts w:hint="eastAsia" w:ascii="宋体" w:hAnsi="宋体" w:eastAsia="宋体" w:cs="宋体"/>
                <w:snapToGrid w:val="0"/>
                <w:color w:val="auto"/>
                <w:spacing w:val="-1"/>
                <w:kern w:val="0"/>
                <w:sz w:val="24"/>
                <w:szCs w:val="24"/>
                <w:highlight w:val="none"/>
                <w:lang w:val="en-US" w:eastAsia="en-US" w:bidi="ar-SA"/>
              </w:rPr>
            </w:pPr>
          </w:p>
        </w:tc>
        <w:tc>
          <w:tcPr>
            <w:tcW w:w="976" w:type="dxa"/>
            <w:noWrap w:val="0"/>
            <w:vAlign w:val="top"/>
          </w:tcPr>
          <w:p w14:paraId="2B86E231">
            <w:pPr>
              <w:tabs>
                <w:tab w:val="left" w:pos="9135"/>
              </w:tabs>
              <w:spacing w:line="360" w:lineRule="auto"/>
              <w:rPr>
                <w:rFonts w:hint="eastAsia" w:ascii="宋体" w:hAnsi="宋体" w:eastAsia="宋体" w:cs="宋体"/>
                <w:snapToGrid w:val="0"/>
                <w:color w:val="auto"/>
                <w:spacing w:val="-1"/>
                <w:kern w:val="0"/>
                <w:sz w:val="24"/>
                <w:szCs w:val="24"/>
                <w:highlight w:val="none"/>
                <w:lang w:val="en-US" w:eastAsia="en-US" w:bidi="ar-SA"/>
              </w:rPr>
            </w:pPr>
          </w:p>
        </w:tc>
      </w:tr>
      <w:tr w14:paraId="52A8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60" w:type="dxa"/>
            <w:noWrap w:val="0"/>
            <w:vAlign w:val="center"/>
          </w:tcPr>
          <w:p w14:paraId="58D5DE9A">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w:t>
            </w:r>
          </w:p>
        </w:tc>
        <w:tc>
          <w:tcPr>
            <w:tcW w:w="980" w:type="dxa"/>
            <w:noWrap w:val="0"/>
            <w:vAlign w:val="center"/>
          </w:tcPr>
          <w:p w14:paraId="5D0ABE94">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55" w:type="dxa"/>
            <w:noWrap w:val="0"/>
            <w:vAlign w:val="center"/>
          </w:tcPr>
          <w:p w14:paraId="0B7FEE9D">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1037" w:type="dxa"/>
            <w:noWrap w:val="0"/>
            <w:vAlign w:val="center"/>
          </w:tcPr>
          <w:p w14:paraId="2C8503EE">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792" w:type="dxa"/>
            <w:noWrap w:val="0"/>
            <w:vAlign w:val="center"/>
          </w:tcPr>
          <w:p w14:paraId="4DE813FD">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758" w:type="dxa"/>
            <w:noWrap w:val="0"/>
            <w:vAlign w:val="center"/>
          </w:tcPr>
          <w:p w14:paraId="4B5306EA">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91" w:type="dxa"/>
            <w:noWrap w:val="0"/>
            <w:vAlign w:val="center"/>
          </w:tcPr>
          <w:p w14:paraId="4738804C">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76" w:type="dxa"/>
            <w:noWrap w:val="0"/>
            <w:vAlign w:val="top"/>
          </w:tcPr>
          <w:p w14:paraId="51D5AC9C">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76" w:type="dxa"/>
            <w:noWrap w:val="0"/>
            <w:vAlign w:val="top"/>
          </w:tcPr>
          <w:p w14:paraId="3DA5DA74">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c>
          <w:tcPr>
            <w:tcW w:w="976" w:type="dxa"/>
            <w:noWrap w:val="0"/>
            <w:vAlign w:val="top"/>
          </w:tcPr>
          <w:p w14:paraId="563329BF">
            <w:pPr>
              <w:tabs>
                <w:tab w:val="left" w:pos="9135"/>
              </w:tabs>
              <w:spacing w:line="360" w:lineRule="auto"/>
              <w:rPr>
                <w:rFonts w:hint="eastAsia" w:ascii="宋体" w:hAnsi="宋体" w:eastAsia="宋体" w:cs="宋体"/>
                <w:snapToGrid w:val="0"/>
                <w:color w:val="auto"/>
                <w:spacing w:val="-1"/>
                <w:kern w:val="0"/>
                <w:sz w:val="24"/>
                <w:szCs w:val="24"/>
                <w:highlight w:val="none"/>
                <w:lang w:val="en-US" w:eastAsia="en-US" w:bidi="ar-SA"/>
              </w:rPr>
            </w:pPr>
          </w:p>
        </w:tc>
        <w:tc>
          <w:tcPr>
            <w:tcW w:w="976" w:type="dxa"/>
            <w:noWrap w:val="0"/>
            <w:vAlign w:val="top"/>
          </w:tcPr>
          <w:p w14:paraId="1F9F9560">
            <w:pPr>
              <w:tabs>
                <w:tab w:val="left" w:pos="9135"/>
              </w:tabs>
              <w:spacing w:line="360" w:lineRule="auto"/>
              <w:rPr>
                <w:rFonts w:hint="eastAsia" w:ascii="宋体" w:hAnsi="宋体" w:eastAsia="宋体" w:cs="宋体"/>
                <w:snapToGrid w:val="0"/>
                <w:color w:val="auto"/>
                <w:spacing w:val="-1"/>
                <w:kern w:val="0"/>
                <w:sz w:val="24"/>
                <w:szCs w:val="24"/>
                <w:highlight w:val="none"/>
                <w:lang w:val="en-US" w:eastAsia="en-US" w:bidi="ar-SA"/>
              </w:rPr>
            </w:pPr>
          </w:p>
        </w:tc>
      </w:tr>
      <w:tr w14:paraId="06E3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95" w:type="dxa"/>
            <w:gridSpan w:val="3"/>
            <w:noWrap w:val="0"/>
            <w:vAlign w:val="center"/>
          </w:tcPr>
          <w:p w14:paraId="62C23700">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zh-CN" w:bidi="ar-SA"/>
              </w:rPr>
            </w:pPr>
            <w:r>
              <w:rPr>
                <w:rFonts w:hint="eastAsia" w:ascii="宋体" w:hAnsi="宋体" w:eastAsia="宋体" w:cs="宋体"/>
                <w:snapToGrid w:val="0"/>
                <w:color w:val="auto"/>
                <w:spacing w:val="-1"/>
                <w:kern w:val="0"/>
                <w:sz w:val="24"/>
                <w:szCs w:val="24"/>
                <w:highlight w:val="none"/>
                <w:lang w:val="en-US" w:eastAsia="zh-CN" w:bidi="ar-SA"/>
              </w:rPr>
              <w:t>供货期</w:t>
            </w:r>
          </w:p>
        </w:tc>
        <w:tc>
          <w:tcPr>
            <w:tcW w:w="7482" w:type="dxa"/>
            <w:gridSpan w:val="8"/>
            <w:noWrap w:val="0"/>
            <w:vAlign w:val="center"/>
          </w:tcPr>
          <w:p w14:paraId="6EEB4A42">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r>
      <w:tr w14:paraId="133B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95" w:type="dxa"/>
            <w:gridSpan w:val="3"/>
            <w:noWrap w:val="0"/>
            <w:vAlign w:val="center"/>
          </w:tcPr>
          <w:p w14:paraId="3CAECAB8">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质保期</w:t>
            </w:r>
          </w:p>
        </w:tc>
        <w:tc>
          <w:tcPr>
            <w:tcW w:w="7482" w:type="dxa"/>
            <w:gridSpan w:val="8"/>
            <w:noWrap w:val="0"/>
            <w:vAlign w:val="center"/>
          </w:tcPr>
          <w:p w14:paraId="7A7872B0">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p>
        </w:tc>
      </w:tr>
      <w:tr w14:paraId="12BF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95" w:type="dxa"/>
            <w:gridSpan w:val="3"/>
            <w:noWrap w:val="0"/>
            <w:vAlign w:val="center"/>
          </w:tcPr>
          <w:p w14:paraId="2E5A7090">
            <w:pPr>
              <w:tabs>
                <w:tab w:val="left" w:pos="9135"/>
              </w:tabs>
              <w:spacing w:line="360" w:lineRule="auto"/>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投标总报价</w:t>
            </w:r>
          </w:p>
        </w:tc>
        <w:tc>
          <w:tcPr>
            <w:tcW w:w="7482" w:type="dxa"/>
            <w:gridSpan w:val="8"/>
            <w:noWrap w:val="0"/>
            <w:vAlign w:val="center"/>
          </w:tcPr>
          <w:p w14:paraId="2DAD23C3">
            <w:pPr>
              <w:tabs>
                <w:tab w:val="left" w:pos="9135"/>
              </w:tabs>
              <w:spacing w:line="360" w:lineRule="auto"/>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小写（元）：</w:t>
            </w:r>
          </w:p>
          <w:p w14:paraId="55490388">
            <w:pPr>
              <w:pStyle w:val="9"/>
              <w:ind w:firstLine="0" w:firstLineChars="0"/>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大写（元）：</w:t>
            </w:r>
          </w:p>
        </w:tc>
      </w:tr>
    </w:tbl>
    <w:p w14:paraId="456B7284">
      <w:pPr>
        <w:tabs>
          <w:tab w:val="left" w:pos="9135"/>
        </w:tabs>
        <w:spacing w:line="400" w:lineRule="exact"/>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注：此表需详列所投标项内的每种设备及配置清单。</w:t>
      </w:r>
    </w:p>
    <w:p w14:paraId="7622C71B">
      <w:pPr>
        <w:tabs>
          <w:tab w:val="left" w:pos="9135"/>
        </w:tabs>
        <w:spacing w:line="400" w:lineRule="exact"/>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1、各供应商需对技术参数中所要求的所有规格及内容进行报价。</w:t>
      </w:r>
    </w:p>
    <w:p w14:paraId="45C580F2">
      <w:pPr>
        <w:tabs>
          <w:tab w:val="left" w:pos="9135"/>
        </w:tabs>
        <w:spacing w:line="400" w:lineRule="exact"/>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2、折扣条件与折扣声明应在表下注明。</w:t>
      </w:r>
    </w:p>
    <w:p w14:paraId="655A8183">
      <w:pP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3、开标一览表与分项报价表中应注明所投产品的准确信息，医疗器械应严格按医疗器械注册证或备案证相关信息填写，非医疗器械应按产品实际外包装信息填写；所投产品如为注册产品的组件，在产品注册证名称后的括号内注明实际产品名称即可。</w:t>
      </w:r>
    </w:p>
    <w:p w14:paraId="516E60C3">
      <w:pPr>
        <w:spacing w:line="400" w:lineRule="atLeast"/>
        <w:jc w:val="center"/>
        <w:rPr>
          <w:rFonts w:hint="eastAsia" w:ascii="宋体" w:hAnsi="宋体" w:eastAsia="宋体" w:cs="宋体"/>
          <w:snapToGrid w:val="0"/>
          <w:color w:val="auto"/>
          <w:spacing w:val="-1"/>
          <w:kern w:val="0"/>
          <w:sz w:val="24"/>
          <w:szCs w:val="24"/>
          <w:highlight w:val="none"/>
          <w:lang w:val="en-US" w:eastAsia="en-US" w:bidi="ar-SA"/>
        </w:rPr>
      </w:pPr>
    </w:p>
    <w:p w14:paraId="1324B391">
      <w:pPr>
        <w:ind w:firstLine="4284" w:firstLineChars="1800"/>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投标人名称（盖章）：</w:t>
      </w:r>
    </w:p>
    <w:p w14:paraId="58CDC29A">
      <w:pPr>
        <w:ind w:firstLine="4284" w:firstLineChars="1800"/>
        <w:jc w:val="center"/>
        <w:rPr>
          <w:rFonts w:hint="eastAsia" w:ascii="宋体" w:hAnsi="宋体" w:eastAsia="宋体" w:cs="宋体"/>
          <w:snapToGrid w:val="0"/>
          <w:color w:val="auto"/>
          <w:spacing w:val="-1"/>
          <w:kern w:val="0"/>
          <w:sz w:val="24"/>
          <w:szCs w:val="24"/>
          <w:highlight w:val="none"/>
          <w:lang w:val="en-US" w:eastAsia="en-US" w:bidi="ar-SA"/>
        </w:rPr>
      </w:pPr>
    </w:p>
    <w:p w14:paraId="49CB0418">
      <w:pPr>
        <w:ind w:firstLine="4284" w:firstLineChars="1800"/>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投标人代表签字 ：</w:t>
      </w:r>
    </w:p>
    <w:p w14:paraId="6322CFD6">
      <w:pPr>
        <w:ind w:firstLine="4284" w:firstLineChars="1800"/>
        <w:jc w:val="center"/>
        <w:rPr>
          <w:rFonts w:hint="eastAsia" w:ascii="宋体" w:hAnsi="宋体" w:eastAsia="宋体" w:cs="宋体"/>
          <w:snapToGrid w:val="0"/>
          <w:color w:val="auto"/>
          <w:spacing w:val="-1"/>
          <w:kern w:val="0"/>
          <w:sz w:val="24"/>
          <w:szCs w:val="24"/>
          <w:highlight w:val="none"/>
          <w:lang w:val="en-US" w:eastAsia="en-US" w:bidi="ar-SA"/>
        </w:rPr>
      </w:pPr>
    </w:p>
    <w:p w14:paraId="11D611AB">
      <w:pPr>
        <w:ind w:firstLine="4284" w:firstLineChars="1800"/>
        <w:jc w:val="center"/>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日期： 年 月  日</w:t>
      </w:r>
    </w:p>
    <w:p w14:paraId="4D256DE9">
      <w:pPr>
        <w:pStyle w:val="3"/>
        <w:rPr>
          <w:rFonts w:hint="eastAsia" w:ascii="宋体" w:hAnsi="宋体" w:eastAsia="宋体" w:cs="宋体"/>
          <w:snapToGrid w:val="0"/>
          <w:color w:val="auto"/>
          <w:spacing w:val="-1"/>
          <w:kern w:val="0"/>
          <w:sz w:val="24"/>
          <w:szCs w:val="24"/>
          <w:highlight w:val="none"/>
          <w:lang w:val="en-US" w:eastAsia="en-US" w:bidi="ar-SA"/>
        </w:rPr>
        <w:sectPr>
          <w:pgSz w:w="11906" w:h="16839"/>
          <w:pgMar w:top="1171" w:right="1021" w:bottom="1362" w:left="939" w:header="851" w:footer="1200" w:gutter="0"/>
          <w:pgNumType w:fmt="decimal"/>
          <w:cols w:space="720" w:num="1"/>
        </w:sectPr>
      </w:pPr>
    </w:p>
    <w:p w14:paraId="52231483">
      <w:pPr>
        <w:pStyle w:val="3"/>
        <w:rPr>
          <w:rFonts w:hint="eastAsia"/>
          <w:color w:val="auto"/>
          <w:lang w:val="en-US" w:eastAsia="en-US"/>
        </w:rPr>
      </w:pPr>
    </w:p>
    <w:p w14:paraId="42CCA62F">
      <w:pPr>
        <w:pStyle w:val="3"/>
        <w:spacing w:before="78" w:line="219" w:lineRule="auto"/>
        <w:ind w:left="1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（二）资格响应文件</w:t>
      </w:r>
    </w:p>
    <w:p w14:paraId="67834790">
      <w:pPr>
        <w:pStyle w:val="3"/>
        <w:spacing w:before="78" w:line="219" w:lineRule="auto"/>
        <w:ind w:left="25"/>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1、资格文件组成</w:t>
      </w:r>
    </w:p>
    <w:p w14:paraId="139D613F">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一、具有独立承担民事责任的能力</w:t>
      </w:r>
    </w:p>
    <w:p w14:paraId="60BE8A9A">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法人或者其他组织的营业执照等证明文件；自然人需提供身份证明；</w:t>
      </w:r>
    </w:p>
    <w:p w14:paraId="031998BD">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二、健全的财务会计制度</w:t>
      </w:r>
    </w:p>
    <w:p w14:paraId="2A210C86">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提供半年内任意</w:t>
      </w:r>
      <w:r>
        <w:rPr>
          <w:rFonts w:hint="eastAsia" w:cs="宋体"/>
          <w:b w:val="0"/>
          <w:bCs w:val="0"/>
          <w:color w:val="auto"/>
          <w:spacing w:val="-2"/>
          <w:sz w:val="24"/>
          <w:szCs w:val="24"/>
          <w:highlight w:val="none"/>
          <w:lang w:val="en-US" w:eastAsia="zh-CN"/>
        </w:rPr>
        <w:t>三</w:t>
      </w:r>
      <w:r>
        <w:rPr>
          <w:rFonts w:hint="eastAsia" w:ascii="宋体" w:hAnsi="宋体" w:eastAsia="宋体" w:cs="宋体"/>
          <w:b w:val="0"/>
          <w:bCs w:val="0"/>
          <w:color w:val="auto"/>
          <w:spacing w:val="-2"/>
          <w:sz w:val="24"/>
          <w:szCs w:val="24"/>
          <w:highlight w:val="none"/>
        </w:rPr>
        <w:t>个月财务报表或上年度财务审计报告（财务报表应至少包括资产负债表、损益表、现金流量表或财务状况变动表，当月新成立公司不需提供</w:t>
      </w:r>
      <w:r>
        <w:rPr>
          <w:rFonts w:hint="eastAsia" w:cs="宋体"/>
          <w:snapToGrid w:val="0"/>
          <w:color w:val="auto"/>
          <w:spacing w:val="-5"/>
          <w:kern w:val="0"/>
          <w:sz w:val="24"/>
          <w:szCs w:val="24"/>
          <w:highlight w:val="none"/>
          <w:lang w:val="en-US" w:eastAsia="zh-CN" w:bidi="ar-SA"/>
        </w:rPr>
        <w:t>，非当月新成立公司自成立之日起提供。</w:t>
      </w:r>
      <w:r>
        <w:rPr>
          <w:rFonts w:hint="eastAsia" w:ascii="宋体" w:hAnsi="宋体" w:eastAsia="宋体" w:cs="宋体"/>
          <w:b w:val="0"/>
          <w:bCs w:val="0"/>
          <w:color w:val="auto"/>
          <w:spacing w:val="-2"/>
          <w:sz w:val="24"/>
          <w:szCs w:val="24"/>
          <w:highlight w:val="none"/>
        </w:rPr>
        <w:t>）；</w:t>
      </w:r>
    </w:p>
    <w:p w14:paraId="6A3E196D">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三、缴纳税收</w:t>
      </w:r>
    </w:p>
    <w:p w14:paraId="337C194D">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提供依法缴纳税收证明（税款所属期限为</w:t>
      </w:r>
      <w:r>
        <w:rPr>
          <w:rFonts w:hint="eastAsia" w:cs="宋体"/>
          <w:b w:val="0"/>
          <w:bCs w:val="0"/>
          <w:color w:val="auto"/>
          <w:spacing w:val="-2"/>
          <w:sz w:val="24"/>
          <w:szCs w:val="24"/>
          <w:highlight w:val="none"/>
          <w:lang w:eastAsia="zh-CN"/>
        </w:rPr>
        <w:t>近半年内任意三</w:t>
      </w:r>
      <w:r>
        <w:rPr>
          <w:rFonts w:hint="eastAsia" w:cs="宋体"/>
          <w:b w:val="0"/>
          <w:bCs w:val="0"/>
          <w:color w:val="auto"/>
          <w:spacing w:val="-2"/>
          <w:sz w:val="24"/>
          <w:szCs w:val="24"/>
          <w:highlight w:val="none"/>
          <w:lang w:val="en-US" w:eastAsia="zh-CN"/>
        </w:rPr>
        <w:t>个</w:t>
      </w:r>
      <w:r>
        <w:rPr>
          <w:rFonts w:hint="eastAsia" w:cs="宋体"/>
          <w:b w:val="0"/>
          <w:bCs w:val="0"/>
          <w:color w:val="auto"/>
          <w:spacing w:val="-2"/>
          <w:sz w:val="24"/>
          <w:szCs w:val="24"/>
          <w:highlight w:val="none"/>
          <w:lang w:eastAsia="zh-CN"/>
        </w:rPr>
        <w:t>月</w:t>
      </w:r>
      <w:r>
        <w:rPr>
          <w:rFonts w:hint="eastAsia" w:ascii="宋体" w:hAnsi="宋体" w:eastAsia="宋体" w:cs="宋体"/>
          <w:b w:val="0"/>
          <w:bCs w:val="0"/>
          <w:color w:val="auto"/>
          <w:spacing w:val="-2"/>
          <w:sz w:val="24"/>
          <w:szCs w:val="24"/>
          <w:highlight w:val="none"/>
        </w:rPr>
        <w:t>），当月新成立公司不需提供</w:t>
      </w:r>
      <w:r>
        <w:rPr>
          <w:rFonts w:hint="eastAsia" w:cs="宋体"/>
          <w:snapToGrid w:val="0"/>
          <w:color w:val="auto"/>
          <w:spacing w:val="-5"/>
          <w:kern w:val="0"/>
          <w:sz w:val="24"/>
          <w:szCs w:val="24"/>
          <w:highlight w:val="none"/>
          <w:lang w:val="en-US" w:eastAsia="zh-CN" w:bidi="ar-SA"/>
        </w:rPr>
        <w:t>，非当月新成立公司自成立之日起提供。</w:t>
      </w:r>
      <w:r>
        <w:rPr>
          <w:rFonts w:hint="eastAsia" w:ascii="宋体" w:hAnsi="宋体" w:eastAsia="宋体" w:cs="宋体"/>
          <w:b w:val="0"/>
          <w:bCs w:val="0"/>
          <w:color w:val="auto"/>
          <w:spacing w:val="-2"/>
          <w:sz w:val="24"/>
          <w:szCs w:val="24"/>
          <w:highlight w:val="none"/>
        </w:rPr>
        <w:t>；无需纳税或免税的也需提供相应证明材料；</w:t>
      </w:r>
    </w:p>
    <w:p w14:paraId="7C8B6206">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四、缴纳社会保障资金</w:t>
      </w:r>
    </w:p>
    <w:p w14:paraId="23A6C79A">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提供社保缴纳证明（社保缴纳期限为</w:t>
      </w:r>
      <w:r>
        <w:rPr>
          <w:rFonts w:hint="eastAsia" w:cs="宋体"/>
          <w:b w:val="0"/>
          <w:bCs w:val="0"/>
          <w:color w:val="auto"/>
          <w:spacing w:val="-2"/>
          <w:sz w:val="24"/>
          <w:szCs w:val="24"/>
          <w:highlight w:val="none"/>
          <w:lang w:eastAsia="zh-CN"/>
        </w:rPr>
        <w:t>近半年内任意三</w:t>
      </w:r>
      <w:r>
        <w:rPr>
          <w:rFonts w:hint="eastAsia" w:cs="宋体"/>
          <w:b w:val="0"/>
          <w:bCs w:val="0"/>
          <w:color w:val="auto"/>
          <w:spacing w:val="-2"/>
          <w:sz w:val="24"/>
          <w:szCs w:val="24"/>
          <w:highlight w:val="none"/>
          <w:lang w:val="en-US" w:eastAsia="zh-CN"/>
        </w:rPr>
        <w:t>个</w:t>
      </w:r>
      <w:r>
        <w:rPr>
          <w:rFonts w:hint="eastAsia" w:cs="宋体"/>
          <w:b w:val="0"/>
          <w:bCs w:val="0"/>
          <w:color w:val="auto"/>
          <w:spacing w:val="-2"/>
          <w:sz w:val="24"/>
          <w:szCs w:val="24"/>
          <w:highlight w:val="none"/>
          <w:lang w:eastAsia="zh-CN"/>
        </w:rPr>
        <w:t>月</w:t>
      </w:r>
      <w:r>
        <w:rPr>
          <w:rFonts w:hint="eastAsia" w:ascii="宋体" w:hAnsi="宋体" w:eastAsia="宋体" w:cs="宋体"/>
          <w:b w:val="0"/>
          <w:bCs w:val="0"/>
          <w:color w:val="auto"/>
          <w:spacing w:val="-2"/>
          <w:sz w:val="24"/>
          <w:szCs w:val="24"/>
          <w:highlight w:val="none"/>
        </w:rPr>
        <w:t>，当月新成立公司不需提供</w:t>
      </w:r>
      <w:r>
        <w:rPr>
          <w:rFonts w:hint="eastAsia" w:cs="宋体"/>
          <w:snapToGrid w:val="0"/>
          <w:color w:val="auto"/>
          <w:spacing w:val="-5"/>
          <w:kern w:val="0"/>
          <w:sz w:val="24"/>
          <w:szCs w:val="24"/>
          <w:highlight w:val="none"/>
          <w:lang w:val="en-US" w:eastAsia="zh-CN" w:bidi="ar-SA"/>
        </w:rPr>
        <w:t>，非当月新成立公司自成立之日起提供。</w:t>
      </w:r>
      <w:r>
        <w:rPr>
          <w:rFonts w:hint="eastAsia" w:ascii="宋体" w:hAnsi="宋体" w:eastAsia="宋体" w:cs="宋体"/>
          <w:b w:val="0"/>
          <w:bCs w:val="0"/>
          <w:color w:val="auto"/>
          <w:spacing w:val="-2"/>
          <w:sz w:val="24"/>
          <w:szCs w:val="24"/>
          <w:highlight w:val="none"/>
        </w:rPr>
        <w:t>）；</w:t>
      </w:r>
    </w:p>
    <w:p w14:paraId="1127A626">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五、履行合同所必需的设备和能力</w:t>
      </w:r>
    </w:p>
    <w:p w14:paraId="79D979DF">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提供具有履行合同所必需的设备和专业技术能力相关证明材料或声明；</w:t>
      </w:r>
    </w:p>
    <w:p w14:paraId="5D6EFD42">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六、提供无重大违法记录声明书</w:t>
      </w:r>
    </w:p>
    <w:p w14:paraId="63DCE91E">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提供参加政府采购活动前三年内在经营活动中没有重大违法记录的书面声明；</w:t>
      </w:r>
    </w:p>
    <w:p w14:paraId="4EE5B943">
      <w:pPr>
        <w:pStyle w:val="3"/>
        <w:spacing w:before="36" w:line="339" w:lineRule="auto"/>
        <w:ind w:left="8" w:right="58"/>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七、其他特定资格证明</w:t>
      </w:r>
    </w:p>
    <w:p w14:paraId="0A16D410">
      <w:pPr>
        <w:pStyle w:val="3"/>
        <w:spacing w:before="36" w:line="339" w:lineRule="auto"/>
        <w:ind w:left="8" w:right="58"/>
        <w:rPr>
          <w:rFonts w:hint="eastAsia" w:cs="宋体"/>
          <w:snapToGrid w:val="0"/>
          <w:color w:val="auto"/>
          <w:spacing w:val="-5"/>
          <w:kern w:val="0"/>
          <w:sz w:val="24"/>
          <w:szCs w:val="24"/>
          <w:highlight w:val="none"/>
          <w:lang w:val="en-US" w:eastAsia="zh-CN" w:bidi="ar-SA"/>
        </w:rPr>
      </w:pPr>
      <w:r>
        <w:rPr>
          <w:rFonts w:hint="eastAsia" w:cs="宋体"/>
          <w:snapToGrid w:val="0"/>
          <w:color w:val="auto"/>
          <w:spacing w:val="-5"/>
          <w:kern w:val="0"/>
          <w:sz w:val="24"/>
          <w:szCs w:val="24"/>
          <w:highlight w:val="none"/>
          <w:lang w:val="en-US" w:eastAsia="zh-CN" w:bidi="ar-SA"/>
        </w:rPr>
        <w:t>若投标人为货物制造商的须具备医疗器械生产许可证；若投标人为代理商所投产品属于第二类医疗器械的的须具有医疗器械经营备案凭证或医疗器械经营许可证；若投标人为代理商所投产品属于第三类医疗器械的的须具有医疗器械经营许可证。所投产品须具备医疗器械注册证（含登记表）(或按照国家食品药品监督管理部门规定实行备案管理的，出具备案证明文件)。所投产品不属于医疗器械的可不提供以上内容。</w:t>
      </w:r>
    </w:p>
    <w:p w14:paraId="731ED12B">
      <w:pPr>
        <w:pStyle w:val="3"/>
        <w:spacing w:before="36" w:line="339" w:lineRule="auto"/>
        <w:ind w:left="8" w:right="58"/>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注：1.投标人制作投标文件，应按照投标文件组成顺序制作，编好始末页码且在投标文件目</w:t>
      </w:r>
      <w:r>
        <w:rPr>
          <w:rFonts w:hint="eastAsia" w:ascii="宋体" w:hAnsi="宋体" w:eastAsia="宋体" w:cs="宋体"/>
          <w:b/>
          <w:bCs/>
          <w:color w:val="auto"/>
          <w:spacing w:val="-3"/>
          <w:sz w:val="24"/>
          <w:szCs w:val="24"/>
          <w:highlight w:val="none"/>
        </w:rPr>
        <w:t>录中一一列明并对应。</w:t>
      </w:r>
    </w:p>
    <w:p w14:paraId="0DA2B1AB">
      <w:pPr>
        <w:pStyle w:val="3"/>
        <w:spacing w:before="6" w:line="219" w:lineRule="auto"/>
        <w:ind w:left="11"/>
        <w:rPr>
          <w:rFonts w:hint="eastAsia" w:ascii="宋体" w:hAnsi="宋体" w:eastAsia="宋体" w:cs="宋体"/>
          <w:b/>
          <w:bCs/>
          <w:color w:val="auto"/>
          <w:sz w:val="24"/>
          <w:szCs w:val="24"/>
          <w:highlight w:val="none"/>
        </w:rPr>
      </w:pPr>
      <w:r>
        <w:rPr>
          <w:rFonts w:hint="eastAsia" w:ascii="宋体" w:hAnsi="宋体" w:eastAsia="宋体" w:cs="宋体"/>
          <w:b w:val="0"/>
          <w:bCs w:val="0"/>
          <w:color w:val="auto"/>
          <w:spacing w:val="-3"/>
          <w:sz w:val="24"/>
          <w:szCs w:val="24"/>
          <w:highlight w:val="none"/>
        </w:rPr>
        <w:t>2.</w:t>
      </w:r>
      <w:r>
        <w:rPr>
          <w:rFonts w:hint="eastAsia" w:ascii="宋体" w:hAnsi="宋体" w:eastAsia="宋体" w:cs="宋体"/>
          <w:b/>
          <w:bCs/>
          <w:color w:val="auto"/>
          <w:spacing w:val="-3"/>
          <w:sz w:val="24"/>
          <w:szCs w:val="24"/>
          <w:highlight w:val="none"/>
        </w:rPr>
        <w:t>招标文件没有提供格式的，投标人可自行</w:t>
      </w:r>
      <w:r>
        <w:rPr>
          <w:rFonts w:hint="eastAsia" w:cs="宋体"/>
          <w:b/>
          <w:bCs/>
          <w:color w:val="auto"/>
          <w:spacing w:val="-3"/>
          <w:sz w:val="24"/>
          <w:szCs w:val="24"/>
          <w:highlight w:val="none"/>
          <w:lang w:val="en-US" w:eastAsia="zh-CN"/>
        </w:rPr>
        <w:t>拟定</w:t>
      </w:r>
      <w:r>
        <w:rPr>
          <w:rFonts w:hint="eastAsia" w:ascii="宋体" w:hAnsi="宋体" w:eastAsia="宋体" w:cs="宋体"/>
          <w:b/>
          <w:bCs/>
          <w:color w:val="auto"/>
          <w:spacing w:val="-3"/>
          <w:sz w:val="24"/>
          <w:szCs w:val="24"/>
          <w:highlight w:val="none"/>
        </w:rPr>
        <w:t>。</w:t>
      </w:r>
    </w:p>
    <w:p w14:paraId="37D7B284">
      <w:pPr>
        <w:spacing w:line="219" w:lineRule="auto"/>
        <w:rPr>
          <w:rFonts w:hint="eastAsia" w:ascii="宋体" w:hAnsi="宋体" w:eastAsia="宋体" w:cs="宋体"/>
          <w:color w:val="auto"/>
          <w:sz w:val="24"/>
          <w:szCs w:val="24"/>
          <w:highlight w:val="none"/>
        </w:rPr>
        <w:sectPr>
          <w:headerReference r:id="rId19" w:type="default"/>
          <w:footerReference r:id="rId20" w:type="default"/>
          <w:pgSz w:w="11906" w:h="16839"/>
          <w:pgMar w:top="1171" w:right="1075" w:bottom="1362" w:left="1134" w:header="851" w:footer="1200" w:gutter="0"/>
          <w:pgNumType w:fmt="decimal"/>
          <w:cols w:space="720" w:num="1"/>
        </w:sectPr>
      </w:pPr>
    </w:p>
    <w:p w14:paraId="4DD69E99">
      <w:pPr>
        <w:spacing w:line="408" w:lineRule="auto"/>
        <w:rPr>
          <w:rFonts w:hint="eastAsia" w:ascii="宋体" w:hAnsi="宋体" w:eastAsia="宋体" w:cs="宋体"/>
          <w:color w:val="auto"/>
          <w:sz w:val="21"/>
          <w:highlight w:val="none"/>
        </w:rPr>
      </w:pPr>
    </w:p>
    <w:p w14:paraId="281DB571">
      <w:pPr>
        <w:pStyle w:val="3"/>
        <w:spacing w:before="78" w:line="219" w:lineRule="auto"/>
        <w:ind w:left="19"/>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（三）商务技术响应文件</w:t>
      </w:r>
    </w:p>
    <w:p w14:paraId="20CEEFBD">
      <w:pPr>
        <w:pStyle w:val="3"/>
        <w:spacing w:before="46" w:line="219" w:lineRule="auto"/>
        <w:ind w:left="25"/>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1、商务技术响应文件封面</w:t>
      </w:r>
    </w:p>
    <w:p w14:paraId="50AE6196">
      <w:pPr>
        <w:spacing w:line="244" w:lineRule="auto"/>
        <w:rPr>
          <w:rFonts w:hint="eastAsia" w:ascii="宋体" w:hAnsi="宋体" w:eastAsia="宋体" w:cs="宋体"/>
          <w:color w:val="auto"/>
          <w:sz w:val="21"/>
          <w:highlight w:val="none"/>
        </w:rPr>
      </w:pPr>
    </w:p>
    <w:p w14:paraId="36582FCE">
      <w:pPr>
        <w:spacing w:line="244" w:lineRule="auto"/>
        <w:rPr>
          <w:rFonts w:hint="eastAsia" w:ascii="宋体" w:hAnsi="宋体" w:eastAsia="宋体" w:cs="宋体"/>
          <w:color w:val="auto"/>
          <w:sz w:val="21"/>
          <w:highlight w:val="none"/>
        </w:rPr>
      </w:pPr>
    </w:p>
    <w:p w14:paraId="4D4EF964">
      <w:pPr>
        <w:spacing w:line="244" w:lineRule="auto"/>
        <w:rPr>
          <w:rFonts w:hint="eastAsia" w:ascii="宋体" w:hAnsi="宋体" w:eastAsia="宋体" w:cs="宋体"/>
          <w:color w:val="auto"/>
          <w:sz w:val="21"/>
          <w:highlight w:val="none"/>
        </w:rPr>
      </w:pPr>
    </w:p>
    <w:p w14:paraId="758758B7">
      <w:pPr>
        <w:spacing w:line="244" w:lineRule="auto"/>
        <w:rPr>
          <w:rFonts w:hint="eastAsia" w:ascii="宋体" w:hAnsi="宋体" w:eastAsia="宋体" w:cs="宋体"/>
          <w:color w:val="auto"/>
          <w:sz w:val="21"/>
          <w:highlight w:val="none"/>
        </w:rPr>
      </w:pPr>
    </w:p>
    <w:p w14:paraId="6E3431FC">
      <w:pPr>
        <w:spacing w:line="244" w:lineRule="auto"/>
        <w:rPr>
          <w:rFonts w:hint="eastAsia" w:ascii="宋体" w:hAnsi="宋体" w:eastAsia="宋体" w:cs="宋体"/>
          <w:color w:val="auto"/>
          <w:sz w:val="21"/>
          <w:highlight w:val="none"/>
        </w:rPr>
      </w:pPr>
    </w:p>
    <w:p w14:paraId="5831C05C">
      <w:pPr>
        <w:pStyle w:val="3"/>
        <w:spacing w:line="240" w:lineRule="auto"/>
        <w:ind w:left="0" w:right="0" w:firstLine="0"/>
        <w:jc w:val="center"/>
        <w:rPr>
          <w:rFonts w:hint="eastAsia" w:ascii="宋体" w:hAnsi="宋体" w:eastAsia="宋体" w:cs="宋体"/>
          <w:color w:val="auto"/>
          <w:sz w:val="24"/>
          <w:szCs w:val="24"/>
          <w:highlight w:val="none"/>
          <w:lang w:eastAsia="zh-CN"/>
        </w:rPr>
      </w:pPr>
      <w:r>
        <w:rPr>
          <w:rFonts w:hint="eastAsia" w:cs="宋体"/>
          <w:b/>
          <w:bCs/>
          <w:color w:val="auto"/>
          <w:spacing w:val="-2"/>
          <w:sz w:val="24"/>
          <w:szCs w:val="24"/>
          <w:highlight w:val="none"/>
          <w:lang w:eastAsia="zh-CN"/>
        </w:rPr>
        <w:t>自治区妇幼保健院高温蒸汽灭菌器项目（二次）</w:t>
      </w:r>
    </w:p>
    <w:p w14:paraId="36A5CB9D">
      <w:pPr>
        <w:pStyle w:val="3"/>
        <w:spacing w:line="240" w:lineRule="auto"/>
        <w:ind w:left="0" w:right="0" w:firstLine="0"/>
        <w:rPr>
          <w:rFonts w:hint="eastAsia" w:ascii="宋体" w:hAnsi="宋体" w:eastAsia="宋体" w:cs="宋体"/>
          <w:color w:val="auto"/>
          <w:sz w:val="24"/>
          <w:szCs w:val="24"/>
          <w:highlight w:val="none"/>
        </w:rPr>
      </w:pPr>
    </w:p>
    <w:p w14:paraId="2A22178B">
      <w:pPr>
        <w:pStyle w:val="3"/>
        <w:spacing w:line="240" w:lineRule="auto"/>
        <w:ind w:left="0" w:right="0" w:firstLine="0"/>
        <w:rPr>
          <w:rFonts w:hint="eastAsia" w:ascii="宋体" w:hAnsi="宋体" w:eastAsia="宋体" w:cs="宋体"/>
          <w:color w:val="auto"/>
          <w:sz w:val="24"/>
          <w:szCs w:val="24"/>
          <w:highlight w:val="none"/>
        </w:rPr>
      </w:pPr>
    </w:p>
    <w:p w14:paraId="4DF405E7">
      <w:pPr>
        <w:pStyle w:val="3"/>
        <w:spacing w:line="24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商务技术响应文件</w:t>
      </w:r>
    </w:p>
    <w:p w14:paraId="37AD6B90">
      <w:pPr>
        <w:spacing w:line="244" w:lineRule="auto"/>
        <w:rPr>
          <w:rFonts w:hint="eastAsia" w:ascii="宋体" w:hAnsi="宋体" w:eastAsia="宋体" w:cs="宋体"/>
          <w:color w:val="auto"/>
          <w:sz w:val="21"/>
          <w:highlight w:val="none"/>
        </w:rPr>
      </w:pPr>
    </w:p>
    <w:p w14:paraId="7A4CFF10">
      <w:pPr>
        <w:spacing w:line="244" w:lineRule="auto"/>
        <w:rPr>
          <w:rFonts w:hint="eastAsia" w:ascii="宋体" w:hAnsi="宋体" w:eastAsia="宋体" w:cs="宋体"/>
          <w:color w:val="auto"/>
          <w:sz w:val="21"/>
          <w:highlight w:val="none"/>
        </w:rPr>
      </w:pPr>
    </w:p>
    <w:p w14:paraId="35094C8E">
      <w:pPr>
        <w:spacing w:line="244" w:lineRule="auto"/>
        <w:rPr>
          <w:rFonts w:hint="eastAsia" w:ascii="宋体" w:hAnsi="宋体" w:eastAsia="宋体" w:cs="宋体"/>
          <w:color w:val="auto"/>
          <w:sz w:val="21"/>
          <w:highlight w:val="none"/>
        </w:rPr>
      </w:pPr>
    </w:p>
    <w:p w14:paraId="462BBD7E">
      <w:pPr>
        <w:spacing w:line="244" w:lineRule="auto"/>
        <w:rPr>
          <w:rFonts w:hint="eastAsia" w:ascii="宋体" w:hAnsi="宋体" w:eastAsia="宋体" w:cs="宋体"/>
          <w:color w:val="auto"/>
          <w:sz w:val="21"/>
          <w:highlight w:val="none"/>
        </w:rPr>
      </w:pPr>
    </w:p>
    <w:p w14:paraId="2FF34DB8">
      <w:pPr>
        <w:spacing w:line="244" w:lineRule="auto"/>
        <w:rPr>
          <w:rFonts w:hint="eastAsia" w:ascii="宋体" w:hAnsi="宋体" w:eastAsia="宋体" w:cs="宋体"/>
          <w:color w:val="auto"/>
          <w:sz w:val="21"/>
          <w:highlight w:val="none"/>
        </w:rPr>
      </w:pPr>
    </w:p>
    <w:p w14:paraId="488A0FA6">
      <w:pPr>
        <w:spacing w:line="244" w:lineRule="auto"/>
        <w:rPr>
          <w:rFonts w:hint="eastAsia" w:ascii="宋体" w:hAnsi="宋体" w:eastAsia="宋体" w:cs="宋体"/>
          <w:color w:val="auto"/>
          <w:sz w:val="21"/>
          <w:highlight w:val="none"/>
        </w:rPr>
      </w:pPr>
    </w:p>
    <w:p w14:paraId="110D34F5">
      <w:pPr>
        <w:spacing w:line="244" w:lineRule="auto"/>
        <w:rPr>
          <w:rFonts w:hint="eastAsia" w:ascii="宋体" w:hAnsi="宋体" w:eastAsia="宋体" w:cs="宋体"/>
          <w:color w:val="auto"/>
          <w:sz w:val="21"/>
          <w:highlight w:val="none"/>
        </w:rPr>
      </w:pPr>
    </w:p>
    <w:p w14:paraId="4AAB7CC0">
      <w:pPr>
        <w:spacing w:line="244" w:lineRule="auto"/>
        <w:rPr>
          <w:rFonts w:hint="eastAsia" w:ascii="宋体" w:hAnsi="宋体" w:eastAsia="宋体" w:cs="宋体"/>
          <w:color w:val="auto"/>
          <w:sz w:val="21"/>
          <w:highlight w:val="none"/>
        </w:rPr>
      </w:pPr>
    </w:p>
    <w:p w14:paraId="43F9E4D1">
      <w:pPr>
        <w:spacing w:line="244" w:lineRule="auto"/>
        <w:rPr>
          <w:rFonts w:hint="eastAsia" w:ascii="宋体" w:hAnsi="宋体" w:eastAsia="宋体" w:cs="宋体"/>
          <w:color w:val="auto"/>
          <w:sz w:val="21"/>
          <w:highlight w:val="none"/>
        </w:rPr>
      </w:pPr>
    </w:p>
    <w:p w14:paraId="3FF61A5B">
      <w:pPr>
        <w:spacing w:line="244" w:lineRule="auto"/>
        <w:rPr>
          <w:rFonts w:hint="eastAsia" w:ascii="宋体" w:hAnsi="宋体" w:eastAsia="宋体" w:cs="宋体"/>
          <w:color w:val="auto"/>
          <w:sz w:val="21"/>
          <w:highlight w:val="none"/>
        </w:rPr>
      </w:pPr>
    </w:p>
    <w:p w14:paraId="5D37FEDF">
      <w:pPr>
        <w:pStyle w:val="3"/>
        <w:spacing w:before="78"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3AEA1749">
      <w:pPr>
        <w:pStyle w:val="3"/>
        <w:spacing w:before="214" w:line="22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投标单位名称：</w:t>
      </w:r>
    </w:p>
    <w:p w14:paraId="587965BC">
      <w:pPr>
        <w:pStyle w:val="3"/>
        <w:spacing w:before="227" w:line="314" w:lineRule="auto"/>
        <w:ind w:left="491" w:right="72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投标内容/</w:t>
      </w:r>
      <w:r>
        <w:rPr>
          <w:rFonts w:hint="eastAsia" w:cs="宋体"/>
          <w:color w:val="auto"/>
          <w:spacing w:val="-2"/>
          <w:sz w:val="24"/>
          <w:szCs w:val="24"/>
          <w:highlight w:val="none"/>
          <w:lang w:eastAsia="zh-CN"/>
        </w:rPr>
        <w:t>标项</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0"/>
          <w:sz w:val="24"/>
          <w:szCs w:val="24"/>
          <w:highlight w:val="none"/>
        </w:rPr>
        <w:t>投标单位联系人：</w:t>
      </w:r>
    </w:p>
    <w:p w14:paraId="4EE235FC">
      <w:pPr>
        <w:pStyle w:val="3"/>
        <w:spacing w:before="107" w:line="371" w:lineRule="auto"/>
        <w:ind w:left="491" w:right="705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投标单位联系电话：</w:t>
      </w:r>
      <w:r>
        <w:rPr>
          <w:rFonts w:hint="eastAsia" w:ascii="宋体" w:hAnsi="宋体" w:eastAsia="宋体" w:cs="宋体"/>
          <w:color w:val="auto"/>
          <w:spacing w:val="-13"/>
          <w:sz w:val="24"/>
          <w:szCs w:val="24"/>
          <w:highlight w:val="none"/>
        </w:rPr>
        <w:t>二〇</w:t>
      </w:r>
      <w:r>
        <w:rPr>
          <w:rFonts w:hint="eastAsia"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年</w:t>
      </w:r>
      <w:r>
        <w:rPr>
          <w:rFonts w:hint="eastAsia"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月</w:t>
      </w:r>
    </w:p>
    <w:p w14:paraId="6A134B87">
      <w:pPr>
        <w:spacing w:line="371" w:lineRule="auto"/>
        <w:rPr>
          <w:rFonts w:hint="eastAsia" w:ascii="宋体" w:hAnsi="宋体" w:eastAsia="宋体" w:cs="宋体"/>
          <w:color w:val="auto"/>
          <w:sz w:val="24"/>
          <w:szCs w:val="24"/>
          <w:highlight w:val="none"/>
        </w:rPr>
        <w:sectPr>
          <w:footerReference r:id="rId21" w:type="default"/>
          <w:pgSz w:w="11906" w:h="16839"/>
          <w:pgMar w:top="1171" w:right="1134" w:bottom="1362" w:left="1134" w:header="851" w:footer="1200" w:gutter="0"/>
          <w:pgNumType w:fmt="decimal"/>
          <w:cols w:space="720" w:num="1"/>
        </w:sectPr>
      </w:pPr>
    </w:p>
    <w:p w14:paraId="6F597A17">
      <w:pPr>
        <w:pStyle w:val="3"/>
        <w:spacing w:before="131" w:line="219" w:lineRule="auto"/>
        <w:ind w:left="1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b/>
          <w:bCs/>
          <w:color w:val="auto"/>
          <w:spacing w:val="-3"/>
          <w:sz w:val="24"/>
          <w:szCs w:val="24"/>
          <w:highlight w:val="none"/>
        </w:rPr>
        <w:t>商务技术响应文件组成</w:t>
      </w:r>
    </w:p>
    <w:p w14:paraId="466C9BC7">
      <w:pPr>
        <w:pStyle w:val="3"/>
        <w:spacing w:before="213" w:line="219" w:lineRule="auto"/>
        <w:ind w:left="1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一、投标函（附件</w:t>
      </w:r>
      <w:r>
        <w:rPr>
          <w:rFonts w:hint="eastAsia"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-1）</w:t>
      </w:r>
    </w:p>
    <w:p w14:paraId="1DD614A8">
      <w:pPr>
        <w:pStyle w:val="3"/>
        <w:spacing w:before="249" w:line="219" w:lineRule="auto"/>
        <w:ind w:left="11"/>
        <w:outlineLvl w:val="0"/>
        <w:rPr>
          <w:rFonts w:hint="eastAsia" w:ascii="宋体" w:hAnsi="宋体" w:eastAsia="宋体" w:cs="宋体"/>
          <w:color w:val="auto"/>
          <w:sz w:val="24"/>
          <w:szCs w:val="24"/>
          <w:highlight w:val="none"/>
        </w:rPr>
      </w:pPr>
      <w:bookmarkStart w:id="122" w:name="_Toc21963"/>
      <w:r>
        <w:rPr>
          <w:rFonts w:hint="eastAsia" w:ascii="宋体" w:hAnsi="宋体" w:eastAsia="宋体" w:cs="宋体"/>
          <w:color w:val="auto"/>
          <w:spacing w:val="-2"/>
          <w:sz w:val="24"/>
          <w:szCs w:val="24"/>
          <w:highlight w:val="none"/>
        </w:rPr>
        <w:t>二、投标人代表身份证明</w:t>
      </w:r>
      <w:bookmarkEnd w:id="122"/>
    </w:p>
    <w:p w14:paraId="1F1C6999">
      <w:pPr>
        <w:pStyle w:val="3"/>
        <w:spacing w:before="175" w:line="219" w:lineRule="auto"/>
        <w:ind w:left="26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1法定代表人身份证明复印件(法定代表人参加投标)（</w:t>
      </w:r>
      <w:r>
        <w:rPr>
          <w:rFonts w:hint="eastAsia" w:ascii="宋体" w:hAnsi="宋体" w:eastAsia="宋体" w:cs="宋体"/>
          <w:color w:val="auto"/>
          <w:spacing w:val="-2"/>
          <w:sz w:val="24"/>
          <w:szCs w:val="24"/>
          <w:highlight w:val="none"/>
        </w:rPr>
        <w:t>附件</w:t>
      </w:r>
      <w:r>
        <w:rPr>
          <w:rFonts w:hint="eastAsia"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-2-1）</w:t>
      </w:r>
    </w:p>
    <w:p w14:paraId="6CBAFC30">
      <w:pPr>
        <w:pStyle w:val="3"/>
        <w:spacing w:before="173" w:line="219"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2法定代表人授权委托书(授权代表参加投标)（附件</w:t>
      </w:r>
      <w:r>
        <w:rPr>
          <w:rFonts w:hint="eastAsia" w:cs="宋体"/>
          <w:color w:val="auto"/>
          <w:spacing w:val="-41"/>
          <w:sz w:val="24"/>
          <w:szCs w:val="24"/>
          <w:highlight w:val="none"/>
          <w:lang w:val="en-US" w:eastAsia="zh-CN"/>
        </w:rPr>
        <w:t>2</w:t>
      </w:r>
      <w:r>
        <w:rPr>
          <w:rFonts w:hint="eastAsia" w:ascii="宋体" w:hAnsi="宋体" w:eastAsia="宋体" w:cs="宋体"/>
          <w:color w:val="auto"/>
          <w:spacing w:val="-1"/>
          <w:sz w:val="24"/>
          <w:szCs w:val="24"/>
          <w:highlight w:val="none"/>
        </w:rPr>
        <w:t>-2-2）</w:t>
      </w:r>
    </w:p>
    <w:p w14:paraId="5291F50D">
      <w:pPr>
        <w:pStyle w:val="3"/>
        <w:spacing w:before="175" w:line="219" w:lineRule="auto"/>
        <w:ind w:left="265"/>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3授权委托书(适用于自然人委托投标)（附件</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-2-3）</w:t>
      </w:r>
    </w:p>
    <w:p w14:paraId="291C9426">
      <w:pPr>
        <w:pStyle w:val="3"/>
        <w:spacing w:before="175" w:line="219" w:lineRule="auto"/>
        <w:ind w:left="265"/>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投标保证金凭证（电汇凭证或收据等）复印件</w:t>
      </w:r>
    </w:p>
    <w:p w14:paraId="787A42F6">
      <w:pPr>
        <w:pStyle w:val="3"/>
        <w:spacing w:before="175" w:line="219" w:lineRule="auto"/>
        <w:ind w:left="265"/>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四、反商业贿赂承诺书；（附件</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-3）</w:t>
      </w:r>
    </w:p>
    <w:p w14:paraId="022D1BE8">
      <w:pPr>
        <w:pStyle w:val="3"/>
        <w:spacing w:before="175" w:line="219" w:lineRule="auto"/>
        <w:ind w:left="265"/>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五、商务条款偏离表（附件</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-4）</w:t>
      </w:r>
    </w:p>
    <w:p w14:paraId="621DEF94">
      <w:pPr>
        <w:pStyle w:val="3"/>
        <w:spacing w:before="175" w:line="219" w:lineRule="auto"/>
        <w:ind w:left="26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六、提供符合政府采购政</w:t>
      </w:r>
      <w:r>
        <w:rPr>
          <w:rFonts w:hint="eastAsia" w:ascii="宋体" w:hAnsi="宋体" w:eastAsia="宋体" w:cs="宋体"/>
          <w:color w:val="auto"/>
          <w:sz w:val="24"/>
          <w:szCs w:val="24"/>
          <w:highlight w:val="none"/>
        </w:rPr>
        <w:t>策的证明材料（如有提供，不享受相</w:t>
      </w:r>
      <w:r>
        <w:rPr>
          <w:rFonts w:hint="eastAsia" w:ascii="宋体" w:hAnsi="宋体" w:eastAsia="宋体" w:cs="宋体"/>
          <w:color w:val="auto"/>
          <w:spacing w:val="-1"/>
          <w:sz w:val="24"/>
          <w:szCs w:val="24"/>
          <w:highlight w:val="none"/>
        </w:rPr>
        <w:t>关政策的投标人无需提供。）</w:t>
      </w:r>
    </w:p>
    <w:p w14:paraId="2836C45B">
      <w:pPr>
        <w:pStyle w:val="3"/>
        <w:spacing w:before="218" w:line="375" w:lineRule="auto"/>
        <w:ind w:left="10" w:right="39" w:firstLine="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本项目为专门面向中小企业（含中型、小型、微型企业）</w:t>
      </w:r>
      <w:r>
        <w:rPr>
          <w:rFonts w:hint="eastAsia" w:ascii="宋体" w:hAnsi="宋体" w:eastAsia="宋体" w:cs="宋体"/>
          <w:color w:val="auto"/>
          <w:spacing w:val="-1"/>
          <w:sz w:val="24"/>
          <w:szCs w:val="24"/>
          <w:highlight w:val="none"/>
        </w:rPr>
        <w:t>采购项目。监狱企业、残疾</w:t>
      </w:r>
      <w:r>
        <w:rPr>
          <w:rFonts w:hint="eastAsia" w:ascii="宋体" w:hAnsi="宋体" w:eastAsia="宋体" w:cs="宋体"/>
          <w:color w:val="auto"/>
          <w:sz w:val="24"/>
          <w:szCs w:val="24"/>
          <w:highlight w:val="none"/>
        </w:rPr>
        <w:t>人福利性单位视同为小微企业。标的即为采购清单（采购目录</w:t>
      </w:r>
      <w:r>
        <w:rPr>
          <w:rFonts w:hint="eastAsia" w:ascii="宋体" w:hAnsi="宋体" w:eastAsia="宋体" w:cs="宋体"/>
          <w:color w:val="auto"/>
          <w:spacing w:val="-1"/>
          <w:sz w:val="24"/>
          <w:szCs w:val="24"/>
          <w:highlight w:val="none"/>
        </w:rPr>
        <w:t>）中各项产品。本项目采购标的对应的中小企业划分标准所属行业为</w:t>
      </w:r>
      <w:r>
        <w:rPr>
          <w:rFonts w:hint="eastAsia" w:ascii="宋体" w:hAnsi="宋体" w:eastAsia="宋体" w:cs="宋体"/>
          <w:b w:val="0"/>
          <w:bCs w:val="0"/>
          <w:color w:val="auto"/>
          <w:spacing w:val="-1"/>
          <w:sz w:val="24"/>
          <w:szCs w:val="24"/>
          <w:highlight w:val="none"/>
        </w:rPr>
        <w:t>工业</w:t>
      </w:r>
      <w:r>
        <w:rPr>
          <w:rFonts w:hint="eastAsia" w:ascii="宋体" w:hAnsi="宋体" w:eastAsia="宋体" w:cs="宋体"/>
          <w:color w:val="auto"/>
          <w:spacing w:val="-1"/>
          <w:sz w:val="24"/>
          <w:szCs w:val="24"/>
          <w:highlight w:val="none"/>
        </w:rPr>
        <w:t>。</w:t>
      </w:r>
    </w:p>
    <w:p w14:paraId="3A97AF54">
      <w:pPr>
        <w:pStyle w:val="3"/>
        <w:spacing w:before="34" w:line="219" w:lineRule="auto"/>
        <w:ind w:left="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注：货物由中小企业制造，即货物由中小企业生产且使用该中小企业商号或者注册商标</w:t>
      </w:r>
    </w:p>
    <w:p w14:paraId="2080B44F">
      <w:pPr>
        <w:pStyle w:val="3"/>
        <w:spacing w:before="214" w:line="219" w:lineRule="auto"/>
        <w:ind w:left="2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1节能、环境标志产品优惠明细表（附件</w:t>
      </w:r>
      <w:r>
        <w:rPr>
          <w:rFonts w:hint="eastAsia"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-5-1）</w:t>
      </w:r>
    </w:p>
    <w:p w14:paraId="6B11602A">
      <w:pPr>
        <w:pStyle w:val="3"/>
        <w:spacing w:before="215" w:line="219"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2节能、环境标志产品证明材料（附件</w:t>
      </w:r>
      <w:r>
        <w:rPr>
          <w:rFonts w:hint="eastAsia"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-5-2）</w:t>
      </w:r>
    </w:p>
    <w:p w14:paraId="667322A3">
      <w:pPr>
        <w:pStyle w:val="3"/>
        <w:spacing w:before="214" w:line="219" w:lineRule="auto"/>
        <w:ind w:left="247"/>
        <w:rPr>
          <w:rFonts w:hint="eastAsia" w:ascii="宋体" w:hAnsi="宋体" w:eastAsia="宋体" w:cs="宋体"/>
          <w:color w:val="auto"/>
          <w:sz w:val="24"/>
          <w:szCs w:val="24"/>
          <w:highlight w:val="none"/>
        </w:rPr>
      </w:pPr>
      <w:r>
        <w:rPr>
          <w:rFonts w:hint="eastAsia"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中小企业声明函（附件</w:t>
      </w:r>
      <w:r>
        <w:rPr>
          <w:rFonts w:hint="eastAsia"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-5-3）</w:t>
      </w:r>
    </w:p>
    <w:p w14:paraId="1C4E90D4">
      <w:pPr>
        <w:pStyle w:val="3"/>
        <w:spacing w:before="215" w:line="219" w:lineRule="auto"/>
        <w:ind w:left="252"/>
        <w:rPr>
          <w:rFonts w:hint="eastAsia" w:ascii="宋体" w:hAnsi="宋体" w:eastAsia="宋体" w:cs="宋体"/>
          <w:color w:val="auto"/>
          <w:sz w:val="24"/>
          <w:szCs w:val="24"/>
          <w:highlight w:val="none"/>
        </w:rPr>
      </w:pPr>
      <w:r>
        <w:rPr>
          <w:rFonts w:hint="eastAsia"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监狱企业证明文件（附件</w:t>
      </w:r>
      <w:r>
        <w:rPr>
          <w:rFonts w:hint="eastAsia" w:cs="宋体"/>
          <w:color w:val="auto"/>
          <w:spacing w:val="-3"/>
          <w:sz w:val="24"/>
          <w:szCs w:val="24"/>
          <w:highlight w:val="none"/>
          <w:lang w:val="en-US" w:eastAsia="zh-CN"/>
        </w:rPr>
        <w:t>2</w:t>
      </w:r>
      <w:r>
        <w:rPr>
          <w:rFonts w:hint="eastAsia" w:ascii="宋体" w:hAnsi="宋体" w:eastAsia="宋体" w:cs="宋体"/>
          <w:color w:val="auto"/>
          <w:spacing w:val="-3"/>
          <w:sz w:val="24"/>
          <w:szCs w:val="24"/>
          <w:highlight w:val="none"/>
        </w:rPr>
        <w:t>-5-4）</w:t>
      </w:r>
    </w:p>
    <w:p w14:paraId="16FD5B02">
      <w:pPr>
        <w:pStyle w:val="3"/>
        <w:spacing w:before="216" w:line="219" w:lineRule="auto"/>
        <w:ind w:left="250"/>
        <w:rPr>
          <w:rFonts w:hint="eastAsia" w:ascii="宋体" w:hAnsi="宋体" w:eastAsia="宋体" w:cs="宋体"/>
          <w:color w:val="auto"/>
          <w:sz w:val="24"/>
          <w:szCs w:val="24"/>
          <w:highlight w:val="none"/>
        </w:rPr>
      </w:pPr>
      <w:r>
        <w:rPr>
          <w:rFonts w:hint="eastAsia"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残疾人福利性单位声明函（附件</w:t>
      </w:r>
      <w:r>
        <w:rPr>
          <w:rFonts w:hint="eastAsia"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-5-5）</w:t>
      </w:r>
    </w:p>
    <w:p w14:paraId="02A4EAA0">
      <w:pPr>
        <w:pStyle w:val="3"/>
        <w:numPr>
          <w:ilvl w:val="0"/>
          <w:numId w:val="7"/>
        </w:numPr>
        <w:spacing w:line="24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项目负责人简历表及拟投入本项目主要成员表（附件</w:t>
      </w:r>
      <w:r>
        <w:rPr>
          <w:rFonts w:hint="eastAsia"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-6）</w:t>
      </w:r>
    </w:p>
    <w:p w14:paraId="5CFE6A82">
      <w:pPr>
        <w:pStyle w:val="3"/>
        <w:numPr>
          <w:ilvl w:val="0"/>
          <w:numId w:val="0"/>
        </w:numPr>
        <w:spacing w:before="216" w:line="370" w:lineRule="auto"/>
        <w:ind w:left="7" w:leftChars="0" w:right="3000" w:right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八、近三年业绩表（附件</w:t>
      </w:r>
      <w:r>
        <w:rPr>
          <w:rFonts w:hint="eastAsia"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-7）</w:t>
      </w:r>
    </w:p>
    <w:p w14:paraId="04A2869D">
      <w:pPr>
        <w:pStyle w:val="3"/>
        <w:spacing w:before="35" w:line="219" w:lineRule="auto"/>
        <w:ind w:left="1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九、产品简要说明一览表（附件</w:t>
      </w:r>
      <w:r>
        <w:rPr>
          <w:rFonts w:hint="eastAsia"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-8）</w:t>
      </w:r>
    </w:p>
    <w:p w14:paraId="36BF3F7F">
      <w:pPr>
        <w:pStyle w:val="3"/>
        <w:spacing w:before="216" w:line="301" w:lineRule="auto"/>
        <w:ind w:left="8" w:right="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十、产品注册证或备案证明（需在有效期内）一类产品的医疗器</w:t>
      </w:r>
      <w:r>
        <w:rPr>
          <w:rFonts w:hint="eastAsia" w:ascii="宋体" w:hAnsi="宋体" w:eastAsia="宋体" w:cs="宋体"/>
          <w:color w:val="auto"/>
          <w:spacing w:val="-1"/>
          <w:sz w:val="24"/>
          <w:szCs w:val="24"/>
          <w:highlight w:val="none"/>
        </w:rPr>
        <w:t>械需提供备案证明、产品生</w:t>
      </w:r>
      <w:r>
        <w:rPr>
          <w:rFonts w:hint="eastAsia" w:ascii="宋体" w:hAnsi="宋体" w:eastAsia="宋体" w:cs="宋体"/>
          <w:color w:val="auto"/>
          <w:sz w:val="24"/>
          <w:szCs w:val="24"/>
          <w:highlight w:val="none"/>
        </w:rPr>
        <w:t>产许可证；二类和三类产品的医疗器械需提供产品注</w:t>
      </w:r>
      <w:r>
        <w:rPr>
          <w:rFonts w:hint="eastAsia" w:ascii="宋体" w:hAnsi="宋体" w:eastAsia="宋体" w:cs="宋体"/>
          <w:color w:val="auto"/>
          <w:spacing w:val="-1"/>
          <w:sz w:val="24"/>
          <w:szCs w:val="24"/>
          <w:highlight w:val="none"/>
        </w:rPr>
        <w:t>册证、产品生产许可证。</w:t>
      </w:r>
    </w:p>
    <w:p w14:paraId="2BECE0BE">
      <w:pPr>
        <w:pStyle w:val="3"/>
        <w:spacing w:before="215" w:line="218" w:lineRule="auto"/>
        <w:ind w:left="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十一、产品技术支持文件（包含但不限于产</w:t>
      </w:r>
      <w:r>
        <w:rPr>
          <w:rFonts w:hint="eastAsia" w:ascii="宋体" w:hAnsi="宋体" w:eastAsia="宋体" w:cs="宋体"/>
          <w:color w:val="auto"/>
          <w:spacing w:val="-1"/>
          <w:sz w:val="24"/>
          <w:szCs w:val="24"/>
          <w:highlight w:val="none"/>
        </w:rPr>
        <w:t>品检测报告、产品彩页等）</w:t>
      </w:r>
    </w:p>
    <w:p w14:paraId="5358118F">
      <w:pPr>
        <w:pStyle w:val="3"/>
        <w:spacing w:before="21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十二、规格、技术参数偏离表（附件</w:t>
      </w:r>
      <w:r>
        <w:rPr>
          <w:rFonts w:hint="eastAsia"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-9）</w:t>
      </w:r>
    </w:p>
    <w:p w14:paraId="014BA652">
      <w:pPr>
        <w:pStyle w:val="3"/>
        <w:spacing w:before="217"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十三、售后服务承诺书（附件</w:t>
      </w:r>
      <w:r>
        <w:rPr>
          <w:rFonts w:hint="eastAsia"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-10）</w:t>
      </w:r>
    </w:p>
    <w:p w14:paraId="7965FE97">
      <w:pPr>
        <w:pStyle w:val="3"/>
        <w:spacing w:before="131" w:line="370" w:lineRule="auto"/>
        <w:ind w:right="39"/>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十四、服务方案（服务承诺详述、维修、培训以及服务</w:t>
      </w:r>
      <w:r>
        <w:rPr>
          <w:rFonts w:hint="eastAsia" w:ascii="宋体" w:hAnsi="宋体" w:eastAsia="宋体" w:cs="宋体"/>
          <w:color w:val="auto"/>
          <w:spacing w:val="-1"/>
          <w:sz w:val="24"/>
          <w:szCs w:val="24"/>
          <w:highlight w:val="none"/>
        </w:rPr>
        <w:t>联系人、联系方式等详述）</w:t>
      </w:r>
    </w:p>
    <w:p w14:paraId="21C4008B">
      <w:pPr>
        <w:pStyle w:val="3"/>
        <w:spacing w:before="131" w:line="370" w:lineRule="auto"/>
        <w:ind w:left="7" w:right="3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包含但不限于配送方案及应急处理方案、培训方案，服务明确</w:t>
      </w:r>
      <w:r>
        <w:rPr>
          <w:rFonts w:hint="eastAsia" w:ascii="宋体" w:hAnsi="宋体" w:eastAsia="宋体" w:cs="宋体"/>
          <w:color w:val="auto"/>
          <w:spacing w:val="-1"/>
          <w:sz w:val="24"/>
          <w:szCs w:val="24"/>
          <w:highlight w:val="none"/>
        </w:rPr>
        <w:t>响应时间、出现质量问题</w:t>
      </w:r>
      <w:r>
        <w:rPr>
          <w:rFonts w:hint="eastAsia" w:ascii="宋体" w:hAnsi="宋体" w:eastAsia="宋体" w:cs="宋体"/>
          <w:color w:val="auto"/>
          <w:sz w:val="24"/>
          <w:szCs w:val="24"/>
          <w:highlight w:val="none"/>
        </w:rPr>
        <w:t>解决时间、服务响应的联系人及联系方式，配送车辆安排等</w:t>
      </w:r>
      <w:r>
        <w:rPr>
          <w:rFonts w:hint="eastAsia" w:ascii="宋体" w:hAnsi="宋体" w:eastAsia="宋体" w:cs="宋体"/>
          <w:color w:val="auto"/>
          <w:spacing w:val="-1"/>
          <w:sz w:val="24"/>
          <w:szCs w:val="24"/>
          <w:highlight w:val="none"/>
        </w:rPr>
        <w:t>相关信息及证明材料。</w:t>
      </w:r>
    </w:p>
    <w:p w14:paraId="73F1E2F9">
      <w:pPr>
        <w:pStyle w:val="3"/>
        <w:spacing w:before="37"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十五、售后服务机构及联系方式</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
          <w:sz w:val="24"/>
          <w:szCs w:val="24"/>
          <w:highlight w:val="none"/>
        </w:rPr>
        <w:t>后附相关房产证明等</w:t>
      </w:r>
      <w:r>
        <w:rPr>
          <w:rFonts w:hint="eastAsia" w:ascii="宋体" w:hAnsi="宋体" w:eastAsia="宋体" w:cs="宋体"/>
          <w:color w:val="auto"/>
          <w:sz w:val="24"/>
          <w:szCs w:val="24"/>
          <w:highlight w:val="none"/>
        </w:rPr>
        <w:t>证明材料）</w:t>
      </w:r>
    </w:p>
    <w:p w14:paraId="36F70432">
      <w:pPr>
        <w:pStyle w:val="3"/>
        <w:spacing w:before="212"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十六、质量保证承诺书</w:t>
      </w:r>
    </w:p>
    <w:p w14:paraId="08126D69">
      <w:pPr>
        <w:pStyle w:val="3"/>
        <w:spacing w:before="217" w:line="220"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十七、其他资料</w:t>
      </w:r>
    </w:p>
    <w:p w14:paraId="18605823">
      <w:pPr>
        <w:pStyle w:val="3"/>
        <w:spacing w:before="212" w:line="218" w:lineRule="auto"/>
        <w:ind w:left="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1设备零配件报价表/年维保费用报价表/易损件价格报价表/一次性耗材价格报价表（不另行收费）</w:t>
      </w:r>
      <w:r>
        <w:rPr>
          <w:rFonts w:hint="eastAsia" w:cs="宋体"/>
          <w:color w:val="auto"/>
          <w:spacing w:val="-1"/>
          <w:sz w:val="24"/>
          <w:szCs w:val="24"/>
          <w:highlight w:val="none"/>
          <w:lang w:val="en-US" w:eastAsia="zh-CN"/>
        </w:rPr>
        <w:t>。</w:t>
      </w:r>
    </w:p>
    <w:p w14:paraId="1DAB6965">
      <w:pPr>
        <w:pStyle w:val="3"/>
        <w:spacing w:before="216" w:line="219" w:lineRule="auto"/>
        <w:ind w:left="12"/>
        <w:rPr>
          <w:rFonts w:hint="eastAsia" w:ascii="宋体" w:hAnsi="宋体" w:eastAsia="宋体" w:cs="宋体"/>
          <w:color w:val="auto"/>
          <w:sz w:val="24"/>
          <w:szCs w:val="24"/>
          <w:highlight w:val="none"/>
          <w:lang w:eastAsia="zh-CN"/>
        </w:rPr>
      </w:pPr>
      <w:r>
        <w:rPr>
          <w:rFonts w:hint="eastAsia"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设备原代码及维修密码无条件开放的承诺</w:t>
      </w:r>
      <w:r>
        <w:rPr>
          <w:rFonts w:hint="eastAsia" w:cs="宋体"/>
          <w:color w:val="auto"/>
          <w:spacing w:val="-1"/>
          <w:sz w:val="24"/>
          <w:szCs w:val="24"/>
          <w:highlight w:val="none"/>
          <w:lang w:eastAsia="zh-CN"/>
        </w:rPr>
        <w:t>。</w:t>
      </w:r>
    </w:p>
    <w:p w14:paraId="677E7E34">
      <w:pPr>
        <w:pStyle w:val="3"/>
        <w:spacing w:before="213"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十八、招标文件中要求提交的和投标人认为需</w:t>
      </w:r>
      <w:r>
        <w:rPr>
          <w:rFonts w:hint="eastAsia" w:ascii="宋体" w:hAnsi="宋体" w:eastAsia="宋体" w:cs="宋体"/>
          <w:color w:val="auto"/>
          <w:spacing w:val="-1"/>
          <w:sz w:val="24"/>
          <w:szCs w:val="24"/>
          <w:highlight w:val="none"/>
        </w:rPr>
        <w:t>要提供的其它说明和资料。</w:t>
      </w:r>
    </w:p>
    <w:p w14:paraId="2A2C753F">
      <w:pPr>
        <w:pStyle w:val="3"/>
        <w:spacing w:before="231" w:line="325" w:lineRule="auto"/>
        <w:ind w:left="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注：1.投标人制作商务技术响应文件，应按照商务技术响应文件组成顺序制作，编好始末页</w:t>
      </w:r>
      <w:r>
        <w:rPr>
          <w:rFonts w:hint="eastAsia" w:ascii="宋体" w:hAnsi="宋体" w:eastAsia="宋体" w:cs="宋体"/>
          <w:b/>
          <w:bCs/>
          <w:color w:val="auto"/>
          <w:spacing w:val="-3"/>
          <w:sz w:val="24"/>
          <w:szCs w:val="24"/>
          <w:highlight w:val="none"/>
        </w:rPr>
        <w:t>码且在投标文件目录中一一列明并对应。</w:t>
      </w:r>
    </w:p>
    <w:p w14:paraId="3CF180E4">
      <w:pPr>
        <w:pStyle w:val="3"/>
        <w:spacing w:before="37" w:line="219" w:lineRule="auto"/>
        <w:ind w:left="491"/>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2.招标文件没有提供格式的，投标人可自行</w:t>
      </w:r>
      <w:r>
        <w:rPr>
          <w:rFonts w:hint="eastAsia" w:cs="宋体"/>
          <w:b/>
          <w:bCs/>
          <w:color w:val="auto"/>
          <w:spacing w:val="-3"/>
          <w:sz w:val="24"/>
          <w:szCs w:val="24"/>
          <w:highlight w:val="none"/>
          <w:lang w:val="en-US" w:eastAsia="zh-CN"/>
        </w:rPr>
        <w:t>拟定</w:t>
      </w:r>
      <w:r>
        <w:rPr>
          <w:rFonts w:hint="eastAsia" w:ascii="宋体" w:hAnsi="宋体" w:eastAsia="宋体" w:cs="宋体"/>
          <w:b/>
          <w:bCs/>
          <w:color w:val="auto"/>
          <w:spacing w:val="-3"/>
          <w:sz w:val="24"/>
          <w:szCs w:val="24"/>
          <w:highlight w:val="none"/>
        </w:rPr>
        <w:t>。</w:t>
      </w:r>
    </w:p>
    <w:p w14:paraId="56C95B14">
      <w:pPr>
        <w:spacing w:line="219" w:lineRule="auto"/>
        <w:rPr>
          <w:rFonts w:hint="eastAsia" w:ascii="宋体" w:hAnsi="宋体" w:eastAsia="宋体" w:cs="宋体"/>
          <w:color w:val="auto"/>
          <w:sz w:val="24"/>
          <w:szCs w:val="24"/>
          <w:highlight w:val="none"/>
        </w:rPr>
        <w:sectPr>
          <w:footerReference r:id="rId22" w:type="default"/>
          <w:pgSz w:w="11906" w:h="16839"/>
          <w:pgMar w:top="1171" w:right="1134" w:bottom="1360" w:left="1134" w:header="851" w:footer="1200" w:gutter="0"/>
          <w:pgNumType w:fmt="decimal"/>
          <w:cols w:space="720" w:num="1"/>
        </w:sectPr>
      </w:pPr>
    </w:p>
    <w:p w14:paraId="1FFBA888">
      <w:pPr>
        <w:pStyle w:val="3"/>
        <w:spacing w:before="147" w:line="219" w:lineRule="auto"/>
        <w:ind w:left="12"/>
        <w:rPr>
          <w:rFonts w:hint="eastAsia" w:ascii="宋体" w:hAnsi="宋体" w:eastAsia="宋体" w:cs="宋体"/>
          <w:color w:val="auto"/>
          <w:sz w:val="24"/>
          <w:szCs w:val="24"/>
          <w:highlight w:val="none"/>
        </w:rPr>
      </w:pPr>
      <w:r>
        <w:rPr>
          <w:rFonts w:hint="eastAsia" w:cs="宋体"/>
          <w:b/>
          <w:bCs/>
          <w:color w:val="auto"/>
          <w:spacing w:val="-3"/>
          <w:sz w:val="24"/>
          <w:szCs w:val="24"/>
          <w:highlight w:val="none"/>
          <w:lang w:val="en-US" w:eastAsia="zh-CN"/>
        </w:rPr>
        <w:t>2</w:t>
      </w:r>
      <w:r>
        <w:rPr>
          <w:rFonts w:hint="eastAsia" w:ascii="宋体" w:hAnsi="宋体" w:eastAsia="宋体" w:cs="宋体"/>
          <w:b/>
          <w:bCs/>
          <w:color w:val="auto"/>
          <w:spacing w:val="-3"/>
          <w:sz w:val="24"/>
          <w:szCs w:val="24"/>
          <w:highlight w:val="none"/>
        </w:rPr>
        <w:t>、商务技术响应文件格式</w:t>
      </w:r>
    </w:p>
    <w:p w14:paraId="5D3FB00B">
      <w:pPr>
        <w:pStyle w:val="3"/>
        <w:spacing w:before="85" w:line="225" w:lineRule="auto"/>
        <w:ind w:left="3655"/>
        <w:rPr>
          <w:rFonts w:hint="eastAsia" w:ascii="宋体" w:hAnsi="宋体" w:eastAsia="宋体" w:cs="宋体"/>
          <w:color w:val="auto"/>
          <w:sz w:val="31"/>
          <w:szCs w:val="31"/>
          <w:highlight w:val="none"/>
        </w:rPr>
      </w:pPr>
      <w:r>
        <w:rPr>
          <w:rFonts w:hint="eastAsia" w:cs="宋体"/>
          <w:b/>
          <w:bCs/>
          <w:color w:val="auto"/>
          <w:spacing w:val="-8"/>
          <w:sz w:val="30"/>
          <w:szCs w:val="30"/>
          <w:highlight w:val="none"/>
          <w:lang w:val="en-US" w:eastAsia="zh-CN"/>
        </w:rPr>
        <w:t>一、</w:t>
      </w:r>
      <w:r>
        <w:rPr>
          <w:rFonts w:hint="eastAsia" w:ascii="宋体" w:hAnsi="宋体" w:eastAsia="宋体" w:cs="宋体"/>
          <w:b/>
          <w:bCs/>
          <w:color w:val="auto"/>
          <w:spacing w:val="-8"/>
          <w:sz w:val="30"/>
          <w:szCs w:val="30"/>
          <w:highlight w:val="none"/>
        </w:rPr>
        <w:t>附件</w:t>
      </w:r>
      <w:r>
        <w:rPr>
          <w:rFonts w:hint="eastAsia" w:cs="宋体"/>
          <w:b/>
          <w:bCs/>
          <w:color w:val="auto"/>
          <w:spacing w:val="-8"/>
          <w:sz w:val="30"/>
          <w:szCs w:val="30"/>
          <w:highlight w:val="none"/>
          <w:lang w:val="en-US" w:eastAsia="zh-CN"/>
        </w:rPr>
        <w:t>2</w:t>
      </w:r>
      <w:r>
        <w:rPr>
          <w:rFonts w:hint="eastAsia" w:ascii="宋体" w:hAnsi="宋体" w:eastAsia="宋体" w:cs="宋体"/>
          <w:b/>
          <w:bCs/>
          <w:color w:val="auto"/>
          <w:spacing w:val="-8"/>
          <w:sz w:val="30"/>
          <w:szCs w:val="30"/>
          <w:highlight w:val="none"/>
        </w:rPr>
        <w:t>-1</w:t>
      </w:r>
      <w:r>
        <w:rPr>
          <w:rFonts w:hint="eastAsia" w:ascii="宋体" w:hAnsi="宋体" w:eastAsia="宋体" w:cs="宋体"/>
          <w:b/>
          <w:bCs/>
          <w:color w:val="auto"/>
          <w:spacing w:val="-8"/>
          <w:sz w:val="31"/>
          <w:szCs w:val="31"/>
          <w:highlight w:val="none"/>
        </w:rPr>
        <w:t>投标函</w:t>
      </w:r>
    </w:p>
    <w:p w14:paraId="5E1513D9">
      <w:pPr>
        <w:pStyle w:val="3"/>
        <w:spacing w:before="132" w:line="220"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2"/>
          <w:sz w:val="24"/>
          <w:szCs w:val="24"/>
          <w:highlight w:val="none"/>
          <w:lang w:eastAsia="zh-CN"/>
        </w:rPr>
        <w:t>新疆卓恒工程项目管理有限公司</w:t>
      </w:r>
      <w:r>
        <w:rPr>
          <w:rFonts w:hint="eastAsia" w:ascii="宋体" w:hAnsi="宋体" w:eastAsia="宋体" w:cs="宋体"/>
          <w:color w:val="auto"/>
          <w:spacing w:val="2"/>
          <w:sz w:val="24"/>
          <w:szCs w:val="24"/>
          <w:highlight w:val="none"/>
        </w:rPr>
        <w:t>:</w:t>
      </w:r>
    </w:p>
    <w:p w14:paraId="7A5220FF">
      <w:pPr>
        <w:pStyle w:val="3"/>
        <w:spacing w:before="153" w:line="324" w:lineRule="auto"/>
        <w:ind w:left="7" w:firstLine="55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根据贵方为项目招标的投标邀请</w:t>
      </w:r>
      <w:r>
        <w:rPr>
          <w:rFonts w:hint="eastAsia" w:ascii="宋体" w:hAnsi="宋体" w:eastAsia="宋体" w:cs="宋体"/>
          <w:color w:val="auto"/>
          <w:spacing w:val="-1"/>
          <w:sz w:val="24"/>
          <w:szCs w:val="24"/>
          <w:highlight w:val="none"/>
          <w:u w:val="single" w:color="auto"/>
        </w:rPr>
        <w:t>项目编号</w:t>
      </w:r>
      <w:r>
        <w:rPr>
          <w:rFonts w:hint="eastAsia" w:ascii="宋体" w:hAnsi="宋体" w:eastAsia="宋体" w:cs="宋体"/>
          <w:color w:val="auto"/>
          <w:spacing w:val="-1"/>
          <w:sz w:val="24"/>
          <w:szCs w:val="24"/>
          <w:highlight w:val="none"/>
        </w:rPr>
        <w:t>，签字代表</w:t>
      </w:r>
      <w:r>
        <w:rPr>
          <w:rFonts w:hint="eastAsia" w:ascii="宋体" w:hAnsi="宋体" w:eastAsia="宋体" w:cs="宋体"/>
          <w:color w:val="auto"/>
          <w:spacing w:val="-1"/>
          <w:sz w:val="24"/>
          <w:szCs w:val="24"/>
          <w:highlight w:val="none"/>
          <w:u w:val="single" w:color="auto"/>
        </w:rPr>
        <w:t>（姓名、</w:t>
      </w:r>
      <w:r>
        <w:rPr>
          <w:rFonts w:hint="eastAsia" w:ascii="宋体" w:hAnsi="宋体" w:eastAsia="宋体" w:cs="宋体"/>
          <w:color w:val="auto"/>
          <w:spacing w:val="-2"/>
          <w:sz w:val="24"/>
          <w:szCs w:val="24"/>
          <w:highlight w:val="none"/>
          <w:u w:val="single" w:color="auto"/>
        </w:rPr>
        <w:t>职务）</w:t>
      </w:r>
      <w:r>
        <w:rPr>
          <w:rFonts w:hint="eastAsia" w:ascii="宋体" w:hAnsi="宋体" w:eastAsia="宋体" w:cs="宋体"/>
          <w:color w:val="auto"/>
          <w:spacing w:val="-2"/>
          <w:sz w:val="24"/>
          <w:szCs w:val="24"/>
          <w:highlight w:val="none"/>
        </w:rPr>
        <w:t>经正式授权并代</w:t>
      </w:r>
      <w:r>
        <w:rPr>
          <w:rFonts w:hint="eastAsia" w:ascii="宋体" w:hAnsi="宋体" w:eastAsia="宋体" w:cs="宋体"/>
          <w:color w:val="auto"/>
          <w:sz w:val="24"/>
          <w:szCs w:val="24"/>
          <w:highlight w:val="none"/>
        </w:rPr>
        <w:t>表投标人</w:t>
      </w:r>
      <w:r>
        <w:rPr>
          <w:rFonts w:hint="eastAsia" w:ascii="宋体" w:hAnsi="宋体" w:eastAsia="宋体" w:cs="宋体"/>
          <w:color w:val="auto"/>
          <w:sz w:val="24"/>
          <w:szCs w:val="24"/>
          <w:highlight w:val="none"/>
          <w:u w:val="single" w:color="auto"/>
        </w:rPr>
        <w:t>（投标人名称、地址）</w:t>
      </w:r>
      <w:r>
        <w:rPr>
          <w:rFonts w:hint="eastAsia" w:ascii="宋体" w:hAnsi="宋体" w:eastAsia="宋体" w:cs="宋体"/>
          <w:color w:val="auto"/>
          <w:sz w:val="24"/>
          <w:szCs w:val="24"/>
          <w:highlight w:val="none"/>
        </w:rPr>
        <w:t>对此项目进行投标。据此函，签字</w:t>
      </w:r>
      <w:r>
        <w:rPr>
          <w:rFonts w:hint="eastAsia" w:ascii="宋体" w:hAnsi="宋体" w:eastAsia="宋体" w:cs="宋体"/>
          <w:color w:val="auto"/>
          <w:spacing w:val="-1"/>
          <w:sz w:val="24"/>
          <w:szCs w:val="24"/>
          <w:highlight w:val="none"/>
        </w:rPr>
        <w:t>代表宣布并同意如下：</w:t>
      </w:r>
    </w:p>
    <w:p w14:paraId="4C7E8A8C">
      <w:pPr>
        <w:pStyle w:val="3"/>
        <w:spacing w:before="37" w:line="325" w:lineRule="auto"/>
        <w:ind w:left="9" w:right="39" w:firstLine="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1.我方同意在本项目招标文件中规定的开标日起</w:t>
      </w:r>
      <w:r>
        <w:rPr>
          <w:rFonts w:hint="eastAsia" w:ascii="宋体" w:hAnsi="宋体" w:eastAsia="宋体" w:cs="宋体"/>
          <w:color w:val="auto"/>
          <w:spacing w:val="-1"/>
          <w:sz w:val="24"/>
          <w:szCs w:val="24"/>
          <w:highlight w:val="none"/>
          <w:u w:val="single" w:color="auto"/>
        </w:rPr>
        <w:t>九十日内</w:t>
      </w:r>
      <w:r>
        <w:rPr>
          <w:rFonts w:hint="eastAsia" w:ascii="宋体" w:hAnsi="宋体" w:eastAsia="宋体" w:cs="宋体"/>
          <w:color w:val="auto"/>
          <w:spacing w:val="-1"/>
          <w:sz w:val="24"/>
          <w:szCs w:val="24"/>
          <w:highlight w:val="none"/>
        </w:rPr>
        <w:t>遵守本投标文件中的承诺且在此期限期满之前均具有约束力。</w:t>
      </w:r>
    </w:p>
    <w:p w14:paraId="1B1ABA2C">
      <w:pPr>
        <w:pStyle w:val="3"/>
        <w:spacing w:before="34"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2.若我方中标，我方承诺按投标产品规格向甲方提供供货服务。</w:t>
      </w:r>
    </w:p>
    <w:p w14:paraId="625AD4A5">
      <w:pPr>
        <w:pStyle w:val="3"/>
        <w:spacing w:before="157" w:line="324" w:lineRule="auto"/>
        <w:ind w:left="487" w:right="558" w:firstLine="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3.已详细审阅全部招标文件(包括招标文件澄</w:t>
      </w:r>
      <w:r>
        <w:rPr>
          <w:rFonts w:hint="eastAsia" w:ascii="宋体" w:hAnsi="宋体" w:eastAsia="宋体" w:cs="宋体"/>
          <w:color w:val="auto"/>
          <w:spacing w:val="-2"/>
          <w:sz w:val="24"/>
          <w:szCs w:val="24"/>
          <w:highlight w:val="none"/>
        </w:rPr>
        <w:t>清函)，理解投标人须知的所有条款。4.完全理解贵方“最低报价不能作为中标的保证”的规定。</w:t>
      </w:r>
    </w:p>
    <w:p w14:paraId="0FF007F5">
      <w:pPr>
        <w:pStyle w:val="3"/>
        <w:spacing w:before="37" w:line="326" w:lineRule="auto"/>
        <w:ind w:left="13" w:right="97" w:firstLine="4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5.接受招标文件中全部合同条款，且无任何异议；保证忠实地执行双方所签订的合同，并承担合同规定的责任和义务。</w:t>
      </w:r>
    </w:p>
    <w:p w14:paraId="3B81FB0A">
      <w:pPr>
        <w:pStyle w:val="3"/>
        <w:spacing w:before="31" w:line="325" w:lineRule="auto"/>
        <w:ind w:left="11" w:right="39" w:firstLine="4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6.完全满足和响应招标文件中的各项商务和技术要求，若</w:t>
      </w:r>
      <w:r>
        <w:rPr>
          <w:rFonts w:hint="eastAsia" w:ascii="宋体" w:hAnsi="宋体" w:eastAsia="宋体" w:cs="宋体"/>
          <w:color w:val="auto"/>
          <w:spacing w:val="-1"/>
          <w:sz w:val="24"/>
          <w:szCs w:val="24"/>
          <w:highlight w:val="none"/>
        </w:rPr>
        <w:t>有偏差，已在投标文件中明确</w:t>
      </w:r>
      <w:r>
        <w:rPr>
          <w:rFonts w:hint="eastAsia" w:ascii="宋体" w:hAnsi="宋体" w:eastAsia="宋体" w:cs="宋体"/>
          <w:color w:val="auto"/>
          <w:spacing w:val="-5"/>
          <w:sz w:val="24"/>
          <w:szCs w:val="24"/>
          <w:highlight w:val="none"/>
        </w:rPr>
        <w:t>说明。</w:t>
      </w:r>
    </w:p>
    <w:p w14:paraId="481AD5EE">
      <w:pPr>
        <w:pStyle w:val="3"/>
        <w:spacing w:before="37"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7.愿意提供任何与投标有关的数据、情况和技术资料等。</w:t>
      </w:r>
    </w:p>
    <w:p w14:paraId="26613851">
      <w:pPr>
        <w:pStyle w:val="3"/>
        <w:spacing w:before="154" w:line="219" w:lineRule="auto"/>
        <w:ind w:left="4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8.我方已详细审核全部投标文件、参考资</w:t>
      </w:r>
      <w:r>
        <w:rPr>
          <w:rFonts w:hint="eastAsia" w:ascii="宋体" w:hAnsi="宋体" w:eastAsia="宋体" w:cs="宋体"/>
          <w:color w:val="auto"/>
          <w:spacing w:val="-1"/>
          <w:sz w:val="24"/>
          <w:szCs w:val="24"/>
          <w:highlight w:val="none"/>
        </w:rPr>
        <w:t>料及有关附件，确认无误。</w:t>
      </w:r>
    </w:p>
    <w:p w14:paraId="750D8155">
      <w:pPr>
        <w:pStyle w:val="3"/>
        <w:spacing w:before="155" w:line="326" w:lineRule="auto"/>
        <w:ind w:left="505" w:right="79" w:hanging="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9.对本次招标内容及与本项目有关的知识产权、技术资料</w:t>
      </w:r>
      <w:r>
        <w:rPr>
          <w:rFonts w:hint="eastAsia" w:ascii="宋体" w:hAnsi="宋体" w:eastAsia="宋体" w:cs="宋体"/>
          <w:color w:val="auto"/>
          <w:spacing w:val="-2"/>
          <w:sz w:val="24"/>
          <w:szCs w:val="24"/>
          <w:highlight w:val="none"/>
        </w:rPr>
        <w:t>、商业秘密及相关信息保密。</w:t>
      </w:r>
      <w:r>
        <w:rPr>
          <w:rFonts w:hint="eastAsia" w:ascii="宋体" w:hAnsi="宋体" w:eastAsia="宋体" w:cs="宋体"/>
          <w:color w:val="auto"/>
          <w:spacing w:val="-1"/>
          <w:sz w:val="24"/>
          <w:szCs w:val="24"/>
          <w:highlight w:val="none"/>
        </w:rPr>
        <w:t>10.与采购人和采购代理机构无任何的隶属关系或者其他利害关系。</w:t>
      </w:r>
    </w:p>
    <w:p w14:paraId="4E372405">
      <w:pPr>
        <w:pStyle w:val="3"/>
        <w:spacing w:before="34" w:line="324" w:lineRule="auto"/>
        <w:ind w:left="252" w:right="1878" w:firstLine="25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11.若我方中标，我方承诺领取中标通知书同时缴纳招标代理</w:t>
      </w:r>
      <w:r>
        <w:rPr>
          <w:rFonts w:hint="eastAsia" w:ascii="宋体" w:hAnsi="宋体" w:eastAsia="宋体" w:cs="宋体"/>
          <w:color w:val="auto"/>
          <w:spacing w:val="-3"/>
          <w:sz w:val="24"/>
          <w:szCs w:val="24"/>
          <w:highlight w:val="none"/>
        </w:rPr>
        <w:t>服务费。</w:t>
      </w:r>
      <w:r>
        <w:rPr>
          <w:rFonts w:hint="eastAsia" w:ascii="宋体" w:hAnsi="宋体" w:eastAsia="宋体" w:cs="宋体"/>
          <w:color w:val="auto"/>
          <w:spacing w:val="-1"/>
          <w:sz w:val="24"/>
          <w:szCs w:val="24"/>
          <w:highlight w:val="none"/>
        </w:rPr>
        <w:t>与本投标有关的一切正式往来信函请寄：</w:t>
      </w:r>
    </w:p>
    <w:p w14:paraId="6ADB5B01">
      <w:pPr>
        <w:pStyle w:val="3"/>
        <w:spacing w:before="38" w:line="219" w:lineRule="auto"/>
        <w:ind w:left="24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地址：邮编：</w:t>
      </w:r>
    </w:p>
    <w:p w14:paraId="5E79A9A2">
      <w:pPr>
        <w:pStyle w:val="3"/>
        <w:spacing w:before="154" w:line="219" w:lineRule="auto"/>
        <w:ind w:left="27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电话：传真：</w:t>
      </w:r>
    </w:p>
    <w:p w14:paraId="48F6F9E1">
      <w:pPr>
        <w:pStyle w:val="3"/>
        <w:spacing w:before="154" w:line="327" w:lineRule="auto"/>
        <w:ind w:left="251" w:right="363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投标人代表签字或盖章：</w:t>
      </w:r>
      <w:r>
        <w:rPr>
          <w:rFonts w:hint="eastAsia" w:ascii="宋体" w:hAnsi="宋体" w:eastAsia="宋体" w:cs="宋体"/>
          <w:color w:val="auto"/>
          <w:spacing w:val="-3"/>
          <w:sz w:val="24"/>
          <w:szCs w:val="24"/>
          <w:highlight w:val="none"/>
        </w:rPr>
        <w:t>投标人名称：</w:t>
      </w:r>
    </w:p>
    <w:p w14:paraId="130FAB52">
      <w:pPr>
        <w:pStyle w:val="3"/>
        <w:spacing w:before="30" w:line="325" w:lineRule="auto"/>
        <w:ind w:left="5891" w:right="1980" w:firstLine="36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（单位公章）</w:t>
      </w:r>
      <w:r>
        <w:rPr>
          <w:rFonts w:hint="eastAsia" w:ascii="宋体" w:hAnsi="宋体" w:eastAsia="宋体" w:cs="宋体"/>
          <w:color w:val="auto"/>
          <w:spacing w:val="-8"/>
          <w:sz w:val="24"/>
          <w:szCs w:val="24"/>
          <w:highlight w:val="none"/>
        </w:rPr>
        <w:t>20</w:t>
      </w:r>
      <w:r>
        <w:rPr>
          <w:rFonts w:hint="eastAsia"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年</w:t>
      </w:r>
      <w:r>
        <w:rPr>
          <w:rFonts w:hint="eastAsia"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月</w:t>
      </w:r>
      <w:r>
        <w:rPr>
          <w:rFonts w:hint="eastAsia"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日</w:t>
      </w:r>
    </w:p>
    <w:p w14:paraId="5D48F804">
      <w:pPr>
        <w:pStyle w:val="3"/>
        <w:spacing w:before="37" w:line="195" w:lineRule="auto"/>
        <w:ind w:right="5"/>
        <w:jc w:val="right"/>
        <w:outlineLvl w:val="0"/>
        <w:rPr>
          <w:rFonts w:hint="eastAsia" w:ascii="宋体" w:hAnsi="宋体" w:eastAsia="宋体" w:cs="宋体"/>
          <w:color w:val="auto"/>
          <w:sz w:val="24"/>
          <w:szCs w:val="24"/>
          <w:highlight w:val="none"/>
        </w:rPr>
      </w:pPr>
      <w:bookmarkStart w:id="123" w:name="_Toc16965"/>
      <w:r>
        <w:rPr>
          <w:rFonts w:hint="eastAsia" w:ascii="宋体" w:hAnsi="宋体" w:eastAsia="宋体" w:cs="宋体"/>
          <w:b/>
          <w:bCs/>
          <w:color w:val="auto"/>
          <w:spacing w:val="-2"/>
          <w:sz w:val="24"/>
          <w:szCs w:val="24"/>
          <w:highlight w:val="none"/>
        </w:rPr>
        <w:t>注：除可填报项目外，对本投标函的任何修改将被视为非实质性响应投标，从而导致该</w:t>
      </w:r>
      <w:bookmarkEnd w:id="123"/>
    </w:p>
    <w:p w14:paraId="56E49FE3">
      <w:pPr>
        <w:pStyle w:val="3"/>
        <w:spacing w:line="102" w:lineRule="exact"/>
        <w:ind w:left="582"/>
        <w:rPr>
          <w:rFonts w:hint="eastAsia" w:ascii="宋体" w:hAnsi="宋体" w:eastAsia="宋体" w:cs="宋体"/>
          <w:color w:val="auto"/>
          <w:sz w:val="24"/>
          <w:szCs w:val="24"/>
          <w:highlight w:val="none"/>
        </w:rPr>
      </w:pPr>
      <w:r>
        <w:rPr>
          <w:rFonts w:hint="eastAsia" w:ascii="宋体" w:hAnsi="宋体" w:eastAsia="宋体" w:cs="宋体"/>
          <w:color w:val="auto"/>
          <w:spacing w:val="-12"/>
          <w:w w:val="39"/>
          <w:position w:val="2"/>
          <w:sz w:val="24"/>
          <w:szCs w:val="24"/>
          <w:highlight w:val="none"/>
        </w:rPr>
        <w:t>......................................</w:t>
      </w:r>
    </w:p>
    <w:p w14:paraId="797046F1">
      <w:pPr>
        <w:pStyle w:val="3"/>
        <w:spacing w:before="84" w:line="197" w:lineRule="auto"/>
        <w:ind w:left="1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投标被拒绝。</w:t>
      </w:r>
    </w:p>
    <w:p w14:paraId="4042CBB9">
      <w:pPr>
        <w:pStyle w:val="3"/>
        <w:spacing w:before="95" w:line="219" w:lineRule="auto"/>
        <w:ind w:left="2481"/>
        <w:outlineLvl w:val="0"/>
        <w:rPr>
          <w:rFonts w:hint="eastAsia" w:ascii="宋体" w:hAnsi="宋体" w:eastAsia="宋体" w:cs="宋体"/>
          <w:color w:val="auto"/>
          <w:spacing w:val="87"/>
          <w:position w:val="2"/>
          <w:sz w:val="24"/>
          <w:szCs w:val="24"/>
          <w:highlight w:val="none"/>
          <w:lang w:eastAsia="zh-CN"/>
        </w:rPr>
      </w:pPr>
      <w:bookmarkStart w:id="124" w:name="_Toc73"/>
      <w:r>
        <w:rPr>
          <w:rFonts w:hint="eastAsia" w:ascii="宋体" w:hAnsi="宋体" w:eastAsia="宋体" w:cs="宋体"/>
          <w:color w:val="auto"/>
          <w:spacing w:val="-17"/>
          <w:w w:val="53"/>
          <w:position w:val="2"/>
          <w:sz w:val="24"/>
          <w:szCs w:val="24"/>
          <w:highlight w:val="none"/>
        </w:rPr>
        <w:t>.....</w:t>
      </w:r>
      <w:bookmarkEnd w:id="124"/>
    </w:p>
    <w:p w14:paraId="24CC3DCC">
      <w:pPr>
        <w:rPr>
          <w:rFonts w:hint="eastAsia" w:ascii="宋体" w:hAnsi="宋体" w:eastAsia="宋体" w:cs="宋体"/>
          <w:color w:val="auto"/>
          <w:spacing w:val="87"/>
          <w:position w:val="2"/>
          <w:sz w:val="24"/>
          <w:szCs w:val="24"/>
          <w:highlight w:val="none"/>
        </w:rPr>
      </w:pPr>
      <w:r>
        <w:rPr>
          <w:rFonts w:hint="eastAsia" w:ascii="宋体" w:hAnsi="宋体" w:eastAsia="宋体" w:cs="宋体"/>
          <w:color w:val="auto"/>
          <w:spacing w:val="87"/>
          <w:position w:val="2"/>
          <w:sz w:val="24"/>
          <w:szCs w:val="24"/>
          <w:highlight w:val="none"/>
        </w:rPr>
        <w:br w:type="page"/>
      </w:r>
    </w:p>
    <w:p w14:paraId="0389314C">
      <w:pPr>
        <w:pStyle w:val="3"/>
        <w:spacing w:before="95" w:line="219" w:lineRule="auto"/>
        <w:ind w:left="2481"/>
        <w:outlineLvl w:val="0"/>
        <w:rPr>
          <w:rFonts w:hint="eastAsia" w:ascii="宋体" w:hAnsi="宋体" w:eastAsia="宋体" w:cs="宋体"/>
          <w:color w:val="auto"/>
          <w:sz w:val="30"/>
          <w:szCs w:val="30"/>
          <w:highlight w:val="none"/>
        </w:rPr>
      </w:pPr>
      <w:bookmarkStart w:id="125" w:name="_Toc23062"/>
      <w:r>
        <w:rPr>
          <w:rFonts w:hint="eastAsia" w:cs="宋体"/>
          <w:b/>
          <w:bCs/>
          <w:color w:val="auto"/>
          <w:spacing w:val="-5"/>
          <w:sz w:val="30"/>
          <w:szCs w:val="30"/>
          <w:highlight w:val="none"/>
          <w:lang w:val="en-US" w:eastAsia="zh-CN"/>
        </w:rPr>
        <w:t>1.</w:t>
      </w:r>
      <w:r>
        <w:rPr>
          <w:rFonts w:hint="eastAsia" w:ascii="宋体" w:hAnsi="宋体" w:eastAsia="宋体" w:cs="宋体"/>
          <w:b/>
          <w:bCs/>
          <w:color w:val="auto"/>
          <w:spacing w:val="-5"/>
          <w:sz w:val="30"/>
          <w:szCs w:val="30"/>
          <w:highlight w:val="none"/>
        </w:rPr>
        <w:t>附件</w:t>
      </w:r>
      <w:r>
        <w:rPr>
          <w:rFonts w:hint="eastAsia" w:cs="宋体"/>
          <w:color w:val="auto"/>
          <w:spacing w:val="-53"/>
          <w:sz w:val="30"/>
          <w:szCs w:val="30"/>
          <w:highlight w:val="none"/>
          <w:lang w:val="en-US" w:eastAsia="zh-CN"/>
        </w:rPr>
        <w:t>2</w:t>
      </w:r>
      <w:r>
        <w:rPr>
          <w:rFonts w:hint="eastAsia" w:ascii="宋体" w:hAnsi="宋体" w:eastAsia="宋体" w:cs="宋体"/>
          <w:b/>
          <w:bCs/>
          <w:color w:val="auto"/>
          <w:spacing w:val="-5"/>
          <w:sz w:val="30"/>
          <w:szCs w:val="30"/>
          <w:highlight w:val="none"/>
        </w:rPr>
        <w:t>-2-1法定代表人资格证明书</w:t>
      </w:r>
      <w:bookmarkEnd w:id="125"/>
    </w:p>
    <w:p w14:paraId="673D3291">
      <w:pPr>
        <w:pStyle w:val="3"/>
        <w:spacing w:before="288" w:line="507" w:lineRule="auto"/>
        <w:ind w:left="632" w:right="7875" w:firstLine="1"/>
        <w:jc w:val="both"/>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单位名称：</w:t>
      </w:r>
      <w:r>
        <w:rPr>
          <w:rFonts w:hint="eastAsia" w:ascii="宋体" w:hAnsi="宋体" w:eastAsia="宋体" w:cs="宋体"/>
          <w:color w:val="auto"/>
          <w:spacing w:val="-14"/>
          <w:sz w:val="24"/>
          <w:szCs w:val="24"/>
          <w:highlight w:val="none"/>
        </w:rPr>
        <w:t>单位性质：</w:t>
      </w:r>
      <w:r>
        <w:rPr>
          <w:rFonts w:hint="eastAsia" w:ascii="宋体" w:hAnsi="宋体" w:eastAsia="宋体" w:cs="宋体"/>
          <w:color w:val="auto"/>
          <w:spacing w:val="-4"/>
          <w:sz w:val="24"/>
          <w:szCs w:val="24"/>
          <w:highlight w:val="none"/>
        </w:rPr>
        <w:t>地址：</w:t>
      </w:r>
    </w:p>
    <w:p w14:paraId="4DDDF253">
      <w:pPr>
        <w:pStyle w:val="3"/>
        <w:spacing w:before="20" w:line="500" w:lineRule="auto"/>
        <w:ind w:left="634" w:right="7875"/>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成立时间：经营期限：</w:t>
      </w:r>
    </w:p>
    <w:p w14:paraId="4E0D0716">
      <w:pPr>
        <w:pStyle w:val="3"/>
        <w:spacing w:before="33" w:line="498" w:lineRule="auto"/>
        <w:ind w:left="492" w:right="6078" w:firstLine="13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姓名：性别：年龄：职务：</w:t>
      </w:r>
      <w:r>
        <w:rPr>
          <w:rFonts w:hint="eastAsia" w:ascii="宋体" w:hAnsi="宋体" w:eastAsia="宋体" w:cs="宋体"/>
          <w:color w:val="auto"/>
          <w:spacing w:val="-5"/>
          <w:sz w:val="24"/>
          <w:szCs w:val="24"/>
          <w:highlight w:val="none"/>
        </w:rPr>
        <w:t>系</w:t>
      </w:r>
      <w:r>
        <w:rPr>
          <w:rFonts w:hint="eastAsia" w:ascii="宋体" w:hAnsi="宋体" w:eastAsia="宋体" w:cs="宋体"/>
          <w:color w:val="auto"/>
          <w:spacing w:val="-5"/>
          <w:sz w:val="24"/>
          <w:szCs w:val="24"/>
          <w:highlight w:val="none"/>
          <w:u w:val="single" w:color="auto"/>
        </w:rPr>
        <w:t>（投标人）</w:t>
      </w:r>
      <w:r>
        <w:rPr>
          <w:rFonts w:hint="eastAsia" w:ascii="宋体" w:hAnsi="宋体" w:eastAsia="宋体" w:cs="宋体"/>
          <w:color w:val="auto"/>
          <w:spacing w:val="-5"/>
          <w:sz w:val="24"/>
          <w:szCs w:val="24"/>
          <w:highlight w:val="none"/>
        </w:rPr>
        <w:t>的法定代表人。</w:t>
      </w:r>
    </w:p>
    <w:p w14:paraId="4E4FB119">
      <w:pPr>
        <w:spacing w:line="455" w:lineRule="auto"/>
        <w:rPr>
          <w:rFonts w:hint="eastAsia" w:ascii="宋体" w:hAnsi="宋体" w:eastAsia="宋体" w:cs="宋体"/>
          <w:color w:val="auto"/>
          <w:sz w:val="21"/>
          <w:highlight w:val="none"/>
        </w:rPr>
      </w:pPr>
    </w:p>
    <w:p w14:paraId="1D053F70">
      <w:pPr>
        <w:pStyle w:val="3"/>
        <w:spacing w:before="79"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特此证明。</w:t>
      </w:r>
    </w:p>
    <w:p w14:paraId="12AC673A">
      <w:pPr>
        <w:spacing w:line="301" w:lineRule="auto"/>
        <w:rPr>
          <w:rFonts w:hint="eastAsia" w:ascii="宋体" w:hAnsi="宋体" w:eastAsia="宋体" w:cs="宋体"/>
          <w:color w:val="auto"/>
          <w:sz w:val="21"/>
          <w:highlight w:val="none"/>
        </w:rPr>
      </w:pPr>
    </w:p>
    <w:p w14:paraId="27BEE728">
      <w:pPr>
        <w:pStyle w:val="3"/>
        <w:spacing w:before="79" w:line="219"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（附法定代表人身份证复印件）</w:t>
      </w:r>
    </w:p>
    <w:p w14:paraId="26B91489">
      <w:pPr>
        <w:rPr>
          <w:rFonts w:hint="eastAsia" w:ascii="宋体" w:hAnsi="宋体" w:eastAsia="宋体" w:cs="宋体"/>
          <w:color w:val="auto"/>
          <w:sz w:val="21"/>
          <w:highlight w:val="none"/>
        </w:rPr>
      </w:pPr>
    </w:p>
    <w:p w14:paraId="2D84FD1C">
      <w:pPr>
        <w:spacing w:line="241" w:lineRule="auto"/>
        <w:rPr>
          <w:rFonts w:hint="eastAsia" w:ascii="宋体" w:hAnsi="宋体" w:eastAsia="宋体" w:cs="宋体"/>
          <w:color w:val="auto"/>
          <w:sz w:val="21"/>
          <w:highlight w:val="none"/>
        </w:rPr>
      </w:pPr>
    </w:p>
    <w:p w14:paraId="3F1F699A">
      <w:pPr>
        <w:spacing w:line="241" w:lineRule="auto"/>
        <w:rPr>
          <w:rFonts w:hint="eastAsia" w:ascii="宋体" w:hAnsi="宋体" w:eastAsia="宋体" w:cs="宋体"/>
          <w:color w:val="auto"/>
          <w:sz w:val="21"/>
          <w:highlight w:val="none"/>
        </w:rPr>
      </w:pPr>
    </w:p>
    <w:p w14:paraId="097E3EC6">
      <w:pPr>
        <w:spacing w:line="241" w:lineRule="auto"/>
        <w:rPr>
          <w:rFonts w:hint="eastAsia" w:ascii="宋体" w:hAnsi="宋体" w:eastAsia="宋体" w:cs="宋体"/>
          <w:color w:val="auto"/>
          <w:sz w:val="21"/>
          <w:highlight w:val="none"/>
        </w:rPr>
      </w:pPr>
    </w:p>
    <w:p w14:paraId="0EF7470B">
      <w:pPr>
        <w:pStyle w:val="3"/>
        <w:spacing w:before="78" w:line="500" w:lineRule="auto"/>
        <w:ind w:left="546" w:right="6279" w:hanging="5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投标人公章：[投标人盖章]</w:t>
      </w:r>
      <w:r>
        <w:rPr>
          <w:rFonts w:hint="eastAsia" w:ascii="宋体" w:hAnsi="宋体" w:eastAsia="宋体" w:cs="宋体"/>
          <w:color w:val="auto"/>
          <w:spacing w:val="-5"/>
          <w:sz w:val="24"/>
          <w:szCs w:val="24"/>
          <w:highlight w:val="none"/>
        </w:rPr>
        <w:t>日期：年月日</w:t>
      </w:r>
    </w:p>
    <w:p w14:paraId="74DFFA57">
      <w:pPr>
        <w:spacing w:line="500" w:lineRule="auto"/>
        <w:rPr>
          <w:rFonts w:hint="eastAsia" w:ascii="宋体" w:hAnsi="宋体" w:eastAsia="宋体" w:cs="宋体"/>
          <w:color w:val="auto"/>
          <w:sz w:val="24"/>
          <w:szCs w:val="24"/>
          <w:highlight w:val="none"/>
        </w:rPr>
        <w:sectPr>
          <w:footerReference r:id="rId23" w:type="default"/>
          <w:pgSz w:w="11906" w:h="16839"/>
          <w:pgMar w:top="1171" w:right="1134" w:bottom="1360" w:left="1134" w:header="851" w:footer="1200" w:gutter="0"/>
          <w:pgNumType w:fmt="decimal"/>
          <w:cols w:space="720" w:num="1"/>
        </w:sectPr>
      </w:pPr>
    </w:p>
    <w:p w14:paraId="71602E02">
      <w:pPr>
        <w:pStyle w:val="3"/>
        <w:spacing w:before="79" w:line="224" w:lineRule="auto"/>
        <w:ind w:left="2398"/>
        <w:rPr>
          <w:rFonts w:hint="eastAsia" w:ascii="宋体" w:hAnsi="宋体" w:eastAsia="宋体" w:cs="宋体"/>
          <w:color w:val="auto"/>
          <w:sz w:val="31"/>
          <w:szCs w:val="31"/>
          <w:highlight w:val="none"/>
        </w:rPr>
      </w:pP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rPr>
        <w:t>附件</w:t>
      </w: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rPr>
        <w:t>-2-2</w:t>
      </w:r>
      <w:r>
        <w:rPr>
          <w:rFonts w:hint="eastAsia" w:ascii="宋体" w:hAnsi="宋体" w:eastAsia="宋体" w:cs="宋体"/>
          <w:b/>
          <w:bCs/>
          <w:color w:val="auto"/>
          <w:sz w:val="31"/>
          <w:szCs w:val="31"/>
          <w:highlight w:val="none"/>
        </w:rPr>
        <w:t>法定代表人授权委托书</w:t>
      </w:r>
    </w:p>
    <w:p w14:paraId="6A1D65B3">
      <w:pPr>
        <w:spacing w:line="245" w:lineRule="auto"/>
        <w:rPr>
          <w:rFonts w:hint="eastAsia" w:ascii="宋体" w:hAnsi="宋体" w:eastAsia="宋体" w:cs="宋体"/>
          <w:color w:val="auto"/>
          <w:sz w:val="21"/>
          <w:highlight w:val="none"/>
        </w:rPr>
      </w:pPr>
    </w:p>
    <w:p w14:paraId="5C2D2DCD">
      <w:pPr>
        <w:spacing w:line="245" w:lineRule="auto"/>
        <w:rPr>
          <w:rFonts w:hint="eastAsia" w:ascii="宋体" w:hAnsi="宋体" w:eastAsia="宋体" w:cs="宋体"/>
          <w:color w:val="auto"/>
          <w:sz w:val="21"/>
          <w:highlight w:val="none"/>
        </w:rPr>
      </w:pPr>
    </w:p>
    <w:p w14:paraId="36770CBB">
      <w:pPr>
        <w:pStyle w:val="3"/>
        <w:spacing w:before="78" w:line="332" w:lineRule="auto"/>
        <w:ind w:left="25" w:firstLine="42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本授权声明：注册于中华人民共和国的</w:t>
      </w:r>
      <w:r>
        <w:rPr>
          <w:rFonts w:hint="eastAsia" w:ascii="宋体" w:hAnsi="宋体" w:eastAsia="宋体" w:cs="宋体"/>
          <w:color w:val="auto"/>
          <w:sz w:val="24"/>
          <w:szCs w:val="24"/>
          <w:highlight w:val="none"/>
          <w:u w:val="single" w:color="auto"/>
        </w:rPr>
        <w:t>（投标人名称、住址</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1"/>
          <w:sz w:val="24"/>
          <w:szCs w:val="24"/>
          <w:highlight w:val="none"/>
        </w:rPr>
        <w:t>的法人代表</w:t>
      </w:r>
      <w:r>
        <w:rPr>
          <w:rFonts w:hint="eastAsia" w:ascii="宋体" w:hAnsi="宋体" w:eastAsia="宋体" w:cs="宋体"/>
          <w:color w:val="auto"/>
          <w:spacing w:val="-1"/>
          <w:sz w:val="24"/>
          <w:szCs w:val="24"/>
          <w:highlight w:val="none"/>
          <w:u w:val="single" w:color="auto"/>
        </w:rPr>
        <w:t>（法定代表人</w:t>
      </w:r>
      <w:r>
        <w:rPr>
          <w:rFonts w:hint="eastAsia" w:ascii="宋体" w:hAnsi="宋体" w:eastAsia="宋体" w:cs="宋体"/>
          <w:color w:val="auto"/>
          <w:sz w:val="24"/>
          <w:szCs w:val="24"/>
          <w:highlight w:val="none"/>
          <w:u w:val="single" w:color="auto"/>
        </w:rPr>
        <w:t>姓名）</w:t>
      </w:r>
      <w:r>
        <w:rPr>
          <w:rFonts w:hint="eastAsia" w:ascii="宋体" w:hAnsi="宋体" w:eastAsia="宋体" w:cs="宋体"/>
          <w:color w:val="auto"/>
          <w:sz w:val="24"/>
          <w:szCs w:val="24"/>
          <w:highlight w:val="none"/>
        </w:rPr>
        <w:t>代表本公司授权在下面签字的</w:t>
      </w:r>
      <w:r>
        <w:rPr>
          <w:rFonts w:hint="eastAsia" w:ascii="宋体" w:hAnsi="宋体" w:eastAsia="宋体" w:cs="宋体"/>
          <w:color w:val="auto"/>
          <w:sz w:val="24"/>
          <w:szCs w:val="24"/>
          <w:highlight w:val="none"/>
          <w:u w:val="single" w:color="auto"/>
        </w:rPr>
        <w:t>（授权代表姓名）</w:t>
      </w:r>
      <w:r>
        <w:rPr>
          <w:rFonts w:hint="eastAsia" w:ascii="宋体" w:hAnsi="宋体" w:eastAsia="宋体" w:cs="宋体"/>
          <w:color w:val="auto"/>
          <w:sz w:val="24"/>
          <w:szCs w:val="24"/>
          <w:highlight w:val="none"/>
        </w:rPr>
        <w:t>为本公司的</w:t>
      </w:r>
      <w:r>
        <w:rPr>
          <w:rFonts w:hint="eastAsia" w:ascii="宋体" w:hAnsi="宋体" w:eastAsia="宋体" w:cs="宋体"/>
          <w:color w:val="auto"/>
          <w:spacing w:val="-1"/>
          <w:sz w:val="24"/>
          <w:szCs w:val="24"/>
          <w:highlight w:val="none"/>
        </w:rPr>
        <w:t>合法代理人，就此次</w:t>
      </w:r>
      <w:r>
        <w:rPr>
          <w:rFonts w:hint="eastAsia" w:ascii="宋体" w:hAnsi="宋体" w:eastAsia="宋体" w:cs="宋体"/>
          <w:color w:val="auto"/>
          <w:spacing w:val="-1"/>
          <w:sz w:val="24"/>
          <w:szCs w:val="24"/>
          <w:highlight w:val="none"/>
          <w:u w:val="single" w:color="auto"/>
        </w:rPr>
        <w:t>项目</w:t>
      </w:r>
      <w:r>
        <w:rPr>
          <w:rFonts w:hint="eastAsia" w:ascii="宋体" w:hAnsi="宋体" w:eastAsia="宋体" w:cs="宋体"/>
          <w:color w:val="auto"/>
          <w:spacing w:val="-2"/>
          <w:sz w:val="24"/>
          <w:szCs w:val="24"/>
          <w:highlight w:val="none"/>
          <w:u w:val="single" w:color="auto"/>
        </w:rPr>
        <w:t>名称</w:t>
      </w:r>
      <w:r>
        <w:rPr>
          <w:rFonts w:hint="eastAsia" w:ascii="宋体" w:hAnsi="宋体" w:eastAsia="宋体" w:cs="宋体"/>
          <w:color w:val="auto"/>
          <w:spacing w:val="-2"/>
          <w:sz w:val="24"/>
          <w:szCs w:val="24"/>
          <w:highlight w:val="none"/>
        </w:rPr>
        <w:t>，项目编号为（</w:t>
      </w:r>
      <w:r>
        <w:rPr>
          <w:rFonts w:hint="eastAsia" w:cs="宋体"/>
          <w:color w:val="auto"/>
          <w:spacing w:val="-2"/>
          <w:sz w:val="24"/>
          <w:szCs w:val="24"/>
          <w:highlight w:val="none"/>
          <w:u w:val="single" w:color="auto"/>
          <w:lang w:eastAsia="zh-CN"/>
        </w:rPr>
        <w:t>XJZH-CG-202511-1</w:t>
      </w:r>
      <w:r>
        <w:rPr>
          <w:rFonts w:hint="eastAsia" w:ascii="宋体" w:hAnsi="宋体" w:eastAsia="宋体" w:cs="宋体"/>
          <w:color w:val="auto"/>
          <w:spacing w:val="-2"/>
          <w:sz w:val="24"/>
          <w:szCs w:val="24"/>
          <w:highlight w:val="none"/>
        </w:rPr>
        <w:t>）的投标及相关事务代表本公司处理与之有关的一切事务。</w:t>
      </w:r>
    </w:p>
    <w:p w14:paraId="34C9D209">
      <w:pPr>
        <w:pStyle w:val="3"/>
        <w:spacing w:before="34" w:line="324" w:lineRule="auto"/>
        <w:ind w:left="506" w:right="4938" w:hanging="6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本授权书于</w:t>
      </w:r>
      <w:r>
        <w:rPr>
          <w:rFonts w:hint="eastAsia"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u w:val="single" w:color="auto"/>
        </w:rPr>
        <w:t>年</w:t>
      </w:r>
      <w:r>
        <w:rPr>
          <w:rFonts w:hint="eastAsia" w:cs="宋体"/>
          <w:color w:val="auto"/>
          <w:spacing w:val="-3"/>
          <w:sz w:val="24"/>
          <w:szCs w:val="24"/>
          <w:highlight w:val="none"/>
          <w:u w:val="single" w:color="auto"/>
          <w:lang w:val="en-US" w:eastAsia="zh-CN"/>
        </w:rPr>
        <w:t xml:space="preserve">  </w:t>
      </w:r>
      <w:r>
        <w:rPr>
          <w:rFonts w:hint="eastAsia" w:ascii="宋体" w:hAnsi="宋体" w:eastAsia="宋体" w:cs="宋体"/>
          <w:color w:val="auto"/>
          <w:spacing w:val="-3"/>
          <w:sz w:val="24"/>
          <w:szCs w:val="24"/>
          <w:highlight w:val="none"/>
          <w:u w:val="single" w:color="auto"/>
        </w:rPr>
        <w:t>月</w:t>
      </w:r>
      <w:r>
        <w:rPr>
          <w:rFonts w:hint="eastAsia" w:cs="宋体"/>
          <w:color w:val="auto"/>
          <w:spacing w:val="-3"/>
          <w:sz w:val="24"/>
          <w:szCs w:val="24"/>
          <w:highlight w:val="none"/>
          <w:u w:val="single" w:color="auto"/>
          <w:lang w:val="en-US" w:eastAsia="zh-CN"/>
        </w:rPr>
        <w:t xml:space="preserve">  </w:t>
      </w:r>
      <w:r>
        <w:rPr>
          <w:rFonts w:hint="eastAsia" w:ascii="宋体" w:hAnsi="宋体" w:eastAsia="宋体" w:cs="宋体"/>
          <w:color w:val="auto"/>
          <w:spacing w:val="-3"/>
          <w:sz w:val="24"/>
          <w:szCs w:val="24"/>
          <w:highlight w:val="none"/>
          <w:u w:val="single" w:color="auto"/>
        </w:rPr>
        <w:t>日</w:t>
      </w:r>
      <w:r>
        <w:rPr>
          <w:rFonts w:hint="eastAsia" w:ascii="宋体" w:hAnsi="宋体" w:eastAsia="宋体" w:cs="宋体"/>
          <w:color w:val="auto"/>
          <w:spacing w:val="-3"/>
          <w:sz w:val="24"/>
          <w:szCs w:val="24"/>
          <w:highlight w:val="none"/>
        </w:rPr>
        <w:t>签字生效，特此声明。</w:t>
      </w:r>
      <w:r>
        <w:rPr>
          <w:rFonts w:hint="eastAsia" w:ascii="宋体" w:hAnsi="宋体" w:eastAsia="宋体" w:cs="宋体"/>
          <w:color w:val="auto"/>
          <w:spacing w:val="-1"/>
          <w:sz w:val="24"/>
          <w:szCs w:val="24"/>
          <w:highlight w:val="none"/>
        </w:rPr>
        <w:t>法定代表人签字或盖章：</w:t>
      </w:r>
    </w:p>
    <w:p w14:paraId="21B74119">
      <w:pPr>
        <w:pStyle w:val="3"/>
        <w:spacing w:before="37" w:line="325" w:lineRule="auto"/>
        <w:ind w:left="506" w:right="6819" w:hanging="2"/>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授权代表签字或盖章：</w:t>
      </w:r>
      <w:r>
        <w:rPr>
          <w:rFonts w:hint="eastAsia" w:ascii="宋体" w:hAnsi="宋体" w:eastAsia="宋体" w:cs="宋体"/>
          <w:color w:val="auto"/>
          <w:spacing w:val="-3"/>
          <w:sz w:val="24"/>
          <w:szCs w:val="24"/>
          <w:highlight w:val="none"/>
        </w:rPr>
        <w:t>单位名称：</w:t>
      </w:r>
    </w:p>
    <w:p w14:paraId="18018B08">
      <w:pPr>
        <w:pStyle w:val="3"/>
        <w:spacing w:before="3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授权日期：20</w:t>
      </w:r>
      <w:r>
        <w:rPr>
          <w:rFonts w:hint="eastAsia"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年</w:t>
      </w:r>
      <w:r>
        <w:rPr>
          <w:rFonts w:hint="eastAsia"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月</w:t>
      </w:r>
      <w:r>
        <w:rPr>
          <w:rFonts w:hint="eastAsia"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日</w:t>
      </w:r>
    </w:p>
    <w:p w14:paraId="43DF06FC">
      <w:pPr>
        <w:spacing w:line="257" w:lineRule="auto"/>
        <w:rPr>
          <w:rFonts w:hint="eastAsia" w:ascii="宋体" w:hAnsi="宋体" w:eastAsia="宋体" w:cs="宋体"/>
          <w:color w:val="auto"/>
          <w:sz w:val="21"/>
          <w:highlight w:val="none"/>
        </w:rPr>
      </w:pPr>
    </w:p>
    <w:p w14:paraId="0AE4F87C">
      <w:pPr>
        <w:spacing w:line="257" w:lineRule="auto"/>
        <w:rPr>
          <w:rFonts w:hint="eastAsia" w:ascii="宋体" w:hAnsi="宋体" w:eastAsia="宋体" w:cs="宋体"/>
          <w:color w:val="auto"/>
          <w:sz w:val="21"/>
          <w:highlight w:val="none"/>
        </w:rPr>
      </w:pPr>
    </w:p>
    <w:p w14:paraId="55A33E08">
      <w:pPr>
        <w:pStyle w:val="3"/>
        <w:spacing w:before="78" w:line="219" w:lineRule="auto"/>
        <w:ind w:left="627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（单位公章）</w:t>
      </w:r>
    </w:p>
    <w:p w14:paraId="4E0CBB00">
      <w:pPr>
        <w:pStyle w:val="3"/>
        <w:spacing w:before="155" w:line="219" w:lineRule="auto"/>
        <w:ind w:left="638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20</w:t>
      </w:r>
      <w:r>
        <w:rPr>
          <w:rFonts w:hint="eastAsia"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年</w:t>
      </w:r>
      <w:r>
        <w:rPr>
          <w:rFonts w:hint="eastAsia"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月</w:t>
      </w:r>
      <w:r>
        <w:rPr>
          <w:rFonts w:hint="eastAsia"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日</w:t>
      </w:r>
    </w:p>
    <w:p w14:paraId="59A2CBE1">
      <w:pPr>
        <w:spacing w:line="260" w:lineRule="auto"/>
        <w:rPr>
          <w:rFonts w:hint="eastAsia" w:ascii="宋体" w:hAnsi="宋体" w:eastAsia="宋体" w:cs="宋体"/>
          <w:color w:val="auto"/>
          <w:sz w:val="21"/>
          <w:highlight w:val="none"/>
        </w:rPr>
      </w:pPr>
    </w:p>
    <w:p w14:paraId="29C1B1EE">
      <w:pPr>
        <w:spacing w:line="260" w:lineRule="auto"/>
        <w:rPr>
          <w:rFonts w:hint="eastAsia" w:ascii="宋体" w:hAnsi="宋体" w:eastAsia="宋体" w:cs="宋体"/>
          <w:color w:val="auto"/>
          <w:sz w:val="21"/>
          <w:highlight w:val="none"/>
        </w:rPr>
      </w:pPr>
    </w:p>
    <w:p w14:paraId="0BDB3CB0">
      <w:pPr>
        <w:spacing w:line="260" w:lineRule="auto"/>
        <w:rPr>
          <w:rFonts w:hint="eastAsia" w:ascii="宋体" w:hAnsi="宋体" w:eastAsia="宋体" w:cs="宋体"/>
          <w:color w:val="auto"/>
          <w:sz w:val="21"/>
          <w:highlight w:val="none"/>
        </w:rPr>
      </w:pPr>
    </w:p>
    <w:p w14:paraId="7EC9BCF1">
      <w:pPr>
        <w:spacing w:line="261" w:lineRule="auto"/>
        <w:rPr>
          <w:rFonts w:hint="eastAsia" w:ascii="宋体" w:hAnsi="宋体" w:eastAsia="宋体" w:cs="宋体"/>
          <w:color w:val="auto"/>
          <w:sz w:val="21"/>
          <w:highlight w:val="none"/>
        </w:rPr>
      </w:pPr>
    </w:p>
    <w:p w14:paraId="153F4FCD">
      <w:pPr>
        <w:pStyle w:val="3"/>
        <w:spacing w:before="1" w:line="2511" w:lineRule="exact"/>
        <w:ind w:firstLine="60"/>
        <w:rPr>
          <w:rFonts w:hint="eastAsia" w:ascii="宋体" w:hAnsi="宋体" w:eastAsia="宋体" w:cs="宋体"/>
          <w:color w:val="auto"/>
          <w:highlight w:val="none"/>
        </w:rPr>
      </w:pPr>
      <w:r>
        <w:rPr>
          <w:rFonts w:hint="eastAsia" w:ascii="宋体" w:hAnsi="宋体" w:eastAsia="宋体" w:cs="宋体"/>
          <w:color w:val="auto"/>
          <w:position w:val="-50"/>
          <w:highlight w:val="none"/>
        </w:rPr>
        <w:pict>
          <v:shape id="_x0000_s1038" o:spid="_x0000_s1038" o:spt="202" type="#_x0000_t202" style="height:125.55pt;width:436.55pt;" fillcolor="#FFFFFF" filled="t" stroked="f" coordsize="21600,21600">
            <v:path/>
            <v:fill on="t" focussize="0,0"/>
            <v:stroke on="f"/>
            <v:imagedata o:title=""/>
            <o:lock v:ext="edit" aspectratio="f"/>
            <v:textbox inset="0mm,0mm,0mm,0mm">
              <w:txbxContent>
                <w:p w14:paraId="5A6A0888">
                  <w:pPr>
                    <w:spacing w:line="262" w:lineRule="auto"/>
                    <w:rPr>
                      <w:rFonts w:ascii="Arial"/>
                      <w:sz w:val="21"/>
                    </w:rPr>
                  </w:pPr>
                </w:p>
                <w:p w14:paraId="694F214E">
                  <w:pPr>
                    <w:spacing w:line="262" w:lineRule="auto"/>
                    <w:rPr>
                      <w:rFonts w:ascii="Arial"/>
                      <w:sz w:val="21"/>
                    </w:rPr>
                  </w:pPr>
                </w:p>
                <w:p w14:paraId="7D3E69FB">
                  <w:pPr>
                    <w:spacing w:line="262" w:lineRule="auto"/>
                    <w:rPr>
                      <w:rFonts w:ascii="Arial"/>
                      <w:sz w:val="21"/>
                    </w:rPr>
                  </w:pPr>
                </w:p>
                <w:p w14:paraId="31CD2D2A">
                  <w:pPr>
                    <w:spacing w:line="263" w:lineRule="auto"/>
                    <w:rPr>
                      <w:rFonts w:ascii="Arial"/>
                      <w:sz w:val="21"/>
                    </w:rPr>
                  </w:pPr>
                </w:p>
                <w:p w14:paraId="700605CA">
                  <w:pPr>
                    <w:spacing w:before="78" w:line="195" w:lineRule="auto"/>
                    <w:ind w:left="2328"/>
                    <w:rPr>
                      <w:rFonts w:ascii="宋体" w:hAnsi="宋体" w:eastAsia="宋体" w:cs="宋体"/>
                      <w:sz w:val="24"/>
                      <w:szCs w:val="24"/>
                    </w:rPr>
                  </w:pPr>
                  <w:r>
                    <w:rPr>
                      <w:rFonts w:ascii="宋体" w:hAnsi="宋体" w:eastAsia="宋体" w:cs="宋体"/>
                      <w:b/>
                      <w:bCs/>
                      <w:spacing w:val="-3"/>
                      <w:sz w:val="24"/>
                      <w:szCs w:val="24"/>
                    </w:rPr>
                    <w:t>此处附法定代表人身份证复印件正反面</w:t>
                  </w:r>
                </w:p>
                <w:p w14:paraId="3FCABCBD">
                  <w:pPr>
                    <w:spacing w:line="102" w:lineRule="exact"/>
                    <w:ind w:left="3141"/>
                    <w:rPr>
                      <w:rFonts w:ascii="宋体" w:hAnsi="宋体" w:eastAsia="宋体" w:cs="宋体"/>
                      <w:sz w:val="24"/>
                      <w:szCs w:val="24"/>
                    </w:rPr>
                  </w:pPr>
                  <w:r>
                    <w:rPr>
                      <w:rFonts w:ascii="宋体" w:hAnsi="宋体" w:eastAsia="宋体" w:cs="宋体"/>
                      <w:spacing w:val="-23"/>
                      <w:w w:val="61"/>
                      <w:position w:val="2"/>
                      <w:sz w:val="24"/>
                      <w:szCs w:val="24"/>
                    </w:rPr>
                    <w:t>.....</w:t>
                  </w:r>
                </w:p>
              </w:txbxContent>
            </v:textbox>
            <w10:wrap type="none"/>
            <w10:anchorlock/>
          </v:shape>
        </w:pict>
      </w:r>
    </w:p>
    <w:p w14:paraId="40B43E2B">
      <w:pPr>
        <w:spacing w:line="341" w:lineRule="auto"/>
        <w:rPr>
          <w:rFonts w:hint="eastAsia" w:ascii="宋体" w:hAnsi="宋体" w:eastAsia="宋体" w:cs="宋体"/>
          <w:color w:val="auto"/>
          <w:sz w:val="21"/>
          <w:highlight w:val="none"/>
        </w:rPr>
      </w:pPr>
    </w:p>
    <w:p w14:paraId="57F8BF41">
      <w:pPr>
        <w:spacing w:line="342" w:lineRule="auto"/>
        <w:rPr>
          <w:rFonts w:hint="eastAsia" w:ascii="宋体" w:hAnsi="宋体" w:eastAsia="宋体" w:cs="宋体"/>
          <w:color w:val="auto"/>
          <w:sz w:val="21"/>
          <w:highlight w:val="none"/>
        </w:rPr>
      </w:pPr>
    </w:p>
    <w:p w14:paraId="4D2537D0">
      <w:pPr>
        <w:pStyle w:val="3"/>
        <w:spacing w:before="1" w:line="2511" w:lineRule="exact"/>
        <w:rPr>
          <w:rFonts w:hint="eastAsia" w:ascii="宋体" w:hAnsi="宋体" w:eastAsia="宋体" w:cs="宋体"/>
          <w:color w:val="auto"/>
          <w:highlight w:val="none"/>
        </w:rPr>
      </w:pPr>
      <w:r>
        <w:rPr>
          <w:rFonts w:hint="eastAsia" w:ascii="宋体" w:hAnsi="宋体" w:eastAsia="宋体" w:cs="宋体"/>
          <w:color w:val="auto"/>
          <w:position w:val="-50"/>
          <w:highlight w:val="none"/>
        </w:rPr>
        <w:pict>
          <v:shape id="_x0000_s1039" o:spid="_x0000_s1039" o:spt="202" type="#_x0000_t202" style="height:125.55pt;width:439.55pt;" fillcolor="#FFFFFF" filled="t" stroked="f" coordsize="21600,21600">
            <v:path/>
            <v:fill on="t" focussize="0,0"/>
            <v:stroke on="f"/>
            <v:imagedata o:title=""/>
            <o:lock v:ext="edit" aspectratio="f"/>
            <v:textbox inset="0mm,0mm,0mm,0mm">
              <w:txbxContent>
                <w:p w14:paraId="422DEDF3">
                  <w:pPr>
                    <w:spacing w:line="274" w:lineRule="auto"/>
                    <w:rPr>
                      <w:rFonts w:ascii="Arial"/>
                      <w:sz w:val="21"/>
                    </w:rPr>
                  </w:pPr>
                </w:p>
                <w:p w14:paraId="1B32CF77">
                  <w:pPr>
                    <w:spacing w:line="274" w:lineRule="auto"/>
                    <w:rPr>
                      <w:rFonts w:ascii="Arial"/>
                      <w:sz w:val="21"/>
                    </w:rPr>
                  </w:pPr>
                </w:p>
                <w:p w14:paraId="7D84DA65">
                  <w:pPr>
                    <w:spacing w:line="274" w:lineRule="auto"/>
                    <w:rPr>
                      <w:rFonts w:ascii="Arial"/>
                      <w:sz w:val="21"/>
                    </w:rPr>
                  </w:pPr>
                </w:p>
                <w:p w14:paraId="4F36A523">
                  <w:pPr>
                    <w:spacing w:line="274" w:lineRule="auto"/>
                    <w:rPr>
                      <w:rFonts w:ascii="Arial"/>
                      <w:sz w:val="21"/>
                    </w:rPr>
                  </w:pPr>
                </w:p>
                <w:p w14:paraId="64A2DC86">
                  <w:pPr>
                    <w:spacing w:before="78" w:line="219" w:lineRule="auto"/>
                    <w:ind w:left="2477"/>
                    <w:rPr>
                      <w:rFonts w:ascii="宋体" w:hAnsi="宋体" w:eastAsia="宋体" w:cs="宋体"/>
                      <w:sz w:val="24"/>
                      <w:szCs w:val="24"/>
                    </w:rPr>
                  </w:pPr>
                  <w:r>
                    <w:rPr>
                      <w:rFonts w:ascii="宋体" w:hAnsi="宋体" w:eastAsia="宋体" w:cs="宋体"/>
                      <w:b/>
                      <w:bCs/>
                      <w:spacing w:val="-3"/>
                      <w:sz w:val="24"/>
                      <w:szCs w:val="24"/>
                    </w:rPr>
                    <w:t>此处附被授权人身份证复印件正反面</w:t>
                  </w:r>
                </w:p>
              </w:txbxContent>
            </v:textbox>
            <w10:wrap type="none"/>
            <w10:anchorlock/>
          </v:shape>
        </w:pict>
      </w:r>
    </w:p>
    <w:p w14:paraId="4B60C34B">
      <w:pPr>
        <w:spacing w:line="2511" w:lineRule="exact"/>
        <w:rPr>
          <w:rFonts w:hint="eastAsia" w:ascii="宋体" w:hAnsi="宋体" w:eastAsia="宋体" w:cs="宋体"/>
          <w:color w:val="auto"/>
          <w:highlight w:val="none"/>
        </w:rPr>
        <w:sectPr>
          <w:headerReference r:id="rId24" w:type="default"/>
          <w:footerReference r:id="rId25" w:type="default"/>
          <w:pgSz w:w="11906" w:h="16839"/>
          <w:pgMar w:top="1171" w:right="1134" w:bottom="1362" w:left="1116" w:header="851" w:footer="1200" w:gutter="0"/>
          <w:pgNumType w:fmt="decimal"/>
          <w:cols w:space="720" w:num="1"/>
        </w:sectPr>
      </w:pPr>
    </w:p>
    <w:p w14:paraId="356BC3B7">
      <w:pPr>
        <w:pStyle w:val="3"/>
        <w:spacing w:before="95" w:line="219" w:lineRule="auto"/>
        <w:ind w:left="1613"/>
        <w:rPr>
          <w:rFonts w:hint="eastAsia" w:ascii="宋体" w:hAnsi="宋体" w:eastAsia="宋体" w:cs="宋体"/>
          <w:color w:val="auto"/>
          <w:sz w:val="30"/>
          <w:szCs w:val="30"/>
          <w:highlight w:val="none"/>
        </w:rPr>
      </w:pPr>
      <w:r>
        <w:rPr>
          <w:rFonts w:hint="eastAsia" w:cs="宋体"/>
          <w:b/>
          <w:bCs/>
          <w:color w:val="auto"/>
          <w:spacing w:val="-8"/>
          <w:sz w:val="30"/>
          <w:szCs w:val="30"/>
          <w:highlight w:val="none"/>
          <w:lang w:val="en-US" w:eastAsia="zh-CN"/>
        </w:rPr>
        <w:t>3.</w:t>
      </w:r>
      <w:r>
        <w:rPr>
          <w:rFonts w:hint="eastAsia" w:ascii="宋体" w:hAnsi="宋体" w:eastAsia="宋体" w:cs="宋体"/>
          <w:b/>
          <w:bCs/>
          <w:color w:val="auto"/>
          <w:spacing w:val="-8"/>
          <w:sz w:val="30"/>
          <w:szCs w:val="30"/>
          <w:highlight w:val="none"/>
        </w:rPr>
        <w:t>附件</w:t>
      </w:r>
      <w:r>
        <w:rPr>
          <w:rFonts w:hint="eastAsia" w:cs="宋体"/>
          <w:b/>
          <w:bCs/>
          <w:color w:val="auto"/>
          <w:spacing w:val="-8"/>
          <w:sz w:val="30"/>
          <w:szCs w:val="30"/>
          <w:highlight w:val="none"/>
          <w:lang w:val="en-US" w:eastAsia="zh-CN"/>
        </w:rPr>
        <w:t>2</w:t>
      </w:r>
      <w:r>
        <w:rPr>
          <w:rFonts w:hint="eastAsia" w:ascii="宋体" w:hAnsi="宋体" w:eastAsia="宋体" w:cs="宋体"/>
          <w:b/>
          <w:bCs/>
          <w:color w:val="auto"/>
          <w:spacing w:val="-8"/>
          <w:sz w:val="30"/>
          <w:szCs w:val="30"/>
          <w:highlight w:val="none"/>
        </w:rPr>
        <w:t>-2-3授权委托书(适用于自然人委托投标)</w:t>
      </w:r>
    </w:p>
    <w:p w14:paraId="245250A6">
      <w:pPr>
        <w:pStyle w:val="3"/>
        <w:spacing w:before="286" w:line="219" w:lineRule="auto"/>
        <w:ind w:left="63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致：(采购人或采购代理机构)</w:t>
      </w:r>
    </w:p>
    <w:p w14:paraId="3D1488D5">
      <w:pPr>
        <w:spacing w:line="302" w:lineRule="auto"/>
        <w:rPr>
          <w:rFonts w:hint="eastAsia" w:ascii="宋体" w:hAnsi="宋体" w:eastAsia="宋体" w:cs="宋体"/>
          <w:color w:val="auto"/>
          <w:sz w:val="21"/>
          <w:highlight w:val="none"/>
        </w:rPr>
      </w:pPr>
    </w:p>
    <w:p w14:paraId="22DD9E71">
      <w:pPr>
        <w:pStyle w:val="3"/>
        <w:spacing w:before="78" w:line="219" w:lineRule="auto"/>
        <w:ind w:left="6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我(姓名)系自然人，现授权委</w:t>
      </w:r>
      <w:r>
        <w:rPr>
          <w:rFonts w:hint="eastAsia" w:ascii="宋体" w:hAnsi="宋体" w:eastAsia="宋体" w:cs="宋体"/>
          <w:color w:val="auto"/>
          <w:spacing w:val="-3"/>
          <w:sz w:val="24"/>
          <w:szCs w:val="24"/>
          <w:highlight w:val="none"/>
        </w:rPr>
        <w:t>托(姓名)以本人名义参加</w:t>
      </w:r>
    </w:p>
    <w:p w14:paraId="637BB61C">
      <w:pPr>
        <w:pStyle w:val="3"/>
        <w:tabs>
          <w:tab w:val="left" w:pos="2061"/>
        </w:tabs>
        <w:spacing w:before="214" w:line="218" w:lineRule="auto"/>
        <w:ind w:left="6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4"/>
          <w:sz w:val="24"/>
          <w:szCs w:val="24"/>
          <w:highlight w:val="none"/>
        </w:rPr>
        <w:t>(项目名称)，项目编号为（</w:t>
      </w:r>
      <w:r>
        <w:rPr>
          <w:rFonts w:hint="eastAsia" w:cs="宋体"/>
          <w:color w:val="auto"/>
          <w:spacing w:val="-4"/>
          <w:sz w:val="24"/>
          <w:szCs w:val="24"/>
          <w:highlight w:val="none"/>
          <w:u w:val="single" w:color="auto"/>
          <w:lang w:eastAsia="zh-CN"/>
        </w:rPr>
        <w:t>XJZH-CG-202511-1</w:t>
      </w:r>
      <w:r>
        <w:rPr>
          <w:rFonts w:hint="eastAsia" w:ascii="宋体" w:hAnsi="宋体" w:eastAsia="宋体" w:cs="宋体"/>
          <w:color w:val="auto"/>
          <w:spacing w:val="-4"/>
          <w:sz w:val="24"/>
          <w:szCs w:val="24"/>
          <w:highlight w:val="none"/>
        </w:rPr>
        <w:t>）的投标活动，并代表本</w:t>
      </w:r>
    </w:p>
    <w:p w14:paraId="7D4631B2">
      <w:pPr>
        <w:pStyle w:val="3"/>
        <w:spacing w:before="214" w:line="500" w:lineRule="auto"/>
        <w:ind w:left="633" w:right="18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人全权办理针对上述项目的投标、签约等具体事务和签署相关文件。</w:t>
      </w:r>
      <w:r>
        <w:rPr>
          <w:rFonts w:hint="eastAsia" w:ascii="宋体" w:hAnsi="宋体" w:eastAsia="宋体" w:cs="宋体"/>
          <w:color w:val="auto"/>
          <w:spacing w:val="-1"/>
          <w:sz w:val="24"/>
          <w:szCs w:val="24"/>
          <w:highlight w:val="none"/>
        </w:rPr>
        <w:t>本人对授权代表的签字事项负全部责任。</w:t>
      </w:r>
    </w:p>
    <w:p w14:paraId="459DB21C">
      <w:pPr>
        <w:pStyle w:val="3"/>
        <w:spacing w:before="34" w:line="219" w:lineRule="auto"/>
        <w:ind w:left="63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授权委托代理期限：从年月日起至年月日止。</w:t>
      </w:r>
    </w:p>
    <w:p w14:paraId="6A831D35">
      <w:pPr>
        <w:spacing w:line="241" w:lineRule="auto"/>
        <w:rPr>
          <w:rFonts w:hint="eastAsia" w:ascii="宋体" w:hAnsi="宋体" w:eastAsia="宋体" w:cs="宋体"/>
          <w:color w:val="auto"/>
          <w:sz w:val="21"/>
          <w:highlight w:val="none"/>
        </w:rPr>
      </w:pPr>
    </w:p>
    <w:p w14:paraId="5CC76987">
      <w:pPr>
        <w:spacing w:line="241" w:lineRule="auto"/>
        <w:rPr>
          <w:rFonts w:hint="eastAsia" w:ascii="宋体" w:hAnsi="宋体" w:eastAsia="宋体" w:cs="宋体"/>
          <w:color w:val="auto"/>
          <w:sz w:val="21"/>
          <w:highlight w:val="none"/>
        </w:rPr>
      </w:pPr>
    </w:p>
    <w:p w14:paraId="1C2ACA97">
      <w:pPr>
        <w:spacing w:line="241" w:lineRule="auto"/>
        <w:rPr>
          <w:rFonts w:hint="eastAsia" w:ascii="宋体" w:hAnsi="宋体" w:eastAsia="宋体" w:cs="宋体"/>
          <w:color w:val="auto"/>
          <w:sz w:val="21"/>
          <w:highlight w:val="none"/>
        </w:rPr>
      </w:pPr>
    </w:p>
    <w:p w14:paraId="02DB9A4D">
      <w:pPr>
        <w:spacing w:line="242" w:lineRule="auto"/>
        <w:rPr>
          <w:rFonts w:hint="eastAsia" w:ascii="宋体" w:hAnsi="宋体" w:eastAsia="宋体" w:cs="宋体"/>
          <w:color w:val="auto"/>
          <w:sz w:val="21"/>
          <w:highlight w:val="none"/>
        </w:rPr>
      </w:pPr>
    </w:p>
    <w:p w14:paraId="12C3C1FC">
      <w:pPr>
        <w:pStyle w:val="3"/>
        <w:spacing w:before="79" w:line="219" w:lineRule="auto"/>
        <w:ind w:left="63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代理人无转委托权，特此委托。</w:t>
      </w:r>
    </w:p>
    <w:p w14:paraId="1675BABA">
      <w:pPr>
        <w:rPr>
          <w:rFonts w:hint="eastAsia" w:ascii="宋体" w:hAnsi="宋体" w:eastAsia="宋体" w:cs="宋体"/>
          <w:color w:val="auto"/>
          <w:sz w:val="21"/>
          <w:highlight w:val="none"/>
        </w:rPr>
      </w:pPr>
    </w:p>
    <w:p w14:paraId="2114CB17">
      <w:pPr>
        <w:spacing w:line="241" w:lineRule="auto"/>
        <w:rPr>
          <w:rFonts w:hint="eastAsia" w:ascii="宋体" w:hAnsi="宋体" w:eastAsia="宋体" w:cs="宋体"/>
          <w:color w:val="auto"/>
          <w:sz w:val="21"/>
          <w:highlight w:val="none"/>
        </w:rPr>
      </w:pPr>
    </w:p>
    <w:p w14:paraId="349B8CAC">
      <w:pPr>
        <w:spacing w:line="241" w:lineRule="auto"/>
        <w:rPr>
          <w:rFonts w:hint="eastAsia" w:ascii="宋体" w:hAnsi="宋体" w:eastAsia="宋体" w:cs="宋体"/>
          <w:color w:val="auto"/>
          <w:sz w:val="21"/>
          <w:highlight w:val="none"/>
        </w:rPr>
      </w:pPr>
    </w:p>
    <w:p w14:paraId="64008F8E">
      <w:pPr>
        <w:spacing w:line="241" w:lineRule="auto"/>
        <w:rPr>
          <w:rFonts w:hint="eastAsia" w:ascii="宋体" w:hAnsi="宋体" w:eastAsia="宋体" w:cs="宋体"/>
          <w:color w:val="auto"/>
          <w:sz w:val="21"/>
          <w:highlight w:val="none"/>
        </w:rPr>
      </w:pPr>
    </w:p>
    <w:p w14:paraId="7A91F4B4">
      <w:pPr>
        <w:pStyle w:val="3"/>
        <w:spacing w:before="78" w:line="219" w:lineRule="auto"/>
        <w:ind w:left="63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我已在下面签字，以资证明。</w:t>
      </w:r>
    </w:p>
    <w:p w14:paraId="4F831EAE">
      <w:pPr>
        <w:spacing w:line="241" w:lineRule="auto"/>
        <w:rPr>
          <w:rFonts w:hint="eastAsia" w:ascii="宋体" w:hAnsi="宋体" w:eastAsia="宋体" w:cs="宋体"/>
          <w:color w:val="auto"/>
          <w:sz w:val="21"/>
          <w:highlight w:val="none"/>
        </w:rPr>
      </w:pPr>
    </w:p>
    <w:p w14:paraId="6BE56E99">
      <w:pPr>
        <w:spacing w:line="241" w:lineRule="auto"/>
        <w:rPr>
          <w:rFonts w:hint="eastAsia" w:ascii="宋体" w:hAnsi="宋体" w:eastAsia="宋体" w:cs="宋体"/>
          <w:color w:val="auto"/>
          <w:sz w:val="21"/>
          <w:highlight w:val="none"/>
        </w:rPr>
      </w:pPr>
    </w:p>
    <w:p w14:paraId="05821828">
      <w:pPr>
        <w:spacing w:line="241" w:lineRule="auto"/>
        <w:rPr>
          <w:rFonts w:hint="eastAsia" w:ascii="宋体" w:hAnsi="宋体" w:eastAsia="宋体" w:cs="宋体"/>
          <w:color w:val="auto"/>
          <w:sz w:val="21"/>
          <w:highlight w:val="none"/>
        </w:rPr>
      </w:pPr>
    </w:p>
    <w:p w14:paraId="3DC73047">
      <w:pPr>
        <w:spacing w:line="242" w:lineRule="auto"/>
        <w:rPr>
          <w:rFonts w:hint="eastAsia" w:ascii="宋体" w:hAnsi="宋体" w:eastAsia="宋体" w:cs="宋体"/>
          <w:color w:val="auto"/>
          <w:sz w:val="21"/>
          <w:highlight w:val="none"/>
        </w:rPr>
      </w:pPr>
    </w:p>
    <w:p w14:paraId="2798A1BF">
      <w:pPr>
        <w:pStyle w:val="3"/>
        <w:spacing w:before="79" w:line="219" w:lineRule="auto"/>
        <w:ind w:left="671"/>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自然人签字并在签名处加盖食指指印：年月日</w:t>
      </w:r>
    </w:p>
    <w:p w14:paraId="57C20732">
      <w:pP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br w:type="page"/>
      </w:r>
    </w:p>
    <w:p w14:paraId="0DA3F972">
      <w:pPr>
        <w:pStyle w:val="13"/>
        <w:numPr>
          <w:ilvl w:val="0"/>
          <w:numId w:val="8"/>
        </w:numPr>
        <w:jc w:val="center"/>
        <w:rPr>
          <w:rFonts w:hint="eastAsia" w:ascii="宋体" w:hAnsi="宋体" w:eastAsia="宋体" w:cs="宋体"/>
          <w:b/>
          <w:bCs/>
          <w:snapToGrid w:val="0"/>
          <w:color w:val="auto"/>
          <w:spacing w:val="-6"/>
          <w:kern w:val="0"/>
          <w:sz w:val="30"/>
          <w:szCs w:val="30"/>
          <w:highlight w:val="none"/>
          <w:lang w:val="en-US" w:eastAsia="zh-CN" w:bidi="ar-SA"/>
        </w:rPr>
      </w:pPr>
      <w:r>
        <w:rPr>
          <w:rFonts w:hint="eastAsia" w:ascii="宋体" w:hAnsi="宋体" w:eastAsia="宋体" w:cs="宋体"/>
          <w:b/>
          <w:bCs/>
          <w:snapToGrid w:val="0"/>
          <w:color w:val="auto"/>
          <w:spacing w:val="-6"/>
          <w:kern w:val="0"/>
          <w:sz w:val="30"/>
          <w:szCs w:val="30"/>
          <w:highlight w:val="none"/>
          <w:lang w:val="en-US" w:eastAsia="zh-CN" w:bidi="ar-SA"/>
        </w:rPr>
        <w:t>投标保证金凭证（电汇凭证或收据等）复印件</w:t>
      </w:r>
    </w:p>
    <w:p w14:paraId="273257E9">
      <w:pPr>
        <w:pStyle w:val="13"/>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auto"/>
          <w:spacing w:val="-6"/>
          <w:kern w:val="0"/>
          <w:sz w:val="30"/>
          <w:szCs w:val="30"/>
          <w:highlight w:val="none"/>
          <w:lang w:val="en-US" w:eastAsia="zh-CN" w:bidi="ar-SA"/>
        </w:rPr>
      </w:pPr>
    </w:p>
    <w:p w14:paraId="66DDC0BC">
      <w:pPr>
        <w:pStyle w:val="13"/>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auto"/>
          <w:spacing w:val="-6"/>
          <w:kern w:val="0"/>
          <w:sz w:val="30"/>
          <w:szCs w:val="30"/>
          <w:highlight w:val="none"/>
          <w:lang w:val="en-US" w:eastAsia="zh-CN" w:bidi="ar-SA"/>
        </w:rPr>
      </w:pPr>
    </w:p>
    <w:p w14:paraId="24499624">
      <w:pPr>
        <w:pStyle w:val="13"/>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auto"/>
          <w:spacing w:val="-6"/>
          <w:kern w:val="0"/>
          <w:sz w:val="30"/>
          <w:szCs w:val="30"/>
          <w:highlight w:val="none"/>
          <w:lang w:val="en-US" w:eastAsia="zh-CN" w:bidi="ar-SA"/>
        </w:rPr>
      </w:pPr>
    </w:p>
    <w:p w14:paraId="48AC47DB">
      <w:pPr>
        <w:pStyle w:val="13"/>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auto"/>
          <w:spacing w:val="-6"/>
          <w:kern w:val="0"/>
          <w:sz w:val="30"/>
          <w:szCs w:val="30"/>
          <w:highlight w:val="none"/>
          <w:lang w:val="en-US" w:eastAsia="zh-CN" w:bidi="ar-SA"/>
        </w:rPr>
      </w:pPr>
    </w:p>
    <w:p w14:paraId="1429B53B">
      <w:pPr>
        <w:pStyle w:val="13"/>
        <w:widowControl w:val="0"/>
        <w:numPr>
          <w:ilvl w:val="0"/>
          <w:numId w:val="0"/>
        </w:numPr>
        <w:autoSpaceDE w:val="0"/>
        <w:autoSpaceDN w:val="0"/>
        <w:adjustRightInd w:val="0"/>
        <w:spacing w:line="360" w:lineRule="atLeast"/>
        <w:jc w:val="center"/>
        <w:textAlignment w:val="baseline"/>
        <w:rPr>
          <w:rFonts w:hint="eastAsia" w:ascii="宋体" w:hAnsi="宋体" w:eastAsia="宋体" w:cs="宋体"/>
          <w:b/>
          <w:bCs/>
          <w:snapToGrid w:val="0"/>
          <w:color w:val="auto"/>
          <w:spacing w:val="-6"/>
          <w:kern w:val="0"/>
          <w:sz w:val="30"/>
          <w:szCs w:val="30"/>
          <w:highlight w:val="none"/>
          <w:lang w:val="en-US" w:eastAsia="zh-CN" w:bidi="ar-SA"/>
        </w:rPr>
      </w:pPr>
    </w:p>
    <w:p w14:paraId="0D38B1D9">
      <w:pPr>
        <w:spacing w:line="219" w:lineRule="auto"/>
        <w:rPr>
          <w:rFonts w:hint="eastAsia" w:ascii="宋体" w:hAnsi="宋体" w:eastAsia="宋体" w:cs="宋体"/>
          <w:color w:val="auto"/>
          <w:sz w:val="24"/>
          <w:szCs w:val="24"/>
          <w:highlight w:val="none"/>
        </w:rPr>
        <w:sectPr>
          <w:footerReference r:id="rId26" w:type="default"/>
          <w:pgSz w:w="11906" w:h="16839"/>
          <w:pgMar w:top="1171" w:right="1134" w:bottom="1362" w:left="1134" w:header="851" w:footer="1200" w:gutter="0"/>
          <w:pgNumType w:fmt="decimal"/>
          <w:cols w:space="720" w:num="1"/>
        </w:sectPr>
      </w:pPr>
    </w:p>
    <w:p w14:paraId="13FD677C">
      <w:pPr>
        <w:pStyle w:val="3"/>
        <w:spacing w:before="95" w:line="219" w:lineRule="auto"/>
        <w:ind w:left="2933"/>
        <w:rPr>
          <w:rFonts w:hint="eastAsia" w:ascii="宋体" w:hAnsi="宋体" w:eastAsia="宋体" w:cs="宋体"/>
          <w:color w:val="auto"/>
          <w:sz w:val="30"/>
          <w:szCs w:val="30"/>
          <w:highlight w:val="none"/>
        </w:rPr>
      </w:pPr>
      <w:r>
        <w:rPr>
          <w:rFonts w:hint="eastAsia" w:cs="宋体"/>
          <w:b/>
          <w:bCs/>
          <w:color w:val="auto"/>
          <w:spacing w:val="-6"/>
          <w:sz w:val="30"/>
          <w:szCs w:val="30"/>
          <w:highlight w:val="none"/>
          <w:lang w:val="en-US" w:eastAsia="zh-CN"/>
        </w:rPr>
        <w:t>四、</w:t>
      </w:r>
      <w:r>
        <w:rPr>
          <w:rFonts w:hint="eastAsia" w:ascii="宋体" w:hAnsi="宋体" w:eastAsia="宋体" w:cs="宋体"/>
          <w:b/>
          <w:bCs/>
          <w:color w:val="auto"/>
          <w:spacing w:val="-6"/>
          <w:sz w:val="30"/>
          <w:szCs w:val="30"/>
          <w:highlight w:val="none"/>
        </w:rPr>
        <w:t>附件</w:t>
      </w:r>
      <w:r>
        <w:rPr>
          <w:rFonts w:hint="eastAsia" w:ascii="宋体" w:hAnsi="宋体" w:eastAsia="宋体" w:cs="宋体"/>
          <w:b/>
          <w:bCs/>
          <w:color w:val="auto"/>
          <w:spacing w:val="-6"/>
          <w:sz w:val="30"/>
          <w:szCs w:val="30"/>
          <w:highlight w:val="none"/>
          <w:lang w:val="en-US" w:eastAsia="zh-CN"/>
        </w:rPr>
        <w:t>2</w:t>
      </w:r>
      <w:r>
        <w:rPr>
          <w:rFonts w:hint="eastAsia" w:ascii="宋体" w:hAnsi="宋体" w:eastAsia="宋体" w:cs="宋体"/>
          <w:b/>
          <w:bCs/>
          <w:color w:val="auto"/>
          <w:spacing w:val="-6"/>
          <w:sz w:val="30"/>
          <w:szCs w:val="30"/>
          <w:highlight w:val="none"/>
        </w:rPr>
        <w:t>-3反商业贿赂承诺书</w:t>
      </w:r>
    </w:p>
    <w:p w14:paraId="1DD85A14">
      <w:pPr>
        <w:pStyle w:val="3"/>
        <w:spacing w:before="132" w:line="334" w:lineRule="auto"/>
        <w:ind w:left="487" w:right="36"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我公司承诺在</w:t>
      </w:r>
      <w:r>
        <w:rPr>
          <w:rFonts w:hint="eastAsia" w:ascii="宋体" w:hAnsi="宋体" w:eastAsia="宋体" w:cs="宋体"/>
          <w:color w:val="auto"/>
          <w:sz w:val="24"/>
          <w:szCs w:val="24"/>
          <w:highlight w:val="none"/>
          <w:u w:val="single" w:color="auto"/>
        </w:rPr>
        <w:t>（项目名称、项目编号</w:t>
      </w:r>
      <w:r>
        <w:rPr>
          <w:rFonts w:hint="eastAsia" w:cs="宋体"/>
          <w:color w:val="auto"/>
          <w:sz w:val="24"/>
          <w:szCs w:val="24"/>
          <w:highlight w:val="none"/>
          <w:u w:val="single" w:color="auto"/>
          <w:lang w:eastAsia="zh-CN"/>
        </w:rPr>
        <w:t>，</w:t>
      </w:r>
      <w:r>
        <w:rPr>
          <w:rFonts w:hint="eastAsia" w:cs="宋体"/>
          <w:color w:val="auto"/>
          <w:sz w:val="24"/>
          <w:szCs w:val="24"/>
          <w:highlight w:val="none"/>
          <w:u w:val="single" w:color="auto"/>
          <w:lang w:val="en-US" w:eastAsia="zh-CN"/>
        </w:rPr>
        <w:t>标项</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z w:val="24"/>
          <w:szCs w:val="24"/>
          <w:highlight w:val="none"/>
        </w:rPr>
        <w:t>招标活动中，</w:t>
      </w:r>
      <w:r>
        <w:rPr>
          <w:rFonts w:hint="eastAsia" w:ascii="宋体" w:hAnsi="宋体" w:eastAsia="宋体" w:cs="宋体"/>
          <w:color w:val="auto"/>
          <w:spacing w:val="-1"/>
          <w:sz w:val="24"/>
          <w:szCs w:val="24"/>
          <w:highlight w:val="none"/>
        </w:rPr>
        <w:t>不给予采购方工作人员以及招</w:t>
      </w:r>
      <w:r>
        <w:rPr>
          <w:rFonts w:hint="eastAsia" w:ascii="宋体" w:hAnsi="宋体" w:eastAsia="宋体" w:cs="宋体"/>
          <w:color w:val="auto"/>
          <w:sz w:val="24"/>
          <w:szCs w:val="24"/>
          <w:highlight w:val="none"/>
        </w:rPr>
        <w:t>标代理机构工作人员及其亲属各种形式的商业贿赂（包括送礼金</w:t>
      </w:r>
      <w:r>
        <w:rPr>
          <w:rFonts w:hint="eastAsia" w:ascii="宋体" w:hAnsi="宋体" w:eastAsia="宋体" w:cs="宋体"/>
          <w:color w:val="auto"/>
          <w:spacing w:val="-1"/>
          <w:sz w:val="24"/>
          <w:szCs w:val="24"/>
          <w:highlight w:val="none"/>
        </w:rPr>
        <w:t>礼品、有价证券、购物</w:t>
      </w:r>
      <w:r>
        <w:rPr>
          <w:rFonts w:hint="eastAsia" w:ascii="宋体" w:hAnsi="宋体" w:eastAsia="宋体" w:cs="宋体"/>
          <w:color w:val="auto"/>
          <w:sz w:val="24"/>
          <w:szCs w:val="24"/>
          <w:highlight w:val="none"/>
        </w:rPr>
        <w:t>券、回扣、佣金、咨询费、劳务费、赞助费、宣传费、支付旅游</w:t>
      </w:r>
      <w:r>
        <w:rPr>
          <w:rFonts w:hint="eastAsia" w:ascii="宋体" w:hAnsi="宋体" w:eastAsia="宋体" w:cs="宋体"/>
          <w:color w:val="auto"/>
          <w:spacing w:val="-1"/>
          <w:sz w:val="24"/>
          <w:szCs w:val="24"/>
          <w:highlight w:val="none"/>
        </w:rPr>
        <w:t>费用、报销各种消费凭证、宴请、娱乐等</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1"/>
          <w:sz w:val="24"/>
          <w:szCs w:val="24"/>
          <w:highlight w:val="none"/>
        </w:rPr>
        <w:t>如有上述行为，我公司及项目参与人员愿意按照《反不正当竞争法》的有关规定接受处罚。</w:t>
      </w:r>
    </w:p>
    <w:p w14:paraId="5C8DA108">
      <w:pPr>
        <w:pStyle w:val="3"/>
        <w:spacing w:before="154" w:line="422" w:lineRule="auto"/>
        <w:ind w:left="971" w:right="5857" w:firstLine="6"/>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公司法定代表签字或盖章：</w:t>
      </w:r>
      <w:r>
        <w:rPr>
          <w:rFonts w:hint="eastAsia" w:ascii="宋体" w:hAnsi="宋体" w:eastAsia="宋体" w:cs="宋体"/>
          <w:color w:val="auto"/>
          <w:spacing w:val="-6"/>
          <w:sz w:val="24"/>
          <w:szCs w:val="24"/>
          <w:highlight w:val="none"/>
        </w:rPr>
        <w:t>法人授权代表签字或盖章：</w:t>
      </w:r>
      <w:r>
        <w:rPr>
          <w:rFonts w:hint="eastAsia" w:ascii="宋体" w:hAnsi="宋体" w:eastAsia="宋体" w:cs="宋体"/>
          <w:color w:val="auto"/>
          <w:spacing w:val="-5"/>
          <w:sz w:val="24"/>
          <w:szCs w:val="24"/>
          <w:highlight w:val="none"/>
        </w:rPr>
        <w:t>日期：</w:t>
      </w:r>
    </w:p>
    <w:p w14:paraId="3927C154">
      <w:pPr>
        <w:spacing w:line="422" w:lineRule="auto"/>
        <w:rPr>
          <w:rFonts w:hint="eastAsia" w:ascii="宋体" w:hAnsi="宋体" w:eastAsia="宋体" w:cs="宋体"/>
          <w:color w:val="auto"/>
          <w:sz w:val="24"/>
          <w:szCs w:val="24"/>
          <w:highlight w:val="none"/>
        </w:rPr>
        <w:sectPr>
          <w:footerReference r:id="rId27" w:type="default"/>
          <w:pgSz w:w="11906" w:h="16839"/>
          <w:pgMar w:top="1171" w:right="1134" w:bottom="1362" w:left="1134" w:header="851" w:footer="1200" w:gutter="0"/>
          <w:pgNumType w:fmt="decimal"/>
          <w:cols w:space="720" w:num="1"/>
        </w:sectPr>
      </w:pPr>
    </w:p>
    <w:p w14:paraId="62E485E6">
      <w:pPr>
        <w:pStyle w:val="3"/>
        <w:spacing w:before="78" w:line="225" w:lineRule="auto"/>
        <w:ind w:left="3125"/>
        <w:rPr>
          <w:rFonts w:hint="eastAsia" w:ascii="宋体" w:hAnsi="宋体" w:eastAsia="宋体" w:cs="宋体"/>
          <w:color w:val="auto"/>
          <w:sz w:val="31"/>
          <w:szCs w:val="31"/>
          <w:highlight w:val="none"/>
        </w:rPr>
      </w:pPr>
      <w:r>
        <w:rPr>
          <w:rFonts w:hint="eastAsia" w:cs="宋体"/>
          <w:b/>
          <w:bCs/>
          <w:color w:val="auto"/>
          <w:spacing w:val="-1"/>
          <w:sz w:val="30"/>
          <w:szCs w:val="30"/>
          <w:highlight w:val="none"/>
          <w:lang w:val="en-US" w:eastAsia="zh-CN"/>
        </w:rPr>
        <w:t>五、</w:t>
      </w:r>
      <w:r>
        <w:rPr>
          <w:rFonts w:hint="eastAsia" w:ascii="宋体" w:hAnsi="宋体" w:eastAsia="宋体" w:cs="宋体"/>
          <w:b/>
          <w:bCs/>
          <w:color w:val="auto"/>
          <w:spacing w:val="-1"/>
          <w:sz w:val="30"/>
          <w:szCs w:val="30"/>
          <w:highlight w:val="none"/>
        </w:rPr>
        <w:t>附件</w:t>
      </w:r>
      <w:r>
        <w:rPr>
          <w:rFonts w:hint="eastAsia" w:cs="宋体"/>
          <w:b/>
          <w:bCs/>
          <w:color w:val="auto"/>
          <w:spacing w:val="-1"/>
          <w:sz w:val="30"/>
          <w:szCs w:val="30"/>
          <w:highlight w:val="none"/>
          <w:lang w:val="en-US" w:eastAsia="zh-CN"/>
        </w:rPr>
        <w:t>2</w:t>
      </w:r>
      <w:r>
        <w:rPr>
          <w:rFonts w:hint="eastAsia" w:ascii="宋体" w:hAnsi="宋体" w:eastAsia="宋体" w:cs="宋体"/>
          <w:b/>
          <w:bCs/>
          <w:color w:val="auto"/>
          <w:spacing w:val="-1"/>
          <w:sz w:val="30"/>
          <w:szCs w:val="30"/>
          <w:highlight w:val="none"/>
        </w:rPr>
        <w:t>-4</w:t>
      </w:r>
      <w:r>
        <w:rPr>
          <w:rFonts w:hint="eastAsia" w:ascii="宋体" w:hAnsi="宋体" w:eastAsia="宋体" w:cs="宋体"/>
          <w:b/>
          <w:bCs/>
          <w:color w:val="auto"/>
          <w:spacing w:val="-1"/>
          <w:sz w:val="31"/>
          <w:szCs w:val="31"/>
          <w:highlight w:val="none"/>
        </w:rPr>
        <w:t>商务条款偏离表</w:t>
      </w:r>
    </w:p>
    <w:p w14:paraId="29772DF3">
      <w:pPr>
        <w:pStyle w:val="3"/>
        <w:spacing w:before="130" w:line="282" w:lineRule="auto"/>
        <w:ind w:left="241" w:right="1472" w:firstLine="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投标人名称（公章</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
          <w:sz w:val="24"/>
          <w:szCs w:val="24"/>
          <w:highlight w:val="none"/>
        </w:rPr>
        <w:t>招标编号：</w:t>
      </w:r>
      <w:r>
        <w:rPr>
          <w:rFonts w:hint="eastAsia" w:cs="宋体"/>
          <w:color w:val="auto"/>
          <w:spacing w:val="-2"/>
          <w:sz w:val="24"/>
          <w:szCs w:val="24"/>
          <w:highlight w:val="none"/>
          <w:lang w:eastAsia="zh-CN"/>
        </w:rPr>
        <w:t>标项</w:t>
      </w:r>
      <w:r>
        <w:rPr>
          <w:rFonts w:hint="eastAsia" w:ascii="宋体" w:hAnsi="宋体" w:eastAsia="宋体" w:cs="宋体"/>
          <w:color w:val="auto"/>
          <w:spacing w:val="-2"/>
          <w:sz w:val="24"/>
          <w:szCs w:val="24"/>
          <w:highlight w:val="none"/>
        </w:rPr>
        <w:t>序号、名称：</w:t>
      </w:r>
    </w:p>
    <w:tbl>
      <w:tblPr>
        <w:tblStyle w:val="1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601"/>
        <w:gridCol w:w="2457"/>
        <w:gridCol w:w="2883"/>
        <w:gridCol w:w="2022"/>
      </w:tblGrid>
      <w:tr w14:paraId="09885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895" w:type="dxa"/>
            <w:vAlign w:val="top"/>
          </w:tcPr>
          <w:p w14:paraId="0E13EFC6">
            <w:pPr>
              <w:spacing w:line="292" w:lineRule="auto"/>
              <w:rPr>
                <w:rFonts w:hint="eastAsia" w:ascii="宋体" w:hAnsi="宋体" w:eastAsia="宋体" w:cs="宋体"/>
                <w:color w:val="auto"/>
                <w:sz w:val="21"/>
                <w:highlight w:val="none"/>
              </w:rPr>
            </w:pPr>
          </w:p>
          <w:p w14:paraId="2CEBAA55">
            <w:pPr>
              <w:pStyle w:val="15"/>
              <w:spacing w:before="78" w:line="221" w:lineRule="auto"/>
              <w:ind w:left="213"/>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1601" w:type="dxa"/>
            <w:vAlign w:val="top"/>
          </w:tcPr>
          <w:p w14:paraId="1C263336">
            <w:pPr>
              <w:pStyle w:val="15"/>
              <w:spacing w:before="151" w:line="280" w:lineRule="auto"/>
              <w:ind w:left="445" w:right="320" w:hanging="120"/>
              <w:rPr>
                <w:rFonts w:hint="eastAsia" w:ascii="宋体" w:hAnsi="宋体" w:eastAsia="宋体" w:cs="宋体"/>
                <w:color w:val="auto"/>
                <w:highlight w:val="none"/>
              </w:rPr>
            </w:pPr>
            <w:r>
              <w:rPr>
                <w:rFonts w:hint="eastAsia" w:ascii="宋体" w:hAnsi="宋体" w:eastAsia="宋体" w:cs="宋体"/>
                <w:color w:val="auto"/>
                <w:spacing w:val="-3"/>
                <w:highlight w:val="none"/>
              </w:rPr>
              <w:t>招标文件</w:t>
            </w:r>
            <w:r>
              <w:rPr>
                <w:rFonts w:hint="eastAsia" w:ascii="宋体" w:hAnsi="宋体" w:eastAsia="宋体" w:cs="宋体"/>
                <w:color w:val="auto"/>
                <w:spacing w:val="-4"/>
                <w:highlight w:val="none"/>
              </w:rPr>
              <w:t>条目号</w:t>
            </w:r>
          </w:p>
        </w:tc>
        <w:tc>
          <w:tcPr>
            <w:tcW w:w="2457" w:type="dxa"/>
            <w:vAlign w:val="top"/>
          </w:tcPr>
          <w:p w14:paraId="4127AA0D">
            <w:pPr>
              <w:spacing w:line="292" w:lineRule="auto"/>
              <w:rPr>
                <w:rFonts w:hint="eastAsia" w:ascii="宋体" w:hAnsi="宋体" w:eastAsia="宋体" w:cs="宋体"/>
                <w:color w:val="auto"/>
                <w:sz w:val="21"/>
                <w:highlight w:val="none"/>
              </w:rPr>
            </w:pPr>
          </w:p>
          <w:p w14:paraId="07AAA2A8">
            <w:pPr>
              <w:pStyle w:val="15"/>
              <w:spacing w:before="78" w:line="219" w:lineRule="auto"/>
              <w:ind w:left="155"/>
              <w:rPr>
                <w:rFonts w:hint="eastAsia" w:ascii="宋体" w:hAnsi="宋体" w:eastAsia="宋体" w:cs="宋体"/>
                <w:color w:val="auto"/>
                <w:highlight w:val="none"/>
              </w:rPr>
            </w:pPr>
            <w:r>
              <w:rPr>
                <w:rFonts w:hint="eastAsia" w:ascii="宋体" w:hAnsi="宋体" w:eastAsia="宋体" w:cs="宋体"/>
                <w:color w:val="auto"/>
                <w:spacing w:val="-2"/>
                <w:highlight w:val="none"/>
              </w:rPr>
              <w:t>招标文件的商务条款</w:t>
            </w:r>
          </w:p>
        </w:tc>
        <w:tc>
          <w:tcPr>
            <w:tcW w:w="2883" w:type="dxa"/>
            <w:vAlign w:val="top"/>
          </w:tcPr>
          <w:p w14:paraId="44359593">
            <w:pPr>
              <w:spacing w:line="292" w:lineRule="auto"/>
              <w:rPr>
                <w:rFonts w:hint="eastAsia" w:ascii="宋体" w:hAnsi="宋体" w:eastAsia="宋体" w:cs="宋体"/>
                <w:color w:val="auto"/>
                <w:sz w:val="21"/>
                <w:highlight w:val="none"/>
              </w:rPr>
            </w:pPr>
          </w:p>
          <w:p w14:paraId="2560ED15">
            <w:pPr>
              <w:pStyle w:val="15"/>
              <w:spacing w:before="78" w:line="219" w:lineRule="auto"/>
              <w:ind w:left="371"/>
              <w:rPr>
                <w:rFonts w:hint="eastAsia" w:ascii="宋体" w:hAnsi="宋体" w:eastAsia="宋体" w:cs="宋体"/>
                <w:color w:val="auto"/>
                <w:highlight w:val="none"/>
              </w:rPr>
            </w:pPr>
            <w:r>
              <w:rPr>
                <w:rFonts w:hint="eastAsia" w:ascii="宋体" w:hAnsi="宋体" w:eastAsia="宋体" w:cs="宋体"/>
                <w:color w:val="auto"/>
                <w:spacing w:val="-2"/>
                <w:highlight w:val="none"/>
              </w:rPr>
              <w:t>投标文件的商务条款</w:t>
            </w:r>
          </w:p>
        </w:tc>
        <w:tc>
          <w:tcPr>
            <w:tcW w:w="2022" w:type="dxa"/>
            <w:vAlign w:val="top"/>
          </w:tcPr>
          <w:p w14:paraId="172AD9F2">
            <w:pPr>
              <w:spacing w:line="292" w:lineRule="auto"/>
              <w:rPr>
                <w:rFonts w:hint="eastAsia" w:ascii="宋体" w:hAnsi="宋体" w:eastAsia="宋体" w:cs="宋体"/>
                <w:color w:val="auto"/>
                <w:sz w:val="21"/>
                <w:highlight w:val="none"/>
              </w:rPr>
            </w:pPr>
          </w:p>
          <w:p w14:paraId="0766828B">
            <w:pPr>
              <w:pStyle w:val="15"/>
              <w:spacing w:before="78" w:line="219" w:lineRule="auto"/>
              <w:ind w:left="781"/>
              <w:rPr>
                <w:rFonts w:hint="eastAsia" w:ascii="宋体" w:hAnsi="宋体" w:eastAsia="宋体" w:cs="宋体"/>
                <w:color w:val="auto"/>
                <w:highlight w:val="none"/>
              </w:rPr>
            </w:pPr>
            <w:r>
              <w:rPr>
                <w:rFonts w:hint="eastAsia" w:ascii="宋体" w:hAnsi="宋体" w:eastAsia="宋体" w:cs="宋体"/>
                <w:color w:val="auto"/>
                <w:spacing w:val="-7"/>
                <w:highlight w:val="none"/>
              </w:rPr>
              <w:t>说明</w:t>
            </w:r>
          </w:p>
        </w:tc>
      </w:tr>
      <w:tr w14:paraId="1B76F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012915B7">
            <w:pPr>
              <w:pStyle w:val="15"/>
              <w:spacing w:before="136" w:line="184" w:lineRule="auto"/>
              <w:ind w:left="412"/>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01" w:type="dxa"/>
            <w:vAlign w:val="top"/>
          </w:tcPr>
          <w:p w14:paraId="5B615AA3">
            <w:pPr>
              <w:rPr>
                <w:rFonts w:hint="eastAsia" w:ascii="宋体" w:hAnsi="宋体" w:eastAsia="宋体" w:cs="宋体"/>
                <w:color w:val="auto"/>
                <w:sz w:val="21"/>
                <w:highlight w:val="none"/>
              </w:rPr>
            </w:pPr>
          </w:p>
        </w:tc>
        <w:tc>
          <w:tcPr>
            <w:tcW w:w="2457" w:type="dxa"/>
            <w:vAlign w:val="top"/>
          </w:tcPr>
          <w:p w14:paraId="540AE199">
            <w:pPr>
              <w:rPr>
                <w:rFonts w:hint="eastAsia" w:ascii="宋体" w:hAnsi="宋体" w:eastAsia="宋体" w:cs="宋体"/>
                <w:color w:val="auto"/>
                <w:sz w:val="21"/>
                <w:highlight w:val="none"/>
              </w:rPr>
            </w:pPr>
          </w:p>
        </w:tc>
        <w:tc>
          <w:tcPr>
            <w:tcW w:w="2883" w:type="dxa"/>
            <w:vAlign w:val="top"/>
          </w:tcPr>
          <w:p w14:paraId="46908781">
            <w:pPr>
              <w:rPr>
                <w:rFonts w:hint="eastAsia" w:ascii="宋体" w:hAnsi="宋体" w:eastAsia="宋体" w:cs="宋体"/>
                <w:color w:val="auto"/>
                <w:sz w:val="21"/>
                <w:highlight w:val="none"/>
              </w:rPr>
            </w:pPr>
          </w:p>
        </w:tc>
        <w:tc>
          <w:tcPr>
            <w:tcW w:w="2022" w:type="dxa"/>
            <w:vAlign w:val="top"/>
          </w:tcPr>
          <w:p w14:paraId="2E60C19F">
            <w:pPr>
              <w:rPr>
                <w:rFonts w:hint="eastAsia" w:ascii="宋体" w:hAnsi="宋体" w:eastAsia="宋体" w:cs="宋体"/>
                <w:color w:val="auto"/>
                <w:sz w:val="21"/>
                <w:highlight w:val="none"/>
              </w:rPr>
            </w:pPr>
          </w:p>
        </w:tc>
      </w:tr>
      <w:tr w14:paraId="32DB4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2A700887">
            <w:pPr>
              <w:pStyle w:val="15"/>
              <w:spacing w:before="139" w:line="183" w:lineRule="auto"/>
              <w:ind w:left="397"/>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01" w:type="dxa"/>
            <w:vAlign w:val="top"/>
          </w:tcPr>
          <w:p w14:paraId="79FAC550">
            <w:pPr>
              <w:rPr>
                <w:rFonts w:hint="eastAsia" w:ascii="宋体" w:hAnsi="宋体" w:eastAsia="宋体" w:cs="宋体"/>
                <w:color w:val="auto"/>
                <w:sz w:val="21"/>
                <w:highlight w:val="none"/>
              </w:rPr>
            </w:pPr>
          </w:p>
        </w:tc>
        <w:tc>
          <w:tcPr>
            <w:tcW w:w="2457" w:type="dxa"/>
            <w:vAlign w:val="top"/>
          </w:tcPr>
          <w:p w14:paraId="337251E9">
            <w:pPr>
              <w:rPr>
                <w:rFonts w:hint="eastAsia" w:ascii="宋体" w:hAnsi="宋体" w:eastAsia="宋体" w:cs="宋体"/>
                <w:color w:val="auto"/>
                <w:sz w:val="21"/>
                <w:highlight w:val="none"/>
              </w:rPr>
            </w:pPr>
          </w:p>
        </w:tc>
        <w:tc>
          <w:tcPr>
            <w:tcW w:w="2883" w:type="dxa"/>
            <w:vAlign w:val="top"/>
          </w:tcPr>
          <w:p w14:paraId="059B3491">
            <w:pPr>
              <w:rPr>
                <w:rFonts w:hint="eastAsia" w:ascii="宋体" w:hAnsi="宋体" w:eastAsia="宋体" w:cs="宋体"/>
                <w:color w:val="auto"/>
                <w:sz w:val="21"/>
                <w:highlight w:val="none"/>
              </w:rPr>
            </w:pPr>
          </w:p>
        </w:tc>
        <w:tc>
          <w:tcPr>
            <w:tcW w:w="2022" w:type="dxa"/>
            <w:vAlign w:val="top"/>
          </w:tcPr>
          <w:p w14:paraId="4F69DF80">
            <w:pPr>
              <w:rPr>
                <w:rFonts w:hint="eastAsia" w:ascii="宋体" w:hAnsi="宋体" w:eastAsia="宋体" w:cs="宋体"/>
                <w:color w:val="auto"/>
                <w:sz w:val="21"/>
                <w:highlight w:val="none"/>
              </w:rPr>
            </w:pPr>
          </w:p>
        </w:tc>
      </w:tr>
      <w:tr w14:paraId="4BF86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516E32FE">
            <w:pPr>
              <w:pStyle w:val="15"/>
              <w:spacing w:before="139" w:line="183" w:lineRule="auto"/>
              <w:ind w:left="399"/>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601" w:type="dxa"/>
            <w:vAlign w:val="top"/>
          </w:tcPr>
          <w:p w14:paraId="1AAE955D">
            <w:pPr>
              <w:rPr>
                <w:rFonts w:hint="eastAsia" w:ascii="宋体" w:hAnsi="宋体" w:eastAsia="宋体" w:cs="宋体"/>
                <w:color w:val="auto"/>
                <w:sz w:val="21"/>
                <w:highlight w:val="none"/>
              </w:rPr>
            </w:pPr>
          </w:p>
        </w:tc>
        <w:tc>
          <w:tcPr>
            <w:tcW w:w="2457" w:type="dxa"/>
            <w:vAlign w:val="top"/>
          </w:tcPr>
          <w:p w14:paraId="7997AFF4">
            <w:pPr>
              <w:rPr>
                <w:rFonts w:hint="eastAsia" w:ascii="宋体" w:hAnsi="宋体" w:eastAsia="宋体" w:cs="宋体"/>
                <w:color w:val="auto"/>
                <w:sz w:val="21"/>
                <w:highlight w:val="none"/>
              </w:rPr>
            </w:pPr>
          </w:p>
        </w:tc>
        <w:tc>
          <w:tcPr>
            <w:tcW w:w="2883" w:type="dxa"/>
            <w:vAlign w:val="top"/>
          </w:tcPr>
          <w:p w14:paraId="25E96F83">
            <w:pPr>
              <w:rPr>
                <w:rFonts w:hint="eastAsia" w:ascii="宋体" w:hAnsi="宋体" w:eastAsia="宋体" w:cs="宋体"/>
                <w:color w:val="auto"/>
                <w:sz w:val="21"/>
                <w:highlight w:val="none"/>
              </w:rPr>
            </w:pPr>
          </w:p>
        </w:tc>
        <w:tc>
          <w:tcPr>
            <w:tcW w:w="2022" w:type="dxa"/>
            <w:vAlign w:val="top"/>
          </w:tcPr>
          <w:p w14:paraId="661C6CCF">
            <w:pPr>
              <w:rPr>
                <w:rFonts w:hint="eastAsia" w:ascii="宋体" w:hAnsi="宋体" w:eastAsia="宋体" w:cs="宋体"/>
                <w:color w:val="auto"/>
                <w:sz w:val="21"/>
                <w:highlight w:val="none"/>
              </w:rPr>
            </w:pPr>
          </w:p>
        </w:tc>
      </w:tr>
      <w:tr w14:paraId="65D11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46FA41E9">
            <w:pPr>
              <w:pStyle w:val="15"/>
              <w:spacing w:before="141" w:line="183" w:lineRule="auto"/>
              <w:ind w:left="393"/>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601" w:type="dxa"/>
            <w:vAlign w:val="top"/>
          </w:tcPr>
          <w:p w14:paraId="6891C06C">
            <w:pPr>
              <w:rPr>
                <w:rFonts w:hint="eastAsia" w:ascii="宋体" w:hAnsi="宋体" w:eastAsia="宋体" w:cs="宋体"/>
                <w:color w:val="auto"/>
                <w:sz w:val="21"/>
                <w:highlight w:val="none"/>
              </w:rPr>
            </w:pPr>
          </w:p>
        </w:tc>
        <w:tc>
          <w:tcPr>
            <w:tcW w:w="2457" w:type="dxa"/>
            <w:vAlign w:val="top"/>
          </w:tcPr>
          <w:p w14:paraId="5F1DB29D">
            <w:pPr>
              <w:rPr>
                <w:rFonts w:hint="eastAsia" w:ascii="宋体" w:hAnsi="宋体" w:eastAsia="宋体" w:cs="宋体"/>
                <w:color w:val="auto"/>
                <w:sz w:val="21"/>
                <w:highlight w:val="none"/>
              </w:rPr>
            </w:pPr>
          </w:p>
        </w:tc>
        <w:tc>
          <w:tcPr>
            <w:tcW w:w="2883" w:type="dxa"/>
            <w:vAlign w:val="top"/>
          </w:tcPr>
          <w:p w14:paraId="3706CBD1">
            <w:pPr>
              <w:rPr>
                <w:rFonts w:hint="eastAsia" w:ascii="宋体" w:hAnsi="宋体" w:eastAsia="宋体" w:cs="宋体"/>
                <w:color w:val="auto"/>
                <w:sz w:val="21"/>
                <w:highlight w:val="none"/>
              </w:rPr>
            </w:pPr>
          </w:p>
        </w:tc>
        <w:tc>
          <w:tcPr>
            <w:tcW w:w="2022" w:type="dxa"/>
            <w:vAlign w:val="top"/>
          </w:tcPr>
          <w:p w14:paraId="10C85C06">
            <w:pPr>
              <w:rPr>
                <w:rFonts w:hint="eastAsia" w:ascii="宋体" w:hAnsi="宋体" w:eastAsia="宋体" w:cs="宋体"/>
                <w:color w:val="auto"/>
                <w:sz w:val="21"/>
                <w:highlight w:val="none"/>
              </w:rPr>
            </w:pPr>
          </w:p>
        </w:tc>
      </w:tr>
      <w:tr w14:paraId="78071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1A01B453">
            <w:pPr>
              <w:pStyle w:val="15"/>
              <w:spacing w:before="143" w:line="182" w:lineRule="auto"/>
              <w:ind w:left="399"/>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601" w:type="dxa"/>
            <w:vAlign w:val="top"/>
          </w:tcPr>
          <w:p w14:paraId="77987FF4">
            <w:pPr>
              <w:rPr>
                <w:rFonts w:hint="eastAsia" w:ascii="宋体" w:hAnsi="宋体" w:eastAsia="宋体" w:cs="宋体"/>
                <w:color w:val="auto"/>
                <w:sz w:val="21"/>
                <w:highlight w:val="none"/>
              </w:rPr>
            </w:pPr>
          </w:p>
        </w:tc>
        <w:tc>
          <w:tcPr>
            <w:tcW w:w="2457" w:type="dxa"/>
            <w:vAlign w:val="top"/>
          </w:tcPr>
          <w:p w14:paraId="4B4A1B40">
            <w:pPr>
              <w:rPr>
                <w:rFonts w:hint="eastAsia" w:ascii="宋体" w:hAnsi="宋体" w:eastAsia="宋体" w:cs="宋体"/>
                <w:color w:val="auto"/>
                <w:sz w:val="21"/>
                <w:highlight w:val="none"/>
              </w:rPr>
            </w:pPr>
          </w:p>
        </w:tc>
        <w:tc>
          <w:tcPr>
            <w:tcW w:w="2883" w:type="dxa"/>
            <w:vAlign w:val="top"/>
          </w:tcPr>
          <w:p w14:paraId="0EF5ACA7">
            <w:pPr>
              <w:rPr>
                <w:rFonts w:hint="eastAsia" w:ascii="宋体" w:hAnsi="宋体" w:eastAsia="宋体" w:cs="宋体"/>
                <w:color w:val="auto"/>
                <w:sz w:val="21"/>
                <w:highlight w:val="none"/>
              </w:rPr>
            </w:pPr>
          </w:p>
        </w:tc>
        <w:tc>
          <w:tcPr>
            <w:tcW w:w="2022" w:type="dxa"/>
            <w:vAlign w:val="top"/>
          </w:tcPr>
          <w:p w14:paraId="37A033EA">
            <w:pPr>
              <w:rPr>
                <w:rFonts w:hint="eastAsia" w:ascii="宋体" w:hAnsi="宋体" w:eastAsia="宋体" w:cs="宋体"/>
                <w:color w:val="auto"/>
                <w:sz w:val="21"/>
                <w:highlight w:val="none"/>
              </w:rPr>
            </w:pPr>
          </w:p>
        </w:tc>
      </w:tr>
      <w:tr w14:paraId="1F6FF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5AAB7DF7">
            <w:pPr>
              <w:pStyle w:val="15"/>
              <w:spacing w:before="142" w:line="183" w:lineRule="auto"/>
              <w:ind w:left="396"/>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601" w:type="dxa"/>
            <w:vAlign w:val="top"/>
          </w:tcPr>
          <w:p w14:paraId="36569A4F">
            <w:pPr>
              <w:rPr>
                <w:rFonts w:hint="eastAsia" w:ascii="宋体" w:hAnsi="宋体" w:eastAsia="宋体" w:cs="宋体"/>
                <w:color w:val="auto"/>
                <w:sz w:val="21"/>
                <w:highlight w:val="none"/>
              </w:rPr>
            </w:pPr>
          </w:p>
        </w:tc>
        <w:tc>
          <w:tcPr>
            <w:tcW w:w="2457" w:type="dxa"/>
            <w:vAlign w:val="top"/>
          </w:tcPr>
          <w:p w14:paraId="52CB1E74">
            <w:pPr>
              <w:rPr>
                <w:rFonts w:hint="eastAsia" w:ascii="宋体" w:hAnsi="宋体" w:eastAsia="宋体" w:cs="宋体"/>
                <w:color w:val="auto"/>
                <w:sz w:val="21"/>
                <w:highlight w:val="none"/>
              </w:rPr>
            </w:pPr>
          </w:p>
        </w:tc>
        <w:tc>
          <w:tcPr>
            <w:tcW w:w="2883" w:type="dxa"/>
            <w:vAlign w:val="top"/>
          </w:tcPr>
          <w:p w14:paraId="09773C98">
            <w:pPr>
              <w:rPr>
                <w:rFonts w:hint="eastAsia" w:ascii="宋体" w:hAnsi="宋体" w:eastAsia="宋体" w:cs="宋体"/>
                <w:color w:val="auto"/>
                <w:sz w:val="21"/>
                <w:highlight w:val="none"/>
              </w:rPr>
            </w:pPr>
          </w:p>
        </w:tc>
        <w:tc>
          <w:tcPr>
            <w:tcW w:w="2022" w:type="dxa"/>
            <w:vAlign w:val="top"/>
          </w:tcPr>
          <w:p w14:paraId="3FEF8A90">
            <w:pPr>
              <w:rPr>
                <w:rFonts w:hint="eastAsia" w:ascii="宋体" w:hAnsi="宋体" w:eastAsia="宋体" w:cs="宋体"/>
                <w:color w:val="auto"/>
                <w:sz w:val="21"/>
                <w:highlight w:val="none"/>
              </w:rPr>
            </w:pPr>
          </w:p>
        </w:tc>
      </w:tr>
      <w:tr w14:paraId="6885A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5FCAB81D">
            <w:pPr>
              <w:pStyle w:val="15"/>
              <w:spacing w:before="143" w:line="182" w:lineRule="auto"/>
              <w:ind w:left="400"/>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601" w:type="dxa"/>
            <w:vAlign w:val="top"/>
          </w:tcPr>
          <w:p w14:paraId="7435A60E">
            <w:pPr>
              <w:rPr>
                <w:rFonts w:hint="eastAsia" w:ascii="宋体" w:hAnsi="宋体" w:eastAsia="宋体" w:cs="宋体"/>
                <w:color w:val="auto"/>
                <w:sz w:val="21"/>
                <w:highlight w:val="none"/>
              </w:rPr>
            </w:pPr>
          </w:p>
        </w:tc>
        <w:tc>
          <w:tcPr>
            <w:tcW w:w="2457" w:type="dxa"/>
            <w:vAlign w:val="top"/>
          </w:tcPr>
          <w:p w14:paraId="166E3E45">
            <w:pPr>
              <w:rPr>
                <w:rFonts w:hint="eastAsia" w:ascii="宋体" w:hAnsi="宋体" w:eastAsia="宋体" w:cs="宋体"/>
                <w:color w:val="auto"/>
                <w:sz w:val="21"/>
                <w:highlight w:val="none"/>
              </w:rPr>
            </w:pPr>
          </w:p>
        </w:tc>
        <w:tc>
          <w:tcPr>
            <w:tcW w:w="2883" w:type="dxa"/>
            <w:vAlign w:val="top"/>
          </w:tcPr>
          <w:p w14:paraId="65E71A4A">
            <w:pPr>
              <w:rPr>
                <w:rFonts w:hint="eastAsia" w:ascii="宋体" w:hAnsi="宋体" w:eastAsia="宋体" w:cs="宋体"/>
                <w:color w:val="auto"/>
                <w:sz w:val="21"/>
                <w:highlight w:val="none"/>
              </w:rPr>
            </w:pPr>
          </w:p>
        </w:tc>
        <w:tc>
          <w:tcPr>
            <w:tcW w:w="2022" w:type="dxa"/>
            <w:vAlign w:val="top"/>
          </w:tcPr>
          <w:p w14:paraId="52D9354A">
            <w:pPr>
              <w:rPr>
                <w:rFonts w:hint="eastAsia" w:ascii="宋体" w:hAnsi="宋体" w:eastAsia="宋体" w:cs="宋体"/>
                <w:color w:val="auto"/>
                <w:sz w:val="21"/>
                <w:highlight w:val="none"/>
              </w:rPr>
            </w:pPr>
          </w:p>
        </w:tc>
      </w:tr>
      <w:tr w14:paraId="05548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95" w:type="dxa"/>
            <w:vAlign w:val="top"/>
          </w:tcPr>
          <w:p w14:paraId="145B5DC4">
            <w:pPr>
              <w:pStyle w:val="15"/>
              <w:spacing w:before="105" w:line="334" w:lineRule="exact"/>
              <w:ind w:left="349"/>
              <w:rPr>
                <w:rFonts w:hint="eastAsia" w:ascii="宋体" w:hAnsi="宋体" w:eastAsia="宋体" w:cs="宋体"/>
                <w:color w:val="auto"/>
                <w:highlight w:val="none"/>
              </w:rPr>
            </w:pPr>
            <w:r>
              <w:rPr>
                <w:rFonts w:hint="eastAsia" w:ascii="宋体" w:hAnsi="宋体" w:eastAsia="宋体" w:cs="宋体"/>
                <w:color w:val="auto"/>
                <w:position w:val="1"/>
                <w:highlight w:val="none"/>
              </w:rPr>
              <w:t>…</w:t>
            </w:r>
          </w:p>
        </w:tc>
        <w:tc>
          <w:tcPr>
            <w:tcW w:w="1601" w:type="dxa"/>
            <w:vAlign w:val="top"/>
          </w:tcPr>
          <w:p w14:paraId="3CE9DE39">
            <w:pPr>
              <w:rPr>
                <w:rFonts w:hint="eastAsia" w:ascii="宋体" w:hAnsi="宋体" w:eastAsia="宋体" w:cs="宋体"/>
                <w:color w:val="auto"/>
                <w:sz w:val="21"/>
                <w:highlight w:val="none"/>
              </w:rPr>
            </w:pPr>
          </w:p>
        </w:tc>
        <w:tc>
          <w:tcPr>
            <w:tcW w:w="2457" w:type="dxa"/>
            <w:vAlign w:val="top"/>
          </w:tcPr>
          <w:p w14:paraId="29DF5A19">
            <w:pPr>
              <w:rPr>
                <w:rFonts w:hint="eastAsia" w:ascii="宋体" w:hAnsi="宋体" w:eastAsia="宋体" w:cs="宋体"/>
                <w:color w:val="auto"/>
                <w:sz w:val="21"/>
                <w:highlight w:val="none"/>
              </w:rPr>
            </w:pPr>
          </w:p>
        </w:tc>
        <w:tc>
          <w:tcPr>
            <w:tcW w:w="2883" w:type="dxa"/>
            <w:vAlign w:val="top"/>
          </w:tcPr>
          <w:p w14:paraId="445F36B2">
            <w:pPr>
              <w:rPr>
                <w:rFonts w:hint="eastAsia" w:ascii="宋体" w:hAnsi="宋体" w:eastAsia="宋体" w:cs="宋体"/>
                <w:color w:val="auto"/>
                <w:sz w:val="21"/>
                <w:highlight w:val="none"/>
              </w:rPr>
            </w:pPr>
          </w:p>
        </w:tc>
        <w:tc>
          <w:tcPr>
            <w:tcW w:w="2022" w:type="dxa"/>
            <w:vAlign w:val="top"/>
          </w:tcPr>
          <w:p w14:paraId="2F1F53F0">
            <w:pPr>
              <w:rPr>
                <w:rFonts w:hint="eastAsia" w:ascii="宋体" w:hAnsi="宋体" w:eastAsia="宋体" w:cs="宋体"/>
                <w:color w:val="auto"/>
                <w:sz w:val="21"/>
                <w:highlight w:val="none"/>
              </w:rPr>
            </w:pPr>
          </w:p>
        </w:tc>
      </w:tr>
    </w:tbl>
    <w:p w14:paraId="090D668E">
      <w:pPr>
        <w:pStyle w:val="3"/>
        <w:spacing w:before="146" w:line="325" w:lineRule="auto"/>
        <w:ind w:left="161" w:right="7172" w:hanging="38"/>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投标人代表签字或盖章：</w:t>
      </w:r>
      <w:r>
        <w:rPr>
          <w:rFonts w:hint="eastAsia" w:ascii="宋体" w:hAnsi="宋体" w:eastAsia="宋体" w:cs="宋体"/>
          <w:color w:val="auto"/>
          <w:spacing w:val="-8"/>
          <w:sz w:val="24"/>
          <w:szCs w:val="24"/>
          <w:highlight w:val="none"/>
        </w:rPr>
        <w:t>日期：20年月日</w:t>
      </w:r>
    </w:p>
    <w:p w14:paraId="00C03FCF">
      <w:pP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br w:type="page"/>
      </w:r>
    </w:p>
    <w:p w14:paraId="031F4E42">
      <w:pPr>
        <w:pStyle w:val="3"/>
        <w:spacing w:before="78" w:line="225" w:lineRule="auto"/>
        <w:jc w:val="center"/>
        <w:rPr>
          <w:rFonts w:hint="eastAsia" w:cs="宋体"/>
          <w:b/>
          <w:bCs/>
          <w:color w:val="auto"/>
          <w:spacing w:val="-1"/>
          <w:sz w:val="30"/>
          <w:szCs w:val="30"/>
          <w:highlight w:val="none"/>
          <w:lang w:val="en-US" w:eastAsia="zh-CN"/>
        </w:rPr>
      </w:pPr>
      <w:r>
        <w:rPr>
          <w:rFonts w:hint="eastAsia" w:cs="宋体"/>
          <w:b/>
          <w:bCs/>
          <w:color w:val="auto"/>
          <w:spacing w:val="-1"/>
          <w:sz w:val="30"/>
          <w:szCs w:val="30"/>
          <w:highlight w:val="none"/>
          <w:lang w:val="en-US" w:eastAsia="zh-CN"/>
        </w:rPr>
        <w:t>六、提供符合政府采购政策的证明材料（如有提供，不享受相关政策的投标人无需提供。）</w:t>
      </w:r>
    </w:p>
    <w:p w14:paraId="07B35666">
      <w:pPr>
        <w:pStyle w:val="3"/>
        <w:spacing w:before="218" w:line="375" w:lineRule="auto"/>
        <w:ind w:left="10" w:right="39" w:firstLine="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本项目为专门面向中小企业（含中型、小型、微型企业）</w:t>
      </w:r>
      <w:r>
        <w:rPr>
          <w:rFonts w:hint="eastAsia" w:ascii="宋体" w:hAnsi="宋体" w:eastAsia="宋体" w:cs="宋体"/>
          <w:color w:val="auto"/>
          <w:spacing w:val="-1"/>
          <w:sz w:val="24"/>
          <w:szCs w:val="24"/>
          <w:highlight w:val="none"/>
        </w:rPr>
        <w:t>采购项目。监狱企业、残疾</w:t>
      </w:r>
      <w:r>
        <w:rPr>
          <w:rFonts w:hint="eastAsia" w:ascii="宋体" w:hAnsi="宋体" w:eastAsia="宋体" w:cs="宋体"/>
          <w:color w:val="auto"/>
          <w:sz w:val="24"/>
          <w:szCs w:val="24"/>
          <w:highlight w:val="none"/>
        </w:rPr>
        <w:t>人福利性单位视同为小微企业。标的即为采购清单（采购目录</w:t>
      </w:r>
      <w:r>
        <w:rPr>
          <w:rFonts w:hint="eastAsia" w:ascii="宋体" w:hAnsi="宋体" w:eastAsia="宋体" w:cs="宋体"/>
          <w:color w:val="auto"/>
          <w:spacing w:val="-1"/>
          <w:sz w:val="24"/>
          <w:szCs w:val="24"/>
          <w:highlight w:val="none"/>
        </w:rPr>
        <w:t>）中各项产品。本项目采购标的对应的中小企业划分标准所属行业为</w:t>
      </w:r>
      <w:r>
        <w:rPr>
          <w:rFonts w:hint="eastAsia" w:ascii="宋体" w:hAnsi="宋体" w:eastAsia="宋体" w:cs="宋体"/>
          <w:b w:val="0"/>
          <w:bCs w:val="0"/>
          <w:color w:val="auto"/>
          <w:spacing w:val="-1"/>
          <w:sz w:val="24"/>
          <w:szCs w:val="24"/>
          <w:highlight w:val="none"/>
        </w:rPr>
        <w:t>工业</w:t>
      </w:r>
      <w:r>
        <w:rPr>
          <w:rFonts w:hint="eastAsia" w:ascii="宋体" w:hAnsi="宋体" w:eastAsia="宋体" w:cs="宋体"/>
          <w:color w:val="auto"/>
          <w:spacing w:val="-1"/>
          <w:sz w:val="24"/>
          <w:szCs w:val="24"/>
          <w:highlight w:val="none"/>
        </w:rPr>
        <w:t>。</w:t>
      </w:r>
    </w:p>
    <w:p w14:paraId="5FB7A336">
      <w:pPr>
        <w:pStyle w:val="13"/>
        <w:rPr>
          <w:rFonts w:hint="eastAsia"/>
          <w:color w:val="auto"/>
          <w:highlight w:val="none"/>
        </w:rPr>
      </w:pPr>
    </w:p>
    <w:p w14:paraId="2E3201EF">
      <w:pPr>
        <w:spacing w:line="325" w:lineRule="auto"/>
        <w:rPr>
          <w:rFonts w:hint="eastAsia" w:ascii="宋体" w:hAnsi="宋体" w:eastAsia="宋体" w:cs="宋体"/>
          <w:color w:val="auto"/>
          <w:sz w:val="24"/>
          <w:szCs w:val="24"/>
          <w:highlight w:val="none"/>
        </w:rPr>
        <w:sectPr>
          <w:headerReference r:id="rId28" w:type="default"/>
          <w:footerReference r:id="rId29" w:type="default"/>
          <w:pgSz w:w="11906" w:h="16839"/>
          <w:pgMar w:top="1171" w:right="1021" w:bottom="1362" w:left="1021" w:header="851" w:footer="1200" w:gutter="0"/>
          <w:pgNumType w:fmt="decimal"/>
          <w:cols w:space="720" w:num="1"/>
        </w:sectPr>
      </w:pPr>
    </w:p>
    <w:p w14:paraId="49D1AF60">
      <w:pPr>
        <w:spacing w:line="414" w:lineRule="auto"/>
        <w:rPr>
          <w:rFonts w:hint="eastAsia" w:ascii="宋体" w:hAnsi="宋体" w:eastAsia="宋体" w:cs="宋体"/>
          <w:color w:val="auto"/>
          <w:sz w:val="21"/>
          <w:highlight w:val="none"/>
        </w:rPr>
      </w:pPr>
    </w:p>
    <w:p w14:paraId="6792BA0E">
      <w:pPr>
        <w:pStyle w:val="3"/>
        <w:spacing w:before="101" w:line="292" w:lineRule="auto"/>
        <w:ind w:left="3897" w:right="1601" w:hanging="1677"/>
        <w:rPr>
          <w:rFonts w:hint="eastAsia" w:ascii="宋体" w:hAnsi="宋体" w:eastAsia="宋体" w:cs="宋体"/>
          <w:color w:val="auto"/>
          <w:sz w:val="24"/>
          <w:szCs w:val="24"/>
          <w:highlight w:val="none"/>
        </w:rPr>
      </w:pPr>
      <w:r>
        <w:rPr>
          <w:rFonts w:hint="eastAsia" w:cs="宋体"/>
          <w:b/>
          <w:bCs/>
          <w:color w:val="auto"/>
          <w:spacing w:val="1"/>
          <w:sz w:val="30"/>
          <w:szCs w:val="30"/>
          <w:highlight w:val="none"/>
          <w:lang w:val="en-US" w:eastAsia="zh-CN"/>
        </w:rPr>
        <w:t>1.</w:t>
      </w:r>
      <w:r>
        <w:rPr>
          <w:rFonts w:hint="eastAsia" w:ascii="宋体" w:hAnsi="宋体" w:eastAsia="宋体" w:cs="宋体"/>
          <w:b/>
          <w:bCs/>
          <w:color w:val="auto"/>
          <w:spacing w:val="1"/>
          <w:sz w:val="30"/>
          <w:szCs w:val="30"/>
          <w:highlight w:val="none"/>
        </w:rPr>
        <w:t>附件</w:t>
      </w:r>
      <w:r>
        <w:rPr>
          <w:rFonts w:hint="eastAsia" w:cs="宋体"/>
          <w:b/>
          <w:bCs/>
          <w:color w:val="auto"/>
          <w:spacing w:val="1"/>
          <w:sz w:val="30"/>
          <w:szCs w:val="30"/>
          <w:highlight w:val="none"/>
          <w:lang w:val="en-US" w:eastAsia="zh-CN"/>
        </w:rPr>
        <w:t>2</w:t>
      </w:r>
      <w:r>
        <w:rPr>
          <w:rFonts w:hint="eastAsia" w:ascii="宋体" w:hAnsi="宋体" w:eastAsia="宋体" w:cs="宋体"/>
          <w:b/>
          <w:bCs/>
          <w:color w:val="auto"/>
          <w:spacing w:val="1"/>
          <w:sz w:val="30"/>
          <w:szCs w:val="30"/>
          <w:highlight w:val="none"/>
        </w:rPr>
        <w:t>-5-1</w:t>
      </w:r>
      <w:r>
        <w:rPr>
          <w:rFonts w:hint="eastAsia" w:ascii="宋体" w:hAnsi="宋体" w:eastAsia="宋体" w:cs="宋体"/>
          <w:b/>
          <w:bCs/>
          <w:color w:val="auto"/>
          <w:spacing w:val="1"/>
          <w:sz w:val="31"/>
          <w:szCs w:val="31"/>
          <w:highlight w:val="none"/>
        </w:rPr>
        <w:t>节能、环境标志产品优惠明细表</w:t>
      </w:r>
      <w:r>
        <w:rPr>
          <w:rFonts w:hint="eastAsia" w:ascii="宋体" w:hAnsi="宋体" w:eastAsia="宋体" w:cs="宋体"/>
          <w:b/>
          <w:bCs/>
          <w:color w:val="auto"/>
          <w:spacing w:val="-7"/>
          <w:sz w:val="24"/>
          <w:szCs w:val="24"/>
          <w:highlight w:val="none"/>
        </w:rPr>
        <w:t>(若有，请如实填写)</w:t>
      </w:r>
    </w:p>
    <w:p w14:paraId="2D63C3D8">
      <w:pPr>
        <w:pStyle w:val="3"/>
        <w:spacing w:before="79" w:line="325" w:lineRule="auto"/>
        <w:ind w:left="241" w:right="1472" w:firstLine="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投标人名称（公章</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
          <w:sz w:val="24"/>
          <w:szCs w:val="24"/>
          <w:highlight w:val="none"/>
        </w:rPr>
        <w:t>招标编号：</w:t>
      </w:r>
      <w:r>
        <w:rPr>
          <w:rFonts w:hint="eastAsia" w:cs="宋体"/>
          <w:color w:val="auto"/>
          <w:spacing w:val="-2"/>
          <w:sz w:val="24"/>
          <w:szCs w:val="24"/>
          <w:highlight w:val="none"/>
          <w:lang w:eastAsia="zh-CN"/>
        </w:rPr>
        <w:t>标项</w:t>
      </w:r>
      <w:r>
        <w:rPr>
          <w:rFonts w:hint="eastAsia" w:ascii="宋体" w:hAnsi="宋体" w:eastAsia="宋体" w:cs="宋体"/>
          <w:color w:val="auto"/>
          <w:spacing w:val="-2"/>
          <w:sz w:val="24"/>
          <w:szCs w:val="24"/>
          <w:highlight w:val="none"/>
        </w:rPr>
        <w:t>序号、名称：</w:t>
      </w:r>
    </w:p>
    <w:p w14:paraId="04CC094E">
      <w:pPr>
        <w:pStyle w:val="3"/>
        <w:spacing w:before="35" w:line="218" w:lineRule="auto"/>
        <w:ind w:left="1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（1）节能产品明细清单</w:t>
      </w:r>
      <w:r>
        <w:rPr>
          <w:rFonts w:hint="eastAsia" w:ascii="宋体" w:hAnsi="宋体" w:eastAsia="宋体" w:cs="宋体"/>
          <w:color w:val="auto"/>
          <w:spacing w:val="-1"/>
          <w:sz w:val="24"/>
          <w:szCs w:val="24"/>
          <w:highlight w:val="none"/>
        </w:rPr>
        <w:t>报价货币种类金额单位：元</w:t>
      </w:r>
    </w:p>
    <w:p w14:paraId="43928EA3">
      <w:pPr>
        <w:spacing w:line="94" w:lineRule="auto"/>
        <w:rPr>
          <w:rFonts w:hint="eastAsia" w:ascii="宋体" w:hAnsi="宋体" w:eastAsia="宋体" w:cs="宋体"/>
          <w:color w:val="auto"/>
          <w:sz w:val="2"/>
          <w:highlight w:val="none"/>
        </w:rPr>
      </w:pPr>
    </w:p>
    <w:tbl>
      <w:tblPr>
        <w:tblStyle w:val="1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605"/>
        <w:gridCol w:w="1738"/>
        <w:gridCol w:w="1917"/>
        <w:gridCol w:w="2119"/>
        <w:gridCol w:w="604"/>
        <w:gridCol w:w="605"/>
        <w:gridCol w:w="605"/>
        <w:gridCol w:w="907"/>
      </w:tblGrid>
      <w:tr w14:paraId="45949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58" w:type="dxa"/>
            <w:vAlign w:val="top"/>
          </w:tcPr>
          <w:p w14:paraId="11938F26">
            <w:pPr>
              <w:pStyle w:val="15"/>
              <w:spacing w:before="152" w:line="279" w:lineRule="auto"/>
              <w:ind w:left="271" w:right="135" w:hanging="123"/>
              <w:rPr>
                <w:rFonts w:hint="eastAsia" w:ascii="宋体" w:hAnsi="宋体" w:eastAsia="宋体" w:cs="宋体"/>
                <w:color w:val="auto"/>
                <w:highlight w:val="none"/>
              </w:rPr>
            </w:pPr>
            <w:r>
              <w:rPr>
                <w:rFonts w:hint="eastAsia" w:ascii="宋体" w:hAnsi="宋体" w:eastAsia="宋体" w:cs="宋体"/>
                <w:color w:val="auto"/>
                <w:spacing w:val="-6"/>
                <w:highlight w:val="none"/>
              </w:rPr>
              <w:t>制造</w:t>
            </w:r>
            <w:r>
              <w:rPr>
                <w:rFonts w:hint="eastAsia" w:ascii="宋体" w:hAnsi="宋体" w:eastAsia="宋体" w:cs="宋体"/>
                <w:color w:val="auto"/>
                <w:highlight w:val="none"/>
              </w:rPr>
              <w:t>商</w:t>
            </w:r>
          </w:p>
        </w:tc>
        <w:tc>
          <w:tcPr>
            <w:tcW w:w="605" w:type="dxa"/>
            <w:textDirection w:val="tbRlV"/>
            <w:vAlign w:val="top"/>
          </w:tcPr>
          <w:p w14:paraId="38BC876A">
            <w:pPr>
              <w:pStyle w:val="15"/>
              <w:spacing w:before="183" w:line="207" w:lineRule="auto"/>
              <w:ind w:left="151"/>
              <w:rPr>
                <w:rFonts w:hint="eastAsia" w:ascii="宋体" w:hAnsi="宋体" w:eastAsia="宋体" w:cs="宋体"/>
                <w:color w:val="auto"/>
                <w:highlight w:val="none"/>
              </w:rPr>
            </w:pPr>
            <w:r>
              <w:rPr>
                <w:rFonts w:hint="eastAsia" w:ascii="宋体" w:hAnsi="宋体" w:eastAsia="宋体" w:cs="宋体"/>
                <w:color w:val="auto"/>
                <w:spacing w:val="-1"/>
                <w:highlight w:val="none"/>
              </w:rPr>
              <w:t>品牌</w:t>
            </w:r>
          </w:p>
        </w:tc>
        <w:tc>
          <w:tcPr>
            <w:tcW w:w="1738" w:type="dxa"/>
            <w:vAlign w:val="top"/>
          </w:tcPr>
          <w:p w14:paraId="3C25A48B">
            <w:pPr>
              <w:pStyle w:val="15"/>
              <w:spacing w:before="152" w:line="279" w:lineRule="auto"/>
              <w:ind w:left="514" w:right="147" w:hanging="360"/>
              <w:rPr>
                <w:rFonts w:hint="eastAsia" w:ascii="宋体" w:hAnsi="宋体" w:eastAsia="宋体" w:cs="宋体"/>
                <w:color w:val="auto"/>
                <w:highlight w:val="none"/>
              </w:rPr>
            </w:pPr>
            <w:r>
              <w:rPr>
                <w:rFonts w:hint="eastAsia" w:ascii="宋体" w:hAnsi="宋体" w:eastAsia="宋体" w:cs="宋体"/>
                <w:color w:val="auto"/>
                <w:spacing w:val="-2"/>
                <w:highlight w:val="none"/>
              </w:rPr>
              <w:t>产品名称、规</w:t>
            </w:r>
            <w:r>
              <w:rPr>
                <w:rFonts w:hint="eastAsia" w:ascii="宋体" w:hAnsi="宋体" w:eastAsia="宋体" w:cs="宋体"/>
                <w:color w:val="auto"/>
                <w:spacing w:val="-4"/>
                <w:highlight w:val="none"/>
              </w:rPr>
              <w:t>格型号</w:t>
            </w:r>
          </w:p>
        </w:tc>
        <w:tc>
          <w:tcPr>
            <w:tcW w:w="1917" w:type="dxa"/>
            <w:vAlign w:val="top"/>
          </w:tcPr>
          <w:p w14:paraId="1ABC707F">
            <w:pPr>
              <w:pStyle w:val="15"/>
              <w:spacing w:before="152" w:line="279" w:lineRule="auto"/>
              <w:ind w:left="729" w:right="116" w:hanging="604"/>
              <w:rPr>
                <w:rFonts w:hint="eastAsia" w:ascii="宋体" w:hAnsi="宋体" w:eastAsia="宋体" w:cs="宋体"/>
                <w:color w:val="auto"/>
                <w:highlight w:val="none"/>
              </w:rPr>
            </w:pPr>
            <w:r>
              <w:rPr>
                <w:rFonts w:hint="eastAsia" w:ascii="宋体" w:hAnsi="宋体" w:eastAsia="宋体" w:cs="宋体"/>
                <w:color w:val="auto"/>
                <w:spacing w:val="-2"/>
                <w:highlight w:val="none"/>
              </w:rPr>
              <w:t>节字标志认证证</w:t>
            </w:r>
            <w:r>
              <w:rPr>
                <w:rFonts w:hint="eastAsia" w:ascii="宋体" w:hAnsi="宋体" w:eastAsia="宋体" w:cs="宋体"/>
                <w:color w:val="auto"/>
                <w:spacing w:val="-8"/>
                <w:highlight w:val="none"/>
              </w:rPr>
              <w:t>书号</w:t>
            </w:r>
          </w:p>
        </w:tc>
        <w:tc>
          <w:tcPr>
            <w:tcW w:w="2119" w:type="dxa"/>
            <w:vAlign w:val="top"/>
          </w:tcPr>
          <w:p w14:paraId="051AE78D">
            <w:pPr>
              <w:pStyle w:val="15"/>
              <w:spacing w:before="152" w:line="279" w:lineRule="auto"/>
              <w:ind w:left="230" w:right="216" w:hanging="4"/>
              <w:rPr>
                <w:rFonts w:hint="eastAsia" w:ascii="宋体" w:hAnsi="宋体" w:eastAsia="宋体" w:cs="宋体"/>
                <w:color w:val="auto"/>
                <w:highlight w:val="none"/>
              </w:rPr>
            </w:pPr>
            <w:r>
              <w:rPr>
                <w:rFonts w:hint="eastAsia" w:ascii="宋体" w:hAnsi="宋体" w:eastAsia="宋体" w:cs="宋体"/>
                <w:color w:val="auto"/>
                <w:spacing w:val="-2"/>
                <w:highlight w:val="none"/>
              </w:rPr>
              <w:t>节能产品认证证</w:t>
            </w:r>
            <w:r>
              <w:rPr>
                <w:rFonts w:hint="eastAsia" w:ascii="宋体" w:hAnsi="宋体" w:eastAsia="宋体" w:cs="宋体"/>
                <w:color w:val="auto"/>
                <w:spacing w:val="-3"/>
                <w:highlight w:val="none"/>
              </w:rPr>
              <w:t>书有效截止日期</w:t>
            </w:r>
          </w:p>
        </w:tc>
        <w:tc>
          <w:tcPr>
            <w:tcW w:w="604" w:type="dxa"/>
            <w:textDirection w:val="tbRlV"/>
            <w:vAlign w:val="top"/>
          </w:tcPr>
          <w:p w14:paraId="094FCBEC">
            <w:pPr>
              <w:pStyle w:val="15"/>
              <w:spacing w:before="176" w:line="209" w:lineRule="auto"/>
              <w:ind w:left="151"/>
              <w:rPr>
                <w:rFonts w:hint="eastAsia" w:ascii="宋体" w:hAnsi="宋体" w:eastAsia="宋体" w:cs="宋体"/>
                <w:color w:val="auto"/>
                <w:highlight w:val="none"/>
              </w:rPr>
            </w:pPr>
            <w:r>
              <w:rPr>
                <w:rFonts w:hint="eastAsia" w:ascii="宋体" w:hAnsi="宋体" w:eastAsia="宋体" w:cs="宋体"/>
                <w:color w:val="auto"/>
                <w:spacing w:val="-1"/>
                <w:highlight w:val="none"/>
              </w:rPr>
              <w:t>单位</w:t>
            </w:r>
          </w:p>
        </w:tc>
        <w:tc>
          <w:tcPr>
            <w:tcW w:w="605" w:type="dxa"/>
            <w:textDirection w:val="tbRlV"/>
            <w:vAlign w:val="top"/>
          </w:tcPr>
          <w:p w14:paraId="256AD97C">
            <w:pPr>
              <w:pStyle w:val="15"/>
              <w:spacing w:before="177" w:line="208" w:lineRule="auto"/>
              <w:ind w:left="151"/>
              <w:rPr>
                <w:rFonts w:hint="eastAsia" w:ascii="宋体" w:hAnsi="宋体" w:eastAsia="宋体" w:cs="宋体"/>
                <w:color w:val="auto"/>
                <w:highlight w:val="none"/>
              </w:rPr>
            </w:pPr>
            <w:r>
              <w:rPr>
                <w:rFonts w:hint="eastAsia" w:ascii="宋体" w:hAnsi="宋体" w:eastAsia="宋体" w:cs="宋体"/>
                <w:color w:val="auto"/>
                <w:spacing w:val="-1"/>
                <w:highlight w:val="none"/>
              </w:rPr>
              <w:t>数量</w:t>
            </w:r>
          </w:p>
        </w:tc>
        <w:tc>
          <w:tcPr>
            <w:tcW w:w="605" w:type="dxa"/>
            <w:textDirection w:val="tbRlV"/>
            <w:vAlign w:val="top"/>
          </w:tcPr>
          <w:p w14:paraId="4BC77952">
            <w:pPr>
              <w:pStyle w:val="15"/>
              <w:spacing w:before="177" w:line="206" w:lineRule="auto"/>
              <w:ind w:left="151"/>
              <w:rPr>
                <w:rFonts w:hint="eastAsia" w:ascii="宋体" w:hAnsi="宋体" w:eastAsia="宋体" w:cs="宋体"/>
                <w:color w:val="auto"/>
                <w:highlight w:val="none"/>
              </w:rPr>
            </w:pPr>
            <w:r>
              <w:rPr>
                <w:rFonts w:hint="eastAsia" w:ascii="宋体" w:hAnsi="宋体" w:eastAsia="宋体" w:cs="宋体"/>
                <w:color w:val="auto"/>
                <w:spacing w:val="-1"/>
                <w:highlight w:val="none"/>
              </w:rPr>
              <w:t>单价</w:t>
            </w:r>
          </w:p>
        </w:tc>
        <w:tc>
          <w:tcPr>
            <w:tcW w:w="907" w:type="dxa"/>
            <w:vAlign w:val="top"/>
          </w:tcPr>
          <w:p w14:paraId="6A7497E8">
            <w:pPr>
              <w:pStyle w:val="15"/>
              <w:spacing w:before="152" w:line="279" w:lineRule="auto"/>
              <w:ind w:left="221" w:right="211"/>
              <w:rPr>
                <w:rFonts w:hint="eastAsia" w:ascii="宋体" w:hAnsi="宋体" w:eastAsia="宋体" w:cs="宋体"/>
                <w:color w:val="auto"/>
                <w:highlight w:val="none"/>
              </w:rPr>
            </w:pPr>
            <w:r>
              <w:rPr>
                <w:rFonts w:hint="eastAsia" w:ascii="宋体" w:hAnsi="宋体" w:eastAsia="宋体" w:cs="宋体"/>
                <w:color w:val="auto"/>
                <w:spacing w:val="-6"/>
                <w:highlight w:val="none"/>
              </w:rPr>
              <w:t>合计金额</w:t>
            </w:r>
          </w:p>
        </w:tc>
      </w:tr>
      <w:tr w14:paraId="0FEA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4976FBDC">
            <w:pPr>
              <w:rPr>
                <w:rFonts w:hint="eastAsia" w:ascii="宋体" w:hAnsi="宋体" w:eastAsia="宋体" w:cs="宋体"/>
                <w:color w:val="auto"/>
                <w:sz w:val="21"/>
                <w:highlight w:val="none"/>
              </w:rPr>
            </w:pPr>
          </w:p>
        </w:tc>
        <w:tc>
          <w:tcPr>
            <w:tcW w:w="605" w:type="dxa"/>
            <w:vAlign w:val="top"/>
          </w:tcPr>
          <w:p w14:paraId="7A0F9876">
            <w:pPr>
              <w:rPr>
                <w:rFonts w:hint="eastAsia" w:ascii="宋体" w:hAnsi="宋体" w:eastAsia="宋体" w:cs="宋体"/>
                <w:color w:val="auto"/>
                <w:sz w:val="21"/>
                <w:highlight w:val="none"/>
              </w:rPr>
            </w:pPr>
          </w:p>
        </w:tc>
        <w:tc>
          <w:tcPr>
            <w:tcW w:w="1738" w:type="dxa"/>
            <w:vAlign w:val="top"/>
          </w:tcPr>
          <w:p w14:paraId="55D046FA">
            <w:pPr>
              <w:rPr>
                <w:rFonts w:hint="eastAsia" w:ascii="宋体" w:hAnsi="宋体" w:eastAsia="宋体" w:cs="宋体"/>
                <w:color w:val="auto"/>
                <w:sz w:val="21"/>
                <w:highlight w:val="none"/>
              </w:rPr>
            </w:pPr>
          </w:p>
        </w:tc>
        <w:tc>
          <w:tcPr>
            <w:tcW w:w="1917" w:type="dxa"/>
            <w:vAlign w:val="top"/>
          </w:tcPr>
          <w:p w14:paraId="05FBA3C0">
            <w:pPr>
              <w:rPr>
                <w:rFonts w:hint="eastAsia" w:ascii="宋体" w:hAnsi="宋体" w:eastAsia="宋体" w:cs="宋体"/>
                <w:color w:val="auto"/>
                <w:sz w:val="21"/>
                <w:highlight w:val="none"/>
              </w:rPr>
            </w:pPr>
          </w:p>
        </w:tc>
        <w:tc>
          <w:tcPr>
            <w:tcW w:w="2119" w:type="dxa"/>
            <w:vAlign w:val="top"/>
          </w:tcPr>
          <w:p w14:paraId="2D2BBDFE">
            <w:pPr>
              <w:rPr>
                <w:rFonts w:hint="eastAsia" w:ascii="宋体" w:hAnsi="宋体" w:eastAsia="宋体" w:cs="宋体"/>
                <w:color w:val="auto"/>
                <w:sz w:val="21"/>
                <w:highlight w:val="none"/>
              </w:rPr>
            </w:pPr>
          </w:p>
        </w:tc>
        <w:tc>
          <w:tcPr>
            <w:tcW w:w="604" w:type="dxa"/>
            <w:vAlign w:val="top"/>
          </w:tcPr>
          <w:p w14:paraId="575BDF86">
            <w:pPr>
              <w:rPr>
                <w:rFonts w:hint="eastAsia" w:ascii="宋体" w:hAnsi="宋体" w:eastAsia="宋体" w:cs="宋体"/>
                <w:color w:val="auto"/>
                <w:sz w:val="21"/>
                <w:highlight w:val="none"/>
              </w:rPr>
            </w:pPr>
          </w:p>
        </w:tc>
        <w:tc>
          <w:tcPr>
            <w:tcW w:w="605" w:type="dxa"/>
            <w:vAlign w:val="top"/>
          </w:tcPr>
          <w:p w14:paraId="68EDEF90">
            <w:pPr>
              <w:rPr>
                <w:rFonts w:hint="eastAsia" w:ascii="宋体" w:hAnsi="宋体" w:eastAsia="宋体" w:cs="宋体"/>
                <w:color w:val="auto"/>
                <w:sz w:val="21"/>
                <w:highlight w:val="none"/>
              </w:rPr>
            </w:pPr>
          </w:p>
        </w:tc>
        <w:tc>
          <w:tcPr>
            <w:tcW w:w="605" w:type="dxa"/>
            <w:vAlign w:val="top"/>
          </w:tcPr>
          <w:p w14:paraId="095876BA">
            <w:pPr>
              <w:rPr>
                <w:rFonts w:hint="eastAsia" w:ascii="宋体" w:hAnsi="宋体" w:eastAsia="宋体" w:cs="宋体"/>
                <w:color w:val="auto"/>
                <w:sz w:val="21"/>
                <w:highlight w:val="none"/>
              </w:rPr>
            </w:pPr>
          </w:p>
        </w:tc>
        <w:tc>
          <w:tcPr>
            <w:tcW w:w="907" w:type="dxa"/>
            <w:vAlign w:val="top"/>
          </w:tcPr>
          <w:p w14:paraId="7FAE87BA">
            <w:pPr>
              <w:rPr>
                <w:rFonts w:hint="eastAsia" w:ascii="宋体" w:hAnsi="宋体" w:eastAsia="宋体" w:cs="宋体"/>
                <w:color w:val="auto"/>
                <w:sz w:val="21"/>
                <w:highlight w:val="none"/>
              </w:rPr>
            </w:pPr>
          </w:p>
        </w:tc>
      </w:tr>
      <w:tr w14:paraId="73C6D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493DD064">
            <w:pPr>
              <w:rPr>
                <w:rFonts w:hint="eastAsia" w:ascii="宋体" w:hAnsi="宋体" w:eastAsia="宋体" w:cs="宋体"/>
                <w:color w:val="auto"/>
                <w:sz w:val="21"/>
                <w:highlight w:val="none"/>
              </w:rPr>
            </w:pPr>
          </w:p>
        </w:tc>
        <w:tc>
          <w:tcPr>
            <w:tcW w:w="605" w:type="dxa"/>
            <w:vAlign w:val="top"/>
          </w:tcPr>
          <w:p w14:paraId="13780EF5">
            <w:pPr>
              <w:rPr>
                <w:rFonts w:hint="eastAsia" w:ascii="宋体" w:hAnsi="宋体" w:eastAsia="宋体" w:cs="宋体"/>
                <w:color w:val="auto"/>
                <w:sz w:val="21"/>
                <w:highlight w:val="none"/>
              </w:rPr>
            </w:pPr>
          </w:p>
        </w:tc>
        <w:tc>
          <w:tcPr>
            <w:tcW w:w="1738" w:type="dxa"/>
            <w:vAlign w:val="top"/>
          </w:tcPr>
          <w:p w14:paraId="760D6C22">
            <w:pPr>
              <w:rPr>
                <w:rFonts w:hint="eastAsia" w:ascii="宋体" w:hAnsi="宋体" w:eastAsia="宋体" w:cs="宋体"/>
                <w:color w:val="auto"/>
                <w:sz w:val="21"/>
                <w:highlight w:val="none"/>
              </w:rPr>
            </w:pPr>
          </w:p>
        </w:tc>
        <w:tc>
          <w:tcPr>
            <w:tcW w:w="1917" w:type="dxa"/>
            <w:vAlign w:val="top"/>
          </w:tcPr>
          <w:p w14:paraId="7A0A3BED">
            <w:pPr>
              <w:rPr>
                <w:rFonts w:hint="eastAsia" w:ascii="宋体" w:hAnsi="宋体" w:eastAsia="宋体" w:cs="宋体"/>
                <w:color w:val="auto"/>
                <w:sz w:val="21"/>
                <w:highlight w:val="none"/>
              </w:rPr>
            </w:pPr>
          </w:p>
        </w:tc>
        <w:tc>
          <w:tcPr>
            <w:tcW w:w="2119" w:type="dxa"/>
            <w:vAlign w:val="top"/>
          </w:tcPr>
          <w:p w14:paraId="76DA24C7">
            <w:pPr>
              <w:rPr>
                <w:rFonts w:hint="eastAsia" w:ascii="宋体" w:hAnsi="宋体" w:eastAsia="宋体" w:cs="宋体"/>
                <w:color w:val="auto"/>
                <w:sz w:val="21"/>
                <w:highlight w:val="none"/>
              </w:rPr>
            </w:pPr>
          </w:p>
        </w:tc>
        <w:tc>
          <w:tcPr>
            <w:tcW w:w="604" w:type="dxa"/>
            <w:vAlign w:val="top"/>
          </w:tcPr>
          <w:p w14:paraId="277D3D46">
            <w:pPr>
              <w:rPr>
                <w:rFonts w:hint="eastAsia" w:ascii="宋体" w:hAnsi="宋体" w:eastAsia="宋体" w:cs="宋体"/>
                <w:color w:val="auto"/>
                <w:sz w:val="21"/>
                <w:highlight w:val="none"/>
              </w:rPr>
            </w:pPr>
          </w:p>
        </w:tc>
        <w:tc>
          <w:tcPr>
            <w:tcW w:w="605" w:type="dxa"/>
            <w:vAlign w:val="top"/>
          </w:tcPr>
          <w:p w14:paraId="5C33D1B2">
            <w:pPr>
              <w:rPr>
                <w:rFonts w:hint="eastAsia" w:ascii="宋体" w:hAnsi="宋体" w:eastAsia="宋体" w:cs="宋体"/>
                <w:color w:val="auto"/>
                <w:sz w:val="21"/>
                <w:highlight w:val="none"/>
              </w:rPr>
            </w:pPr>
          </w:p>
        </w:tc>
        <w:tc>
          <w:tcPr>
            <w:tcW w:w="605" w:type="dxa"/>
            <w:vAlign w:val="top"/>
          </w:tcPr>
          <w:p w14:paraId="070DA9BA">
            <w:pPr>
              <w:rPr>
                <w:rFonts w:hint="eastAsia" w:ascii="宋体" w:hAnsi="宋体" w:eastAsia="宋体" w:cs="宋体"/>
                <w:color w:val="auto"/>
                <w:sz w:val="21"/>
                <w:highlight w:val="none"/>
              </w:rPr>
            </w:pPr>
          </w:p>
        </w:tc>
        <w:tc>
          <w:tcPr>
            <w:tcW w:w="907" w:type="dxa"/>
            <w:vAlign w:val="top"/>
          </w:tcPr>
          <w:p w14:paraId="2A3695BE">
            <w:pPr>
              <w:rPr>
                <w:rFonts w:hint="eastAsia" w:ascii="宋体" w:hAnsi="宋体" w:eastAsia="宋体" w:cs="宋体"/>
                <w:color w:val="auto"/>
                <w:sz w:val="21"/>
                <w:highlight w:val="none"/>
              </w:rPr>
            </w:pPr>
          </w:p>
        </w:tc>
      </w:tr>
      <w:tr w14:paraId="23A3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37" w:type="dxa"/>
            <w:gridSpan w:val="5"/>
            <w:vAlign w:val="top"/>
          </w:tcPr>
          <w:p w14:paraId="44984875">
            <w:pPr>
              <w:pStyle w:val="15"/>
              <w:spacing w:before="214" w:line="219" w:lineRule="auto"/>
              <w:ind w:left="122"/>
              <w:rPr>
                <w:rFonts w:hint="eastAsia" w:ascii="宋体" w:hAnsi="宋体" w:eastAsia="宋体" w:cs="宋体"/>
                <w:color w:val="auto"/>
                <w:highlight w:val="none"/>
              </w:rPr>
            </w:pPr>
            <w:r>
              <w:rPr>
                <w:rFonts w:hint="eastAsia" w:ascii="宋体" w:hAnsi="宋体" w:eastAsia="宋体" w:cs="宋体"/>
                <w:color w:val="auto"/>
                <w:spacing w:val="-4"/>
                <w:highlight w:val="none"/>
              </w:rPr>
              <w:t>总计金额</w:t>
            </w:r>
          </w:p>
        </w:tc>
        <w:tc>
          <w:tcPr>
            <w:tcW w:w="2721" w:type="dxa"/>
            <w:gridSpan w:val="4"/>
            <w:vAlign w:val="top"/>
          </w:tcPr>
          <w:p w14:paraId="13BC79A6">
            <w:pPr>
              <w:rPr>
                <w:rFonts w:hint="eastAsia" w:ascii="宋体" w:hAnsi="宋体" w:eastAsia="宋体" w:cs="宋体"/>
                <w:color w:val="auto"/>
                <w:sz w:val="21"/>
                <w:highlight w:val="none"/>
              </w:rPr>
            </w:pPr>
          </w:p>
        </w:tc>
      </w:tr>
    </w:tbl>
    <w:p w14:paraId="2C7FBA43">
      <w:pPr>
        <w:spacing w:line="253" w:lineRule="auto"/>
        <w:rPr>
          <w:rFonts w:hint="eastAsia" w:ascii="宋体" w:hAnsi="宋体" w:eastAsia="宋体" w:cs="宋体"/>
          <w:color w:val="auto"/>
          <w:sz w:val="21"/>
          <w:highlight w:val="none"/>
        </w:rPr>
      </w:pPr>
    </w:p>
    <w:p w14:paraId="44DDA1C0">
      <w:pPr>
        <w:spacing w:line="253" w:lineRule="auto"/>
        <w:rPr>
          <w:rFonts w:hint="eastAsia" w:ascii="宋体" w:hAnsi="宋体" w:eastAsia="宋体" w:cs="宋体"/>
          <w:color w:val="auto"/>
          <w:sz w:val="21"/>
          <w:highlight w:val="none"/>
        </w:rPr>
      </w:pPr>
    </w:p>
    <w:p w14:paraId="1188C878">
      <w:pPr>
        <w:pStyle w:val="3"/>
        <w:spacing w:before="78" w:line="218" w:lineRule="auto"/>
        <w:ind w:left="1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（2）环保产品明细清单</w:t>
      </w:r>
      <w:r>
        <w:rPr>
          <w:rFonts w:hint="eastAsia" w:ascii="宋体" w:hAnsi="宋体" w:eastAsia="宋体" w:cs="宋体"/>
          <w:color w:val="auto"/>
          <w:spacing w:val="-1"/>
          <w:sz w:val="24"/>
          <w:szCs w:val="24"/>
          <w:highlight w:val="none"/>
        </w:rPr>
        <w:t>报价货币种类金额单位：元</w:t>
      </w:r>
    </w:p>
    <w:p w14:paraId="1463F17B">
      <w:pPr>
        <w:spacing w:line="100" w:lineRule="auto"/>
        <w:rPr>
          <w:rFonts w:hint="eastAsia" w:ascii="宋体" w:hAnsi="宋体" w:eastAsia="宋体" w:cs="宋体"/>
          <w:color w:val="auto"/>
          <w:sz w:val="2"/>
          <w:highlight w:val="none"/>
        </w:rPr>
      </w:pPr>
    </w:p>
    <w:tbl>
      <w:tblPr>
        <w:tblStyle w:val="1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609"/>
        <w:gridCol w:w="1766"/>
        <w:gridCol w:w="1866"/>
        <w:gridCol w:w="2106"/>
        <w:gridCol w:w="608"/>
        <w:gridCol w:w="609"/>
        <w:gridCol w:w="609"/>
        <w:gridCol w:w="919"/>
      </w:tblGrid>
      <w:tr w14:paraId="2424F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66" w:type="dxa"/>
            <w:vAlign w:val="top"/>
          </w:tcPr>
          <w:p w14:paraId="2AFA4607">
            <w:pPr>
              <w:pStyle w:val="15"/>
              <w:spacing w:before="152" w:line="279" w:lineRule="auto"/>
              <w:ind w:left="273" w:right="140" w:hanging="123"/>
              <w:rPr>
                <w:rFonts w:hint="eastAsia" w:ascii="宋体" w:hAnsi="宋体" w:eastAsia="宋体" w:cs="宋体"/>
                <w:color w:val="auto"/>
                <w:highlight w:val="none"/>
              </w:rPr>
            </w:pPr>
            <w:r>
              <w:rPr>
                <w:rFonts w:hint="eastAsia" w:ascii="宋体" w:hAnsi="宋体" w:eastAsia="宋体" w:cs="宋体"/>
                <w:color w:val="auto"/>
                <w:spacing w:val="-6"/>
                <w:highlight w:val="none"/>
              </w:rPr>
              <w:t>制造</w:t>
            </w:r>
            <w:r>
              <w:rPr>
                <w:rFonts w:hint="eastAsia" w:ascii="宋体" w:hAnsi="宋体" w:eastAsia="宋体" w:cs="宋体"/>
                <w:color w:val="auto"/>
                <w:highlight w:val="none"/>
              </w:rPr>
              <w:t>商</w:t>
            </w:r>
          </w:p>
        </w:tc>
        <w:tc>
          <w:tcPr>
            <w:tcW w:w="609" w:type="dxa"/>
            <w:textDirection w:val="tbRlV"/>
            <w:vAlign w:val="top"/>
          </w:tcPr>
          <w:p w14:paraId="2B1ADEC2">
            <w:pPr>
              <w:pStyle w:val="15"/>
              <w:spacing w:before="183" w:line="207" w:lineRule="auto"/>
              <w:ind w:left="151"/>
              <w:rPr>
                <w:rFonts w:hint="eastAsia" w:ascii="宋体" w:hAnsi="宋体" w:eastAsia="宋体" w:cs="宋体"/>
                <w:color w:val="auto"/>
                <w:highlight w:val="none"/>
              </w:rPr>
            </w:pPr>
            <w:r>
              <w:rPr>
                <w:rFonts w:hint="eastAsia" w:ascii="宋体" w:hAnsi="宋体" w:eastAsia="宋体" w:cs="宋体"/>
                <w:color w:val="auto"/>
                <w:spacing w:val="-1"/>
                <w:highlight w:val="none"/>
              </w:rPr>
              <w:t>品牌</w:t>
            </w:r>
          </w:p>
        </w:tc>
        <w:tc>
          <w:tcPr>
            <w:tcW w:w="1766" w:type="dxa"/>
            <w:vAlign w:val="top"/>
          </w:tcPr>
          <w:p w14:paraId="6E78A06F">
            <w:pPr>
              <w:pStyle w:val="15"/>
              <w:spacing w:before="152" w:line="279" w:lineRule="auto"/>
              <w:ind w:left="528" w:right="161" w:hanging="360"/>
              <w:rPr>
                <w:rFonts w:hint="eastAsia" w:ascii="宋体" w:hAnsi="宋体" w:eastAsia="宋体" w:cs="宋体"/>
                <w:color w:val="auto"/>
                <w:highlight w:val="none"/>
              </w:rPr>
            </w:pPr>
            <w:r>
              <w:rPr>
                <w:rFonts w:hint="eastAsia" w:ascii="宋体" w:hAnsi="宋体" w:eastAsia="宋体" w:cs="宋体"/>
                <w:color w:val="auto"/>
                <w:spacing w:val="-2"/>
                <w:highlight w:val="none"/>
              </w:rPr>
              <w:t>产品名称、规</w:t>
            </w:r>
            <w:r>
              <w:rPr>
                <w:rFonts w:hint="eastAsia" w:ascii="宋体" w:hAnsi="宋体" w:eastAsia="宋体" w:cs="宋体"/>
                <w:color w:val="auto"/>
                <w:spacing w:val="-4"/>
                <w:highlight w:val="none"/>
              </w:rPr>
              <w:t>格型号</w:t>
            </w:r>
          </w:p>
        </w:tc>
        <w:tc>
          <w:tcPr>
            <w:tcW w:w="1866" w:type="dxa"/>
            <w:vAlign w:val="top"/>
          </w:tcPr>
          <w:p w14:paraId="6040F8DB">
            <w:pPr>
              <w:pStyle w:val="15"/>
              <w:spacing w:before="152" w:line="279" w:lineRule="auto"/>
              <w:ind w:left="219" w:right="210" w:firstLine="22"/>
              <w:rPr>
                <w:rFonts w:hint="eastAsia" w:ascii="宋体" w:hAnsi="宋体" w:eastAsia="宋体" w:cs="宋体"/>
                <w:color w:val="auto"/>
                <w:highlight w:val="none"/>
              </w:rPr>
            </w:pPr>
            <w:r>
              <w:rPr>
                <w:rFonts w:hint="eastAsia" w:ascii="宋体" w:hAnsi="宋体" w:eastAsia="宋体" w:cs="宋体"/>
                <w:color w:val="auto"/>
                <w:spacing w:val="-6"/>
                <w:highlight w:val="none"/>
              </w:rPr>
              <w:t>中国环境标志</w:t>
            </w:r>
            <w:r>
              <w:rPr>
                <w:rFonts w:hint="eastAsia" w:ascii="宋体" w:hAnsi="宋体" w:eastAsia="宋体" w:cs="宋体"/>
                <w:color w:val="auto"/>
                <w:spacing w:val="-2"/>
                <w:highlight w:val="none"/>
              </w:rPr>
              <w:t>认证证书编号</w:t>
            </w:r>
          </w:p>
        </w:tc>
        <w:tc>
          <w:tcPr>
            <w:tcW w:w="2106" w:type="dxa"/>
            <w:vAlign w:val="top"/>
          </w:tcPr>
          <w:p w14:paraId="05F33BE5">
            <w:pPr>
              <w:pStyle w:val="15"/>
              <w:spacing w:before="152" w:line="279" w:lineRule="auto"/>
              <w:ind w:left="700" w:right="209" w:hanging="480"/>
              <w:rPr>
                <w:rFonts w:hint="eastAsia" w:ascii="宋体" w:hAnsi="宋体" w:eastAsia="宋体" w:cs="宋体"/>
                <w:color w:val="auto"/>
                <w:highlight w:val="none"/>
              </w:rPr>
            </w:pPr>
            <w:r>
              <w:rPr>
                <w:rFonts w:hint="eastAsia" w:ascii="宋体" w:hAnsi="宋体" w:eastAsia="宋体" w:cs="宋体"/>
                <w:color w:val="auto"/>
                <w:spacing w:val="-2"/>
                <w:highlight w:val="none"/>
              </w:rPr>
              <w:t>认证证书有效截</w:t>
            </w:r>
            <w:r>
              <w:rPr>
                <w:rFonts w:hint="eastAsia" w:ascii="宋体" w:hAnsi="宋体" w:eastAsia="宋体" w:cs="宋体"/>
                <w:color w:val="auto"/>
                <w:spacing w:val="-4"/>
                <w:highlight w:val="none"/>
              </w:rPr>
              <w:t>止日期</w:t>
            </w:r>
          </w:p>
        </w:tc>
        <w:tc>
          <w:tcPr>
            <w:tcW w:w="608" w:type="dxa"/>
            <w:textDirection w:val="tbRlV"/>
            <w:vAlign w:val="top"/>
          </w:tcPr>
          <w:p w14:paraId="45B7D4CD">
            <w:pPr>
              <w:pStyle w:val="15"/>
              <w:spacing w:before="180" w:line="209" w:lineRule="auto"/>
              <w:ind w:left="151"/>
              <w:rPr>
                <w:rFonts w:hint="eastAsia" w:ascii="宋体" w:hAnsi="宋体" w:eastAsia="宋体" w:cs="宋体"/>
                <w:color w:val="auto"/>
                <w:highlight w:val="none"/>
              </w:rPr>
            </w:pPr>
            <w:r>
              <w:rPr>
                <w:rFonts w:hint="eastAsia" w:ascii="宋体" w:hAnsi="宋体" w:eastAsia="宋体" w:cs="宋体"/>
                <w:color w:val="auto"/>
                <w:spacing w:val="-1"/>
                <w:highlight w:val="none"/>
              </w:rPr>
              <w:t>单位</w:t>
            </w:r>
          </w:p>
        </w:tc>
        <w:tc>
          <w:tcPr>
            <w:tcW w:w="609" w:type="dxa"/>
            <w:textDirection w:val="tbRlV"/>
            <w:vAlign w:val="top"/>
          </w:tcPr>
          <w:p w14:paraId="02BAD8E8">
            <w:pPr>
              <w:pStyle w:val="15"/>
              <w:spacing w:before="180" w:line="208" w:lineRule="auto"/>
              <w:ind w:left="151"/>
              <w:rPr>
                <w:rFonts w:hint="eastAsia" w:ascii="宋体" w:hAnsi="宋体" w:eastAsia="宋体" w:cs="宋体"/>
                <w:color w:val="auto"/>
                <w:highlight w:val="none"/>
              </w:rPr>
            </w:pPr>
            <w:r>
              <w:rPr>
                <w:rFonts w:hint="eastAsia" w:ascii="宋体" w:hAnsi="宋体" w:eastAsia="宋体" w:cs="宋体"/>
                <w:color w:val="auto"/>
                <w:spacing w:val="-1"/>
                <w:highlight w:val="none"/>
              </w:rPr>
              <w:t>数量</w:t>
            </w:r>
          </w:p>
        </w:tc>
        <w:tc>
          <w:tcPr>
            <w:tcW w:w="609" w:type="dxa"/>
            <w:textDirection w:val="tbRlV"/>
            <w:vAlign w:val="top"/>
          </w:tcPr>
          <w:p w14:paraId="0A445ACB">
            <w:pPr>
              <w:pStyle w:val="15"/>
              <w:spacing w:before="179" w:line="206" w:lineRule="auto"/>
              <w:ind w:left="151"/>
              <w:rPr>
                <w:rFonts w:hint="eastAsia" w:ascii="宋体" w:hAnsi="宋体" w:eastAsia="宋体" w:cs="宋体"/>
                <w:color w:val="auto"/>
                <w:highlight w:val="none"/>
              </w:rPr>
            </w:pPr>
            <w:r>
              <w:rPr>
                <w:rFonts w:hint="eastAsia" w:ascii="宋体" w:hAnsi="宋体" w:eastAsia="宋体" w:cs="宋体"/>
                <w:color w:val="auto"/>
                <w:spacing w:val="-1"/>
                <w:highlight w:val="none"/>
              </w:rPr>
              <w:t>单价</w:t>
            </w:r>
          </w:p>
        </w:tc>
        <w:tc>
          <w:tcPr>
            <w:tcW w:w="919" w:type="dxa"/>
            <w:vAlign w:val="top"/>
          </w:tcPr>
          <w:p w14:paraId="57210BAC">
            <w:pPr>
              <w:pStyle w:val="15"/>
              <w:spacing w:before="152" w:line="279" w:lineRule="auto"/>
              <w:ind w:left="225" w:right="218"/>
              <w:rPr>
                <w:rFonts w:hint="eastAsia" w:ascii="宋体" w:hAnsi="宋体" w:eastAsia="宋体" w:cs="宋体"/>
                <w:color w:val="auto"/>
                <w:highlight w:val="none"/>
              </w:rPr>
            </w:pPr>
            <w:r>
              <w:rPr>
                <w:rFonts w:hint="eastAsia" w:ascii="宋体" w:hAnsi="宋体" w:eastAsia="宋体" w:cs="宋体"/>
                <w:color w:val="auto"/>
                <w:spacing w:val="-6"/>
                <w:highlight w:val="none"/>
              </w:rPr>
              <w:t>合计金额</w:t>
            </w:r>
          </w:p>
        </w:tc>
      </w:tr>
      <w:tr w14:paraId="1B698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361E9E4F">
            <w:pPr>
              <w:rPr>
                <w:rFonts w:hint="eastAsia" w:ascii="宋体" w:hAnsi="宋体" w:eastAsia="宋体" w:cs="宋体"/>
                <w:color w:val="auto"/>
                <w:sz w:val="21"/>
                <w:highlight w:val="none"/>
              </w:rPr>
            </w:pPr>
          </w:p>
        </w:tc>
        <w:tc>
          <w:tcPr>
            <w:tcW w:w="609" w:type="dxa"/>
            <w:vAlign w:val="top"/>
          </w:tcPr>
          <w:p w14:paraId="7DCA4823">
            <w:pPr>
              <w:rPr>
                <w:rFonts w:hint="eastAsia" w:ascii="宋体" w:hAnsi="宋体" w:eastAsia="宋体" w:cs="宋体"/>
                <w:color w:val="auto"/>
                <w:sz w:val="21"/>
                <w:highlight w:val="none"/>
              </w:rPr>
            </w:pPr>
          </w:p>
        </w:tc>
        <w:tc>
          <w:tcPr>
            <w:tcW w:w="1766" w:type="dxa"/>
            <w:vAlign w:val="top"/>
          </w:tcPr>
          <w:p w14:paraId="7C6563F4">
            <w:pPr>
              <w:rPr>
                <w:rFonts w:hint="eastAsia" w:ascii="宋体" w:hAnsi="宋体" w:eastAsia="宋体" w:cs="宋体"/>
                <w:color w:val="auto"/>
                <w:sz w:val="21"/>
                <w:highlight w:val="none"/>
              </w:rPr>
            </w:pPr>
          </w:p>
        </w:tc>
        <w:tc>
          <w:tcPr>
            <w:tcW w:w="1866" w:type="dxa"/>
            <w:vAlign w:val="top"/>
          </w:tcPr>
          <w:p w14:paraId="36D6263B">
            <w:pPr>
              <w:rPr>
                <w:rFonts w:hint="eastAsia" w:ascii="宋体" w:hAnsi="宋体" w:eastAsia="宋体" w:cs="宋体"/>
                <w:color w:val="auto"/>
                <w:sz w:val="21"/>
                <w:highlight w:val="none"/>
              </w:rPr>
            </w:pPr>
          </w:p>
        </w:tc>
        <w:tc>
          <w:tcPr>
            <w:tcW w:w="2106" w:type="dxa"/>
            <w:vAlign w:val="top"/>
          </w:tcPr>
          <w:p w14:paraId="3AB6F745">
            <w:pPr>
              <w:rPr>
                <w:rFonts w:hint="eastAsia" w:ascii="宋体" w:hAnsi="宋体" w:eastAsia="宋体" w:cs="宋体"/>
                <w:color w:val="auto"/>
                <w:sz w:val="21"/>
                <w:highlight w:val="none"/>
              </w:rPr>
            </w:pPr>
          </w:p>
        </w:tc>
        <w:tc>
          <w:tcPr>
            <w:tcW w:w="608" w:type="dxa"/>
            <w:vAlign w:val="top"/>
          </w:tcPr>
          <w:p w14:paraId="17CE29F9">
            <w:pPr>
              <w:rPr>
                <w:rFonts w:hint="eastAsia" w:ascii="宋体" w:hAnsi="宋体" w:eastAsia="宋体" w:cs="宋体"/>
                <w:color w:val="auto"/>
                <w:sz w:val="21"/>
                <w:highlight w:val="none"/>
              </w:rPr>
            </w:pPr>
          </w:p>
        </w:tc>
        <w:tc>
          <w:tcPr>
            <w:tcW w:w="609" w:type="dxa"/>
            <w:vAlign w:val="top"/>
          </w:tcPr>
          <w:p w14:paraId="33ABD053">
            <w:pPr>
              <w:rPr>
                <w:rFonts w:hint="eastAsia" w:ascii="宋体" w:hAnsi="宋体" w:eastAsia="宋体" w:cs="宋体"/>
                <w:color w:val="auto"/>
                <w:sz w:val="21"/>
                <w:highlight w:val="none"/>
              </w:rPr>
            </w:pPr>
          </w:p>
        </w:tc>
        <w:tc>
          <w:tcPr>
            <w:tcW w:w="609" w:type="dxa"/>
            <w:vAlign w:val="top"/>
          </w:tcPr>
          <w:p w14:paraId="715E3CAE">
            <w:pPr>
              <w:rPr>
                <w:rFonts w:hint="eastAsia" w:ascii="宋体" w:hAnsi="宋体" w:eastAsia="宋体" w:cs="宋体"/>
                <w:color w:val="auto"/>
                <w:sz w:val="21"/>
                <w:highlight w:val="none"/>
              </w:rPr>
            </w:pPr>
          </w:p>
        </w:tc>
        <w:tc>
          <w:tcPr>
            <w:tcW w:w="919" w:type="dxa"/>
            <w:vAlign w:val="top"/>
          </w:tcPr>
          <w:p w14:paraId="4BA36B98">
            <w:pPr>
              <w:rPr>
                <w:rFonts w:hint="eastAsia" w:ascii="宋体" w:hAnsi="宋体" w:eastAsia="宋体" w:cs="宋体"/>
                <w:color w:val="auto"/>
                <w:sz w:val="21"/>
                <w:highlight w:val="none"/>
              </w:rPr>
            </w:pPr>
          </w:p>
        </w:tc>
      </w:tr>
      <w:tr w14:paraId="1FF8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14A32259">
            <w:pPr>
              <w:rPr>
                <w:rFonts w:hint="eastAsia" w:ascii="宋体" w:hAnsi="宋体" w:eastAsia="宋体" w:cs="宋体"/>
                <w:color w:val="auto"/>
                <w:sz w:val="21"/>
                <w:highlight w:val="none"/>
              </w:rPr>
            </w:pPr>
          </w:p>
        </w:tc>
        <w:tc>
          <w:tcPr>
            <w:tcW w:w="609" w:type="dxa"/>
            <w:vAlign w:val="top"/>
          </w:tcPr>
          <w:p w14:paraId="29F82BE9">
            <w:pPr>
              <w:rPr>
                <w:rFonts w:hint="eastAsia" w:ascii="宋体" w:hAnsi="宋体" w:eastAsia="宋体" w:cs="宋体"/>
                <w:color w:val="auto"/>
                <w:sz w:val="21"/>
                <w:highlight w:val="none"/>
              </w:rPr>
            </w:pPr>
          </w:p>
        </w:tc>
        <w:tc>
          <w:tcPr>
            <w:tcW w:w="1766" w:type="dxa"/>
            <w:vAlign w:val="top"/>
          </w:tcPr>
          <w:p w14:paraId="0AA3AF78">
            <w:pPr>
              <w:rPr>
                <w:rFonts w:hint="eastAsia" w:ascii="宋体" w:hAnsi="宋体" w:eastAsia="宋体" w:cs="宋体"/>
                <w:color w:val="auto"/>
                <w:sz w:val="21"/>
                <w:highlight w:val="none"/>
              </w:rPr>
            </w:pPr>
          </w:p>
        </w:tc>
        <w:tc>
          <w:tcPr>
            <w:tcW w:w="1866" w:type="dxa"/>
            <w:vAlign w:val="top"/>
          </w:tcPr>
          <w:p w14:paraId="7EB8D81F">
            <w:pPr>
              <w:rPr>
                <w:rFonts w:hint="eastAsia" w:ascii="宋体" w:hAnsi="宋体" w:eastAsia="宋体" w:cs="宋体"/>
                <w:color w:val="auto"/>
                <w:sz w:val="21"/>
                <w:highlight w:val="none"/>
              </w:rPr>
            </w:pPr>
          </w:p>
        </w:tc>
        <w:tc>
          <w:tcPr>
            <w:tcW w:w="2106" w:type="dxa"/>
            <w:vAlign w:val="top"/>
          </w:tcPr>
          <w:p w14:paraId="7A6BFBCB">
            <w:pPr>
              <w:rPr>
                <w:rFonts w:hint="eastAsia" w:ascii="宋体" w:hAnsi="宋体" w:eastAsia="宋体" w:cs="宋体"/>
                <w:color w:val="auto"/>
                <w:sz w:val="21"/>
                <w:highlight w:val="none"/>
              </w:rPr>
            </w:pPr>
          </w:p>
        </w:tc>
        <w:tc>
          <w:tcPr>
            <w:tcW w:w="608" w:type="dxa"/>
            <w:vAlign w:val="top"/>
          </w:tcPr>
          <w:p w14:paraId="204C81F0">
            <w:pPr>
              <w:rPr>
                <w:rFonts w:hint="eastAsia" w:ascii="宋体" w:hAnsi="宋体" w:eastAsia="宋体" w:cs="宋体"/>
                <w:color w:val="auto"/>
                <w:sz w:val="21"/>
                <w:highlight w:val="none"/>
              </w:rPr>
            </w:pPr>
          </w:p>
        </w:tc>
        <w:tc>
          <w:tcPr>
            <w:tcW w:w="609" w:type="dxa"/>
            <w:vAlign w:val="top"/>
          </w:tcPr>
          <w:p w14:paraId="70DA5F7E">
            <w:pPr>
              <w:rPr>
                <w:rFonts w:hint="eastAsia" w:ascii="宋体" w:hAnsi="宋体" w:eastAsia="宋体" w:cs="宋体"/>
                <w:color w:val="auto"/>
                <w:sz w:val="21"/>
                <w:highlight w:val="none"/>
              </w:rPr>
            </w:pPr>
          </w:p>
        </w:tc>
        <w:tc>
          <w:tcPr>
            <w:tcW w:w="609" w:type="dxa"/>
            <w:vAlign w:val="top"/>
          </w:tcPr>
          <w:p w14:paraId="6A265145">
            <w:pPr>
              <w:rPr>
                <w:rFonts w:hint="eastAsia" w:ascii="宋体" w:hAnsi="宋体" w:eastAsia="宋体" w:cs="宋体"/>
                <w:color w:val="auto"/>
                <w:sz w:val="21"/>
                <w:highlight w:val="none"/>
              </w:rPr>
            </w:pPr>
          </w:p>
        </w:tc>
        <w:tc>
          <w:tcPr>
            <w:tcW w:w="919" w:type="dxa"/>
            <w:vAlign w:val="top"/>
          </w:tcPr>
          <w:p w14:paraId="2ECCD002">
            <w:pPr>
              <w:rPr>
                <w:rFonts w:hint="eastAsia" w:ascii="宋体" w:hAnsi="宋体" w:eastAsia="宋体" w:cs="宋体"/>
                <w:color w:val="auto"/>
                <w:sz w:val="21"/>
                <w:highlight w:val="none"/>
              </w:rPr>
            </w:pPr>
          </w:p>
        </w:tc>
      </w:tr>
      <w:tr w14:paraId="153B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13" w:type="dxa"/>
            <w:gridSpan w:val="5"/>
            <w:vAlign w:val="top"/>
          </w:tcPr>
          <w:p w14:paraId="5B517A14">
            <w:pPr>
              <w:pStyle w:val="15"/>
              <w:spacing w:before="214" w:line="219" w:lineRule="auto"/>
              <w:ind w:left="122"/>
              <w:rPr>
                <w:rFonts w:hint="eastAsia" w:ascii="宋体" w:hAnsi="宋体" w:eastAsia="宋体" w:cs="宋体"/>
                <w:color w:val="auto"/>
                <w:highlight w:val="none"/>
              </w:rPr>
            </w:pPr>
            <w:r>
              <w:rPr>
                <w:rFonts w:hint="eastAsia" w:ascii="宋体" w:hAnsi="宋体" w:eastAsia="宋体" w:cs="宋体"/>
                <w:color w:val="auto"/>
                <w:spacing w:val="-4"/>
                <w:highlight w:val="none"/>
              </w:rPr>
              <w:t>总计金额</w:t>
            </w:r>
          </w:p>
        </w:tc>
        <w:tc>
          <w:tcPr>
            <w:tcW w:w="2745" w:type="dxa"/>
            <w:gridSpan w:val="4"/>
            <w:vAlign w:val="top"/>
          </w:tcPr>
          <w:p w14:paraId="51DF422E">
            <w:pPr>
              <w:rPr>
                <w:rFonts w:hint="eastAsia" w:ascii="宋体" w:hAnsi="宋体" w:eastAsia="宋体" w:cs="宋体"/>
                <w:color w:val="auto"/>
                <w:sz w:val="21"/>
                <w:highlight w:val="none"/>
              </w:rPr>
            </w:pPr>
          </w:p>
        </w:tc>
      </w:tr>
    </w:tbl>
    <w:p w14:paraId="6A51A625">
      <w:pPr>
        <w:pStyle w:val="3"/>
        <w:spacing w:before="146" w:line="224"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4F2984F2">
      <w:pPr>
        <w:pStyle w:val="3"/>
        <w:spacing w:before="148" w:line="219" w:lineRule="auto"/>
        <w:ind w:left="12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若无货物属于优先采购节能、环境标志产品的，则不填写此</w:t>
      </w:r>
      <w:r>
        <w:rPr>
          <w:rFonts w:hint="eastAsia" w:ascii="宋体" w:hAnsi="宋体" w:eastAsia="宋体" w:cs="宋体"/>
          <w:b/>
          <w:bCs/>
          <w:color w:val="auto"/>
          <w:spacing w:val="-3"/>
          <w:sz w:val="24"/>
          <w:szCs w:val="24"/>
          <w:highlight w:val="none"/>
        </w:rPr>
        <w:t>表。</w:t>
      </w:r>
    </w:p>
    <w:p w14:paraId="4565B2CB">
      <w:pPr>
        <w:spacing w:line="257" w:lineRule="auto"/>
        <w:rPr>
          <w:rFonts w:hint="eastAsia" w:ascii="宋体" w:hAnsi="宋体" w:eastAsia="宋体" w:cs="宋体"/>
          <w:color w:val="auto"/>
          <w:sz w:val="21"/>
          <w:highlight w:val="none"/>
        </w:rPr>
      </w:pPr>
    </w:p>
    <w:p w14:paraId="224A26BB">
      <w:pPr>
        <w:spacing w:line="257" w:lineRule="auto"/>
        <w:rPr>
          <w:rFonts w:hint="eastAsia" w:ascii="宋体" w:hAnsi="宋体" w:eastAsia="宋体" w:cs="宋体"/>
          <w:color w:val="auto"/>
          <w:sz w:val="21"/>
          <w:highlight w:val="none"/>
        </w:rPr>
      </w:pPr>
    </w:p>
    <w:p w14:paraId="4DBD5EC3">
      <w:pPr>
        <w:pStyle w:val="3"/>
        <w:spacing w:before="79" w:line="219" w:lineRule="auto"/>
        <w:ind w:left="12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投标人（加盖公章</w:t>
      </w:r>
      <w:r>
        <w:rPr>
          <w:rFonts w:hint="eastAsia" w:ascii="宋体" w:hAnsi="宋体" w:eastAsia="宋体" w:cs="宋体"/>
          <w:color w:val="auto"/>
          <w:spacing w:val="1"/>
          <w:sz w:val="24"/>
          <w:szCs w:val="24"/>
          <w:highlight w:val="none"/>
        </w:rPr>
        <w:t>）：</w:t>
      </w:r>
    </w:p>
    <w:p w14:paraId="20B7B329">
      <w:pPr>
        <w:pStyle w:val="3"/>
        <w:spacing w:before="156" w:line="326" w:lineRule="auto"/>
        <w:ind w:left="161" w:right="4832" w:hanging="4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法定代表人或其授权代表签字或盖章：</w:t>
      </w:r>
      <w:r>
        <w:rPr>
          <w:rFonts w:hint="eastAsia" w:ascii="宋体" w:hAnsi="宋体" w:eastAsia="宋体" w:cs="宋体"/>
          <w:color w:val="auto"/>
          <w:spacing w:val="-13"/>
          <w:sz w:val="24"/>
          <w:szCs w:val="24"/>
          <w:highlight w:val="none"/>
        </w:rPr>
        <w:t>日期：年月日</w:t>
      </w:r>
    </w:p>
    <w:p w14:paraId="56338D30">
      <w:pPr>
        <w:spacing w:line="326" w:lineRule="auto"/>
        <w:rPr>
          <w:rFonts w:hint="eastAsia" w:ascii="宋体" w:hAnsi="宋体" w:eastAsia="宋体" w:cs="宋体"/>
          <w:color w:val="auto"/>
          <w:sz w:val="24"/>
          <w:szCs w:val="24"/>
          <w:highlight w:val="none"/>
        </w:rPr>
        <w:sectPr>
          <w:footerReference r:id="rId30" w:type="default"/>
          <w:pgSz w:w="11906" w:h="16839"/>
          <w:pgMar w:top="1171" w:right="1021" w:bottom="1362" w:left="1021" w:header="851" w:footer="1200" w:gutter="0"/>
          <w:pgNumType w:fmt="decimal"/>
          <w:cols w:space="720" w:num="1"/>
        </w:sectPr>
      </w:pPr>
    </w:p>
    <w:p w14:paraId="6C5D3F3E">
      <w:pPr>
        <w:pStyle w:val="3"/>
        <w:spacing w:before="79" w:line="224" w:lineRule="auto"/>
        <w:ind w:left="1886"/>
        <w:rPr>
          <w:rFonts w:hint="eastAsia" w:ascii="宋体" w:hAnsi="宋体" w:eastAsia="宋体" w:cs="宋体"/>
          <w:color w:val="auto"/>
          <w:sz w:val="31"/>
          <w:szCs w:val="31"/>
          <w:highlight w:val="none"/>
        </w:rPr>
      </w:pPr>
      <w:r>
        <w:rPr>
          <w:rFonts w:hint="eastAsia" w:cs="宋体"/>
          <w:b/>
          <w:bCs/>
          <w:color w:val="auto"/>
          <w:spacing w:val="1"/>
          <w:sz w:val="30"/>
          <w:szCs w:val="30"/>
          <w:highlight w:val="none"/>
          <w:lang w:val="en-US" w:eastAsia="zh-CN"/>
        </w:rPr>
        <w:t>2.</w:t>
      </w:r>
      <w:r>
        <w:rPr>
          <w:rFonts w:hint="eastAsia" w:ascii="宋体" w:hAnsi="宋体" w:eastAsia="宋体" w:cs="宋体"/>
          <w:b/>
          <w:bCs/>
          <w:color w:val="auto"/>
          <w:spacing w:val="1"/>
          <w:sz w:val="30"/>
          <w:szCs w:val="30"/>
          <w:highlight w:val="none"/>
        </w:rPr>
        <w:t>附件</w:t>
      </w:r>
      <w:r>
        <w:rPr>
          <w:rFonts w:hint="eastAsia" w:cs="宋体"/>
          <w:b/>
          <w:bCs/>
          <w:color w:val="auto"/>
          <w:spacing w:val="1"/>
          <w:sz w:val="30"/>
          <w:szCs w:val="30"/>
          <w:highlight w:val="none"/>
          <w:lang w:val="en-US" w:eastAsia="zh-CN"/>
        </w:rPr>
        <w:t>2</w:t>
      </w:r>
      <w:r>
        <w:rPr>
          <w:rFonts w:hint="eastAsia" w:ascii="宋体" w:hAnsi="宋体" w:eastAsia="宋体" w:cs="宋体"/>
          <w:b/>
          <w:bCs/>
          <w:color w:val="auto"/>
          <w:spacing w:val="1"/>
          <w:sz w:val="30"/>
          <w:szCs w:val="30"/>
          <w:highlight w:val="none"/>
        </w:rPr>
        <w:t>-5-2</w:t>
      </w:r>
      <w:r>
        <w:rPr>
          <w:rFonts w:hint="eastAsia" w:ascii="宋体" w:hAnsi="宋体" w:eastAsia="宋体" w:cs="宋体"/>
          <w:b/>
          <w:bCs/>
          <w:color w:val="auto"/>
          <w:spacing w:val="1"/>
          <w:sz w:val="31"/>
          <w:szCs w:val="31"/>
          <w:highlight w:val="none"/>
        </w:rPr>
        <w:t>节能、环境标志产品证明材料</w:t>
      </w:r>
    </w:p>
    <w:p w14:paraId="27C1FCDC">
      <w:pPr>
        <w:spacing w:line="245" w:lineRule="auto"/>
        <w:rPr>
          <w:rFonts w:hint="eastAsia" w:ascii="宋体" w:hAnsi="宋体" w:eastAsia="宋体" w:cs="宋体"/>
          <w:color w:val="auto"/>
          <w:sz w:val="21"/>
          <w:highlight w:val="none"/>
        </w:rPr>
      </w:pPr>
    </w:p>
    <w:p w14:paraId="17AA4486">
      <w:pPr>
        <w:spacing w:line="246" w:lineRule="auto"/>
        <w:rPr>
          <w:rFonts w:hint="eastAsia" w:ascii="宋体" w:hAnsi="宋体" w:eastAsia="宋体" w:cs="宋体"/>
          <w:color w:val="auto"/>
          <w:sz w:val="21"/>
          <w:highlight w:val="none"/>
        </w:rPr>
      </w:pPr>
    </w:p>
    <w:p w14:paraId="6CC675BA">
      <w:pPr>
        <w:pStyle w:val="3"/>
        <w:spacing w:before="78" w:line="219" w:lineRule="auto"/>
        <w:ind w:left="44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1.节能产品：应在</w:t>
      </w:r>
    </w:p>
    <w:p w14:paraId="7096E111">
      <w:pPr>
        <w:pStyle w:val="3"/>
        <w:spacing w:before="152" w:line="325" w:lineRule="auto"/>
        <w:ind w:left="431" w:right="4200" w:firstLine="19"/>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中国政府采购网（http://www.ccgp.gov.cn）</w:t>
      </w:r>
    </w:p>
    <w:p w14:paraId="62D34939">
      <w:pPr>
        <w:pStyle w:val="3"/>
        <w:spacing w:before="152" w:line="325" w:lineRule="auto"/>
        <w:ind w:left="431" w:right="4200" w:firstLine="1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2.环境标志产品：应在</w:t>
      </w:r>
    </w:p>
    <w:p w14:paraId="4116BD2C">
      <w:pPr>
        <w:pStyle w:val="3"/>
        <w:spacing w:before="36" w:line="214" w:lineRule="auto"/>
        <w:ind w:left="4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中国政府采购网（http://www.cc</w:t>
      </w:r>
      <w:r>
        <w:rPr>
          <w:rFonts w:hint="eastAsia" w:ascii="宋体" w:hAnsi="宋体" w:eastAsia="宋体" w:cs="宋体"/>
          <w:color w:val="auto"/>
          <w:spacing w:val="-3"/>
          <w:sz w:val="24"/>
          <w:szCs w:val="24"/>
          <w:highlight w:val="none"/>
        </w:rPr>
        <w:t>gp.gov.cn）</w:t>
      </w:r>
    </w:p>
    <w:p w14:paraId="24EC57FF">
      <w:pPr>
        <w:pStyle w:val="3"/>
        <w:spacing w:before="162" w:line="324" w:lineRule="auto"/>
        <w:ind w:left="367" w:right="1098" w:firstLine="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3.属优先采购节能、环境标志产品须从以上权威媒体网站上查询并打印结果。</w:t>
      </w:r>
      <w:r>
        <w:rPr>
          <w:rFonts w:hint="eastAsia" w:ascii="宋体" w:hAnsi="宋体" w:eastAsia="宋体" w:cs="宋体"/>
          <w:color w:val="auto"/>
          <w:spacing w:val="-1"/>
          <w:sz w:val="24"/>
          <w:szCs w:val="24"/>
          <w:highlight w:val="none"/>
        </w:rPr>
        <w:t>4.证明材料加盖投标人公章。</w:t>
      </w:r>
    </w:p>
    <w:p w14:paraId="03535F54">
      <w:pPr>
        <w:spacing w:line="324" w:lineRule="auto"/>
        <w:rPr>
          <w:rFonts w:hint="eastAsia" w:ascii="宋体" w:hAnsi="宋体" w:eastAsia="宋体" w:cs="宋体"/>
          <w:color w:val="auto"/>
          <w:sz w:val="24"/>
          <w:szCs w:val="24"/>
          <w:highlight w:val="none"/>
        </w:rPr>
        <w:sectPr>
          <w:footerReference r:id="rId31" w:type="default"/>
          <w:pgSz w:w="11906" w:h="16839"/>
          <w:pgMar w:top="1171" w:right="1134" w:bottom="1362" w:left="1134" w:header="851" w:footer="1200" w:gutter="0"/>
          <w:pgNumType w:fmt="decimal"/>
          <w:cols w:space="720" w:num="1"/>
        </w:sectPr>
      </w:pPr>
    </w:p>
    <w:p w14:paraId="07EA1A7C">
      <w:pPr>
        <w:pStyle w:val="3"/>
        <w:spacing w:before="174" w:line="225" w:lineRule="auto"/>
        <w:ind w:left="2604"/>
        <w:rPr>
          <w:rFonts w:hint="eastAsia" w:ascii="宋体" w:hAnsi="宋体" w:eastAsia="宋体" w:cs="宋体"/>
          <w:color w:val="auto"/>
          <w:sz w:val="31"/>
          <w:szCs w:val="31"/>
          <w:highlight w:val="none"/>
        </w:rPr>
      </w:pPr>
      <w:r>
        <w:rPr>
          <w:rFonts w:hint="eastAsia" w:cs="宋体"/>
          <w:b/>
          <w:bCs/>
          <w:color w:val="auto"/>
          <w:spacing w:val="-2"/>
          <w:sz w:val="30"/>
          <w:szCs w:val="30"/>
          <w:highlight w:val="none"/>
          <w:lang w:val="en-US" w:eastAsia="zh-CN"/>
        </w:rPr>
        <w:t>3.</w:t>
      </w:r>
      <w:r>
        <w:rPr>
          <w:rFonts w:hint="eastAsia" w:ascii="宋体" w:hAnsi="宋体" w:eastAsia="宋体" w:cs="宋体"/>
          <w:b/>
          <w:bCs/>
          <w:color w:val="auto"/>
          <w:spacing w:val="-2"/>
          <w:sz w:val="30"/>
          <w:szCs w:val="30"/>
          <w:highlight w:val="none"/>
        </w:rPr>
        <w:t>附件</w:t>
      </w:r>
      <w:r>
        <w:rPr>
          <w:rFonts w:hint="eastAsia" w:cs="宋体"/>
          <w:b/>
          <w:bCs/>
          <w:color w:val="auto"/>
          <w:spacing w:val="-2"/>
          <w:sz w:val="30"/>
          <w:szCs w:val="30"/>
          <w:highlight w:val="none"/>
          <w:lang w:val="en-US" w:eastAsia="zh-CN"/>
        </w:rPr>
        <w:t>2</w:t>
      </w:r>
      <w:r>
        <w:rPr>
          <w:rFonts w:hint="eastAsia" w:ascii="宋体" w:hAnsi="宋体" w:eastAsia="宋体" w:cs="宋体"/>
          <w:b/>
          <w:bCs/>
          <w:color w:val="auto"/>
          <w:spacing w:val="-2"/>
          <w:sz w:val="30"/>
          <w:szCs w:val="30"/>
          <w:highlight w:val="none"/>
        </w:rPr>
        <w:t>-5-3</w:t>
      </w:r>
      <w:r>
        <w:rPr>
          <w:rFonts w:hint="eastAsia" w:ascii="宋体" w:hAnsi="宋体" w:eastAsia="宋体" w:cs="宋体"/>
          <w:b/>
          <w:bCs/>
          <w:color w:val="auto"/>
          <w:spacing w:val="-2"/>
          <w:sz w:val="31"/>
          <w:szCs w:val="31"/>
          <w:highlight w:val="none"/>
        </w:rPr>
        <w:t>中小微企业声明函</w:t>
      </w:r>
    </w:p>
    <w:p w14:paraId="08D659D1">
      <w:pPr>
        <w:pStyle w:val="3"/>
        <w:spacing w:before="306" w:line="219" w:lineRule="auto"/>
        <w:ind w:left="3595"/>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中小企业声明函（货物）</w:t>
      </w:r>
    </w:p>
    <w:p w14:paraId="79613C83">
      <w:pPr>
        <w:pStyle w:val="3"/>
        <w:spacing w:before="269" w:line="378" w:lineRule="auto"/>
        <w:ind w:left="8" w:right="61"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本公司（联合体）郑重声明，根据《政府采购促进中小企业发展管理办法》（财库﹝2020</w:t>
      </w:r>
      <w:r>
        <w:rPr>
          <w:rFonts w:hint="eastAsia" w:ascii="宋体" w:hAnsi="宋体" w:eastAsia="宋体" w:cs="宋体"/>
          <w:color w:val="auto"/>
          <w:spacing w:val="-5"/>
          <w:sz w:val="24"/>
          <w:szCs w:val="24"/>
          <w:highlight w:val="none"/>
        </w:rPr>
        <w:t>﹞46号）的规定，本公司（联合体）参加</w:t>
      </w:r>
      <w:r>
        <w:rPr>
          <w:rFonts w:hint="eastAsia" w:ascii="宋体" w:hAnsi="宋体" w:eastAsia="宋体" w:cs="宋体"/>
          <w:color w:val="auto"/>
          <w:spacing w:val="-5"/>
          <w:sz w:val="24"/>
          <w:szCs w:val="24"/>
          <w:highlight w:val="none"/>
          <w:u w:val="single" w:color="auto"/>
        </w:rPr>
        <w:t>（单位名</w:t>
      </w:r>
      <w:r>
        <w:rPr>
          <w:rFonts w:hint="eastAsia" w:ascii="宋体" w:hAnsi="宋体" w:eastAsia="宋体" w:cs="宋体"/>
          <w:color w:val="auto"/>
          <w:spacing w:val="-6"/>
          <w:sz w:val="24"/>
          <w:szCs w:val="24"/>
          <w:highlight w:val="none"/>
          <w:u w:val="single" w:color="auto"/>
        </w:rPr>
        <w:t>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color="auto"/>
        </w:rPr>
        <w:t>（项目名称）</w:t>
      </w:r>
      <w:r>
        <w:rPr>
          <w:rFonts w:hint="eastAsia" w:ascii="宋体" w:hAnsi="宋体" w:eastAsia="宋体" w:cs="宋体"/>
          <w:color w:val="auto"/>
          <w:spacing w:val="-6"/>
          <w:sz w:val="24"/>
          <w:szCs w:val="24"/>
          <w:highlight w:val="none"/>
        </w:rPr>
        <w:t>采购活动，提</w:t>
      </w:r>
      <w:r>
        <w:rPr>
          <w:rFonts w:hint="eastAsia" w:ascii="宋体" w:hAnsi="宋体" w:eastAsia="宋体" w:cs="宋体"/>
          <w:color w:val="auto"/>
          <w:sz w:val="24"/>
          <w:szCs w:val="24"/>
          <w:highlight w:val="none"/>
        </w:rPr>
        <w:t>供的货物全部由符合政策要求的中小企业制造。相关企业（含联合</w:t>
      </w:r>
      <w:r>
        <w:rPr>
          <w:rFonts w:hint="eastAsia" w:ascii="宋体" w:hAnsi="宋体" w:eastAsia="宋体" w:cs="宋体"/>
          <w:color w:val="auto"/>
          <w:spacing w:val="-1"/>
          <w:sz w:val="24"/>
          <w:szCs w:val="24"/>
          <w:highlight w:val="none"/>
        </w:rPr>
        <w:t>体中的中小企业、签订分包意向协议的中小企业）的具体情况如下：</w:t>
      </w:r>
    </w:p>
    <w:p w14:paraId="69D9ADA2">
      <w:pPr>
        <w:pStyle w:val="3"/>
        <w:spacing w:before="36" w:line="329" w:lineRule="auto"/>
        <w:ind w:left="11" w:firstLine="49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u w:val="single" w:color="auto"/>
        </w:rPr>
        <w:t>（标的名称</w:t>
      </w:r>
      <w:r>
        <w:rPr>
          <w:rFonts w:hint="eastAsia" w:ascii="宋体" w:hAnsi="宋体" w:eastAsia="宋体" w:cs="宋体"/>
          <w:color w:val="auto"/>
          <w:spacing w:val="-64"/>
          <w:sz w:val="24"/>
          <w:szCs w:val="24"/>
          <w:highlight w:val="none"/>
          <w:u w:val="single" w:color="auto"/>
        </w:rPr>
        <w:t>）</w:t>
      </w:r>
      <w:r>
        <w:rPr>
          <w:rFonts w:hint="eastAsia" w:ascii="宋体" w:hAnsi="宋体" w:eastAsia="宋体" w:cs="宋体"/>
          <w:color w:val="auto"/>
          <w:spacing w:val="-64"/>
          <w:sz w:val="24"/>
          <w:szCs w:val="24"/>
          <w:highlight w:val="none"/>
        </w:rPr>
        <w:t>，</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color="auto"/>
        </w:rPr>
        <w:t>（采购文件中明确的所属行业）行业</w:t>
      </w:r>
      <w:r>
        <w:rPr>
          <w:rFonts w:hint="eastAsia" w:ascii="宋体" w:hAnsi="宋体" w:eastAsia="宋体" w:cs="宋体"/>
          <w:color w:val="auto"/>
          <w:spacing w:val="-7"/>
          <w:sz w:val="24"/>
          <w:szCs w:val="24"/>
          <w:highlight w:val="none"/>
        </w:rPr>
        <w:t>；制造商为</w:t>
      </w:r>
      <w:r>
        <w:rPr>
          <w:rFonts w:hint="eastAsia" w:ascii="宋体" w:hAnsi="宋体" w:eastAsia="宋体" w:cs="宋体"/>
          <w:color w:val="auto"/>
          <w:spacing w:val="-7"/>
          <w:sz w:val="24"/>
          <w:szCs w:val="24"/>
          <w:highlight w:val="none"/>
          <w:u w:val="single" w:color="auto"/>
        </w:rPr>
        <w:t>（企业名称</w:t>
      </w:r>
      <w:r>
        <w:rPr>
          <w:rFonts w:hint="eastAsia" w:ascii="宋体" w:hAnsi="宋体" w:eastAsia="宋体" w:cs="宋体"/>
          <w:color w:val="auto"/>
          <w:spacing w:val="-64"/>
          <w:sz w:val="24"/>
          <w:szCs w:val="24"/>
          <w:highlight w:val="none"/>
          <w:u w:val="single" w:color="auto"/>
        </w:rPr>
        <w:t>）</w:t>
      </w:r>
      <w:r>
        <w:rPr>
          <w:rFonts w:hint="eastAsia" w:ascii="宋体" w:hAnsi="宋体" w:eastAsia="宋体" w:cs="宋体"/>
          <w:color w:val="auto"/>
          <w:spacing w:val="-64"/>
          <w:sz w:val="24"/>
          <w:szCs w:val="24"/>
          <w:highlight w:val="none"/>
        </w:rPr>
        <w:t>，</w:t>
      </w:r>
      <w:r>
        <w:rPr>
          <w:rFonts w:hint="eastAsia" w:ascii="宋体" w:hAnsi="宋体" w:eastAsia="宋体" w:cs="宋体"/>
          <w:color w:val="auto"/>
          <w:spacing w:val="-4"/>
          <w:sz w:val="24"/>
          <w:szCs w:val="24"/>
          <w:highlight w:val="none"/>
        </w:rPr>
        <w:t>从业人员人，营业收入为万元，资</w:t>
      </w:r>
      <w:r>
        <w:rPr>
          <w:rFonts w:hint="eastAsia" w:ascii="宋体" w:hAnsi="宋体" w:eastAsia="宋体" w:cs="宋体"/>
          <w:color w:val="auto"/>
          <w:spacing w:val="-5"/>
          <w:sz w:val="24"/>
          <w:szCs w:val="24"/>
          <w:highlight w:val="none"/>
        </w:rPr>
        <w:t>产总额为万元</w:t>
      </w:r>
      <w:r>
        <w:rPr>
          <w:rFonts w:hint="eastAsia" w:ascii="宋体" w:hAnsi="宋体" w:eastAsia="宋体" w:cs="宋体"/>
          <w:color w:val="auto"/>
          <w:spacing w:val="-5"/>
          <w:position w:val="12"/>
          <w:sz w:val="12"/>
          <w:szCs w:val="12"/>
          <w:highlight w:val="none"/>
        </w:rPr>
        <w:t>1</w:t>
      </w:r>
      <w:r>
        <w:rPr>
          <w:rFonts w:hint="eastAsia"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u w:val="single" w:color="auto"/>
        </w:rPr>
        <w:t>中型企业、</w:t>
      </w:r>
      <w:r>
        <w:rPr>
          <w:rFonts w:hint="eastAsia" w:ascii="宋体" w:hAnsi="宋体" w:eastAsia="宋体" w:cs="宋体"/>
          <w:color w:val="auto"/>
          <w:spacing w:val="-2"/>
          <w:sz w:val="24"/>
          <w:szCs w:val="24"/>
          <w:highlight w:val="none"/>
          <w:u w:val="single" w:color="auto"/>
        </w:rPr>
        <w:t>小型企业、微型企业</w:t>
      </w:r>
      <w:r>
        <w:rPr>
          <w:rFonts w:hint="eastAsia" w:ascii="宋体" w:hAnsi="宋体" w:eastAsia="宋体" w:cs="宋体"/>
          <w:color w:val="auto"/>
          <w:spacing w:val="3"/>
          <w:sz w:val="24"/>
          <w:szCs w:val="24"/>
          <w:highlight w:val="none"/>
        </w:rPr>
        <w:t>）；</w:t>
      </w:r>
    </w:p>
    <w:p w14:paraId="34882598">
      <w:pPr>
        <w:pStyle w:val="3"/>
        <w:spacing w:before="214" w:line="375" w:lineRule="auto"/>
        <w:ind w:left="11"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6"/>
          <w:sz w:val="24"/>
          <w:szCs w:val="24"/>
          <w:highlight w:val="none"/>
          <w:u w:val="single" w:color="auto"/>
        </w:rPr>
        <w:t>（标的名称</w:t>
      </w:r>
      <w:r>
        <w:rPr>
          <w:rFonts w:hint="eastAsia" w:ascii="宋体" w:hAnsi="宋体" w:eastAsia="宋体" w:cs="宋体"/>
          <w:color w:val="auto"/>
          <w:spacing w:val="-63"/>
          <w:sz w:val="24"/>
          <w:szCs w:val="24"/>
          <w:highlight w:val="none"/>
          <w:u w:val="single" w:color="auto"/>
        </w:rPr>
        <w:t>）</w:t>
      </w:r>
      <w:r>
        <w:rPr>
          <w:rFonts w:hint="eastAsia" w:ascii="宋体" w:hAnsi="宋体" w:eastAsia="宋体" w:cs="宋体"/>
          <w:color w:val="auto"/>
          <w:spacing w:val="-63"/>
          <w:sz w:val="24"/>
          <w:szCs w:val="24"/>
          <w:highlight w:val="none"/>
        </w:rPr>
        <w:t>，</w:t>
      </w:r>
      <w:r>
        <w:rPr>
          <w:rFonts w:hint="eastAsia" w:ascii="宋体" w:hAnsi="宋体" w:eastAsia="宋体" w:cs="宋体"/>
          <w:color w:val="auto"/>
          <w:spacing w:val="-6"/>
          <w:sz w:val="24"/>
          <w:szCs w:val="24"/>
          <w:highlight w:val="none"/>
        </w:rPr>
        <w:t>属于</w:t>
      </w:r>
      <w:r>
        <w:rPr>
          <w:rFonts w:hint="eastAsia" w:ascii="宋体" w:hAnsi="宋体" w:eastAsia="宋体" w:cs="宋体"/>
          <w:color w:val="auto"/>
          <w:spacing w:val="-6"/>
          <w:sz w:val="24"/>
          <w:szCs w:val="24"/>
          <w:highlight w:val="none"/>
          <w:u w:val="single" w:color="auto"/>
        </w:rPr>
        <w:t>（采购文件中明确的所属行业）</w:t>
      </w:r>
      <w:r>
        <w:rPr>
          <w:rFonts w:hint="eastAsia" w:ascii="宋体" w:hAnsi="宋体" w:eastAsia="宋体" w:cs="宋体"/>
          <w:color w:val="auto"/>
          <w:spacing w:val="-6"/>
          <w:sz w:val="24"/>
          <w:szCs w:val="24"/>
          <w:highlight w:val="none"/>
        </w:rPr>
        <w:t>行业；制造商为</w:t>
      </w:r>
      <w:r>
        <w:rPr>
          <w:rFonts w:hint="eastAsia" w:ascii="宋体" w:hAnsi="宋体" w:eastAsia="宋体" w:cs="宋体"/>
          <w:color w:val="auto"/>
          <w:spacing w:val="-6"/>
          <w:sz w:val="24"/>
          <w:szCs w:val="24"/>
          <w:highlight w:val="none"/>
          <w:u w:val="single" w:color="auto"/>
        </w:rPr>
        <w:t>（企业名称</w:t>
      </w:r>
      <w:r>
        <w:rPr>
          <w:rFonts w:hint="eastAsia" w:ascii="宋体" w:hAnsi="宋体" w:eastAsia="宋体" w:cs="宋体"/>
          <w:color w:val="auto"/>
          <w:spacing w:val="-63"/>
          <w:sz w:val="24"/>
          <w:szCs w:val="24"/>
          <w:highlight w:val="none"/>
          <w:u w:val="single" w:color="auto"/>
        </w:rPr>
        <w:t>）</w:t>
      </w:r>
      <w:r>
        <w:rPr>
          <w:rFonts w:hint="eastAsia" w:ascii="宋体" w:hAnsi="宋体" w:eastAsia="宋体" w:cs="宋体"/>
          <w:color w:val="auto"/>
          <w:spacing w:val="-63"/>
          <w:sz w:val="24"/>
          <w:szCs w:val="24"/>
          <w:highlight w:val="none"/>
        </w:rPr>
        <w:t>，</w:t>
      </w:r>
      <w:r>
        <w:rPr>
          <w:rFonts w:hint="eastAsia" w:ascii="宋体" w:hAnsi="宋体" w:eastAsia="宋体" w:cs="宋体"/>
          <w:color w:val="auto"/>
          <w:spacing w:val="-3"/>
          <w:sz w:val="24"/>
          <w:szCs w:val="24"/>
          <w:highlight w:val="none"/>
        </w:rPr>
        <w:t>从业人员人，营业收为万元，资产总额为万元，属于</w:t>
      </w:r>
      <w:r>
        <w:rPr>
          <w:rFonts w:hint="eastAsia" w:ascii="宋体" w:hAnsi="宋体" w:eastAsia="宋体" w:cs="宋体"/>
          <w:color w:val="auto"/>
          <w:spacing w:val="-3"/>
          <w:sz w:val="24"/>
          <w:szCs w:val="24"/>
          <w:highlight w:val="none"/>
          <w:u w:val="single" w:color="auto"/>
        </w:rPr>
        <w:t>（中型企业、小型</w:t>
      </w:r>
      <w:r>
        <w:rPr>
          <w:rFonts w:hint="eastAsia" w:ascii="宋体" w:hAnsi="宋体" w:eastAsia="宋体" w:cs="宋体"/>
          <w:color w:val="auto"/>
          <w:spacing w:val="-2"/>
          <w:sz w:val="24"/>
          <w:szCs w:val="24"/>
          <w:highlight w:val="none"/>
          <w:u w:val="single" w:color="auto"/>
        </w:rPr>
        <w:t>企业、微型企业</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1"/>
          <w:sz w:val="24"/>
          <w:szCs w:val="24"/>
          <w:highlight w:val="none"/>
        </w:rPr>
        <w:t>；</w:t>
      </w:r>
    </w:p>
    <w:p w14:paraId="1A61CD8B">
      <w:pPr>
        <w:pStyle w:val="3"/>
        <w:spacing w:before="37" w:line="378" w:lineRule="exact"/>
        <w:ind w:left="503"/>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4D0DD74C">
      <w:pPr>
        <w:pStyle w:val="3"/>
        <w:spacing w:before="117" w:line="373" w:lineRule="auto"/>
        <w:ind w:left="11" w:right="61" w:firstLine="5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以上企业，不属于大企业的分支机构，不存在控股股东为大企业的情形，也不存在与</w:t>
      </w:r>
      <w:r>
        <w:rPr>
          <w:rFonts w:hint="eastAsia" w:ascii="宋体" w:hAnsi="宋体" w:eastAsia="宋体" w:cs="宋体"/>
          <w:color w:val="auto"/>
          <w:spacing w:val="-1"/>
          <w:sz w:val="24"/>
          <w:szCs w:val="24"/>
          <w:highlight w:val="none"/>
        </w:rPr>
        <w:t>大企业的负责人为同一人的情形。</w:t>
      </w:r>
    </w:p>
    <w:p w14:paraId="4F652E18">
      <w:pPr>
        <w:pStyle w:val="3"/>
        <w:spacing w:before="32" w:line="219" w:lineRule="auto"/>
        <w:ind w:left="4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w:t>
      </w:r>
      <w:r>
        <w:rPr>
          <w:rFonts w:hint="eastAsia" w:ascii="宋体" w:hAnsi="宋体" w:eastAsia="宋体" w:cs="宋体"/>
          <w:color w:val="auto"/>
          <w:spacing w:val="-1"/>
          <w:sz w:val="24"/>
          <w:szCs w:val="24"/>
          <w:highlight w:val="none"/>
        </w:rPr>
        <w:t>，将依法承担相应责任。</w:t>
      </w:r>
    </w:p>
    <w:p w14:paraId="39C21EEA">
      <w:pPr>
        <w:spacing w:line="316" w:lineRule="auto"/>
        <w:rPr>
          <w:rFonts w:hint="eastAsia" w:ascii="宋体" w:hAnsi="宋体" w:eastAsia="宋体" w:cs="宋体"/>
          <w:color w:val="auto"/>
          <w:sz w:val="21"/>
          <w:highlight w:val="none"/>
        </w:rPr>
      </w:pPr>
    </w:p>
    <w:p w14:paraId="7A59E44C">
      <w:pPr>
        <w:spacing w:line="316" w:lineRule="auto"/>
        <w:rPr>
          <w:rFonts w:hint="eastAsia" w:ascii="宋体" w:hAnsi="宋体" w:eastAsia="宋体" w:cs="宋体"/>
          <w:color w:val="auto"/>
          <w:sz w:val="21"/>
          <w:highlight w:val="none"/>
        </w:rPr>
      </w:pPr>
    </w:p>
    <w:p w14:paraId="04A7500F">
      <w:pPr>
        <w:pStyle w:val="3"/>
        <w:spacing w:before="79" w:line="371" w:lineRule="auto"/>
        <w:ind w:left="7287" w:right="1081" w:hanging="75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企业名称（盖章</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21"/>
          <w:sz w:val="24"/>
          <w:szCs w:val="24"/>
          <w:highlight w:val="none"/>
        </w:rPr>
        <w:t>日期：</w:t>
      </w:r>
    </w:p>
    <w:p w14:paraId="1D21AEF1">
      <w:pPr>
        <w:spacing w:line="453" w:lineRule="auto"/>
        <w:rPr>
          <w:rFonts w:hint="eastAsia" w:ascii="宋体" w:hAnsi="宋体" w:eastAsia="宋体" w:cs="宋体"/>
          <w:color w:val="auto"/>
          <w:sz w:val="21"/>
          <w:highlight w:val="none"/>
        </w:rPr>
      </w:pPr>
    </w:p>
    <w:p w14:paraId="172340C1">
      <w:pPr>
        <w:pStyle w:val="3"/>
        <w:spacing w:before="78" w:line="22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position w:val="12"/>
          <w:sz w:val="12"/>
          <w:szCs w:val="12"/>
          <w:highlight w:val="none"/>
        </w:rPr>
        <w:t>1</w:t>
      </w:r>
      <w:r>
        <w:rPr>
          <w:rFonts w:hint="eastAsia" w:ascii="宋体" w:hAnsi="宋体" w:eastAsia="宋体" w:cs="宋体"/>
          <w:color w:val="auto"/>
          <w:spacing w:val="-1"/>
          <w:sz w:val="24"/>
          <w:szCs w:val="24"/>
          <w:highlight w:val="none"/>
        </w:rPr>
        <w:t>从业人员、营业收入、资产总额填报上一年度数据，无上一年度数据的新成立企业</w:t>
      </w:r>
    </w:p>
    <w:p w14:paraId="6C880C14">
      <w:pPr>
        <w:pStyle w:val="3"/>
        <w:spacing w:before="212" w:line="219" w:lineRule="auto"/>
        <w:ind w:left="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可不填报。</w:t>
      </w:r>
    </w:p>
    <w:p w14:paraId="7A302A9E">
      <w:pPr>
        <w:spacing w:line="219" w:lineRule="auto"/>
        <w:rPr>
          <w:rFonts w:hint="eastAsia" w:ascii="宋体" w:hAnsi="宋体" w:eastAsia="宋体" w:cs="宋体"/>
          <w:color w:val="auto"/>
          <w:sz w:val="24"/>
          <w:szCs w:val="24"/>
          <w:highlight w:val="none"/>
        </w:rPr>
      </w:pPr>
    </w:p>
    <w:p w14:paraId="7081C054">
      <w:pPr>
        <w:pStyle w:val="3"/>
        <w:rPr>
          <w:rFonts w:hint="eastAsia"/>
          <w:color w:val="auto"/>
        </w:rPr>
        <w:sectPr>
          <w:footerReference r:id="rId32" w:type="default"/>
          <w:pgSz w:w="11906" w:h="16839"/>
          <w:pgMar w:top="1171" w:right="1073" w:bottom="1362" w:left="1134" w:header="851" w:footer="1200" w:gutter="0"/>
          <w:pgNumType w:fmt="decimal"/>
          <w:cols w:space="720" w:num="1"/>
        </w:sectPr>
      </w:pPr>
    </w:p>
    <w:p w14:paraId="11047276">
      <w:pPr>
        <w:pStyle w:val="3"/>
        <w:spacing w:before="174" w:line="225" w:lineRule="auto"/>
        <w:ind w:left="2702"/>
        <w:rPr>
          <w:rFonts w:hint="eastAsia" w:ascii="宋体" w:hAnsi="宋体" w:eastAsia="宋体" w:cs="宋体"/>
          <w:color w:val="auto"/>
          <w:sz w:val="31"/>
          <w:szCs w:val="31"/>
          <w:highlight w:val="none"/>
        </w:rPr>
      </w:pPr>
      <w:r>
        <w:rPr>
          <w:rFonts w:hint="eastAsia" w:cs="宋体"/>
          <w:b/>
          <w:bCs/>
          <w:color w:val="auto"/>
          <w:spacing w:val="-1"/>
          <w:sz w:val="30"/>
          <w:szCs w:val="30"/>
          <w:highlight w:val="none"/>
          <w:lang w:val="en-US" w:eastAsia="zh-CN"/>
        </w:rPr>
        <w:t>4.</w:t>
      </w:r>
      <w:r>
        <w:rPr>
          <w:rFonts w:hint="eastAsia" w:ascii="宋体" w:hAnsi="宋体" w:eastAsia="宋体" w:cs="宋体"/>
          <w:b/>
          <w:bCs/>
          <w:color w:val="auto"/>
          <w:spacing w:val="-1"/>
          <w:sz w:val="30"/>
          <w:szCs w:val="30"/>
          <w:highlight w:val="none"/>
        </w:rPr>
        <w:t>附件</w:t>
      </w:r>
      <w:r>
        <w:rPr>
          <w:rFonts w:hint="eastAsia" w:cs="宋体"/>
          <w:b/>
          <w:bCs/>
          <w:color w:val="auto"/>
          <w:spacing w:val="-1"/>
          <w:sz w:val="30"/>
          <w:szCs w:val="30"/>
          <w:highlight w:val="none"/>
          <w:lang w:val="en-US" w:eastAsia="zh-CN"/>
        </w:rPr>
        <w:t>2</w:t>
      </w:r>
      <w:r>
        <w:rPr>
          <w:rFonts w:hint="eastAsia" w:ascii="宋体" w:hAnsi="宋体" w:eastAsia="宋体" w:cs="宋体"/>
          <w:b/>
          <w:bCs/>
          <w:color w:val="auto"/>
          <w:spacing w:val="-1"/>
          <w:sz w:val="30"/>
          <w:szCs w:val="30"/>
          <w:highlight w:val="none"/>
        </w:rPr>
        <w:t>-5-4</w:t>
      </w:r>
      <w:r>
        <w:rPr>
          <w:rFonts w:hint="eastAsia" w:ascii="宋体" w:hAnsi="宋体" w:eastAsia="宋体" w:cs="宋体"/>
          <w:b/>
          <w:bCs/>
          <w:color w:val="auto"/>
          <w:spacing w:val="-1"/>
          <w:sz w:val="31"/>
          <w:szCs w:val="31"/>
          <w:highlight w:val="none"/>
        </w:rPr>
        <w:t>监狱企业证明文件</w:t>
      </w:r>
    </w:p>
    <w:p w14:paraId="7E6117C5">
      <w:pPr>
        <w:pStyle w:val="3"/>
        <w:spacing w:before="245" w:line="220" w:lineRule="auto"/>
        <w:ind w:left="387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（监狱企业适用）</w:t>
      </w:r>
    </w:p>
    <w:p w14:paraId="272F59B3">
      <w:pPr>
        <w:pStyle w:val="3"/>
        <w:spacing w:before="212" w:line="371" w:lineRule="auto"/>
        <w:ind w:left="10" w:firstLine="53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监狱企业参加政府采购活动时，应当提供由省级以上监狱管理局、戒毒管理局（含新疆生产建设兵团）出具的属于监狱企业的证明文件。</w:t>
      </w:r>
    </w:p>
    <w:p w14:paraId="3E2D0EAE">
      <w:pPr>
        <w:spacing w:line="262" w:lineRule="auto"/>
        <w:rPr>
          <w:rFonts w:hint="eastAsia" w:ascii="宋体" w:hAnsi="宋体" w:eastAsia="宋体" w:cs="宋体"/>
          <w:color w:val="auto"/>
          <w:sz w:val="21"/>
          <w:highlight w:val="none"/>
        </w:rPr>
      </w:pPr>
    </w:p>
    <w:p w14:paraId="61FCF762">
      <w:pPr>
        <w:spacing w:line="262" w:lineRule="auto"/>
        <w:rPr>
          <w:rFonts w:hint="eastAsia" w:ascii="宋体" w:hAnsi="宋体" w:eastAsia="宋体" w:cs="宋体"/>
          <w:color w:val="auto"/>
          <w:sz w:val="21"/>
          <w:highlight w:val="none"/>
        </w:rPr>
      </w:pPr>
    </w:p>
    <w:p w14:paraId="2EB73063">
      <w:pPr>
        <w:spacing w:line="262" w:lineRule="auto"/>
        <w:rPr>
          <w:rFonts w:hint="eastAsia" w:ascii="宋体" w:hAnsi="宋体" w:eastAsia="宋体" w:cs="宋体"/>
          <w:color w:val="auto"/>
          <w:sz w:val="21"/>
          <w:highlight w:val="none"/>
        </w:rPr>
      </w:pPr>
    </w:p>
    <w:p w14:paraId="5FA8947C">
      <w:pPr>
        <w:spacing w:line="262" w:lineRule="auto"/>
        <w:rPr>
          <w:rFonts w:hint="eastAsia" w:ascii="宋体" w:hAnsi="宋体" w:eastAsia="宋体" w:cs="宋体"/>
          <w:color w:val="auto"/>
          <w:sz w:val="21"/>
          <w:highlight w:val="none"/>
        </w:rPr>
      </w:pPr>
    </w:p>
    <w:p w14:paraId="2736CFA5">
      <w:pPr>
        <w:spacing w:line="263" w:lineRule="auto"/>
        <w:rPr>
          <w:rFonts w:hint="eastAsia" w:ascii="宋体" w:hAnsi="宋体" w:eastAsia="宋体" w:cs="宋体"/>
          <w:color w:val="auto"/>
          <w:sz w:val="21"/>
          <w:highlight w:val="none"/>
        </w:rPr>
      </w:pPr>
    </w:p>
    <w:p w14:paraId="2F4F7232">
      <w:pPr>
        <w:rPr>
          <w:rFonts w:hint="eastAsia" w:ascii="宋体" w:hAnsi="宋体" w:eastAsia="宋体" w:cs="宋体"/>
          <w:b/>
          <w:bCs/>
          <w:color w:val="auto"/>
          <w:spacing w:val="7"/>
          <w:sz w:val="30"/>
          <w:szCs w:val="30"/>
          <w:highlight w:val="none"/>
        </w:rPr>
      </w:pPr>
      <w:r>
        <w:rPr>
          <w:rFonts w:hint="eastAsia" w:ascii="宋体" w:hAnsi="宋体" w:eastAsia="宋体" w:cs="宋体"/>
          <w:b/>
          <w:bCs/>
          <w:color w:val="auto"/>
          <w:spacing w:val="7"/>
          <w:sz w:val="30"/>
          <w:szCs w:val="30"/>
          <w:highlight w:val="none"/>
        </w:rPr>
        <w:br w:type="page"/>
      </w:r>
    </w:p>
    <w:p w14:paraId="52A21810">
      <w:pPr>
        <w:pStyle w:val="3"/>
        <w:spacing w:before="101" w:line="225" w:lineRule="auto"/>
        <w:ind w:left="2153"/>
        <w:rPr>
          <w:rFonts w:hint="eastAsia" w:ascii="宋体" w:hAnsi="宋体" w:eastAsia="宋体" w:cs="宋体"/>
          <w:color w:val="auto"/>
          <w:sz w:val="31"/>
          <w:szCs w:val="31"/>
          <w:highlight w:val="none"/>
        </w:rPr>
      </w:pPr>
      <w:r>
        <w:rPr>
          <w:rFonts w:hint="eastAsia" w:cs="宋体"/>
          <w:b/>
          <w:bCs/>
          <w:color w:val="auto"/>
          <w:spacing w:val="7"/>
          <w:sz w:val="30"/>
          <w:szCs w:val="30"/>
          <w:highlight w:val="none"/>
          <w:lang w:val="en-US" w:eastAsia="zh-CN"/>
        </w:rPr>
        <w:t>5.</w:t>
      </w:r>
      <w:r>
        <w:rPr>
          <w:rFonts w:hint="eastAsia" w:ascii="宋体" w:hAnsi="宋体" w:eastAsia="宋体" w:cs="宋体"/>
          <w:b/>
          <w:bCs/>
          <w:color w:val="auto"/>
          <w:spacing w:val="7"/>
          <w:sz w:val="30"/>
          <w:szCs w:val="30"/>
          <w:highlight w:val="none"/>
        </w:rPr>
        <w:t>附件</w:t>
      </w:r>
      <w:r>
        <w:rPr>
          <w:rFonts w:hint="eastAsia" w:cs="宋体"/>
          <w:b/>
          <w:bCs/>
          <w:color w:val="auto"/>
          <w:spacing w:val="7"/>
          <w:sz w:val="30"/>
          <w:szCs w:val="30"/>
          <w:highlight w:val="none"/>
          <w:lang w:val="en-US" w:eastAsia="zh-CN"/>
        </w:rPr>
        <w:t>2</w:t>
      </w:r>
      <w:r>
        <w:rPr>
          <w:rFonts w:hint="eastAsia" w:ascii="宋体" w:hAnsi="宋体" w:eastAsia="宋体" w:cs="宋体"/>
          <w:b/>
          <w:bCs/>
          <w:color w:val="auto"/>
          <w:spacing w:val="7"/>
          <w:sz w:val="30"/>
          <w:szCs w:val="30"/>
          <w:highlight w:val="none"/>
        </w:rPr>
        <w:t>-5-5</w:t>
      </w:r>
      <w:r>
        <w:rPr>
          <w:rFonts w:hint="eastAsia" w:ascii="宋体" w:hAnsi="宋体" w:eastAsia="宋体" w:cs="宋体"/>
          <w:b/>
          <w:bCs/>
          <w:color w:val="auto"/>
          <w:spacing w:val="7"/>
          <w:sz w:val="31"/>
          <w:szCs w:val="31"/>
          <w:highlight w:val="none"/>
        </w:rPr>
        <w:t>残疾人福利性单位声明函</w:t>
      </w:r>
    </w:p>
    <w:p w14:paraId="4C71F6CB">
      <w:pPr>
        <w:spacing w:line="244" w:lineRule="auto"/>
        <w:rPr>
          <w:rFonts w:hint="eastAsia" w:ascii="宋体" w:hAnsi="宋体" w:eastAsia="宋体" w:cs="宋体"/>
          <w:color w:val="auto"/>
          <w:sz w:val="21"/>
          <w:highlight w:val="none"/>
        </w:rPr>
      </w:pPr>
    </w:p>
    <w:p w14:paraId="1B4D2106">
      <w:pPr>
        <w:spacing w:line="245" w:lineRule="auto"/>
        <w:rPr>
          <w:rFonts w:hint="eastAsia" w:ascii="宋体" w:hAnsi="宋体" w:eastAsia="宋体" w:cs="宋体"/>
          <w:color w:val="auto"/>
          <w:sz w:val="21"/>
          <w:highlight w:val="none"/>
        </w:rPr>
      </w:pPr>
    </w:p>
    <w:p w14:paraId="6F065017">
      <w:pPr>
        <w:pStyle w:val="3"/>
        <w:spacing w:before="78" w:line="333" w:lineRule="auto"/>
        <w:ind w:left="7" w:right="12" w:firstLine="505"/>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本单位郑重声明，根据《财政部民政部中国残疾人联合会关于</w:t>
      </w:r>
      <w:r>
        <w:rPr>
          <w:rFonts w:hint="eastAsia" w:ascii="宋体" w:hAnsi="宋体" w:eastAsia="宋体" w:cs="宋体"/>
          <w:color w:val="auto"/>
          <w:spacing w:val="8"/>
          <w:sz w:val="24"/>
          <w:szCs w:val="24"/>
          <w:highlight w:val="none"/>
        </w:rPr>
        <w:t>促进残疾人就业政</w:t>
      </w:r>
      <w:r>
        <w:rPr>
          <w:rFonts w:hint="eastAsia" w:ascii="宋体" w:hAnsi="宋体" w:eastAsia="宋体" w:cs="宋体"/>
          <w:color w:val="auto"/>
          <w:spacing w:val="7"/>
          <w:sz w:val="24"/>
          <w:szCs w:val="24"/>
          <w:highlight w:val="none"/>
        </w:rPr>
        <w:t>府采购政策的通知》（财库〔2017〕141号）的规定，本单位</w:t>
      </w:r>
      <w:r>
        <w:rPr>
          <w:rFonts w:hint="eastAsia" w:ascii="宋体" w:hAnsi="宋体" w:eastAsia="宋体" w:cs="宋体"/>
          <w:color w:val="auto"/>
          <w:spacing w:val="6"/>
          <w:sz w:val="24"/>
          <w:szCs w:val="24"/>
          <w:highlight w:val="none"/>
        </w:rPr>
        <w:t>为符合条件的残疾人福利</w:t>
      </w:r>
      <w:r>
        <w:rPr>
          <w:rFonts w:hint="eastAsia" w:ascii="宋体" w:hAnsi="宋体" w:eastAsia="宋体" w:cs="宋体"/>
          <w:color w:val="auto"/>
          <w:spacing w:val="10"/>
          <w:sz w:val="24"/>
          <w:szCs w:val="24"/>
          <w:highlight w:val="none"/>
        </w:rPr>
        <w:t>性单位，且本单位参加单位的项目采购活动提供本单位制造</w:t>
      </w:r>
      <w:r>
        <w:rPr>
          <w:rFonts w:hint="eastAsia" w:ascii="宋体" w:hAnsi="宋体" w:eastAsia="宋体" w:cs="宋体"/>
          <w:color w:val="auto"/>
          <w:spacing w:val="9"/>
          <w:sz w:val="24"/>
          <w:szCs w:val="24"/>
          <w:highlight w:val="none"/>
        </w:rPr>
        <w:t>的货物（由本</w:t>
      </w:r>
      <w:r>
        <w:rPr>
          <w:rFonts w:hint="eastAsia" w:ascii="宋体" w:hAnsi="宋体" w:eastAsia="宋体" w:cs="宋体"/>
          <w:color w:val="auto"/>
          <w:spacing w:val="10"/>
          <w:sz w:val="24"/>
          <w:szCs w:val="24"/>
          <w:highlight w:val="none"/>
        </w:rPr>
        <w:t>单位承担工程/提供服务</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0"/>
          <w:sz w:val="24"/>
          <w:szCs w:val="24"/>
          <w:highlight w:val="none"/>
        </w:rPr>
        <w:t>或者提供其他残疾人福利性单位制造的货物（不包括使用非残疾人福利性单位注册商标的货物）。</w:t>
      </w:r>
    </w:p>
    <w:p w14:paraId="111EE41A">
      <w:pPr>
        <w:pStyle w:val="3"/>
        <w:spacing w:before="37" w:line="219" w:lineRule="auto"/>
        <w:ind w:left="513"/>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本单位对上述声明的真实性负责。如有虚假，将依法承</w:t>
      </w:r>
      <w:r>
        <w:rPr>
          <w:rFonts w:hint="eastAsia" w:ascii="宋体" w:hAnsi="宋体" w:eastAsia="宋体" w:cs="宋体"/>
          <w:color w:val="auto"/>
          <w:spacing w:val="10"/>
          <w:sz w:val="24"/>
          <w:szCs w:val="24"/>
          <w:highlight w:val="none"/>
        </w:rPr>
        <w:t>担相应责任。</w:t>
      </w:r>
    </w:p>
    <w:p w14:paraId="3F5E6C27">
      <w:pPr>
        <w:spacing w:line="256" w:lineRule="auto"/>
        <w:rPr>
          <w:rFonts w:hint="eastAsia" w:ascii="宋体" w:hAnsi="宋体" w:eastAsia="宋体" w:cs="宋体"/>
          <w:color w:val="auto"/>
          <w:sz w:val="21"/>
          <w:highlight w:val="none"/>
        </w:rPr>
      </w:pPr>
    </w:p>
    <w:p w14:paraId="0C486A9B">
      <w:pPr>
        <w:spacing w:line="256" w:lineRule="auto"/>
        <w:rPr>
          <w:rFonts w:hint="eastAsia" w:ascii="宋体" w:hAnsi="宋体" w:eastAsia="宋体" w:cs="宋体"/>
          <w:color w:val="auto"/>
          <w:sz w:val="21"/>
          <w:highlight w:val="none"/>
        </w:rPr>
      </w:pPr>
    </w:p>
    <w:p w14:paraId="1D1732DD">
      <w:pPr>
        <w:pStyle w:val="3"/>
        <w:spacing w:before="78" w:line="327" w:lineRule="auto"/>
        <w:ind w:left="5569" w:right="1899" w:hanging="1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单位名称（盖章</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1"/>
          <w:sz w:val="24"/>
          <w:szCs w:val="24"/>
          <w:highlight w:val="none"/>
        </w:rPr>
        <w:t>日期：</w:t>
      </w:r>
    </w:p>
    <w:p w14:paraId="6032B104">
      <w:pPr>
        <w:spacing w:line="327" w:lineRule="auto"/>
        <w:rPr>
          <w:rFonts w:hint="eastAsia" w:ascii="宋体" w:hAnsi="宋体" w:eastAsia="宋体" w:cs="宋体"/>
          <w:color w:val="auto"/>
          <w:sz w:val="24"/>
          <w:szCs w:val="24"/>
          <w:highlight w:val="none"/>
        </w:rPr>
        <w:sectPr>
          <w:footerReference r:id="rId33" w:type="default"/>
          <w:pgSz w:w="11906" w:h="16839"/>
          <w:pgMar w:top="1171" w:right="1134" w:bottom="1362" w:left="1134" w:header="851" w:footer="1200" w:gutter="0"/>
          <w:pgNumType w:fmt="decimal"/>
          <w:cols w:space="720" w:num="1"/>
        </w:sectPr>
      </w:pPr>
    </w:p>
    <w:p w14:paraId="7127F371">
      <w:pPr>
        <w:pStyle w:val="3"/>
        <w:spacing w:before="79" w:line="224" w:lineRule="auto"/>
        <w:ind w:left="1039"/>
        <w:rPr>
          <w:rFonts w:hint="eastAsia" w:ascii="宋体" w:hAnsi="宋体" w:eastAsia="宋体" w:cs="宋体"/>
          <w:color w:val="auto"/>
          <w:sz w:val="31"/>
          <w:szCs w:val="31"/>
          <w:highlight w:val="none"/>
        </w:rPr>
      </w:pPr>
      <w:r>
        <w:rPr>
          <w:rFonts w:hint="eastAsia" w:cs="宋体"/>
          <w:b/>
          <w:bCs/>
          <w:color w:val="auto"/>
          <w:spacing w:val="3"/>
          <w:sz w:val="30"/>
          <w:szCs w:val="30"/>
          <w:highlight w:val="none"/>
          <w:lang w:val="en-US" w:eastAsia="zh-CN"/>
        </w:rPr>
        <w:t>七、</w:t>
      </w:r>
      <w:r>
        <w:rPr>
          <w:rFonts w:hint="eastAsia" w:ascii="宋体" w:hAnsi="宋体" w:eastAsia="宋体" w:cs="宋体"/>
          <w:b/>
          <w:bCs/>
          <w:color w:val="auto"/>
          <w:spacing w:val="3"/>
          <w:sz w:val="30"/>
          <w:szCs w:val="30"/>
          <w:highlight w:val="none"/>
        </w:rPr>
        <w:t>附件</w:t>
      </w:r>
      <w:r>
        <w:rPr>
          <w:rFonts w:hint="eastAsia" w:cs="宋体"/>
          <w:b/>
          <w:bCs/>
          <w:color w:val="auto"/>
          <w:spacing w:val="3"/>
          <w:sz w:val="30"/>
          <w:szCs w:val="30"/>
          <w:highlight w:val="none"/>
          <w:lang w:val="en-US" w:eastAsia="zh-CN"/>
        </w:rPr>
        <w:t>2</w:t>
      </w:r>
      <w:r>
        <w:rPr>
          <w:rFonts w:hint="eastAsia" w:ascii="宋体" w:hAnsi="宋体" w:eastAsia="宋体" w:cs="宋体"/>
          <w:b/>
          <w:bCs/>
          <w:color w:val="auto"/>
          <w:spacing w:val="3"/>
          <w:sz w:val="30"/>
          <w:szCs w:val="30"/>
          <w:highlight w:val="none"/>
        </w:rPr>
        <w:t>-6</w:t>
      </w:r>
      <w:r>
        <w:rPr>
          <w:rFonts w:hint="eastAsia" w:ascii="宋体" w:hAnsi="宋体" w:eastAsia="宋体" w:cs="宋体"/>
          <w:b/>
          <w:bCs/>
          <w:color w:val="auto"/>
          <w:spacing w:val="3"/>
          <w:sz w:val="31"/>
          <w:szCs w:val="31"/>
          <w:highlight w:val="none"/>
        </w:rPr>
        <w:t>项目负责人简历表及拟投入本项目主要成员表</w:t>
      </w:r>
    </w:p>
    <w:p w14:paraId="2B1D268D">
      <w:pPr>
        <w:pStyle w:val="3"/>
        <w:spacing w:before="130" w:line="219" w:lineRule="auto"/>
        <w:ind w:left="14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1、项目负责人简历表</w:t>
      </w:r>
    </w:p>
    <w:p w14:paraId="372C77EB">
      <w:pPr>
        <w:spacing w:line="102" w:lineRule="auto"/>
        <w:rPr>
          <w:rFonts w:hint="eastAsia" w:ascii="宋体" w:hAnsi="宋体" w:eastAsia="宋体" w:cs="宋体"/>
          <w:color w:val="auto"/>
          <w:sz w:val="2"/>
          <w:highlight w:val="none"/>
        </w:rPr>
      </w:pPr>
    </w:p>
    <w:tbl>
      <w:tblPr>
        <w:tblStyle w:val="14"/>
        <w:tblW w:w="9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419"/>
        <w:gridCol w:w="1004"/>
        <w:gridCol w:w="1071"/>
        <w:gridCol w:w="1713"/>
        <w:gridCol w:w="2360"/>
      </w:tblGrid>
      <w:tr w14:paraId="483D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62C8DF88">
            <w:pPr>
              <w:pStyle w:val="15"/>
              <w:spacing w:before="152" w:line="219" w:lineRule="auto"/>
              <w:ind w:left="113"/>
              <w:rPr>
                <w:rFonts w:hint="eastAsia" w:ascii="宋体" w:hAnsi="宋体" w:eastAsia="宋体" w:cs="宋体"/>
                <w:color w:val="auto"/>
                <w:highlight w:val="none"/>
              </w:rPr>
            </w:pPr>
            <w:r>
              <w:rPr>
                <w:rFonts w:hint="eastAsia" w:ascii="宋体" w:hAnsi="宋体" w:eastAsia="宋体" w:cs="宋体"/>
                <w:color w:val="auto"/>
                <w:spacing w:val="-5"/>
                <w:highlight w:val="none"/>
              </w:rPr>
              <w:t>姓名</w:t>
            </w:r>
          </w:p>
        </w:tc>
        <w:tc>
          <w:tcPr>
            <w:tcW w:w="2419" w:type="dxa"/>
            <w:vAlign w:val="top"/>
          </w:tcPr>
          <w:p w14:paraId="4CEAA9FC">
            <w:pPr>
              <w:rPr>
                <w:rFonts w:hint="eastAsia" w:ascii="宋体" w:hAnsi="宋体" w:eastAsia="宋体" w:cs="宋体"/>
                <w:color w:val="auto"/>
                <w:sz w:val="21"/>
                <w:highlight w:val="none"/>
              </w:rPr>
            </w:pPr>
          </w:p>
        </w:tc>
        <w:tc>
          <w:tcPr>
            <w:tcW w:w="1004" w:type="dxa"/>
            <w:vAlign w:val="top"/>
          </w:tcPr>
          <w:p w14:paraId="5161FE55">
            <w:pPr>
              <w:pStyle w:val="15"/>
              <w:spacing w:before="152" w:line="219" w:lineRule="auto"/>
              <w:ind w:left="112"/>
              <w:rPr>
                <w:rFonts w:hint="eastAsia" w:ascii="宋体" w:hAnsi="宋体" w:eastAsia="宋体" w:cs="宋体"/>
                <w:color w:val="auto"/>
                <w:highlight w:val="none"/>
              </w:rPr>
            </w:pPr>
            <w:r>
              <w:rPr>
                <w:rFonts w:hint="eastAsia" w:ascii="宋体" w:hAnsi="宋体" w:eastAsia="宋体" w:cs="宋体"/>
                <w:color w:val="auto"/>
                <w:spacing w:val="-6"/>
                <w:highlight w:val="none"/>
              </w:rPr>
              <w:t>年龄</w:t>
            </w:r>
          </w:p>
        </w:tc>
        <w:tc>
          <w:tcPr>
            <w:tcW w:w="1071" w:type="dxa"/>
            <w:vAlign w:val="top"/>
          </w:tcPr>
          <w:p w14:paraId="0886242D">
            <w:pPr>
              <w:rPr>
                <w:rFonts w:hint="eastAsia" w:ascii="宋体" w:hAnsi="宋体" w:eastAsia="宋体" w:cs="宋体"/>
                <w:color w:val="auto"/>
                <w:sz w:val="21"/>
                <w:highlight w:val="none"/>
              </w:rPr>
            </w:pPr>
          </w:p>
        </w:tc>
        <w:tc>
          <w:tcPr>
            <w:tcW w:w="1713" w:type="dxa"/>
            <w:vAlign w:val="top"/>
          </w:tcPr>
          <w:p w14:paraId="6B3FE43F">
            <w:pPr>
              <w:pStyle w:val="15"/>
              <w:spacing w:before="152" w:line="219" w:lineRule="auto"/>
              <w:ind w:left="118"/>
              <w:rPr>
                <w:rFonts w:hint="eastAsia" w:ascii="宋体" w:hAnsi="宋体" w:eastAsia="宋体" w:cs="宋体"/>
                <w:color w:val="auto"/>
                <w:highlight w:val="none"/>
              </w:rPr>
            </w:pPr>
            <w:r>
              <w:rPr>
                <w:rFonts w:hint="eastAsia" w:ascii="宋体" w:hAnsi="宋体" w:eastAsia="宋体" w:cs="宋体"/>
                <w:color w:val="auto"/>
                <w:spacing w:val="-4"/>
                <w:highlight w:val="none"/>
              </w:rPr>
              <w:t>身份证号码</w:t>
            </w:r>
          </w:p>
        </w:tc>
        <w:tc>
          <w:tcPr>
            <w:tcW w:w="2360" w:type="dxa"/>
            <w:vAlign w:val="top"/>
          </w:tcPr>
          <w:p w14:paraId="3B95081E">
            <w:pPr>
              <w:rPr>
                <w:rFonts w:hint="eastAsia" w:ascii="宋体" w:hAnsi="宋体" w:eastAsia="宋体" w:cs="宋体"/>
                <w:color w:val="auto"/>
                <w:sz w:val="21"/>
                <w:highlight w:val="none"/>
              </w:rPr>
            </w:pPr>
          </w:p>
        </w:tc>
      </w:tr>
      <w:tr w14:paraId="4A5C0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03CAAF7B">
            <w:pPr>
              <w:pStyle w:val="15"/>
              <w:spacing w:before="145" w:line="219" w:lineRule="auto"/>
              <w:ind w:left="118"/>
              <w:rPr>
                <w:rFonts w:hint="eastAsia" w:ascii="宋体" w:hAnsi="宋体" w:eastAsia="宋体" w:cs="宋体"/>
                <w:color w:val="auto"/>
                <w:highlight w:val="none"/>
              </w:rPr>
            </w:pPr>
            <w:r>
              <w:rPr>
                <w:rFonts w:hint="eastAsia" w:ascii="宋体" w:hAnsi="宋体" w:eastAsia="宋体" w:cs="宋体"/>
                <w:color w:val="auto"/>
                <w:spacing w:val="-4"/>
                <w:highlight w:val="none"/>
              </w:rPr>
              <w:t>毕业学校</w:t>
            </w:r>
          </w:p>
        </w:tc>
        <w:tc>
          <w:tcPr>
            <w:tcW w:w="4494" w:type="dxa"/>
            <w:gridSpan w:val="3"/>
            <w:vAlign w:val="top"/>
          </w:tcPr>
          <w:p w14:paraId="5A02C515">
            <w:pPr>
              <w:rPr>
                <w:rFonts w:hint="eastAsia" w:ascii="宋体" w:hAnsi="宋体" w:eastAsia="宋体" w:cs="宋体"/>
                <w:color w:val="auto"/>
                <w:sz w:val="21"/>
                <w:highlight w:val="none"/>
              </w:rPr>
            </w:pPr>
          </w:p>
        </w:tc>
        <w:tc>
          <w:tcPr>
            <w:tcW w:w="1713" w:type="dxa"/>
            <w:vAlign w:val="top"/>
          </w:tcPr>
          <w:p w14:paraId="677E45B3">
            <w:pPr>
              <w:pStyle w:val="15"/>
              <w:spacing w:before="144" w:line="220" w:lineRule="auto"/>
              <w:ind w:left="113"/>
              <w:rPr>
                <w:rFonts w:hint="eastAsia" w:ascii="宋体" w:hAnsi="宋体" w:eastAsia="宋体" w:cs="宋体"/>
                <w:color w:val="auto"/>
                <w:highlight w:val="none"/>
              </w:rPr>
            </w:pPr>
            <w:r>
              <w:rPr>
                <w:rFonts w:hint="eastAsia" w:ascii="宋体" w:hAnsi="宋体" w:eastAsia="宋体" w:cs="宋体"/>
                <w:color w:val="auto"/>
                <w:spacing w:val="-6"/>
                <w:highlight w:val="none"/>
              </w:rPr>
              <w:t>专业</w:t>
            </w:r>
          </w:p>
        </w:tc>
        <w:tc>
          <w:tcPr>
            <w:tcW w:w="2360" w:type="dxa"/>
            <w:vAlign w:val="top"/>
          </w:tcPr>
          <w:p w14:paraId="4C871403">
            <w:pPr>
              <w:rPr>
                <w:rFonts w:hint="eastAsia" w:ascii="宋体" w:hAnsi="宋体" w:eastAsia="宋体" w:cs="宋体"/>
                <w:color w:val="auto"/>
                <w:sz w:val="21"/>
                <w:highlight w:val="none"/>
              </w:rPr>
            </w:pPr>
          </w:p>
        </w:tc>
      </w:tr>
      <w:tr w14:paraId="5395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6A38FFDA">
            <w:pPr>
              <w:pStyle w:val="15"/>
              <w:spacing w:before="146" w:line="221" w:lineRule="auto"/>
              <w:ind w:left="118"/>
              <w:rPr>
                <w:rFonts w:hint="eastAsia" w:ascii="宋体" w:hAnsi="宋体" w:eastAsia="宋体" w:cs="宋体"/>
                <w:color w:val="auto"/>
                <w:highlight w:val="none"/>
              </w:rPr>
            </w:pPr>
            <w:r>
              <w:rPr>
                <w:rFonts w:hint="eastAsia" w:ascii="宋体" w:hAnsi="宋体" w:eastAsia="宋体" w:cs="宋体"/>
                <w:color w:val="auto"/>
                <w:spacing w:val="-8"/>
                <w:highlight w:val="none"/>
              </w:rPr>
              <w:t>学位</w:t>
            </w:r>
          </w:p>
        </w:tc>
        <w:tc>
          <w:tcPr>
            <w:tcW w:w="2419" w:type="dxa"/>
            <w:vAlign w:val="top"/>
          </w:tcPr>
          <w:p w14:paraId="6C0E66D2">
            <w:pPr>
              <w:rPr>
                <w:rFonts w:hint="eastAsia" w:ascii="宋体" w:hAnsi="宋体" w:eastAsia="宋体" w:cs="宋体"/>
                <w:color w:val="auto"/>
                <w:sz w:val="21"/>
                <w:highlight w:val="none"/>
              </w:rPr>
            </w:pPr>
          </w:p>
        </w:tc>
        <w:tc>
          <w:tcPr>
            <w:tcW w:w="1004" w:type="dxa"/>
            <w:vAlign w:val="top"/>
          </w:tcPr>
          <w:p w14:paraId="05CE0551">
            <w:pPr>
              <w:pStyle w:val="15"/>
              <w:spacing w:before="146" w:line="221" w:lineRule="auto"/>
              <w:ind w:left="112"/>
              <w:rPr>
                <w:rFonts w:hint="eastAsia" w:ascii="宋体" w:hAnsi="宋体" w:eastAsia="宋体" w:cs="宋体"/>
                <w:color w:val="auto"/>
                <w:highlight w:val="none"/>
              </w:rPr>
            </w:pPr>
            <w:r>
              <w:rPr>
                <w:rFonts w:hint="eastAsia" w:ascii="宋体" w:hAnsi="宋体" w:eastAsia="宋体" w:cs="宋体"/>
                <w:color w:val="auto"/>
                <w:spacing w:val="-6"/>
                <w:highlight w:val="none"/>
              </w:rPr>
              <w:t>职称</w:t>
            </w:r>
          </w:p>
        </w:tc>
        <w:tc>
          <w:tcPr>
            <w:tcW w:w="1071" w:type="dxa"/>
            <w:vAlign w:val="top"/>
          </w:tcPr>
          <w:p w14:paraId="05CC23D0">
            <w:pPr>
              <w:rPr>
                <w:rFonts w:hint="eastAsia" w:ascii="宋体" w:hAnsi="宋体" w:eastAsia="宋体" w:cs="宋体"/>
                <w:color w:val="auto"/>
                <w:sz w:val="21"/>
                <w:highlight w:val="none"/>
              </w:rPr>
            </w:pPr>
          </w:p>
        </w:tc>
        <w:tc>
          <w:tcPr>
            <w:tcW w:w="1713" w:type="dxa"/>
            <w:vAlign w:val="top"/>
          </w:tcPr>
          <w:p w14:paraId="190D41B1">
            <w:pPr>
              <w:pStyle w:val="15"/>
              <w:spacing w:before="147" w:line="219" w:lineRule="auto"/>
              <w:ind w:left="113"/>
              <w:rPr>
                <w:rFonts w:hint="eastAsia" w:ascii="宋体" w:hAnsi="宋体" w:eastAsia="宋体" w:cs="宋体"/>
                <w:color w:val="auto"/>
                <w:highlight w:val="none"/>
              </w:rPr>
            </w:pPr>
            <w:r>
              <w:rPr>
                <w:rFonts w:hint="eastAsia" w:ascii="宋体" w:hAnsi="宋体" w:eastAsia="宋体" w:cs="宋体"/>
                <w:color w:val="auto"/>
                <w:spacing w:val="-6"/>
                <w:highlight w:val="none"/>
              </w:rPr>
              <w:t>职务</w:t>
            </w:r>
          </w:p>
        </w:tc>
        <w:tc>
          <w:tcPr>
            <w:tcW w:w="2360" w:type="dxa"/>
            <w:vAlign w:val="top"/>
          </w:tcPr>
          <w:p w14:paraId="589D0F10">
            <w:pPr>
              <w:rPr>
                <w:rFonts w:hint="eastAsia" w:ascii="宋体" w:hAnsi="宋体" w:eastAsia="宋体" w:cs="宋体"/>
                <w:color w:val="auto"/>
                <w:sz w:val="21"/>
                <w:highlight w:val="none"/>
              </w:rPr>
            </w:pPr>
          </w:p>
        </w:tc>
      </w:tr>
      <w:tr w14:paraId="3185D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291" w:type="dxa"/>
            <w:vAlign w:val="top"/>
          </w:tcPr>
          <w:p w14:paraId="076041E7">
            <w:pPr>
              <w:pStyle w:val="15"/>
              <w:spacing w:before="148" w:line="279" w:lineRule="auto"/>
              <w:ind w:left="115" w:right="217"/>
              <w:rPr>
                <w:rFonts w:hint="eastAsia" w:ascii="宋体" w:hAnsi="宋体" w:eastAsia="宋体" w:cs="宋体"/>
                <w:color w:val="auto"/>
                <w:highlight w:val="none"/>
              </w:rPr>
            </w:pPr>
            <w:r>
              <w:rPr>
                <w:rFonts w:hint="eastAsia" w:ascii="宋体" w:hAnsi="宋体" w:eastAsia="宋体" w:cs="宋体"/>
                <w:color w:val="auto"/>
                <w:spacing w:val="-3"/>
                <w:highlight w:val="none"/>
              </w:rPr>
              <w:t>现所在机</w:t>
            </w:r>
            <w:r>
              <w:rPr>
                <w:rFonts w:hint="eastAsia" w:ascii="宋体" w:hAnsi="宋体" w:eastAsia="宋体" w:cs="宋体"/>
                <w:color w:val="auto"/>
                <w:spacing w:val="-4"/>
                <w:highlight w:val="none"/>
              </w:rPr>
              <w:t>构或部门</w:t>
            </w:r>
          </w:p>
        </w:tc>
        <w:tc>
          <w:tcPr>
            <w:tcW w:w="4494" w:type="dxa"/>
            <w:gridSpan w:val="3"/>
            <w:vAlign w:val="top"/>
          </w:tcPr>
          <w:p w14:paraId="3D1F116F">
            <w:pPr>
              <w:rPr>
                <w:rFonts w:hint="eastAsia" w:ascii="宋体" w:hAnsi="宋体" w:eastAsia="宋体" w:cs="宋体"/>
                <w:color w:val="auto"/>
                <w:sz w:val="21"/>
                <w:highlight w:val="none"/>
              </w:rPr>
            </w:pPr>
          </w:p>
        </w:tc>
        <w:tc>
          <w:tcPr>
            <w:tcW w:w="1713" w:type="dxa"/>
            <w:vAlign w:val="top"/>
          </w:tcPr>
          <w:p w14:paraId="5C8CFBCC">
            <w:pPr>
              <w:spacing w:line="287" w:lineRule="auto"/>
              <w:rPr>
                <w:rFonts w:hint="eastAsia" w:ascii="宋体" w:hAnsi="宋体" w:eastAsia="宋体" w:cs="宋体"/>
                <w:color w:val="auto"/>
                <w:sz w:val="21"/>
                <w:highlight w:val="none"/>
              </w:rPr>
            </w:pPr>
          </w:p>
          <w:p w14:paraId="5EB1B434">
            <w:pPr>
              <w:pStyle w:val="15"/>
              <w:spacing w:before="78" w:line="219" w:lineRule="auto"/>
              <w:ind w:left="112"/>
              <w:rPr>
                <w:rFonts w:hint="eastAsia" w:ascii="宋体" w:hAnsi="宋体" w:eastAsia="宋体" w:cs="宋体"/>
                <w:color w:val="auto"/>
                <w:highlight w:val="none"/>
              </w:rPr>
            </w:pPr>
            <w:r>
              <w:rPr>
                <w:rFonts w:hint="eastAsia" w:ascii="宋体" w:hAnsi="宋体" w:eastAsia="宋体" w:cs="宋体"/>
                <w:color w:val="auto"/>
                <w:spacing w:val="-3"/>
                <w:highlight w:val="none"/>
              </w:rPr>
              <w:t>服务时间</w:t>
            </w:r>
          </w:p>
        </w:tc>
        <w:tc>
          <w:tcPr>
            <w:tcW w:w="2360" w:type="dxa"/>
            <w:vAlign w:val="top"/>
          </w:tcPr>
          <w:p w14:paraId="4C939931">
            <w:pPr>
              <w:rPr>
                <w:rFonts w:hint="eastAsia" w:ascii="宋体" w:hAnsi="宋体" w:eastAsia="宋体" w:cs="宋体"/>
                <w:color w:val="auto"/>
                <w:sz w:val="21"/>
                <w:highlight w:val="none"/>
              </w:rPr>
            </w:pPr>
          </w:p>
        </w:tc>
      </w:tr>
      <w:tr w14:paraId="43121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291" w:type="dxa"/>
            <w:vAlign w:val="top"/>
          </w:tcPr>
          <w:p w14:paraId="2CD419A9">
            <w:pPr>
              <w:spacing w:line="254" w:lineRule="auto"/>
              <w:rPr>
                <w:rFonts w:hint="eastAsia" w:ascii="宋体" w:hAnsi="宋体" w:eastAsia="宋体" w:cs="宋体"/>
                <w:color w:val="auto"/>
                <w:sz w:val="21"/>
                <w:highlight w:val="none"/>
              </w:rPr>
            </w:pPr>
          </w:p>
          <w:p w14:paraId="3E50D280">
            <w:pPr>
              <w:spacing w:line="254" w:lineRule="auto"/>
              <w:rPr>
                <w:rFonts w:hint="eastAsia" w:ascii="宋体" w:hAnsi="宋体" w:eastAsia="宋体" w:cs="宋体"/>
                <w:color w:val="auto"/>
                <w:sz w:val="21"/>
                <w:highlight w:val="none"/>
              </w:rPr>
            </w:pPr>
          </w:p>
          <w:p w14:paraId="32BE89EA">
            <w:pPr>
              <w:pStyle w:val="15"/>
              <w:spacing w:before="78" w:line="222" w:lineRule="auto"/>
              <w:ind w:left="115"/>
              <w:rPr>
                <w:rFonts w:hint="eastAsia" w:ascii="宋体" w:hAnsi="宋体" w:eastAsia="宋体" w:cs="宋体"/>
                <w:color w:val="auto"/>
                <w:highlight w:val="none"/>
              </w:rPr>
            </w:pPr>
            <w:r>
              <w:rPr>
                <w:rFonts w:hint="eastAsia" w:ascii="宋体" w:hAnsi="宋体" w:eastAsia="宋体" w:cs="宋体"/>
                <w:color w:val="auto"/>
                <w:spacing w:val="-3"/>
                <w:highlight w:val="none"/>
              </w:rPr>
              <w:t>主要经历</w:t>
            </w:r>
          </w:p>
        </w:tc>
        <w:tc>
          <w:tcPr>
            <w:tcW w:w="8567" w:type="dxa"/>
            <w:gridSpan w:val="5"/>
            <w:vAlign w:val="top"/>
          </w:tcPr>
          <w:p w14:paraId="5BAFB5B2">
            <w:pPr>
              <w:rPr>
                <w:rFonts w:hint="eastAsia" w:ascii="宋体" w:hAnsi="宋体" w:eastAsia="宋体" w:cs="宋体"/>
                <w:color w:val="auto"/>
                <w:sz w:val="21"/>
                <w:highlight w:val="none"/>
              </w:rPr>
            </w:pPr>
          </w:p>
        </w:tc>
      </w:tr>
      <w:tr w14:paraId="71FA8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5793D690">
            <w:pPr>
              <w:pStyle w:val="15"/>
              <w:spacing w:before="150" w:line="218" w:lineRule="auto"/>
              <w:ind w:left="154"/>
              <w:rPr>
                <w:rFonts w:hint="eastAsia" w:ascii="宋体" w:hAnsi="宋体" w:eastAsia="宋体" w:cs="宋体"/>
                <w:color w:val="auto"/>
                <w:highlight w:val="none"/>
              </w:rPr>
            </w:pPr>
            <w:r>
              <w:rPr>
                <w:rFonts w:hint="eastAsia" w:ascii="宋体" w:hAnsi="宋体" w:eastAsia="宋体" w:cs="宋体"/>
                <w:color w:val="auto"/>
                <w:spacing w:val="-26"/>
                <w:highlight w:val="none"/>
              </w:rPr>
              <w:t>日期</w:t>
            </w:r>
          </w:p>
        </w:tc>
        <w:tc>
          <w:tcPr>
            <w:tcW w:w="3423" w:type="dxa"/>
            <w:gridSpan w:val="2"/>
            <w:vAlign w:val="top"/>
          </w:tcPr>
          <w:p w14:paraId="3461D580">
            <w:pPr>
              <w:pStyle w:val="15"/>
              <w:spacing w:before="150" w:line="218" w:lineRule="auto"/>
              <w:ind w:left="110"/>
              <w:rPr>
                <w:rFonts w:hint="eastAsia" w:ascii="宋体" w:hAnsi="宋体" w:eastAsia="宋体" w:cs="宋体"/>
                <w:color w:val="auto"/>
                <w:highlight w:val="none"/>
              </w:rPr>
            </w:pPr>
            <w:r>
              <w:rPr>
                <w:rFonts w:hint="eastAsia" w:ascii="宋体" w:hAnsi="宋体" w:eastAsia="宋体" w:cs="宋体"/>
                <w:color w:val="auto"/>
                <w:spacing w:val="-2"/>
                <w:highlight w:val="none"/>
              </w:rPr>
              <w:t>参加过的项目名称</w:t>
            </w:r>
          </w:p>
        </w:tc>
        <w:tc>
          <w:tcPr>
            <w:tcW w:w="2784" w:type="dxa"/>
            <w:gridSpan w:val="2"/>
            <w:vAlign w:val="top"/>
          </w:tcPr>
          <w:p w14:paraId="282290B4">
            <w:pPr>
              <w:pStyle w:val="15"/>
              <w:spacing w:before="150" w:line="218" w:lineRule="auto"/>
              <w:ind w:left="113"/>
              <w:rPr>
                <w:rFonts w:hint="eastAsia" w:ascii="宋体" w:hAnsi="宋体" w:eastAsia="宋体" w:cs="宋体"/>
                <w:color w:val="auto"/>
                <w:highlight w:val="none"/>
              </w:rPr>
            </w:pPr>
            <w:r>
              <w:rPr>
                <w:rFonts w:hint="eastAsia" w:ascii="宋体" w:hAnsi="宋体" w:eastAsia="宋体" w:cs="宋体"/>
                <w:color w:val="auto"/>
                <w:spacing w:val="-3"/>
                <w:highlight w:val="none"/>
              </w:rPr>
              <w:t>担任何职务</w:t>
            </w:r>
          </w:p>
        </w:tc>
        <w:tc>
          <w:tcPr>
            <w:tcW w:w="2360" w:type="dxa"/>
            <w:vAlign w:val="top"/>
          </w:tcPr>
          <w:p w14:paraId="51F82B33">
            <w:pPr>
              <w:pStyle w:val="15"/>
              <w:spacing w:before="150" w:line="218" w:lineRule="auto"/>
              <w:ind w:left="118"/>
              <w:rPr>
                <w:rFonts w:hint="eastAsia" w:ascii="宋体" w:hAnsi="宋体" w:eastAsia="宋体" w:cs="宋体"/>
                <w:color w:val="auto"/>
                <w:highlight w:val="none"/>
              </w:rPr>
            </w:pPr>
            <w:r>
              <w:rPr>
                <w:rFonts w:hint="eastAsia" w:ascii="宋体" w:hAnsi="宋体" w:eastAsia="宋体" w:cs="宋体"/>
                <w:color w:val="auto"/>
                <w:spacing w:val="-7"/>
                <w:highlight w:val="none"/>
              </w:rPr>
              <w:t>备注</w:t>
            </w:r>
          </w:p>
        </w:tc>
      </w:tr>
      <w:tr w14:paraId="71161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618C528A">
            <w:pPr>
              <w:rPr>
                <w:rFonts w:hint="eastAsia" w:ascii="宋体" w:hAnsi="宋体" w:eastAsia="宋体" w:cs="宋体"/>
                <w:color w:val="auto"/>
                <w:sz w:val="21"/>
                <w:highlight w:val="none"/>
              </w:rPr>
            </w:pPr>
          </w:p>
        </w:tc>
        <w:tc>
          <w:tcPr>
            <w:tcW w:w="3423" w:type="dxa"/>
            <w:gridSpan w:val="2"/>
            <w:vAlign w:val="top"/>
          </w:tcPr>
          <w:p w14:paraId="22C4AFAA">
            <w:pPr>
              <w:rPr>
                <w:rFonts w:hint="eastAsia" w:ascii="宋体" w:hAnsi="宋体" w:eastAsia="宋体" w:cs="宋体"/>
                <w:color w:val="auto"/>
                <w:sz w:val="21"/>
                <w:highlight w:val="none"/>
              </w:rPr>
            </w:pPr>
          </w:p>
        </w:tc>
        <w:tc>
          <w:tcPr>
            <w:tcW w:w="2784" w:type="dxa"/>
            <w:gridSpan w:val="2"/>
            <w:vAlign w:val="top"/>
          </w:tcPr>
          <w:p w14:paraId="5FC9CB9A">
            <w:pPr>
              <w:rPr>
                <w:rFonts w:hint="eastAsia" w:ascii="宋体" w:hAnsi="宋体" w:eastAsia="宋体" w:cs="宋体"/>
                <w:color w:val="auto"/>
                <w:sz w:val="21"/>
                <w:highlight w:val="none"/>
              </w:rPr>
            </w:pPr>
          </w:p>
        </w:tc>
        <w:tc>
          <w:tcPr>
            <w:tcW w:w="2360" w:type="dxa"/>
            <w:vAlign w:val="top"/>
          </w:tcPr>
          <w:p w14:paraId="44A8E0BE">
            <w:pPr>
              <w:rPr>
                <w:rFonts w:hint="eastAsia" w:ascii="宋体" w:hAnsi="宋体" w:eastAsia="宋体" w:cs="宋体"/>
                <w:color w:val="auto"/>
                <w:sz w:val="21"/>
                <w:highlight w:val="none"/>
              </w:rPr>
            </w:pPr>
          </w:p>
        </w:tc>
      </w:tr>
      <w:tr w14:paraId="4AE9D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3430F900">
            <w:pPr>
              <w:rPr>
                <w:rFonts w:hint="eastAsia" w:ascii="宋体" w:hAnsi="宋体" w:eastAsia="宋体" w:cs="宋体"/>
                <w:color w:val="auto"/>
                <w:sz w:val="21"/>
                <w:highlight w:val="none"/>
              </w:rPr>
            </w:pPr>
          </w:p>
        </w:tc>
        <w:tc>
          <w:tcPr>
            <w:tcW w:w="3423" w:type="dxa"/>
            <w:gridSpan w:val="2"/>
            <w:vAlign w:val="top"/>
          </w:tcPr>
          <w:p w14:paraId="46F14473">
            <w:pPr>
              <w:rPr>
                <w:rFonts w:hint="eastAsia" w:ascii="宋体" w:hAnsi="宋体" w:eastAsia="宋体" w:cs="宋体"/>
                <w:color w:val="auto"/>
                <w:sz w:val="21"/>
                <w:highlight w:val="none"/>
              </w:rPr>
            </w:pPr>
          </w:p>
        </w:tc>
        <w:tc>
          <w:tcPr>
            <w:tcW w:w="2784" w:type="dxa"/>
            <w:gridSpan w:val="2"/>
            <w:vAlign w:val="top"/>
          </w:tcPr>
          <w:p w14:paraId="5CCD2FDC">
            <w:pPr>
              <w:rPr>
                <w:rFonts w:hint="eastAsia" w:ascii="宋体" w:hAnsi="宋体" w:eastAsia="宋体" w:cs="宋体"/>
                <w:color w:val="auto"/>
                <w:sz w:val="21"/>
                <w:highlight w:val="none"/>
              </w:rPr>
            </w:pPr>
          </w:p>
        </w:tc>
        <w:tc>
          <w:tcPr>
            <w:tcW w:w="2360" w:type="dxa"/>
            <w:vAlign w:val="top"/>
          </w:tcPr>
          <w:p w14:paraId="43341935">
            <w:pPr>
              <w:rPr>
                <w:rFonts w:hint="eastAsia" w:ascii="宋体" w:hAnsi="宋体" w:eastAsia="宋体" w:cs="宋体"/>
                <w:color w:val="auto"/>
                <w:sz w:val="21"/>
                <w:highlight w:val="none"/>
              </w:rPr>
            </w:pPr>
          </w:p>
        </w:tc>
      </w:tr>
      <w:tr w14:paraId="434B3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7E561695">
            <w:pPr>
              <w:rPr>
                <w:rFonts w:hint="eastAsia" w:ascii="宋体" w:hAnsi="宋体" w:eastAsia="宋体" w:cs="宋体"/>
                <w:color w:val="auto"/>
                <w:sz w:val="21"/>
                <w:highlight w:val="none"/>
              </w:rPr>
            </w:pPr>
          </w:p>
        </w:tc>
        <w:tc>
          <w:tcPr>
            <w:tcW w:w="3423" w:type="dxa"/>
            <w:gridSpan w:val="2"/>
            <w:vAlign w:val="top"/>
          </w:tcPr>
          <w:p w14:paraId="1F424396">
            <w:pPr>
              <w:rPr>
                <w:rFonts w:hint="eastAsia" w:ascii="宋体" w:hAnsi="宋体" w:eastAsia="宋体" w:cs="宋体"/>
                <w:color w:val="auto"/>
                <w:sz w:val="21"/>
                <w:highlight w:val="none"/>
              </w:rPr>
            </w:pPr>
          </w:p>
        </w:tc>
        <w:tc>
          <w:tcPr>
            <w:tcW w:w="2784" w:type="dxa"/>
            <w:gridSpan w:val="2"/>
            <w:vAlign w:val="top"/>
          </w:tcPr>
          <w:p w14:paraId="233C0D69">
            <w:pPr>
              <w:rPr>
                <w:rFonts w:hint="eastAsia" w:ascii="宋体" w:hAnsi="宋体" w:eastAsia="宋体" w:cs="宋体"/>
                <w:color w:val="auto"/>
                <w:sz w:val="21"/>
                <w:highlight w:val="none"/>
              </w:rPr>
            </w:pPr>
          </w:p>
        </w:tc>
        <w:tc>
          <w:tcPr>
            <w:tcW w:w="2360" w:type="dxa"/>
            <w:vAlign w:val="top"/>
          </w:tcPr>
          <w:p w14:paraId="473ECC65">
            <w:pPr>
              <w:rPr>
                <w:rFonts w:hint="eastAsia" w:ascii="宋体" w:hAnsi="宋体" w:eastAsia="宋体" w:cs="宋体"/>
                <w:color w:val="auto"/>
                <w:sz w:val="21"/>
                <w:highlight w:val="none"/>
              </w:rPr>
            </w:pPr>
          </w:p>
        </w:tc>
      </w:tr>
    </w:tbl>
    <w:p w14:paraId="5DCB9468">
      <w:pPr>
        <w:pStyle w:val="3"/>
        <w:spacing w:before="146" w:line="219" w:lineRule="auto"/>
        <w:ind w:left="12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2、拟投入本项目的主要成员表</w:t>
      </w:r>
    </w:p>
    <w:p w14:paraId="5A4A9EAF">
      <w:pPr>
        <w:spacing w:line="97" w:lineRule="auto"/>
        <w:rPr>
          <w:rFonts w:hint="eastAsia" w:ascii="宋体" w:hAnsi="宋体" w:eastAsia="宋体" w:cs="宋体"/>
          <w:color w:val="auto"/>
          <w:sz w:val="2"/>
          <w:highlight w:val="none"/>
        </w:rPr>
      </w:pPr>
    </w:p>
    <w:tbl>
      <w:tblPr>
        <w:tblStyle w:val="14"/>
        <w:tblW w:w="985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329"/>
        <w:gridCol w:w="2039"/>
        <w:gridCol w:w="1938"/>
        <w:gridCol w:w="1798"/>
        <w:gridCol w:w="2010"/>
      </w:tblGrid>
      <w:tr w14:paraId="64898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44" w:type="dxa"/>
            <w:vAlign w:val="top"/>
          </w:tcPr>
          <w:p w14:paraId="00621409">
            <w:pPr>
              <w:pStyle w:val="15"/>
              <w:spacing w:before="171" w:line="221" w:lineRule="auto"/>
              <w:ind w:left="139"/>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1329" w:type="dxa"/>
            <w:vAlign w:val="top"/>
          </w:tcPr>
          <w:p w14:paraId="7918A88F">
            <w:pPr>
              <w:pStyle w:val="15"/>
              <w:spacing w:before="172" w:line="219" w:lineRule="auto"/>
              <w:ind w:left="430"/>
              <w:rPr>
                <w:rFonts w:hint="eastAsia" w:ascii="宋体" w:hAnsi="宋体" w:eastAsia="宋体" w:cs="宋体"/>
                <w:color w:val="auto"/>
                <w:highlight w:val="none"/>
              </w:rPr>
            </w:pPr>
            <w:r>
              <w:rPr>
                <w:rFonts w:hint="eastAsia" w:ascii="宋体" w:hAnsi="宋体" w:eastAsia="宋体" w:cs="宋体"/>
                <w:color w:val="auto"/>
                <w:spacing w:val="-5"/>
                <w:highlight w:val="none"/>
              </w:rPr>
              <w:t>姓名</w:t>
            </w:r>
          </w:p>
        </w:tc>
        <w:tc>
          <w:tcPr>
            <w:tcW w:w="2039" w:type="dxa"/>
            <w:vAlign w:val="top"/>
          </w:tcPr>
          <w:p w14:paraId="6127ED76">
            <w:pPr>
              <w:pStyle w:val="15"/>
              <w:spacing w:before="171" w:line="220" w:lineRule="auto"/>
              <w:ind w:left="789"/>
              <w:rPr>
                <w:rFonts w:hint="eastAsia" w:ascii="宋体" w:hAnsi="宋体" w:eastAsia="宋体" w:cs="宋体"/>
                <w:color w:val="auto"/>
                <w:highlight w:val="none"/>
              </w:rPr>
            </w:pPr>
            <w:r>
              <w:rPr>
                <w:rFonts w:hint="eastAsia" w:ascii="宋体" w:hAnsi="宋体" w:eastAsia="宋体" w:cs="宋体"/>
                <w:color w:val="auto"/>
                <w:spacing w:val="-7"/>
                <w:highlight w:val="none"/>
              </w:rPr>
              <w:t>性别</w:t>
            </w:r>
          </w:p>
        </w:tc>
        <w:tc>
          <w:tcPr>
            <w:tcW w:w="1938" w:type="dxa"/>
            <w:vAlign w:val="top"/>
          </w:tcPr>
          <w:p w14:paraId="547F7FD6">
            <w:pPr>
              <w:pStyle w:val="15"/>
              <w:spacing w:before="172" w:line="221" w:lineRule="auto"/>
              <w:ind w:left="737"/>
              <w:rPr>
                <w:rFonts w:hint="eastAsia" w:ascii="宋体" w:hAnsi="宋体" w:eastAsia="宋体" w:cs="宋体"/>
                <w:color w:val="auto"/>
                <w:highlight w:val="none"/>
              </w:rPr>
            </w:pPr>
            <w:r>
              <w:rPr>
                <w:rFonts w:hint="eastAsia" w:ascii="宋体" w:hAnsi="宋体" w:eastAsia="宋体" w:cs="宋体"/>
                <w:color w:val="auto"/>
                <w:spacing w:val="-6"/>
                <w:highlight w:val="none"/>
              </w:rPr>
              <w:t>职称</w:t>
            </w:r>
          </w:p>
        </w:tc>
        <w:tc>
          <w:tcPr>
            <w:tcW w:w="1798" w:type="dxa"/>
            <w:vAlign w:val="top"/>
          </w:tcPr>
          <w:p w14:paraId="143E0854">
            <w:pPr>
              <w:pStyle w:val="15"/>
              <w:spacing w:before="171" w:line="220" w:lineRule="auto"/>
              <w:ind w:left="692"/>
              <w:rPr>
                <w:rFonts w:hint="eastAsia" w:ascii="宋体" w:hAnsi="宋体" w:eastAsia="宋体" w:cs="宋体"/>
                <w:color w:val="auto"/>
                <w:highlight w:val="none"/>
              </w:rPr>
            </w:pPr>
            <w:r>
              <w:rPr>
                <w:rFonts w:hint="eastAsia" w:ascii="宋体" w:hAnsi="宋体" w:eastAsia="宋体" w:cs="宋体"/>
                <w:color w:val="auto"/>
                <w:spacing w:val="-18"/>
                <w:highlight w:val="none"/>
              </w:rPr>
              <w:t>岗位</w:t>
            </w:r>
          </w:p>
        </w:tc>
        <w:tc>
          <w:tcPr>
            <w:tcW w:w="2010" w:type="dxa"/>
            <w:vAlign w:val="top"/>
          </w:tcPr>
          <w:p w14:paraId="4933316F">
            <w:pPr>
              <w:pStyle w:val="15"/>
              <w:spacing w:before="171" w:line="220" w:lineRule="auto"/>
              <w:ind w:left="174"/>
              <w:rPr>
                <w:rFonts w:hint="eastAsia" w:ascii="宋体" w:hAnsi="宋体" w:eastAsia="宋体" w:cs="宋体"/>
                <w:color w:val="auto"/>
                <w:highlight w:val="none"/>
              </w:rPr>
            </w:pPr>
            <w:r>
              <w:rPr>
                <w:rFonts w:hint="eastAsia" w:ascii="宋体" w:hAnsi="宋体" w:eastAsia="宋体" w:cs="宋体"/>
                <w:color w:val="auto"/>
                <w:spacing w:val="-2"/>
                <w:highlight w:val="none"/>
              </w:rPr>
              <w:t>从事该岗位时间</w:t>
            </w:r>
          </w:p>
        </w:tc>
      </w:tr>
      <w:tr w14:paraId="585C8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257F893E">
            <w:pPr>
              <w:pStyle w:val="15"/>
              <w:spacing w:before="185" w:line="184" w:lineRule="auto"/>
              <w:ind w:left="337"/>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29" w:type="dxa"/>
            <w:vAlign w:val="top"/>
          </w:tcPr>
          <w:p w14:paraId="0EE1AF44">
            <w:pPr>
              <w:rPr>
                <w:rFonts w:hint="eastAsia" w:ascii="宋体" w:hAnsi="宋体" w:eastAsia="宋体" w:cs="宋体"/>
                <w:color w:val="auto"/>
                <w:sz w:val="21"/>
                <w:highlight w:val="none"/>
              </w:rPr>
            </w:pPr>
          </w:p>
        </w:tc>
        <w:tc>
          <w:tcPr>
            <w:tcW w:w="2039" w:type="dxa"/>
            <w:vAlign w:val="top"/>
          </w:tcPr>
          <w:p w14:paraId="546421A9">
            <w:pPr>
              <w:rPr>
                <w:rFonts w:hint="eastAsia" w:ascii="宋体" w:hAnsi="宋体" w:eastAsia="宋体" w:cs="宋体"/>
                <w:color w:val="auto"/>
                <w:sz w:val="21"/>
                <w:highlight w:val="none"/>
              </w:rPr>
            </w:pPr>
          </w:p>
        </w:tc>
        <w:tc>
          <w:tcPr>
            <w:tcW w:w="1938" w:type="dxa"/>
            <w:vAlign w:val="top"/>
          </w:tcPr>
          <w:p w14:paraId="7094CBB8">
            <w:pPr>
              <w:rPr>
                <w:rFonts w:hint="eastAsia" w:ascii="宋体" w:hAnsi="宋体" w:eastAsia="宋体" w:cs="宋体"/>
                <w:color w:val="auto"/>
                <w:sz w:val="21"/>
                <w:highlight w:val="none"/>
              </w:rPr>
            </w:pPr>
          </w:p>
        </w:tc>
        <w:tc>
          <w:tcPr>
            <w:tcW w:w="1798" w:type="dxa"/>
            <w:vAlign w:val="top"/>
          </w:tcPr>
          <w:p w14:paraId="1B2CB432">
            <w:pPr>
              <w:rPr>
                <w:rFonts w:hint="eastAsia" w:ascii="宋体" w:hAnsi="宋体" w:eastAsia="宋体" w:cs="宋体"/>
                <w:color w:val="auto"/>
                <w:sz w:val="21"/>
                <w:highlight w:val="none"/>
              </w:rPr>
            </w:pPr>
          </w:p>
        </w:tc>
        <w:tc>
          <w:tcPr>
            <w:tcW w:w="2010" w:type="dxa"/>
            <w:vAlign w:val="top"/>
          </w:tcPr>
          <w:p w14:paraId="38C7E21C">
            <w:pPr>
              <w:rPr>
                <w:rFonts w:hint="eastAsia" w:ascii="宋体" w:hAnsi="宋体" w:eastAsia="宋体" w:cs="宋体"/>
                <w:color w:val="auto"/>
                <w:sz w:val="21"/>
                <w:highlight w:val="none"/>
              </w:rPr>
            </w:pPr>
          </w:p>
        </w:tc>
      </w:tr>
      <w:tr w14:paraId="2E161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1978F463">
            <w:pPr>
              <w:pStyle w:val="15"/>
              <w:spacing w:before="186" w:line="183" w:lineRule="auto"/>
              <w:ind w:left="322"/>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29" w:type="dxa"/>
            <w:vAlign w:val="top"/>
          </w:tcPr>
          <w:p w14:paraId="24D95CD7">
            <w:pPr>
              <w:rPr>
                <w:rFonts w:hint="eastAsia" w:ascii="宋体" w:hAnsi="宋体" w:eastAsia="宋体" w:cs="宋体"/>
                <w:color w:val="auto"/>
                <w:sz w:val="21"/>
                <w:highlight w:val="none"/>
              </w:rPr>
            </w:pPr>
          </w:p>
        </w:tc>
        <w:tc>
          <w:tcPr>
            <w:tcW w:w="2039" w:type="dxa"/>
            <w:vAlign w:val="top"/>
          </w:tcPr>
          <w:p w14:paraId="00B7F1F0">
            <w:pPr>
              <w:rPr>
                <w:rFonts w:hint="eastAsia" w:ascii="宋体" w:hAnsi="宋体" w:eastAsia="宋体" w:cs="宋体"/>
                <w:color w:val="auto"/>
                <w:sz w:val="21"/>
                <w:highlight w:val="none"/>
              </w:rPr>
            </w:pPr>
          </w:p>
        </w:tc>
        <w:tc>
          <w:tcPr>
            <w:tcW w:w="1938" w:type="dxa"/>
            <w:vAlign w:val="top"/>
          </w:tcPr>
          <w:p w14:paraId="1BED4FEA">
            <w:pPr>
              <w:rPr>
                <w:rFonts w:hint="eastAsia" w:ascii="宋体" w:hAnsi="宋体" w:eastAsia="宋体" w:cs="宋体"/>
                <w:color w:val="auto"/>
                <w:sz w:val="21"/>
                <w:highlight w:val="none"/>
              </w:rPr>
            </w:pPr>
          </w:p>
        </w:tc>
        <w:tc>
          <w:tcPr>
            <w:tcW w:w="1798" w:type="dxa"/>
            <w:vAlign w:val="top"/>
          </w:tcPr>
          <w:p w14:paraId="779C9FA1">
            <w:pPr>
              <w:rPr>
                <w:rFonts w:hint="eastAsia" w:ascii="宋体" w:hAnsi="宋体" w:eastAsia="宋体" w:cs="宋体"/>
                <w:color w:val="auto"/>
                <w:sz w:val="21"/>
                <w:highlight w:val="none"/>
              </w:rPr>
            </w:pPr>
          </w:p>
        </w:tc>
        <w:tc>
          <w:tcPr>
            <w:tcW w:w="2010" w:type="dxa"/>
            <w:vAlign w:val="top"/>
          </w:tcPr>
          <w:p w14:paraId="56F5BEBC">
            <w:pPr>
              <w:rPr>
                <w:rFonts w:hint="eastAsia" w:ascii="宋体" w:hAnsi="宋体" w:eastAsia="宋体" w:cs="宋体"/>
                <w:color w:val="auto"/>
                <w:sz w:val="21"/>
                <w:highlight w:val="none"/>
              </w:rPr>
            </w:pPr>
          </w:p>
        </w:tc>
      </w:tr>
      <w:tr w14:paraId="377A8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2C738057">
            <w:pPr>
              <w:pStyle w:val="15"/>
              <w:spacing w:before="189" w:line="183" w:lineRule="auto"/>
              <w:ind w:left="324"/>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329" w:type="dxa"/>
            <w:vAlign w:val="top"/>
          </w:tcPr>
          <w:p w14:paraId="3E62F778">
            <w:pPr>
              <w:rPr>
                <w:rFonts w:hint="eastAsia" w:ascii="宋体" w:hAnsi="宋体" w:eastAsia="宋体" w:cs="宋体"/>
                <w:color w:val="auto"/>
                <w:sz w:val="21"/>
                <w:highlight w:val="none"/>
              </w:rPr>
            </w:pPr>
          </w:p>
        </w:tc>
        <w:tc>
          <w:tcPr>
            <w:tcW w:w="2039" w:type="dxa"/>
            <w:vAlign w:val="top"/>
          </w:tcPr>
          <w:p w14:paraId="1437353D">
            <w:pPr>
              <w:rPr>
                <w:rFonts w:hint="eastAsia" w:ascii="宋体" w:hAnsi="宋体" w:eastAsia="宋体" w:cs="宋体"/>
                <w:color w:val="auto"/>
                <w:sz w:val="21"/>
                <w:highlight w:val="none"/>
              </w:rPr>
            </w:pPr>
          </w:p>
        </w:tc>
        <w:tc>
          <w:tcPr>
            <w:tcW w:w="1938" w:type="dxa"/>
            <w:vAlign w:val="top"/>
          </w:tcPr>
          <w:p w14:paraId="735145B1">
            <w:pPr>
              <w:rPr>
                <w:rFonts w:hint="eastAsia" w:ascii="宋体" w:hAnsi="宋体" w:eastAsia="宋体" w:cs="宋体"/>
                <w:color w:val="auto"/>
                <w:sz w:val="21"/>
                <w:highlight w:val="none"/>
              </w:rPr>
            </w:pPr>
          </w:p>
        </w:tc>
        <w:tc>
          <w:tcPr>
            <w:tcW w:w="1798" w:type="dxa"/>
            <w:vAlign w:val="top"/>
          </w:tcPr>
          <w:p w14:paraId="673238A5">
            <w:pPr>
              <w:rPr>
                <w:rFonts w:hint="eastAsia" w:ascii="宋体" w:hAnsi="宋体" w:eastAsia="宋体" w:cs="宋体"/>
                <w:color w:val="auto"/>
                <w:sz w:val="21"/>
                <w:highlight w:val="none"/>
              </w:rPr>
            </w:pPr>
          </w:p>
        </w:tc>
        <w:tc>
          <w:tcPr>
            <w:tcW w:w="2010" w:type="dxa"/>
            <w:vAlign w:val="top"/>
          </w:tcPr>
          <w:p w14:paraId="5F8D254C">
            <w:pPr>
              <w:rPr>
                <w:rFonts w:hint="eastAsia" w:ascii="宋体" w:hAnsi="宋体" w:eastAsia="宋体" w:cs="宋体"/>
                <w:color w:val="auto"/>
                <w:sz w:val="21"/>
                <w:highlight w:val="none"/>
              </w:rPr>
            </w:pPr>
          </w:p>
        </w:tc>
      </w:tr>
      <w:tr w14:paraId="4A5AD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44" w:type="dxa"/>
            <w:vAlign w:val="top"/>
          </w:tcPr>
          <w:p w14:paraId="3614AACE">
            <w:pPr>
              <w:pStyle w:val="15"/>
              <w:spacing w:before="150" w:line="222" w:lineRule="auto"/>
              <w:ind w:left="275"/>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29" w:type="dxa"/>
            <w:vAlign w:val="top"/>
          </w:tcPr>
          <w:p w14:paraId="72FCD941">
            <w:pPr>
              <w:rPr>
                <w:rFonts w:hint="eastAsia" w:ascii="宋体" w:hAnsi="宋体" w:eastAsia="宋体" w:cs="宋体"/>
                <w:color w:val="auto"/>
                <w:sz w:val="21"/>
                <w:highlight w:val="none"/>
              </w:rPr>
            </w:pPr>
          </w:p>
        </w:tc>
        <w:tc>
          <w:tcPr>
            <w:tcW w:w="2039" w:type="dxa"/>
            <w:vAlign w:val="top"/>
          </w:tcPr>
          <w:p w14:paraId="4885DE5A">
            <w:pPr>
              <w:rPr>
                <w:rFonts w:hint="eastAsia" w:ascii="宋体" w:hAnsi="宋体" w:eastAsia="宋体" w:cs="宋体"/>
                <w:color w:val="auto"/>
                <w:sz w:val="21"/>
                <w:highlight w:val="none"/>
              </w:rPr>
            </w:pPr>
          </w:p>
        </w:tc>
        <w:tc>
          <w:tcPr>
            <w:tcW w:w="1938" w:type="dxa"/>
            <w:vAlign w:val="top"/>
          </w:tcPr>
          <w:p w14:paraId="0EC3673D">
            <w:pPr>
              <w:rPr>
                <w:rFonts w:hint="eastAsia" w:ascii="宋体" w:hAnsi="宋体" w:eastAsia="宋体" w:cs="宋体"/>
                <w:color w:val="auto"/>
                <w:sz w:val="21"/>
                <w:highlight w:val="none"/>
              </w:rPr>
            </w:pPr>
          </w:p>
        </w:tc>
        <w:tc>
          <w:tcPr>
            <w:tcW w:w="1798" w:type="dxa"/>
            <w:vAlign w:val="top"/>
          </w:tcPr>
          <w:p w14:paraId="47324971">
            <w:pPr>
              <w:rPr>
                <w:rFonts w:hint="eastAsia" w:ascii="宋体" w:hAnsi="宋体" w:eastAsia="宋体" w:cs="宋体"/>
                <w:color w:val="auto"/>
                <w:sz w:val="21"/>
                <w:highlight w:val="none"/>
              </w:rPr>
            </w:pPr>
          </w:p>
        </w:tc>
        <w:tc>
          <w:tcPr>
            <w:tcW w:w="2010" w:type="dxa"/>
            <w:vAlign w:val="top"/>
          </w:tcPr>
          <w:p w14:paraId="6AA1C6D2">
            <w:pPr>
              <w:rPr>
                <w:rFonts w:hint="eastAsia" w:ascii="宋体" w:hAnsi="宋体" w:eastAsia="宋体" w:cs="宋体"/>
                <w:color w:val="auto"/>
                <w:sz w:val="21"/>
                <w:highlight w:val="none"/>
              </w:rPr>
            </w:pPr>
          </w:p>
        </w:tc>
      </w:tr>
    </w:tbl>
    <w:p w14:paraId="72D397E0">
      <w:pPr>
        <w:pStyle w:val="3"/>
        <w:spacing w:before="148" w:line="324" w:lineRule="auto"/>
        <w:ind w:left="126" w:right="507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投标人名称（公章</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投标人代表签字或盖章：</w:t>
      </w:r>
    </w:p>
    <w:p w14:paraId="04FFA648">
      <w:pPr>
        <w:pStyle w:val="3"/>
        <w:spacing w:before="35" w:line="219" w:lineRule="auto"/>
        <w:ind w:left="16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日期：20年月日</w:t>
      </w:r>
    </w:p>
    <w:p w14:paraId="7D19F5B7">
      <w:pPr>
        <w:pStyle w:val="3"/>
        <w:spacing w:before="156" w:line="219" w:lineRule="auto"/>
        <w:ind w:left="60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注：后附人员相关资格证书复印件。</w:t>
      </w:r>
    </w:p>
    <w:p w14:paraId="65B13421">
      <w:pPr>
        <w:spacing w:line="219" w:lineRule="auto"/>
        <w:rPr>
          <w:rFonts w:hint="eastAsia" w:ascii="宋体" w:hAnsi="宋体" w:eastAsia="宋体" w:cs="宋体"/>
          <w:color w:val="auto"/>
          <w:sz w:val="24"/>
          <w:szCs w:val="24"/>
          <w:highlight w:val="none"/>
        </w:rPr>
        <w:sectPr>
          <w:footerReference r:id="rId34" w:type="default"/>
          <w:pgSz w:w="11906" w:h="16839"/>
          <w:pgMar w:top="1171" w:right="1018" w:bottom="1362" w:left="1018" w:header="851" w:footer="1200" w:gutter="0"/>
          <w:pgNumType w:fmt="decimal"/>
          <w:cols w:space="720" w:num="1"/>
        </w:sectPr>
      </w:pPr>
    </w:p>
    <w:p w14:paraId="30A65F95">
      <w:pPr>
        <w:pStyle w:val="3"/>
        <w:spacing w:before="78" w:line="225" w:lineRule="auto"/>
        <w:ind w:left="3285"/>
        <w:rPr>
          <w:rFonts w:hint="eastAsia" w:ascii="宋体" w:hAnsi="宋体" w:eastAsia="宋体" w:cs="宋体"/>
          <w:color w:val="auto"/>
          <w:sz w:val="31"/>
          <w:szCs w:val="31"/>
          <w:highlight w:val="none"/>
        </w:rPr>
      </w:pPr>
      <w:r>
        <w:rPr>
          <w:rFonts w:hint="eastAsia" w:cs="宋体"/>
          <w:b/>
          <w:bCs/>
          <w:color w:val="auto"/>
          <w:spacing w:val="-2"/>
          <w:sz w:val="30"/>
          <w:szCs w:val="30"/>
          <w:highlight w:val="none"/>
          <w:lang w:val="en-US" w:eastAsia="zh-CN"/>
        </w:rPr>
        <w:t>八、</w:t>
      </w:r>
      <w:r>
        <w:rPr>
          <w:rFonts w:hint="eastAsia" w:ascii="宋体" w:hAnsi="宋体" w:eastAsia="宋体" w:cs="宋体"/>
          <w:b/>
          <w:bCs/>
          <w:color w:val="auto"/>
          <w:spacing w:val="-2"/>
          <w:sz w:val="30"/>
          <w:szCs w:val="30"/>
          <w:highlight w:val="none"/>
        </w:rPr>
        <w:t>附件</w:t>
      </w:r>
      <w:r>
        <w:rPr>
          <w:rFonts w:hint="eastAsia" w:cs="宋体"/>
          <w:b/>
          <w:bCs/>
          <w:color w:val="auto"/>
          <w:spacing w:val="-2"/>
          <w:sz w:val="30"/>
          <w:szCs w:val="30"/>
          <w:highlight w:val="none"/>
          <w:lang w:val="en-US" w:eastAsia="zh-CN"/>
        </w:rPr>
        <w:t>2</w:t>
      </w:r>
      <w:r>
        <w:rPr>
          <w:rFonts w:hint="eastAsia" w:ascii="宋体" w:hAnsi="宋体" w:eastAsia="宋体" w:cs="宋体"/>
          <w:b/>
          <w:bCs/>
          <w:color w:val="auto"/>
          <w:spacing w:val="-2"/>
          <w:sz w:val="30"/>
          <w:szCs w:val="30"/>
          <w:highlight w:val="none"/>
        </w:rPr>
        <w:t>-7</w:t>
      </w:r>
      <w:r>
        <w:rPr>
          <w:rFonts w:hint="eastAsia" w:ascii="宋体" w:hAnsi="宋体" w:eastAsia="宋体" w:cs="宋体"/>
          <w:b/>
          <w:bCs/>
          <w:color w:val="auto"/>
          <w:spacing w:val="-2"/>
          <w:sz w:val="31"/>
          <w:szCs w:val="31"/>
          <w:highlight w:val="none"/>
        </w:rPr>
        <w:t>近三年业绩表</w:t>
      </w:r>
    </w:p>
    <w:p w14:paraId="6011D824">
      <w:pPr>
        <w:pStyle w:val="3"/>
        <w:spacing w:before="130" w:line="282" w:lineRule="auto"/>
        <w:ind w:left="121" w:right="1472" w:firstLine="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投标人名称（公章</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
          <w:sz w:val="24"/>
          <w:szCs w:val="24"/>
          <w:highlight w:val="none"/>
        </w:rPr>
        <w:t>招标编号：</w:t>
      </w:r>
      <w:r>
        <w:rPr>
          <w:rFonts w:hint="eastAsia" w:cs="宋体"/>
          <w:color w:val="auto"/>
          <w:spacing w:val="-2"/>
          <w:sz w:val="24"/>
          <w:szCs w:val="24"/>
          <w:highlight w:val="none"/>
          <w:lang w:eastAsia="zh-CN"/>
        </w:rPr>
        <w:t>标项</w:t>
      </w:r>
      <w:r>
        <w:rPr>
          <w:rFonts w:hint="eastAsia" w:ascii="宋体" w:hAnsi="宋体" w:eastAsia="宋体" w:cs="宋体"/>
          <w:color w:val="auto"/>
          <w:spacing w:val="-2"/>
          <w:sz w:val="24"/>
          <w:szCs w:val="24"/>
          <w:highlight w:val="none"/>
        </w:rPr>
        <w:t>序号、名称：</w:t>
      </w:r>
    </w:p>
    <w:tbl>
      <w:tblPr>
        <w:tblStyle w:val="1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1"/>
        <w:gridCol w:w="3761"/>
        <w:gridCol w:w="2153"/>
        <w:gridCol w:w="1723"/>
      </w:tblGrid>
      <w:tr w14:paraId="5B2BD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21" w:type="dxa"/>
            <w:vAlign w:val="top"/>
          </w:tcPr>
          <w:p w14:paraId="6E7503BC">
            <w:pPr>
              <w:pStyle w:val="15"/>
              <w:spacing w:before="151" w:line="224" w:lineRule="auto"/>
              <w:ind w:left="879"/>
              <w:rPr>
                <w:rFonts w:hint="eastAsia" w:ascii="宋体" w:hAnsi="宋体" w:eastAsia="宋体" w:cs="宋体"/>
                <w:color w:val="auto"/>
                <w:highlight w:val="none"/>
              </w:rPr>
            </w:pPr>
            <w:r>
              <w:rPr>
                <w:rFonts w:hint="eastAsia" w:ascii="宋体" w:hAnsi="宋体" w:eastAsia="宋体" w:cs="宋体"/>
                <w:color w:val="auto"/>
                <w:spacing w:val="-5"/>
                <w:highlight w:val="none"/>
              </w:rPr>
              <w:t>地区</w:t>
            </w:r>
          </w:p>
        </w:tc>
        <w:tc>
          <w:tcPr>
            <w:tcW w:w="3761" w:type="dxa"/>
            <w:vAlign w:val="top"/>
          </w:tcPr>
          <w:p w14:paraId="46B74D00">
            <w:pPr>
              <w:pStyle w:val="15"/>
              <w:spacing w:before="151" w:line="220" w:lineRule="auto"/>
              <w:ind w:left="1410"/>
              <w:rPr>
                <w:rFonts w:hint="eastAsia" w:ascii="宋体" w:hAnsi="宋体" w:eastAsia="宋体" w:cs="宋体"/>
                <w:color w:val="auto"/>
                <w:highlight w:val="none"/>
              </w:rPr>
            </w:pPr>
            <w:r>
              <w:rPr>
                <w:rFonts w:hint="eastAsia" w:ascii="宋体" w:hAnsi="宋体" w:eastAsia="宋体" w:cs="宋体"/>
                <w:color w:val="auto"/>
                <w:spacing w:val="-4"/>
                <w:highlight w:val="none"/>
              </w:rPr>
              <w:t>项目名称</w:t>
            </w:r>
          </w:p>
        </w:tc>
        <w:tc>
          <w:tcPr>
            <w:tcW w:w="2153" w:type="dxa"/>
            <w:vAlign w:val="top"/>
          </w:tcPr>
          <w:p w14:paraId="2B2BAAC9">
            <w:pPr>
              <w:pStyle w:val="15"/>
              <w:spacing w:before="151" w:line="219" w:lineRule="auto"/>
              <w:ind w:left="846"/>
              <w:rPr>
                <w:rFonts w:hint="eastAsia" w:ascii="宋体" w:hAnsi="宋体" w:eastAsia="宋体" w:cs="宋体"/>
                <w:color w:val="auto"/>
                <w:highlight w:val="none"/>
              </w:rPr>
            </w:pPr>
            <w:r>
              <w:rPr>
                <w:rFonts w:hint="eastAsia" w:ascii="宋体" w:hAnsi="宋体" w:eastAsia="宋体" w:cs="宋体"/>
                <w:color w:val="auto"/>
                <w:spacing w:val="-6"/>
                <w:highlight w:val="none"/>
              </w:rPr>
              <w:t>金额</w:t>
            </w:r>
          </w:p>
        </w:tc>
        <w:tc>
          <w:tcPr>
            <w:tcW w:w="1723" w:type="dxa"/>
            <w:vAlign w:val="top"/>
          </w:tcPr>
          <w:p w14:paraId="0611E382">
            <w:pPr>
              <w:pStyle w:val="15"/>
              <w:spacing w:before="151" w:line="220" w:lineRule="auto"/>
              <w:ind w:left="669"/>
              <w:rPr>
                <w:rFonts w:hint="eastAsia" w:ascii="宋体" w:hAnsi="宋体" w:eastAsia="宋体" w:cs="宋体"/>
                <w:color w:val="auto"/>
                <w:highlight w:val="none"/>
              </w:rPr>
            </w:pPr>
            <w:r>
              <w:rPr>
                <w:rFonts w:hint="eastAsia" w:ascii="宋体" w:hAnsi="宋体" w:eastAsia="宋体" w:cs="宋体"/>
                <w:color w:val="auto"/>
                <w:spacing w:val="-26"/>
                <w:highlight w:val="none"/>
              </w:rPr>
              <w:t>日期</w:t>
            </w:r>
          </w:p>
        </w:tc>
      </w:tr>
      <w:tr w14:paraId="6FA14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21" w:type="dxa"/>
            <w:vAlign w:val="top"/>
          </w:tcPr>
          <w:p w14:paraId="2CFEAA14">
            <w:pPr>
              <w:rPr>
                <w:rFonts w:hint="eastAsia" w:ascii="宋体" w:hAnsi="宋体" w:eastAsia="宋体" w:cs="宋体"/>
                <w:color w:val="auto"/>
                <w:sz w:val="21"/>
                <w:highlight w:val="none"/>
              </w:rPr>
            </w:pPr>
          </w:p>
        </w:tc>
        <w:tc>
          <w:tcPr>
            <w:tcW w:w="3761" w:type="dxa"/>
            <w:vAlign w:val="top"/>
          </w:tcPr>
          <w:p w14:paraId="391F4DC6">
            <w:pPr>
              <w:rPr>
                <w:rFonts w:hint="eastAsia" w:ascii="宋体" w:hAnsi="宋体" w:eastAsia="宋体" w:cs="宋体"/>
                <w:color w:val="auto"/>
                <w:sz w:val="21"/>
                <w:highlight w:val="none"/>
              </w:rPr>
            </w:pPr>
          </w:p>
        </w:tc>
        <w:tc>
          <w:tcPr>
            <w:tcW w:w="2153" w:type="dxa"/>
            <w:vAlign w:val="top"/>
          </w:tcPr>
          <w:p w14:paraId="41762CFE">
            <w:pPr>
              <w:rPr>
                <w:rFonts w:hint="eastAsia" w:ascii="宋体" w:hAnsi="宋体" w:eastAsia="宋体" w:cs="宋体"/>
                <w:color w:val="auto"/>
                <w:sz w:val="21"/>
                <w:highlight w:val="none"/>
              </w:rPr>
            </w:pPr>
          </w:p>
        </w:tc>
        <w:tc>
          <w:tcPr>
            <w:tcW w:w="1723" w:type="dxa"/>
            <w:vAlign w:val="top"/>
          </w:tcPr>
          <w:p w14:paraId="55CC9EEB">
            <w:pPr>
              <w:rPr>
                <w:rFonts w:hint="eastAsia" w:ascii="宋体" w:hAnsi="宋体" w:eastAsia="宋体" w:cs="宋体"/>
                <w:color w:val="auto"/>
                <w:sz w:val="21"/>
                <w:highlight w:val="none"/>
              </w:rPr>
            </w:pPr>
          </w:p>
        </w:tc>
      </w:tr>
      <w:tr w14:paraId="0A195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21" w:type="dxa"/>
            <w:vAlign w:val="top"/>
          </w:tcPr>
          <w:p w14:paraId="42B0B469">
            <w:pPr>
              <w:rPr>
                <w:rFonts w:hint="eastAsia" w:ascii="宋体" w:hAnsi="宋体" w:eastAsia="宋体" w:cs="宋体"/>
                <w:color w:val="auto"/>
                <w:sz w:val="21"/>
                <w:highlight w:val="none"/>
              </w:rPr>
            </w:pPr>
          </w:p>
        </w:tc>
        <w:tc>
          <w:tcPr>
            <w:tcW w:w="3761" w:type="dxa"/>
            <w:vAlign w:val="top"/>
          </w:tcPr>
          <w:p w14:paraId="700FEB62">
            <w:pPr>
              <w:rPr>
                <w:rFonts w:hint="eastAsia" w:ascii="宋体" w:hAnsi="宋体" w:eastAsia="宋体" w:cs="宋体"/>
                <w:color w:val="auto"/>
                <w:sz w:val="21"/>
                <w:highlight w:val="none"/>
              </w:rPr>
            </w:pPr>
          </w:p>
        </w:tc>
        <w:tc>
          <w:tcPr>
            <w:tcW w:w="2153" w:type="dxa"/>
            <w:vAlign w:val="top"/>
          </w:tcPr>
          <w:p w14:paraId="7DA5D4E4">
            <w:pPr>
              <w:rPr>
                <w:rFonts w:hint="eastAsia" w:ascii="宋体" w:hAnsi="宋体" w:eastAsia="宋体" w:cs="宋体"/>
                <w:color w:val="auto"/>
                <w:sz w:val="21"/>
                <w:highlight w:val="none"/>
              </w:rPr>
            </w:pPr>
          </w:p>
        </w:tc>
        <w:tc>
          <w:tcPr>
            <w:tcW w:w="1723" w:type="dxa"/>
            <w:vAlign w:val="top"/>
          </w:tcPr>
          <w:p w14:paraId="3E782010">
            <w:pPr>
              <w:rPr>
                <w:rFonts w:hint="eastAsia" w:ascii="宋体" w:hAnsi="宋体" w:eastAsia="宋体" w:cs="宋体"/>
                <w:color w:val="auto"/>
                <w:sz w:val="21"/>
                <w:highlight w:val="none"/>
              </w:rPr>
            </w:pPr>
          </w:p>
        </w:tc>
      </w:tr>
      <w:tr w14:paraId="64A23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221" w:type="dxa"/>
            <w:vAlign w:val="top"/>
          </w:tcPr>
          <w:p w14:paraId="78256A60">
            <w:pPr>
              <w:rPr>
                <w:rFonts w:hint="eastAsia" w:ascii="宋体" w:hAnsi="宋体" w:eastAsia="宋体" w:cs="宋体"/>
                <w:color w:val="auto"/>
                <w:sz w:val="21"/>
                <w:highlight w:val="none"/>
              </w:rPr>
            </w:pPr>
          </w:p>
        </w:tc>
        <w:tc>
          <w:tcPr>
            <w:tcW w:w="3761" w:type="dxa"/>
            <w:vAlign w:val="top"/>
          </w:tcPr>
          <w:p w14:paraId="214EEB5C">
            <w:pPr>
              <w:rPr>
                <w:rFonts w:hint="eastAsia" w:ascii="宋体" w:hAnsi="宋体" w:eastAsia="宋体" w:cs="宋体"/>
                <w:color w:val="auto"/>
                <w:sz w:val="21"/>
                <w:highlight w:val="none"/>
              </w:rPr>
            </w:pPr>
          </w:p>
        </w:tc>
        <w:tc>
          <w:tcPr>
            <w:tcW w:w="2153" w:type="dxa"/>
            <w:vAlign w:val="top"/>
          </w:tcPr>
          <w:p w14:paraId="2CD65FBF">
            <w:pPr>
              <w:rPr>
                <w:rFonts w:hint="eastAsia" w:ascii="宋体" w:hAnsi="宋体" w:eastAsia="宋体" w:cs="宋体"/>
                <w:color w:val="auto"/>
                <w:sz w:val="21"/>
                <w:highlight w:val="none"/>
              </w:rPr>
            </w:pPr>
          </w:p>
        </w:tc>
        <w:tc>
          <w:tcPr>
            <w:tcW w:w="1723" w:type="dxa"/>
            <w:vAlign w:val="top"/>
          </w:tcPr>
          <w:p w14:paraId="12F1D69F">
            <w:pPr>
              <w:rPr>
                <w:rFonts w:hint="eastAsia" w:ascii="宋体" w:hAnsi="宋体" w:eastAsia="宋体" w:cs="宋体"/>
                <w:color w:val="auto"/>
                <w:sz w:val="21"/>
                <w:highlight w:val="none"/>
              </w:rPr>
            </w:pPr>
          </w:p>
        </w:tc>
      </w:tr>
      <w:tr w14:paraId="79B54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21" w:type="dxa"/>
            <w:vAlign w:val="top"/>
          </w:tcPr>
          <w:p w14:paraId="4FEC26D7">
            <w:pPr>
              <w:pStyle w:val="15"/>
              <w:spacing w:before="149" w:line="345" w:lineRule="exact"/>
              <w:ind w:left="1014"/>
              <w:rPr>
                <w:rFonts w:hint="eastAsia" w:ascii="宋体" w:hAnsi="宋体" w:eastAsia="宋体" w:cs="宋体"/>
                <w:color w:val="auto"/>
                <w:highlight w:val="none"/>
              </w:rPr>
            </w:pPr>
            <w:r>
              <w:rPr>
                <w:rFonts w:hint="eastAsia" w:ascii="宋体" w:hAnsi="宋体" w:eastAsia="宋体" w:cs="宋体"/>
                <w:color w:val="auto"/>
                <w:position w:val="2"/>
                <w:highlight w:val="none"/>
              </w:rPr>
              <w:t>…</w:t>
            </w:r>
          </w:p>
        </w:tc>
        <w:tc>
          <w:tcPr>
            <w:tcW w:w="3761" w:type="dxa"/>
            <w:vAlign w:val="top"/>
          </w:tcPr>
          <w:p w14:paraId="070624C9">
            <w:pPr>
              <w:pStyle w:val="15"/>
              <w:spacing w:before="149" w:line="345" w:lineRule="exact"/>
              <w:ind w:left="1781"/>
              <w:rPr>
                <w:rFonts w:hint="eastAsia" w:ascii="宋体" w:hAnsi="宋体" w:eastAsia="宋体" w:cs="宋体"/>
                <w:color w:val="auto"/>
                <w:highlight w:val="none"/>
              </w:rPr>
            </w:pPr>
            <w:r>
              <w:rPr>
                <w:rFonts w:hint="eastAsia" w:ascii="宋体" w:hAnsi="宋体" w:eastAsia="宋体" w:cs="宋体"/>
                <w:color w:val="auto"/>
                <w:position w:val="2"/>
                <w:highlight w:val="none"/>
              </w:rPr>
              <w:t>…</w:t>
            </w:r>
          </w:p>
        </w:tc>
        <w:tc>
          <w:tcPr>
            <w:tcW w:w="2153" w:type="dxa"/>
            <w:vAlign w:val="top"/>
          </w:tcPr>
          <w:p w14:paraId="5204DF39">
            <w:pPr>
              <w:pStyle w:val="15"/>
              <w:spacing w:before="149" w:line="345" w:lineRule="exact"/>
              <w:ind w:left="979"/>
              <w:rPr>
                <w:rFonts w:hint="eastAsia" w:ascii="宋体" w:hAnsi="宋体" w:eastAsia="宋体" w:cs="宋体"/>
                <w:color w:val="auto"/>
                <w:highlight w:val="none"/>
              </w:rPr>
            </w:pPr>
            <w:r>
              <w:rPr>
                <w:rFonts w:hint="eastAsia" w:ascii="宋体" w:hAnsi="宋体" w:eastAsia="宋体" w:cs="宋体"/>
                <w:color w:val="auto"/>
                <w:position w:val="2"/>
                <w:highlight w:val="none"/>
              </w:rPr>
              <w:t>…</w:t>
            </w:r>
          </w:p>
        </w:tc>
        <w:tc>
          <w:tcPr>
            <w:tcW w:w="1723" w:type="dxa"/>
            <w:vAlign w:val="top"/>
          </w:tcPr>
          <w:p w14:paraId="62CC0106">
            <w:pPr>
              <w:pStyle w:val="15"/>
              <w:spacing w:before="149" w:line="345" w:lineRule="exact"/>
              <w:ind w:left="763"/>
              <w:rPr>
                <w:rFonts w:hint="eastAsia" w:ascii="宋体" w:hAnsi="宋体" w:eastAsia="宋体" w:cs="宋体"/>
                <w:color w:val="auto"/>
                <w:highlight w:val="none"/>
              </w:rPr>
            </w:pPr>
            <w:r>
              <w:rPr>
                <w:rFonts w:hint="eastAsia" w:ascii="宋体" w:hAnsi="宋体" w:eastAsia="宋体" w:cs="宋体"/>
                <w:color w:val="auto"/>
                <w:position w:val="2"/>
                <w:highlight w:val="none"/>
              </w:rPr>
              <w:t>…</w:t>
            </w:r>
          </w:p>
        </w:tc>
      </w:tr>
    </w:tbl>
    <w:p w14:paraId="1A812FA1">
      <w:pPr>
        <w:pStyle w:val="3"/>
        <w:spacing w:before="145" w:line="219" w:lineRule="auto"/>
        <w:ind w:left="13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附合同或中标通知书复印件。</w:t>
      </w:r>
    </w:p>
    <w:p w14:paraId="04808CB9">
      <w:pPr>
        <w:spacing w:line="219" w:lineRule="auto"/>
        <w:rPr>
          <w:rFonts w:hint="eastAsia" w:ascii="宋体" w:hAnsi="宋体" w:eastAsia="宋体" w:cs="宋体"/>
          <w:color w:val="auto"/>
          <w:sz w:val="24"/>
          <w:szCs w:val="24"/>
          <w:highlight w:val="none"/>
        </w:rPr>
        <w:sectPr>
          <w:headerReference r:id="rId35" w:type="default"/>
          <w:footerReference r:id="rId36" w:type="default"/>
          <w:pgSz w:w="11906" w:h="16839"/>
          <w:pgMar w:top="1171" w:right="1021" w:bottom="1362" w:left="1021" w:header="851" w:footer="1200" w:gutter="0"/>
          <w:pgNumType w:fmt="decimal"/>
          <w:cols w:space="720" w:num="1"/>
        </w:sectPr>
      </w:pPr>
    </w:p>
    <w:p w14:paraId="729215C7">
      <w:pPr>
        <w:pStyle w:val="3"/>
        <w:spacing w:before="95" w:line="219" w:lineRule="auto"/>
        <w:jc w:val="center"/>
        <w:rPr>
          <w:rFonts w:hint="eastAsia" w:ascii="宋体" w:hAnsi="宋体" w:eastAsia="宋体" w:cs="宋体"/>
          <w:color w:val="auto"/>
          <w:sz w:val="30"/>
          <w:szCs w:val="30"/>
          <w:highlight w:val="none"/>
        </w:rPr>
      </w:pPr>
      <w:r>
        <w:rPr>
          <w:rFonts w:hint="eastAsia" w:cs="宋体"/>
          <w:b/>
          <w:bCs/>
          <w:color w:val="auto"/>
          <w:spacing w:val="-6"/>
          <w:sz w:val="30"/>
          <w:szCs w:val="30"/>
          <w:highlight w:val="none"/>
          <w:lang w:val="en-US" w:eastAsia="zh-CN"/>
        </w:rPr>
        <w:t>九、</w:t>
      </w:r>
      <w:r>
        <w:rPr>
          <w:rFonts w:hint="eastAsia" w:ascii="宋体" w:hAnsi="宋体" w:eastAsia="宋体" w:cs="宋体"/>
          <w:b/>
          <w:bCs/>
          <w:color w:val="auto"/>
          <w:spacing w:val="-6"/>
          <w:sz w:val="30"/>
          <w:szCs w:val="30"/>
          <w:highlight w:val="none"/>
        </w:rPr>
        <w:t>附件</w:t>
      </w:r>
      <w:r>
        <w:rPr>
          <w:rFonts w:hint="eastAsia" w:cs="宋体"/>
          <w:b/>
          <w:bCs/>
          <w:color w:val="auto"/>
          <w:spacing w:val="-6"/>
          <w:sz w:val="30"/>
          <w:szCs w:val="30"/>
          <w:highlight w:val="none"/>
          <w:lang w:val="en-US" w:eastAsia="zh-CN"/>
        </w:rPr>
        <w:t>2</w:t>
      </w:r>
      <w:r>
        <w:rPr>
          <w:rFonts w:hint="eastAsia" w:ascii="宋体" w:hAnsi="宋体" w:eastAsia="宋体" w:cs="宋体"/>
          <w:b/>
          <w:bCs/>
          <w:color w:val="auto"/>
          <w:spacing w:val="-6"/>
          <w:sz w:val="30"/>
          <w:szCs w:val="30"/>
          <w:highlight w:val="none"/>
        </w:rPr>
        <w:t>-8产品简要说明一览表</w:t>
      </w:r>
    </w:p>
    <w:p w14:paraId="1AB1A0D9">
      <w:pPr>
        <w:pStyle w:val="3"/>
        <w:spacing w:before="136" w:line="282" w:lineRule="auto"/>
        <w:ind w:left="1090" w:right="722" w:firstLine="1"/>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投标人名称（公章</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pacing w:val="-2"/>
          <w:sz w:val="24"/>
          <w:szCs w:val="24"/>
          <w:highlight w:val="none"/>
        </w:rPr>
        <w:t>招标编号：</w:t>
      </w:r>
      <w:r>
        <w:rPr>
          <w:rFonts w:hint="eastAsia" w:cs="宋体"/>
          <w:color w:val="auto"/>
          <w:spacing w:val="-2"/>
          <w:sz w:val="24"/>
          <w:szCs w:val="24"/>
          <w:highlight w:val="none"/>
          <w:lang w:val="en-US" w:eastAsia="zh-CN"/>
        </w:rPr>
        <w:t xml:space="preserve">  项目名称：</w:t>
      </w:r>
    </w:p>
    <w:tbl>
      <w:tblPr>
        <w:tblStyle w:val="14"/>
        <w:tblpPr w:leftFromText="180" w:rightFromText="180" w:vertAnchor="text" w:horzAnchor="page" w:tblpX="926" w:tblpY="396"/>
        <w:tblOverlap w:val="never"/>
        <w:tblW w:w="98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1463"/>
        <w:gridCol w:w="2782"/>
        <w:gridCol w:w="3080"/>
        <w:gridCol w:w="1583"/>
      </w:tblGrid>
      <w:tr w14:paraId="6C786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50" w:type="dxa"/>
            <w:vAlign w:val="top"/>
          </w:tcPr>
          <w:p w14:paraId="6E2AB5EC">
            <w:pPr>
              <w:spacing w:line="292" w:lineRule="auto"/>
              <w:rPr>
                <w:rFonts w:hint="eastAsia" w:ascii="宋体" w:hAnsi="宋体" w:eastAsia="宋体" w:cs="宋体"/>
                <w:color w:val="auto"/>
                <w:sz w:val="21"/>
                <w:highlight w:val="none"/>
              </w:rPr>
            </w:pPr>
          </w:p>
          <w:p w14:paraId="633DE031">
            <w:pPr>
              <w:pStyle w:val="15"/>
              <w:spacing w:before="78" w:line="221" w:lineRule="auto"/>
              <w:ind w:left="242"/>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1463" w:type="dxa"/>
            <w:vAlign w:val="top"/>
          </w:tcPr>
          <w:p w14:paraId="7DE6B8F0">
            <w:pPr>
              <w:spacing w:line="292" w:lineRule="auto"/>
              <w:rPr>
                <w:rFonts w:hint="eastAsia" w:ascii="宋体" w:hAnsi="宋体" w:eastAsia="宋体" w:cs="宋体"/>
                <w:color w:val="auto"/>
                <w:sz w:val="21"/>
                <w:highlight w:val="none"/>
              </w:rPr>
            </w:pPr>
          </w:p>
          <w:p w14:paraId="11B4D76E">
            <w:pPr>
              <w:pStyle w:val="15"/>
              <w:spacing w:before="78" w:line="221" w:lineRule="auto"/>
              <w:ind w:left="261"/>
              <w:rPr>
                <w:rFonts w:hint="eastAsia" w:ascii="宋体" w:hAnsi="宋体" w:eastAsia="宋体" w:cs="宋体"/>
                <w:color w:val="auto"/>
                <w:highlight w:val="none"/>
              </w:rPr>
            </w:pPr>
            <w:r>
              <w:rPr>
                <w:rFonts w:hint="eastAsia" w:ascii="宋体" w:hAnsi="宋体" w:eastAsia="宋体" w:cs="宋体"/>
                <w:color w:val="auto"/>
                <w:spacing w:val="-4"/>
                <w:highlight w:val="none"/>
              </w:rPr>
              <w:t>设备名称</w:t>
            </w:r>
          </w:p>
        </w:tc>
        <w:tc>
          <w:tcPr>
            <w:tcW w:w="2782" w:type="dxa"/>
            <w:vAlign w:val="top"/>
          </w:tcPr>
          <w:p w14:paraId="0094FC99">
            <w:pPr>
              <w:pStyle w:val="15"/>
              <w:spacing w:before="151" w:line="280" w:lineRule="auto"/>
              <w:ind w:left="1277" w:right="189" w:hanging="1080"/>
              <w:rPr>
                <w:rFonts w:hint="eastAsia" w:ascii="宋体" w:hAnsi="宋体" w:eastAsia="宋体" w:cs="宋体"/>
                <w:color w:val="auto"/>
                <w:highlight w:val="none"/>
              </w:rPr>
            </w:pPr>
            <w:r>
              <w:rPr>
                <w:rFonts w:hint="eastAsia" w:ascii="宋体" w:hAnsi="宋体" w:eastAsia="宋体" w:cs="宋体"/>
                <w:color w:val="auto"/>
                <w:spacing w:val="-2"/>
                <w:highlight w:val="none"/>
              </w:rPr>
              <w:t>规格型号及主要技术参</w:t>
            </w:r>
            <w:r>
              <w:rPr>
                <w:rFonts w:hint="eastAsia" w:ascii="宋体" w:hAnsi="宋体" w:eastAsia="宋体" w:cs="宋体"/>
                <w:color w:val="auto"/>
                <w:highlight w:val="none"/>
              </w:rPr>
              <w:t>数</w:t>
            </w:r>
          </w:p>
        </w:tc>
        <w:tc>
          <w:tcPr>
            <w:tcW w:w="3080" w:type="dxa"/>
            <w:vAlign w:val="top"/>
          </w:tcPr>
          <w:p w14:paraId="2BD1CFE6">
            <w:pPr>
              <w:spacing w:line="292" w:lineRule="auto"/>
              <w:rPr>
                <w:rFonts w:hint="eastAsia" w:ascii="宋体" w:hAnsi="宋体" w:eastAsia="宋体" w:cs="宋体"/>
                <w:color w:val="auto"/>
                <w:sz w:val="21"/>
                <w:highlight w:val="none"/>
              </w:rPr>
            </w:pPr>
          </w:p>
          <w:p w14:paraId="51521060">
            <w:pPr>
              <w:pStyle w:val="15"/>
              <w:spacing w:before="78" w:line="219" w:lineRule="auto"/>
              <w:ind w:left="1070"/>
              <w:rPr>
                <w:rFonts w:hint="eastAsia" w:ascii="宋体" w:hAnsi="宋体" w:eastAsia="宋体" w:cs="宋体"/>
                <w:color w:val="auto"/>
                <w:highlight w:val="none"/>
              </w:rPr>
            </w:pPr>
            <w:r>
              <w:rPr>
                <w:rFonts w:hint="eastAsia" w:ascii="宋体" w:hAnsi="宋体" w:eastAsia="宋体" w:cs="宋体"/>
                <w:color w:val="auto"/>
                <w:spacing w:val="-4"/>
                <w:highlight w:val="none"/>
              </w:rPr>
              <w:t>性能说明</w:t>
            </w:r>
          </w:p>
        </w:tc>
        <w:tc>
          <w:tcPr>
            <w:tcW w:w="1583" w:type="dxa"/>
            <w:vAlign w:val="top"/>
          </w:tcPr>
          <w:p w14:paraId="53273745">
            <w:pPr>
              <w:spacing w:line="291" w:lineRule="auto"/>
              <w:rPr>
                <w:rFonts w:hint="eastAsia" w:ascii="宋体" w:hAnsi="宋体" w:eastAsia="宋体" w:cs="宋体"/>
                <w:color w:val="auto"/>
                <w:sz w:val="21"/>
                <w:highlight w:val="none"/>
              </w:rPr>
            </w:pPr>
          </w:p>
          <w:p w14:paraId="6F2B975D">
            <w:pPr>
              <w:pStyle w:val="15"/>
              <w:spacing w:before="78" w:line="219" w:lineRule="auto"/>
              <w:ind w:left="116"/>
              <w:rPr>
                <w:rFonts w:hint="eastAsia" w:ascii="宋体" w:hAnsi="宋体" w:eastAsia="宋体" w:cs="宋体"/>
                <w:color w:val="auto"/>
                <w:highlight w:val="none"/>
              </w:rPr>
            </w:pPr>
            <w:r>
              <w:rPr>
                <w:rFonts w:hint="eastAsia" w:ascii="宋体" w:hAnsi="宋体" w:eastAsia="宋体" w:cs="宋体"/>
                <w:color w:val="auto"/>
                <w:spacing w:val="-2"/>
                <w:highlight w:val="none"/>
              </w:rPr>
              <w:t>供货厂（商）</w:t>
            </w:r>
          </w:p>
        </w:tc>
      </w:tr>
      <w:tr w14:paraId="4D913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50" w:type="dxa"/>
            <w:vAlign w:val="top"/>
          </w:tcPr>
          <w:p w14:paraId="59DEEED8">
            <w:pPr>
              <w:pStyle w:val="15"/>
              <w:spacing w:before="244" w:line="184" w:lineRule="auto"/>
              <w:ind w:left="44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463" w:type="dxa"/>
            <w:vAlign w:val="top"/>
          </w:tcPr>
          <w:p w14:paraId="520F84B6">
            <w:pPr>
              <w:rPr>
                <w:rFonts w:hint="eastAsia" w:ascii="宋体" w:hAnsi="宋体" w:eastAsia="宋体" w:cs="宋体"/>
                <w:color w:val="auto"/>
                <w:sz w:val="21"/>
                <w:highlight w:val="none"/>
              </w:rPr>
            </w:pPr>
          </w:p>
        </w:tc>
        <w:tc>
          <w:tcPr>
            <w:tcW w:w="2782" w:type="dxa"/>
            <w:vAlign w:val="top"/>
          </w:tcPr>
          <w:p w14:paraId="4B9D360A">
            <w:pPr>
              <w:rPr>
                <w:rFonts w:hint="eastAsia" w:ascii="宋体" w:hAnsi="宋体" w:eastAsia="宋体" w:cs="宋体"/>
                <w:color w:val="auto"/>
                <w:sz w:val="21"/>
                <w:highlight w:val="none"/>
              </w:rPr>
            </w:pPr>
          </w:p>
        </w:tc>
        <w:tc>
          <w:tcPr>
            <w:tcW w:w="3080" w:type="dxa"/>
            <w:vAlign w:val="top"/>
          </w:tcPr>
          <w:p w14:paraId="2DAE918B">
            <w:pPr>
              <w:rPr>
                <w:rFonts w:hint="eastAsia" w:ascii="宋体" w:hAnsi="宋体" w:eastAsia="宋体" w:cs="宋体"/>
                <w:color w:val="auto"/>
                <w:sz w:val="21"/>
                <w:highlight w:val="none"/>
              </w:rPr>
            </w:pPr>
          </w:p>
        </w:tc>
        <w:tc>
          <w:tcPr>
            <w:tcW w:w="1583" w:type="dxa"/>
            <w:vAlign w:val="top"/>
          </w:tcPr>
          <w:p w14:paraId="358F7684">
            <w:pPr>
              <w:rPr>
                <w:rFonts w:hint="eastAsia" w:ascii="宋体" w:hAnsi="宋体" w:eastAsia="宋体" w:cs="宋体"/>
                <w:color w:val="auto"/>
                <w:sz w:val="21"/>
                <w:highlight w:val="none"/>
              </w:rPr>
            </w:pPr>
          </w:p>
        </w:tc>
      </w:tr>
      <w:tr w14:paraId="73C0B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0" w:type="dxa"/>
            <w:vAlign w:val="top"/>
          </w:tcPr>
          <w:p w14:paraId="4BF7EE66">
            <w:pPr>
              <w:pStyle w:val="15"/>
              <w:spacing w:before="187" w:line="183" w:lineRule="auto"/>
              <w:ind w:left="426"/>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463" w:type="dxa"/>
            <w:vAlign w:val="top"/>
          </w:tcPr>
          <w:p w14:paraId="06BD92C9">
            <w:pPr>
              <w:rPr>
                <w:rFonts w:hint="eastAsia" w:ascii="宋体" w:hAnsi="宋体" w:eastAsia="宋体" w:cs="宋体"/>
                <w:color w:val="auto"/>
                <w:sz w:val="21"/>
                <w:highlight w:val="none"/>
              </w:rPr>
            </w:pPr>
          </w:p>
        </w:tc>
        <w:tc>
          <w:tcPr>
            <w:tcW w:w="2782" w:type="dxa"/>
            <w:vAlign w:val="top"/>
          </w:tcPr>
          <w:p w14:paraId="4888A10F">
            <w:pPr>
              <w:rPr>
                <w:rFonts w:hint="eastAsia" w:ascii="宋体" w:hAnsi="宋体" w:eastAsia="宋体" w:cs="宋体"/>
                <w:color w:val="auto"/>
                <w:sz w:val="21"/>
                <w:highlight w:val="none"/>
              </w:rPr>
            </w:pPr>
          </w:p>
        </w:tc>
        <w:tc>
          <w:tcPr>
            <w:tcW w:w="3080" w:type="dxa"/>
            <w:vAlign w:val="top"/>
          </w:tcPr>
          <w:p w14:paraId="7D283A5B">
            <w:pPr>
              <w:rPr>
                <w:rFonts w:hint="eastAsia" w:ascii="宋体" w:hAnsi="宋体" w:eastAsia="宋体" w:cs="宋体"/>
                <w:color w:val="auto"/>
                <w:sz w:val="21"/>
                <w:highlight w:val="none"/>
              </w:rPr>
            </w:pPr>
          </w:p>
        </w:tc>
        <w:tc>
          <w:tcPr>
            <w:tcW w:w="1583" w:type="dxa"/>
            <w:vAlign w:val="top"/>
          </w:tcPr>
          <w:p w14:paraId="7300A0A8">
            <w:pPr>
              <w:rPr>
                <w:rFonts w:hint="eastAsia" w:ascii="宋体" w:hAnsi="宋体" w:eastAsia="宋体" w:cs="宋体"/>
                <w:color w:val="auto"/>
                <w:sz w:val="21"/>
                <w:highlight w:val="none"/>
              </w:rPr>
            </w:pPr>
          </w:p>
        </w:tc>
      </w:tr>
      <w:tr w14:paraId="46E2D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0" w:type="dxa"/>
            <w:vAlign w:val="top"/>
          </w:tcPr>
          <w:p w14:paraId="7E66FE85">
            <w:pPr>
              <w:pStyle w:val="15"/>
              <w:spacing w:before="151" w:line="221" w:lineRule="auto"/>
              <w:ind w:left="378"/>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63" w:type="dxa"/>
            <w:vAlign w:val="top"/>
          </w:tcPr>
          <w:p w14:paraId="1EC253FA">
            <w:pPr>
              <w:rPr>
                <w:rFonts w:hint="eastAsia" w:ascii="宋体" w:hAnsi="宋体" w:eastAsia="宋体" w:cs="宋体"/>
                <w:color w:val="auto"/>
                <w:sz w:val="21"/>
                <w:highlight w:val="none"/>
              </w:rPr>
            </w:pPr>
          </w:p>
        </w:tc>
        <w:tc>
          <w:tcPr>
            <w:tcW w:w="2782" w:type="dxa"/>
            <w:vAlign w:val="top"/>
          </w:tcPr>
          <w:p w14:paraId="1BEFAE03">
            <w:pPr>
              <w:rPr>
                <w:rFonts w:hint="eastAsia" w:ascii="宋体" w:hAnsi="宋体" w:eastAsia="宋体" w:cs="宋体"/>
                <w:color w:val="auto"/>
                <w:sz w:val="21"/>
                <w:highlight w:val="none"/>
              </w:rPr>
            </w:pPr>
          </w:p>
        </w:tc>
        <w:tc>
          <w:tcPr>
            <w:tcW w:w="3080" w:type="dxa"/>
            <w:vAlign w:val="top"/>
          </w:tcPr>
          <w:p w14:paraId="7609423B">
            <w:pPr>
              <w:rPr>
                <w:rFonts w:hint="eastAsia" w:ascii="宋体" w:hAnsi="宋体" w:eastAsia="宋体" w:cs="宋体"/>
                <w:color w:val="auto"/>
                <w:sz w:val="21"/>
                <w:highlight w:val="none"/>
              </w:rPr>
            </w:pPr>
          </w:p>
        </w:tc>
        <w:tc>
          <w:tcPr>
            <w:tcW w:w="1583" w:type="dxa"/>
            <w:vAlign w:val="top"/>
          </w:tcPr>
          <w:p w14:paraId="270F83E6">
            <w:pPr>
              <w:rPr>
                <w:rFonts w:hint="eastAsia" w:ascii="宋体" w:hAnsi="宋体" w:eastAsia="宋体" w:cs="宋体"/>
                <w:color w:val="auto"/>
                <w:sz w:val="21"/>
                <w:highlight w:val="none"/>
              </w:rPr>
            </w:pPr>
          </w:p>
        </w:tc>
      </w:tr>
    </w:tbl>
    <w:p w14:paraId="734EA59F">
      <w:pPr>
        <w:pStyle w:val="3"/>
        <w:spacing w:before="186" w:line="219" w:lineRule="auto"/>
        <w:ind w:left="72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注：此表需详列投标的每种设备。</w:t>
      </w:r>
    </w:p>
    <w:p w14:paraId="3CF9F3DF">
      <w:pPr>
        <w:spacing w:line="247" w:lineRule="auto"/>
        <w:rPr>
          <w:rFonts w:hint="eastAsia" w:ascii="宋体" w:hAnsi="宋体" w:eastAsia="宋体" w:cs="宋体"/>
          <w:color w:val="auto"/>
          <w:sz w:val="21"/>
          <w:highlight w:val="none"/>
        </w:rPr>
      </w:pPr>
    </w:p>
    <w:p w14:paraId="63C58354">
      <w:pPr>
        <w:spacing w:line="247" w:lineRule="auto"/>
        <w:rPr>
          <w:rFonts w:hint="eastAsia" w:ascii="宋体" w:hAnsi="宋体" w:eastAsia="宋体" w:cs="宋体"/>
          <w:color w:val="auto"/>
          <w:sz w:val="21"/>
          <w:highlight w:val="none"/>
        </w:rPr>
      </w:pPr>
    </w:p>
    <w:p w14:paraId="251C3E53">
      <w:pPr>
        <w:pStyle w:val="3"/>
        <w:spacing w:before="78" w:line="219" w:lineRule="auto"/>
        <w:ind w:left="73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投标人代表签字或盖章：</w:t>
      </w:r>
    </w:p>
    <w:p w14:paraId="22A9DE39">
      <w:pPr>
        <w:pStyle w:val="3"/>
        <w:spacing w:before="155" w:line="219" w:lineRule="auto"/>
        <w:ind w:left="77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日期：20年月日</w:t>
      </w:r>
    </w:p>
    <w:p w14:paraId="02D5F595">
      <w:pPr>
        <w:spacing w:line="423" w:lineRule="auto"/>
        <w:rPr>
          <w:rFonts w:hint="eastAsia" w:ascii="宋体" w:hAnsi="宋体" w:eastAsia="宋体" w:cs="宋体"/>
          <w:color w:val="auto"/>
          <w:sz w:val="21"/>
          <w:highlight w:val="none"/>
        </w:rPr>
      </w:pPr>
    </w:p>
    <w:p w14:paraId="2DFADC3D">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34D3B6AC">
      <w:pPr>
        <w:pStyle w:val="3"/>
        <w:spacing w:before="102" w:line="225"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十、产品注册证或备案证明（需在有效期内）一类产品的医疗器械需提供备案证明、产品生产许可证；二类和三类产品的医疗器械需提供产品注册证、产品生产许可证。</w:t>
      </w:r>
    </w:p>
    <w:p w14:paraId="08D5E3FB">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174B3037">
      <w:pPr>
        <w:pStyle w:val="3"/>
        <w:spacing w:before="102" w:line="225"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十一、产品技术支持文件（包含但不限于产品检测报告、产品彩页等）</w:t>
      </w:r>
    </w:p>
    <w:p w14:paraId="1E81D4DB">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3CDC1C52">
      <w:pPr>
        <w:pStyle w:val="3"/>
        <w:spacing w:before="102" w:line="225" w:lineRule="auto"/>
        <w:jc w:val="center"/>
        <w:rPr>
          <w:rFonts w:hint="eastAsia" w:ascii="宋体" w:hAnsi="宋体" w:eastAsia="宋体" w:cs="宋体"/>
          <w:color w:val="auto"/>
          <w:sz w:val="31"/>
          <w:szCs w:val="31"/>
          <w:highlight w:val="none"/>
        </w:rPr>
      </w:pPr>
      <w:r>
        <w:rPr>
          <w:rFonts w:hint="eastAsia" w:cs="宋体"/>
          <w:b/>
          <w:bCs/>
          <w:color w:val="auto"/>
          <w:sz w:val="30"/>
          <w:szCs w:val="30"/>
          <w:highlight w:val="none"/>
          <w:lang w:val="en-US" w:eastAsia="zh-CN"/>
        </w:rPr>
        <w:t>十二、</w:t>
      </w:r>
      <w:r>
        <w:rPr>
          <w:rFonts w:hint="eastAsia" w:ascii="宋体" w:hAnsi="宋体" w:eastAsia="宋体" w:cs="宋体"/>
          <w:b/>
          <w:bCs/>
          <w:color w:val="auto"/>
          <w:sz w:val="30"/>
          <w:szCs w:val="30"/>
          <w:highlight w:val="none"/>
        </w:rPr>
        <w:t>附件</w:t>
      </w: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rPr>
        <w:t>-9</w:t>
      </w:r>
      <w:r>
        <w:rPr>
          <w:rFonts w:hint="eastAsia" w:ascii="宋体" w:hAnsi="宋体" w:eastAsia="宋体" w:cs="宋体"/>
          <w:b/>
          <w:bCs/>
          <w:color w:val="auto"/>
          <w:sz w:val="31"/>
          <w:szCs w:val="31"/>
          <w:highlight w:val="none"/>
        </w:rPr>
        <w:t>规格、技术参数偏离表</w:t>
      </w:r>
    </w:p>
    <w:p w14:paraId="6ED2DB8C">
      <w:pPr>
        <w:spacing w:line="244" w:lineRule="auto"/>
        <w:rPr>
          <w:rFonts w:hint="eastAsia" w:ascii="宋体" w:hAnsi="宋体" w:eastAsia="宋体" w:cs="宋体"/>
          <w:color w:val="auto"/>
          <w:sz w:val="21"/>
          <w:highlight w:val="none"/>
        </w:rPr>
      </w:pPr>
    </w:p>
    <w:p w14:paraId="5465661A">
      <w:pPr>
        <w:spacing w:line="245" w:lineRule="auto"/>
        <w:rPr>
          <w:rFonts w:hint="eastAsia" w:ascii="宋体" w:hAnsi="宋体" w:eastAsia="宋体" w:cs="宋体"/>
          <w:color w:val="auto"/>
          <w:sz w:val="21"/>
          <w:highlight w:val="none"/>
        </w:rPr>
      </w:pPr>
    </w:p>
    <w:p w14:paraId="2E9F17C9">
      <w:pPr>
        <w:pStyle w:val="3"/>
        <w:spacing w:before="78" w:line="282" w:lineRule="auto"/>
        <w:ind w:left="730" w:right="1721" w:firstLine="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投标人名称（公章</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
          <w:sz w:val="24"/>
          <w:szCs w:val="24"/>
          <w:highlight w:val="none"/>
        </w:rPr>
        <w:t>招标编号：</w:t>
      </w:r>
      <w:r>
        <w:rPr>
          <w:rFonts w:hint="eastAsia" w:cs="宋体"/>
          <w:color w:val="auto"/>
          <w:spacing w:val="-1"/>
          <w:sz w:val="24"/>
          <w:szCs w:val="24"/>
          <w:highlight w:val="none"/>
          <w:lang w:val="en-US" w:eastAsia="zh-CN"/>
        </w:rPr>
        <w:t xml:space="preserve"> </w:t>
      </w:r>
      <w:r>
        <w:rPr>
          <w:rFonts w:hint="eastAsia" w:cs="宋体"/>
          <w:color w:val="auto"/>
          <w:spacing w:val="-2"/>
          <w:sz w:val="24"/>
          <w:szCs w:val="24"/>
          <w:highlight w:val="none"/>
          <w:lang w:val="en-US" w:eastAsia="zh-CN"/>
        </w:rPr>
        <w:t>项目名称</w:t>
      </w:r>
      <w:r>
        <w:rPr>
          <w:rFonts w:hint="eastAsia" w:ascii="宋体" w:hAnsi="宋体" w:eastAsia="宋体" w:cs="宋体"/>
          <w:color w:val="auto"/>
          <w:spacing w:val="-2"/>
          <w:sz w:val="24"/>
          <w:szCs w:val="24"/>
          <w:highlight w:val="none"/>
        </w:rPr>
        <w:t>：</w:t>
      </w:r>
    </w:p>
    <w:tbl>
      <w:tblPr>
        <w:tblStyle w:val="14"/>
        <w:tblW w:w="96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513"/>
        <w:gridCol w:w="1788"/>
        <w:gridCol w:w="2081"/>
        <w:gridCol w:w="1496"/>
        <w:gridCol w:w="1059"/>
        <w:gridCol w:w="1063"/>
      </w:tblGrid>
      <w:tr w14:paraId="465A0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636" w:type="dxa"/>
            <w:vAlign w:val="top"/>
          </w:tcPr>
          <w:p w14:paraId="365AD961">
            <w:pPr>
              <w:spacing w:line="291" w:lineRule="auto"/>
              <w:rPr>
                <w:rFonts w:hint="eastAsia" w:ascii="宋体" w:hAnsi="宋体" w:eastAsia="宋体" w:cs="宋体"/>
                <w:color w:val="auto"/>
                <w:sz w:val="21"/>
                <w:highlight w:val="none"/>
              </w:rPr>
            </w:pPr>
          </w:p>
          <w:p w14:paraId="64571148">
            <w:pPr>
              <w:pStyle w:val="15"/>
              <w:spacing w:before="78" w:line="221" w:lineRule="auto"/>
              <w:ind w:left="131"/>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1513" w:type="dxa"/>
            <w:vAlign w:val="top"/>
          </w:tcPr>
          <w:p w14:paraId="3F49F9D6">
            <w:pPr>
              <w:pStyle w:val="15"/>
              <w:spacing w:before="149" w:line="280" w:lineRule="auto"/>
              <w:ind w:left="275" w:right="148" w:hanging="120"/>
              <w:rPr>
                <w:rFonts w:hint="eastAsia" w:ascii="宋体" w:hAnsi="宋体" w:eastAsia="宋体" w:cs="宋体"/>
                <w:color w:val="auto"/>
                <w:highlight w:val="none"/>
              </w:rPr>
            </w:pPr>
            <w:r>
              <w:rPr>
                <w:rFonts w:hint="eastAsia" w:ascii="宋体" w:hAnsi="宋体" w:eastAsia="宋体" w:cs="宋体"/>
                <w:color w:val="auto"/>
                <w:spacing w:val="-2"/>
                <w:highlight w:val="none"/>
              </w:rPr>
              <w:t>招标文件采购</w:t>
            </w:r>
            <w:r>
              <w:rPr>
                <w:rFonts w:hint="eastAsia" w:ascii="宋体" w:hAnsi="宋体" w:eastAsia="宋体" w:cs="宋体"/>
                <w:color w:val="auto"/>
                <w:spacing w:val="-3"/>
                <w:highlight w:val="none"/>
              </w:rPr>
              <w:t>要求条目号</w:t>
            </w:r>
          </w:p>
        </w:tc>
        <w:tc>
          <w:tcPr>
            <w:tcW w:w="1788" w:type="dxa"/>
            <w:vAlign w:val="top"/>
          </w:tcPr>
          <w:p w14:paraId="7A8B167F">
            <w:pPr>
              <w:spacing w:line="291" w:lineRule="auto"/>
              <w:rPr>
                <w:rFonts w:hint="eastAsia" w:ascii="宋体" w:hAnsi="宋体" w:eastAsia="宋体" w:cs="宋体"/>
                <w:color w:val="auto"/>
                <w:sz w:val="21"/>
                <w:highlight w:val="none"/>
              </w:rPr>
            </w:pPr>
          </w:p>
          <w:p w14:paraId="3FABA6C6">
            <w:pPr>
              <w:pStyle w:val="15"/>
              <w:spacing w:before="78" w:line="219" w:lineRule="auto"/>
              <w:ind w:left="553"/>
              <w:rPr>
                <w:rFonts w:hint="eastAsia" w:ascii="宋体" w:hAnsi="宋体" w:eastAsia="宋体" w:cs="宋体"/>
                <w:color w:val="auto"/>
                <w:highlight w:val="none"/>
              </w:rPr>
            </w:pPr>
            <w:r>
              <w:rPr>
                <w:rFonts w:hint="eastAsia" w:ascii="宋体" w:hAnsi="宋体" w:eastAsia="宋体" w:cs="宋体"/>
                <w:color w:val="auto"/>
                <w:spacing w:val="-3"/>
                <w:highlight w:val="none"/>
              </w:rPr>
              <w:t>采购要求</w:t>
            </w:r>
          </w:p>
        </w:tc>
        <w:tc>
          <w:tcPr>
            <w:tcW w:w="2081" w:type="dxa"/>
            <w:vAlign w:val="top"/>
          </w:tcPr>
          <w:p w14:paraId="34418DD1">
            <w:pPr>
              <w:spacing w:line="292" w:lineRule="auto"/>
              <w:rPr>
                <w:rFonts w:hint="eastAsia" w:ascii="宋体" w:hAnsi="宋体" w:eastAsia="宋体" w:cs="宋体"/>
                <w:color w:val="auto"/>
                <w:sz w:val="21"/>
                <w:highlight w:val="none"/>
              </w:rPr>
            </w:pPr>
          </w:p>
          <w:p w14:paraId="484B9E9C">
            <w:pPr>
              <w:pStyle w:val="15"/>
              <w:spacing w:before="78" w:line="219" w:lineRule="auto"/>
              <w:ind w:left="484"/>
              <w:rPr>
                <w:rFonts w:hint="eastAsia" w:ascii="宋体" w:hAnsi="宋体" w:eastAsia="宋体" w:cs="宋体"/>
                <w:color w:val="auto"/>
                <w:highlight w:val="none"/>
              </w:rPr>
            </w:pPr>
            <w:r>
              <w:rPr>
                <w:rFonts w:hint="eastAsia" w:ascii="宋体" w:hAnsi="宋体" w:eastAsia="宋体" w:cs="宋体"/>
                <w:color w:val="auto"/>
                <w:spacing w:val="-3"/>
                <w:highlight w:val="none"/>
              </w:rPr>
              <w:t>投标响应内容</w:t>
            </w:r>
          </w:p>
        </w:tc>
        <w:tc>
          <w:tcPr>
            <w:tcW w:w="1496" w:type="dxa"/>
            <w:vAlign w:val="top"/>
          </w:tcPr>
          <w:p w14:paraId="2B795E65">
            <w:pPr>
              <w:spacing w:line="292" w:lineRule="auto"/>
              <w:rPr>
                <w:rFonts w:hint="eastAsia" w:ascii="宋体" w:hAnsi="宋体" w:eastAsia="宋体" w:cs="宋体"/>
                <w:color w:val="auto"/>
                <w:sz w:val="21"/>
                <w:highlight w:val="none"/>
              </w:rPr>
            </w:pPr>
          </w:p>
          <w:p w14:paraId="47BC6C4B">
            <w:pPr>
              <w:pStyle w:val="15"/>
              <w:spacing w:before="78" w:line="219" w:lineRule="auto"/>
              <w:ind w:left="626"/>
              <w:rPr>
                <w:rFonts w:hint="eastAsia" w:ascii="宋体" w:hAnsi="宋体" w:eastAsia="宋体" w:cs="宋体"/>
                <w:color w:val="auto"/>
                <w:highlight w:val="none"/>
              </w:rPr>
            </w:pPr>
            <w:r>
              <w:rPr>
                <w:rFonts w:hint="eastAsia" w:ascii="宋体" w:hAnsi="宋体" w:eastAsia="宋体" w:cs="宋体"/>
                <w:color w:val="auto"/>
                <w:spacing w:val="-5"/>
                <w:highlight w:val="none"/>
              </w:rPr>
              <w:t>偏离</w:t>
            </w:r>
          </w:p>
        </w:tc>
        <w:tc>
          <w:tcPr>
            <w:tcW w:w="1059" w:type="dxa"/>
            <w:vAlign w:val="top"/>
          </w:tcPr>
          <w:p w14:paraId="62EBE621">
            <w:pPr>
              <w:spacing w:line="292" w:lineRule="auto"/>
              <w:rPr>
                <w:rFonts w:hint="eastAsia" w:ascii="宋体" w:hAnsi="宋体" w:eastAsia="宋体" w:cs="宋体"/>
                <w:color w:val="auto"/>
                <w:sz w:val="21"/>
                <w:highlight w:val="none"/>
              </w:rPr>
            </w:pPr>
          </w:p>
          <w:p w14:paraId="61A756F9">
            <w:pPr>
              <w:pStyle w:val="15"/>
              <w:spacing w:before="78" w:line="219" w:lineRule="auto"/>
              <w:ind w:left="380"/>
              <w:rPr>
                <w:rFonts w:hint="eastAsia" w:ascii="宋体" w:hAnsi="宋体" w:eastAsia="宋体" w:cs="宋体"/>
                <w:color w:val="auto"/>
                <w:highlight w:val="none"/>
              </w:rPr>
            </w:pPr>
            <w:r>
              <w:rPr>
                <w:rFonts w:hint="eastAsia" w:ascii="宋体" w:hAnsi="宋体" w:eastAsia="宋体" w:cs="宋体"/>
                <w:color w:val="auto"/>
                <w:spacing w:val="-7"/>
                <w:highlight w:val="none"/>
              </w:rPr>
              <w:t>说明</w:t>
            </w:r>
          </w:p>
        </w:tc>
        <w:tc>
          <w:tcPr>
            <w:tcW w:w="1063" w:type="dxa"/>
            <w:vAlign w:val="top"/>
          </w:tcPr>
          <w:p w14:paraId="7FE3DAF3">
            <w:pPr>
              <w:spacing w:line="291" w:lineRule="auto"/>
              <w:rPr>
                <w:rFonts w:hint="eastAsia" w:ascii="宋体" w:hAnsi="宋体" w:eastAsia="宋体" w:cs="宋体"/>
                <w:color w:val="auto"/>
                <w:sz w:val="21"/>
                <w:highlight w:val="none"/>
              </w:rPr>
            </w:pPr>
          </w:p>
          <w:p w14:paraId="3BD34511">
            <w:pPr>
              <w:pStyle w:val="15"/>
              <w:spacing w:before="78" w:line="221" w:lineRule="auto"/>
              <w:ind w:left="380"/>
              <w:rPr>
                <w:rFonts w:hint="eastAsia" w:ascii="宋体" w:hAnsi="宋体" w:eastAsia="宋体" w:cs="宋体"/>
                <w:color w:val="auto"/>
                <w:highlight w:val="none"/>
              </w:rPr>
            </w:pPr>
            <w:r>
              <w:rPr>
                <w:rFonts w:hint="eastAsia" w:ascii="宋体" w:hAnsi="宋体" w:eastAsia="宋体" w:cs="宋体"/>
                <w:color w:val="auto"/>
                <w:spacing w:val="-7"/>
                <w:highlight w:val="none"/>
              </w:rPr>
              <w:t>备注</w:t>
            </w:r>
          </w:p>
        </w:tc>
      </w:tr>
      <w:tr w14:paraId="4E054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36" w:type="dxa"/>
            <w:vAlign w:val="top"/>
          </w:tcPr>
          <w:p w14:paraId="19119DA8">
            <w:pPr>
              <w:pStyle w:val="15"/>
              <w:spacing w:before="185" w:line="184" w:lineRule="auto"/>
              <w:ind w:left="135"/>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13" w:type="dxa"/>
            <w:vAlign w:val="top"/>
          </w:tcPr>
          <w:p w14:paraId="000F933B">
            <w:pPr>
              <w:rPr>
                <w:rFonts w:hint="eastAsia" w:ascii="宋体" w:hAnsi="宋体" w:eastAsia="宋体" w:cs="宋体"/>
                <w:color w:val="auto"/>
                <w:sz w:val="21"/>
                <w:highlight w:val="none"/>
              </w:rPr>
            </w:pPr>
          </w:p>
        </w:tc>
        <w:tc>
          <w:tcPr>
            <w:tcW w:w="1788" w:type="dxa"/>
            <w:vAlign w:val="top"/>
          </w:tcPr>
          <w:p w14:paraId="7220D601">
            <w:pPr>
              <w:rPr>
                <w:rFonts w:hint="eastAsia" w:ascii="宋体" w:hAnsi="宋体" w:eastAsia="宋体" w:cs="宋体"/>
                <w:color w:val="auto"/>
                <w:sz w:val="21"/>
                <w:highlight w:val="none"/>
              </w:rPr>
            </w:pPr>
          </w:p>
        </w:tc>
        <w:tc>
          <w:tcPr>
            <w:tcW w:w="2081" w:type="dxa"/>
            <w:vAlign w:val="top"/>
          </w:tcPr>
          <w:p w14:paraId="179D451E">
            <w:pPr>
              <w:rPr>
                <w:rFonts w:hint="eastAsia" w:ascii="宋体" w:hAnsi="宋体" w:eastAsia="宋体" w:cs="宋体"/>
                <w:color w:val="auto"/>
                <w:sz w:val="21"/>
                <w:highlight w:val="none"/>
              </w:rPr>
            </w:pPr>
          </w:p>
        </w:tc>
        <w:tc>
          <w:tcPr>
            <w:tcW w:w="1496" w:type="dxa"/>
            <w:vAlign w:val="top"/>
          </w:tcPr>
          <w:p w14:paraId="24C5831F">
            <w:pPr>
              <w:rPr>
                <w:rFonts w:hint="eastAsia" w:ascii="宋体" w:hAnsi="宋体" w:eastAsia="宋体" w:cs="宋体"/>
                <w:color w:val="auto"/>
                <w:sz w:val="21"/>
                <w:highlight w:val="none"/>
              </w:rPr>
            </w:pPr>
          </w:p>
        </w:tc>
        <w:tc>
          <w:tcPr>
            <w:tcW w:w="1059" w:type="dxa"/>
            <w:vAlign w:val="top"/>
          </w:tcPr>
          <w:p w14:paraId="6E1E03AD">
            <w:pPr>
              <w:rPr>
                <w:rFonts w:hint="eastAsia" w:ascii="宋体" w:hAnsi="宋体" w:eastAsia="宋体" w:cs="宋体"/>
                <w:color w:val="auto"/>
                <w:sz w:val="21"/>
                <w:highlight w:val="none"/>
              </w:rPr>
            </w:pPr>
          </w:p>
        </w:tc>
        <w:tc>
          <w:tcPr>
            <w:tcW w:w="1063" w:type="dxa"/>
            <w:vAlign w:val="top"/>
          </w:tcPr>
          <w:p w14:paraId="0F7F7484">
            <w:pPr>
              <w:rPr>
                <w:rFonts w:hint="eastAsia" w:ascii="宋体" w:hAnsi="宋体" w:eastAsia="宋体" w:cs="宋体"/>
                <w:color w:val="auto"/>
                <w:sz w:val="21"/>
                <w:highlight w:val="none"/>
              </w:rPr>
            </w:pPr>
          </w:p>
        </w:tc>
      </w:tr>
      <w:tr w14:paraId="20B28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36" w:type="dxa"/>
            <w:vAlign w:val="top"/>
          </w:tcPr>
          <w:p w14:paraId="23F3E716">
            <w:pPr>
              <w:pStyle w:val="15"/>
              <w:spacing w:before="188" w:line="183" w:lineRule="auto"/>
              <w:ind w:left="120"/>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13" w:type="dxa"/>
            <w:vAlign w:val="top"/>
          </w:tcPr>
          <w:p w14:paraId="36C72936">
            <w:pPr>
              <w:rPr>
                <w:rFonts w:hint="eastAsia" w:ascii="宋体" w:hAnsi="宋体" w:eastAsia="宋体" w:cs="宋体"/>
                <w:color w:val="auto"/>
                <w:sz w:val="21"/>
                <w:highlight w:val="none"/>
              </w:rPr>
            </w:pPr>
          </w:p>
        </w:tc>
        <w:tc>
          <w:tcPr>
            <w:tcW w:w="1788" w:type="dxa"/>
            <w:vAlign w:val="top"/>
          </w:tcPr>
          <w:p w14:paraId="49D7EF57">
            <w:pPr>
              <w:rPr>
                <w:rFonts w:hint="eastAsia" w:ascii="宋体" w:hAnsi="宋体" w:eastAsia="宋体" w:cs="宋体"/>
                <w:color w:val="auto"/>
                <w:sz w:val="21"/>
                <w:highlight w:val="none"/>
              </w:rPr>
            </w:pPr>
          </w:p>
        </w:tc>
        <w:tc>
          <w:tcPr>
            <w:tcW w:w="2081" w:type="dxa"/>
            <w:vAlign w:val="top"/>
          </w:tcPr>
          <w:p w14:paraId="1C62A8EA">
            <w:pPr>
              <w:rPr>
                <w:rFonts w:hint="eastAsia" w:ascii="宋体" w:hAnsi="宋体" w:eastAsia="宋体" w:cs="宋体"/>
                <w:color w:val="auto"/>
                <w:sz w:val="21"/>
                <w:highlight w:val="none"/>
              </w:rPr>
            </w:pPr>
          </w:p>
        </w:tc>
        <w:tc>
          <w:tcPr>
            <w:tcW w:w="1496" w:type="dxa"/>
            <w:vAlign w:val="top"/>
          </w:tcPr>
          <w:p w14:paraId="203E4A65">
            <w:pPr>
              <w:rPr>
                <w:rFonts w:hint="eastAsia" w:ascii="宋体" w:hAnsi="宋体" w:eastAsia="宋体" w:cs="宋体"/>
                <w:color w:val="auto"/>
                <w:sz w:val="21"/>
                <w:highlight w:val="none"/>
              </w:rPr>
            </w:pPr>
          </w:p>
        </w:tc>
        <w:tc>
          <w:tcPr>
            <w:tcW w:w="1059" w:type="dxa"/>
            <w:vAlign w:val="top"/>
          </w:tcPr>
          <w:p w14:paraId="7DDF66EC">
            <w:pPr>
              <w:rPr>
                <w:rFonts w:hint="eastAsia" w:ascii="宋体" w:hAnsi="宋体" w:eastAsia="宋体" w:cs="宋体"/>
                <w:color w:val="auto"/>
                <w:sz w:val="21"/>
                <w:highlight w:val="none"/>
              </w:rPr>
            </w:pPr>
          </w:p>
        </w:tc>
        <w:tc>
          <w:tcPr>
            <w:tcW w:w="1063" w:type="dxa"/>
            <w:vAlign w:val="top"/>
          </w:tcPr>
          <w:p w14:paraId="410BCFB4">
            <w:pPr>
              <w:rPr>
                <w:rFonts w:hint="eastAsia" w:ascii="宋体" w:hAnsi="宋体" w:eastAsia="宋体" w:cs="宋体"/>
                <w:color w:val="auto"/>
                <w:sz w:val="21"/>
                <w:highlight w:val="none"/>
              </w:rPr>
            </w:pPr>
          </w:p>
        </w:tc>
      </w:tr>
      <w:tr w14:paraId="71CE3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36" w:type="dxa"/>
            <w:vAlign w:val="top"/>
          </w:tcPr>
          <w:p w14:paraId="6B7BE9F8">
            <w:pPr>
              <w:pStyle w:val="15"/>
              <w:spacing w:before="188" w:line="183" w:lineRule="auto"/>
              <w:ind w:left="122"/>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13" w:type="dxa"/>
            <w:vAlign w:val="top"/>
          </w:tcPr>
          <w:p w14:paraId="3547E21C">
            <w:pPr>
              <w:rPr>
                <w:rFonts w:hint="eastAsia" w:ascii="宋体" w:hAnsi="宋体" w:eastAsia="宋体" w:cs="宋体"/>
                <w:color w:val="auto"/>
                <w:sz w:val="21"/>
                <w:highlight w:val="none"/>
              </w:rPr>
            </w:pPr>
          </w:p>
        </w:tc>
        <w:tc>
          <w:tcPr>
            <w:tcW w:w="1788" w:type="dxa"/>
            <w:vAlign w:val="top"/>
          </w:tcPr>
          <w:p w14:paraId="3A6FD0EC">
            <w:pPr>
              <w:rPr>
                <w:rFonts w:hint="eastAsia" w:ascii="宋体" w:hAnsi="宋体" w:eastAsia="宋体" w:cs="宋体"/>
                <w:color w:val="auto"/>
                <w:sz w:val="21"/>
                <w:highlight w:val="none"/>
              </w:rPr>
            </w:pPr>
          </w:p>
        </w:tc>
        <w:tc>
          <w:tcPr>
            <w:tcW w:w="2081" w:type="dxa"/>
            <w:vAlign w:val="top"/>
          </w:tcPr>
          <w:p w14:paraId="49ADDD62">
            <w:pPr>
              <w:rPr>
                <w:rFonts w:hint="eastAsia" w:ascii="宋体" w:hAnsi="宋体" w:eastAsia="宋体" w:cs="宋体"/>
                <w:color w:val="auto"/>
                <w:sz w:val="21"/>
                <w:highlight w:val="none"/>
              </w:rPr>
            </w:pPr>
          </w:p>
        </w:tc>
        <w:tc>
          <w:tcPr>
            <w:tcW w:w="1496" w:type="dxa"/>
            <w:vAlign w:val="top"/>
          </w:tcPr>
          <w:p w14:paraId="3B281CBA">
            <w:pPr>
              <w:rPr>
                <w:rFonts w:hint="eastAsia" w:ascii="宋体" w:hAnsi="宋体" w:eastAsia="宋体" w:cs="宋体"/>
                <w:color w:val="auto"/>
                <w:sz w:val="21"/>
                <w:highlight w:val="none"/>
              </w:rPr>
            </w:pPr>
          </w:p>
        </w:tc>
        <w:tc>
          <w:tcPr>
            <w:tcW w:w="1059" w:type="dxa"/>
            <w:vAlign w:val="top"/>
          </w:tcPr>
          <w:p w14:paraId="6285D87E">
            <w:pPr>
              <w:rPr>
                <w:rFonts w:hint="eastAsia" w:ascii="宋体" w:hAnsi="宋体" w:eastAsia="宋体" w:cs="宋体"/>
                <w:color w:val="auto"/>
                <w:sz w:val="21"/>
                <w:highlight w:val="none"/>
              </w:rPr>
            </w:pPr>
          </w:p>
        </w:tc>
        <w:tc>
          <w:tcPr>
            <w:tcW w:w="1063" w:type="dxa"/>
            <w:vAlign w:val="top"/>
          </w:tcPr>
          <w:p w14:paraId="1F46B564">
            <w:pPr>
              <w:rPr>
                <w:rFonts w:hint="eastAsia" w:ascii="宋体" w:hAnsi="宋体" w:eastAsia="宋体" w:cs="宋体"/>
                <w:color w:val="auto"/>
                <w:sz w:val="21"/>
                <w:highlight w:val="none"/>
              </w:rPr>
            </w:pPr>
          </w:p>
        </w:tc>
      </w:tr>
      <w:tr w14:paraId="24E4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36" w:type="dxa"/>
            <w:vAlign w:val="top"/>
          </w:tcPr>
          <w:p w14:paraId="19045E9B">
            <w:pPr>
              <w:pStyle w:val="15"/>
              <w:spacing w:before="152" w:line="220" w:lineRule="auto"/>
              <w:ind w:left="132"/>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13" w:type="dxa"/>
            <w:vAlign w:val="top"/>
          </w:tcPr>
          <w:p w14:paraId="40A7A21A">
            <w:pPr>
              <w:rPr>
                <w:rFonts w:hint="eastAsia" w:ascii="宋体" w:hAnsi="宋体" w:eastAsia="宋体" w:cs="宋体"/>
                <w:color w:val="auto"/>
                <w:sz w:val="21"/>
                <w:highlight w:val="none"/>
              </w:rPr>
            </w:pPr>
          </w:p>
        </w:tc>
        <w:tc>
          <w:tcPr>
            <w:tcW w:w="1788" w:type="dxa"/>
            <w:vAlign w:val="top"/>
          </w:tcPr>
          <w:p w14:paraId="10FC7336">
            <w:pPr>
              <w:rPr>
                <w:rFonts w:hint="eastAsia" w:ascii="宋体" w:hAnsi="宋体" w:eastAsia="宋体" w:cs="宋体"/>
                <w:color w:val="auto"/>
                <w:sz w:val="21"/>
                <w:highlight w:val="none"/>
              </w:rPr>
            </w:pPr>
          </w:p>
        </w:tc>
        <w:tc>
          <w:tcPr>
            <w:tcW w:w="2081" w:type="dxa"/>
            <w:vAlign w:val="top"/>
          </w:tcPr>
          <w:p w14:paraId="2C9251A6">
            <w:pPr>
              <w:rPr>
                <w:rFonts w:hint="eastAsia" w:ascii="宋体" w:hAnsi="宋体" w:eastAsia="宋体" w:cs="宋体"/>
                <w:color w:val="auto"/>
                <w:sz w:val="21"/>
                <w:highlight w:val="none"/>
              </w:rPr>
            </w:pPr>
          </w:p>
        </w:tc>
        <w:tc>
          <w:tcPr>
            <w:tcW w:w="1496" w:type="dxa"/>
            <w:vAlign w:val="top"/>
          </w:tcPr>
          <w:p w14:paraId="4663C10A">
            <w:pPr>
              <w:rPr>
                <w:rFonts w:hint="eastAsia" w:ascii="宋体" w:hAnsi="宋体" w:eastAsia="宋体" w:cs="宋体"/>
                <w:color w:val="auto"/>
                <w:sz w:val="21"/>
                <w:highlight w:val="none"/>
              </w:rPr>
            </w:pPr>
          </w:p>
        </w:tc>
        <w:tc>
          <w:tcPr>
            <w:tcW w:w="1059" w:type="dxa"/>
            <w:vAlign w:val="top"/>
          </w:tcPr>
          <w:p w14:paraId="1B703E9C">
            <w:pPr>
              <w:rPr>
                <w:rFonts w:hint="eastAsia" w:ascii="宋体" w:hAnsi="宋体" w:eastAsia="宋体" w:cs="宋体"/>
                <w:color w:val="auto"/>
                <w:sz w:val="21"/>
                <w:highlight w:val="none"/>
              </w:rPr>
            </w:pPr>
          </w:p>
        </w:tc>
        <w:tc>
          <w:tcPr>
            <w:tcW w:w="1063" w:type="dxa"/>
            <w:vAlign w:val="top"/>
          </w:tcPr>
          <w:p w14:paraId="787FB98C">
            <w:pPr>
              <w:rPr>
                <w:rFonts w:hint="eastAsia" w:ascii="宋体" w:hAnsi="宋体" w:eastAsia="宋体" w:cs="宋体"/>
                <w:color w:val="auto"/>
                <w:sz w:val="21"/>
                <w:highlight w:val="none"/>
              </w:rPr>
            </w:pPr>
          </w:p>
        </w:tc>
      </w:tr>
    </w:tbl>
    <w:p w14:paraId="067D8B15">
      <w:pPr>
        <w:pStyle w:val="3"/>
        <w:spacing w:before="147" w:line="324" w:lineRule="auto"/>
        <w:ind w:left="731" w:right="6560" w:hanging="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注：与招标文件要求逐条对应填写。</w:t>
      </w:r>
      <w:r>
        <w:rPr>
          <w:rFonts w:hint="eastAsia" w:ascii="宋体" w:hAnsi="宋体" w:eastAsia="宋体" w:cs="宋体"/>
          <w:color w:val="auto"/>
          <w:spacing w:val="-2"/>
          <w:sz w:val="24"/>
          <w:szCs w:val="24"/>
          <w:highlight w:val="none"/>
        </w:rPr>
        <w:t>投标人代表签字或盖章：</w:t>
      </w:r>
    </w:p>
    <w:p w14:paraId="55130662">
      <w:pPr>
        <w:pStyle w:val="3"/>
        <w:spacing w:before="39" w:line="219" w:lineRule="auto"/>
        <w:ind w:left="77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日期：20年月日</w:t>
      </w:r>
    </w:p>
    <w:p w14:paraId="63B8D980">
      <w:pPr>
        <w:spacing w:line="219" w:lineRule="auto"/>
        <w:rPr>
          <w:rFonts w:hint="eastAsia" w:ascii="宋体" w:hAnsi="宋体" w:eastAsia="宋体" w:cs="宋体"/>
          <w:color w:val="auto"/>
          <w:sz w:val="24"/>
          <w:szCs w:val="24"/>
          <w:highlight w:val="none"/>
        </w:rPr>
        <w:sectPr>
          <w:headerReference r:id="rId37" w:type="default"/>
          <w:footerReference r:id="rId38" w:type="default"/>
          <w:pgSz w:w="11906" w:h="16839"/>
          <w:pgMar w:top="1171" w:right="1134" w:bottom="1362" w:left="1134" w:header="851" w:footer="1200" w:gutter="0"/>
          <w:pgNumType w:fmt="decimal"/>
          <w:cols w:space="720" w:num="1"/>
        </w:sectPr>
      </w:pPr>
    </w:p>
    <w:p w14:paraId="06E35794">
      <w:pPr>
        <w:pStyle w:val="3"/>
        <w:spacing w:before="175" w:line="224" w:lineRule="auto"/>
        <w:ind w:left="2957"/>
        <w:rPr>
          <w:rFonts w:hint="eastAsia" w:ascii="宋体" w:hAnsi="宋体" w:eastAsia="宋体" w:cs="宋体"/>
          <w:color w:val="auto"/>
          <w:sz w:val="31"/>
          <w:szCs w:val="31"/>
          <w:highlight w:val="none"/>
        </w:rPr>
      </w:pPr>
      <w:r>
        <w:rPr>
          <w:rFonts w:hint="eastAsia" w:cs="宋体"/>
          <w:b/>
          <w:bCs/>
          <w:color w:val="auto"/>
          <w:spacing w:val="-3"/>
          <w:sz w:val="30"/>
          <w:szCs w:val="30"/>
          <w:highlight w:val="none"/>
          <w:lang w:val="en-US" w:eastAsia="zh-CN"/>
        </w:rPr>
        <w:t>十三、</w:t>
      </w:r>
      <w:r>
        <w:rPr>
          <w:rFonts w:hint="eastAsia" w:ascii="宋体" w:hAnsi="宋体" w:eastAsia="宋体" w:cs="宋体"/>
          <w:b/>
          <w:bCs/>
          <w:color w:val="auto"/>
          <w:spacing w:val="-3"/>
          <w:sz w:val="30"/>
          <w:szCs w:val="30"/>
          <w:highlight w:val="none"/>
        </w:rPr>
        <w:t>附件</w:t>
      </w:r>
      <w:r>
        <w:rPr>
          <w:rFonts w:hint="eastAsia" w:cs="宋体"/>
          <w:b/>
          <w:bCs/>
          <w:color w:val="auto"/>
          <w:spacing w:val="-3"/>
          <w:sz w:val="30"/>
          <w:szCs w:val="30"/>
          <w:highlight w:val="none"/>
          <w:lang w:val="en-US" w:eastAsia="zh-CN"/>
        </w:rPr>
        <w:t>2</w:t>
      </w:r>
      <w:r>
        <w:rPr>
          <w:rFonts w:hint="eastAsia" w:ascii="宋体" w:hAnsi="宋体" w:eastAsia="宋体" w:cs="宋体"/>
          <w:b/>
          <w:bCs/>
          <w:color w:val="auto"/>
          <w:spacing w:val="-3"/>
          <w:sz w:val="30"/>
          <w:szCs w:val="30"/>
          <w:highlight w:val="none"/>
        </w:rPr>
        <w:t>-10售后</w:t>
      </w:r>
      <w:r>
        <w:rPr>
          <w:rFonts w:hint="eastAsia" w:ascii="宋体" w:hAnsi="宋体" w:eastAsia="宋体" w:cs="宋体"/>
          <w:b/>
          <w:bCs/>
          <w:color w:val="auto"/>
          <w:spacing w:val="-3"/>
          <w:sz w:val="31"/>
          <w:szCs w:val="31"/>
          <w:highlight w:val="none"/>
        </w:rPr>
        <w:t>服务承诺书</w:t>
      </w:r>
    </w:p>
    <w:p w14:paraId="7E79979E">
      <w:pPr>
        <w:pStyle w:val="3"/>
        <w:spacing w:before="260" w:line="219"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投标人必须按提交的售后服务承诺书，提供售后服务。</w:t>
      </w:r>
    </w:p>
    <w:p w14:paraId="1E99AABF">
      <w:pPr>
        <w:pStyle w:val="3"/>
        <w:spacing w:before="156" w:line="219"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一、拟提供售后服务的项目：</w:t>
      </w:r>
    </w:p>
    <w:p w14:paraId="741B3849">
      <w:pPr>
        <w:pStyle w:val="3"/>
        <w:spacing w:before="155" w:line="219"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二、所投产品免费质保期限（不另行收费</w:t>
      </w:r>
      <w:r>
        <w:rPr>
          <w:rFonts w:hint="eastAsia" w:ascii="宋体" w:hAnsi="宋体" w:eastAsia="宋体" w:cs="宋体"/>
          <w:color w:val="auto"/>
          <w:spacing w:val="1"/>
          <w:sz w:val="24"/>
          <w:szCs w:val="24"/>
          <w:highlight w:val="none"/>
        </w:rPr>
        <w:t>）：</w:t>
      </w:r>
    </w:p>
    <w:p w14:paraId="23490B41">
      <w:pPr>
        <w:pStyle w:val="3"/>
        <w:spacing w:before="153" w:line="219" w:lineRule="auto"/>
        <w:ind w:left="48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三、免费质保期后，如维修是否收取材料费：</w:t>
      </w:r>
    </w:p>
    <w:p w14:paraId="114C8310">
      <w:pPr>
        <w:pStyle w:val="3"/>
        <w:spacing w:before="158" w:line="219" w:lineRule="auto"/>
        <w:ind w:left="5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四、免费质保期后，如维修是否收取服务费：</w:t>
      </w:r>
    </w:p>
    <w:p w14:paraId="1935B8AD">
      <w:pPr>
        <w:pStyle w:val="3"/>
        <w:spacing w:before="154" w:line="219"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五、服务响应及到达现场的时间：</w:t>
      </w:r>
    </w:p>
    <w:p w14:paraId="74BC6486">
      <w:pPr>
        <w:spacing w:line="354" w:lineRule="auto"/>
        <w:rPr>
          <w:rFonts w:hint="eastAsia" w:ascii="宋体" w:hAnsi="宋体" w:eastAsia="宋体" w:cs="宋体"/>
          <w:color w:val="auto"/>
          <w:sz w:val="21"/>
          <w:highlight w:val="none"/>
        </w:rPr>
      </w:pPr>
    </w:p>
    <w:p w14:paraId="206DE61A">
      <w:pPr>
        <w:pStyle w:val="3"/>
        <w:spacing w:before="79" w:line="219" w:lineRule="auto"/>
        <w:ind w:left="91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投标人名称(公章)：</w:t>
      </w:r>
    </w:p>
    <w:p w14:paraId="1A6BF931">
      <w:pPr>
        <w:spacing w:line="354" w:lineRule="auto"/>
        <w:rPr>
          <w:rFonts w:hint="eastAsia" w:ascii="宋体" w:hAnsi="宋体" w:eastAsia="宋体" w:cs="宋体"/>
          <w:color w:val="auto"/>
          <w:sz w:val="21"/>
          <w:highlight w:val="none"/>
        </w:rPr>
      </w:pPr>
    </w:p>
    <w:p w14:paraId="24F3500C">
      <w:pPr>
        <w:pStyle w:val="3"/>
        <w:spacing w:before="78" w:line="541" w:lineRule="auto"/>
        <w:ind w:left="889" w:right="3341" w:firstLine="19"/>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投标人代表签字或盖章：</w:t>
      </w:r>
      <w:r>
        <w:rPr>
          <w:rFonts w:hint="eastAsia" w:ascii="宋体" w:hAnsi="宋体" w:eastAsia="宋体" w:cs="宋体"/>
          <w:color w:val="auto"/>
          <w:spacing w:val="-10"/>
          <w:sz w:val="24"/>
          <w:szCs w:val="24"/>
          <w:highlight w:val="none"/>
        </w:rPr>
        <w:t>日期：20年月日</w:t>
      </w:r>
    </w:p>
    <w:p w14:paraId="4139A2B8">
      <w:pP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br w:type="page"/>
      </w:r>
    </w:p>
    <w:p w14:paraId="5DB84FF5">
      <w:pPr>
        <w:pStyle w:val="3"/>
        <w:spacing w:before="175" w:line="224" w:lineRule="auto"/>
        <w:jc w:val="center"/>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lang w:val="en-US" w:eastAsia="zh-CN"/>
        </w:rPr>
        <w:t>十四、</w:t>
      </w:r>
      <w:r>
        <w:rPr>
          <w:rFonts w:hint="eastAsia" w:ascii="宋体" w:hAnsi="宋体" w:eastAsia="宋体" w:cs="宋体"/>
          <w:b/>
          <w:bCs/>
          <w:color w:val="auto"/>
          <w:spacing w:val="-3"/>
          <w:sz w:val="28"/>
          <w:szCs w:val="28"/>
          <w:highlight w:val="none"/>
        </w:rPr>
        <w:t>服务方案（交货期保证措施；质量故障退（换）承诺；质量控制方案；应急处理方案）</w:t>
      </w:r>
    </w:p>
    <w:p w14:paraId="5890B7E4">
      <w:pPr>
        <w:pStyle w:val="3"/>
        <w:spacing w:before="131" w:line="370" w:lineRule="auto"/>
        <w:ind w:left="7" w:right="39" w:firstLine="480"/>
        <w:rPr>
          <w:rFonts w:hint="eastAsia"/>
          <w:color w:val="auto"/>
          <w:sz w:val="24"/>
          <w:szCs w:val="24"/>
          <w:highlight w:val="none"/>
        </w:rPr>
      </w:pPr>
      <w:r>
        <w:rPr>
          <w:rFonts w:hint="eastAsia" w:ascii="宋体" w:hAnsi="宋体" w:eastAsia="宋体" w:cs="宋体"/>
          <w:color w:val="auto"/>
          <w:sz w:val="24"/>
          <w:szCs w:val="24"/>
          <w:highlight w:val="none"/>
        </w:rPr>
        <w:t>包含但不限于交货期保证措施；质量故障退（换）承诺；质量控制方案；应急处理方案等</w:t>
      </w:r>
      <w:r>
        <w:rPr>
          <w:rFonts w:hint="eastAsia" w:ascii="宋体" w:hAnsi="宋体" w:eastAsia="宋体" w:cs="宋体"/>
          <w:color w:val="auto"/>
          <w:spacing w:val="-1"/>
          <w:sz w:val="24"/>
          <w:szCs w:val="24"/>
          <w:highlight w:val="none"/>
        </w:rPr>
        <w:t>相关信息及证明材料。</w:t>
      </w:r>
    </w:p>
    <w:p w14:paraId="1BA5D6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94FB39F">
      <w:pPr>
        <w:pStyle w:val="3"/>
        <w:spacing w:before="175" w:line="224" w:lineRule="auto"/>
        <w:jc w:val="center"/>
        <w:rPr>
          <w:rFonts w:hint="eastAsia" w:ascii="宋体" w:hAnsi="宋体" w:eastAsia="宋体" w:cs="宋体"/>
          <w:b/>
          <w:bCs/>
          <w:color w:val="auto"/>
          <w:spacing w:val="-3"/>
          <w:sz w:val="30"/>
          <w:szCs w:val="30"/>
          <w:highlight w:val="none"/>
        </w:rPr>
      </w:pPr>
      <w:r>
        <w:rPr>
          <w:rFonts w:hint="eastAsia" w:ascii="宋体" w:hAnsi="宋体" w:eastAsia="宋体" w:cs="宋体"/>
          <w:b/>
          <w:bCs/>
          <w:color w:val="auto"/>
          <w:spacing w:val="-3"/>
          <w:sz w:val="30"/>
          <w:szCs w:val="30"/>
          <w:highlight w:val="none"/>
        </w:rPr>
        <w:t>十五、售后服务机构及联系方式：（后附相关房产证明等证明材料）</w:t>
      </w:r>
    </w:p>
    <w:p w14:paraId="5800BE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5C6B47D">
      <w:pPr>
        <w:pStyle w:val="3"/>
        <w:spacing w:before="175" w:line="224" w:lineRule="auto"/>
        <w:jc w:val="center"/>
        <w:rPr>
          <w:rFonts w:hint="eastAsia" w:ascii="宋体" w:hAnsi="宋体" w:eastAsia="宋体" w:cs="宋体"/>
          <w:b/>
          <w:bCs/>
          <w:color w:val="auto"/>
          <w:spacing w:val="-3"/>
          <w:sz w:val="30"/>
          <w:szCs w:val="30"/>
          <w:highlight w:val="none"/>
        </w:rPr>
      </w:pPr>
      <w:r>
        <w:rPr>
          <w:rFonts w:hint="eastAsia" w:ascii="宋体" w:hAnsi="宋体" w:eastAsia="宋体" w:cs="宋体"/>
          <w:b/>
          <w:bCs/>
          <w:color w:val="auto"/>
          <w:spacing w:val="-3"/>
          <w:sz w:val="30"/>
          <w:szCs w:val="30"/>
          <w:highlight w:val="none"/>
        </w:rPr>
        <w:t>十六、质量保证承诺书</w:t>
      </w:r>
    </w:p>
    <w:p w14:paraId="5F96B0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投标人自行拟定</w:t>
      </w:r>
      <w:r>
        <w:rPr>
          <w:rFonts w:hint="eastAsia" w:ascii="宋体" w:hAnsi="宋体" w:eastAsia="宋体" w:cs="宋体"/>
          <w:color w:val="auto"/>
          <w:sz w:val="24"/>
          <w:szCs w:val="24"/>
          <w:highlight w:val="none"/>
        </w:rPr>
        <w:br w:type="page"/>
      </w:r>
    </w:p>
    <w:p w14:paraId="2B40E62A">
      <w:pPr>
        <w:pStyle w:val="3"/>
        <w:spacing w:before="175" w:line="224" w:lineRule="auto"/>
        <w:jc w:val="center"/>
        <w:rPr>
          <w:rFonts w:hint="eastAsia" w:ascii="宋体" w:hAnsi="宋体" w:eastAsia="宋体" w:cs="宋体"/>
          <w:b/>
          <w:bCs/>
          <w:color w:val="auto"/>
          <w:spacing w:val="-3"/>
          <w:sz w:val="30"/>
          <w:szCs w:val="30"/>
          <w:highlight w:val="none"/>
        </w:rPr>
      </w:pPr>
      <w:r>
        <w:rPr>
          <w:rFonts w:hint="eastAsia" w:ascii="宋体" w:hAnsi="宋体" w:eastAsia="宋体" w:cs="宋体"/>
          <w:b/>
          <w:bCs/>
          <w:color w:val="auto"/>
          <w:spacing w:val="-3"/>
          <w:sz w:val="30"/>
          <w:szCs w:val="30"/>
          <w:highlight w:val="none"/>
        </w:rPr>
        <w:t>十七、其他资料</w:t>
      </w:r>
    </w:p>
    <w:p w14:paraId="33B66973">
      <w:pPr>
        <w:pStyle w:val="3"/>
        <w:spacing w:before="212" w:line="218" w:lineRule="auto"/>
        <w:ind w:left="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1</w:t>
      </w:r>
      <w:r>
        <w:rPr>
          <w:rFonts w:hint="eastAsia"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设备零配件报价表/年维保费用报价表/易损件价格报价表/一次性耗材价格报价表（不另行收费）</w:t>
      </w:r>
      <w:r>
        <w:rPr>
          <w:rFonts w:hint="eastAsia" w:cs="宋体"/>
          <w:color w:val="auto"/>
          <w:spacing w:val="-1"/>
          <w:sz w:val="24"/>
          <w:szCs w:val="24"/>
          <w:highlight w:val="none"/>
          <w:lang w:val="en-US" w:eastAsia="zh-CN"/>
        </w:rPr>
        <w:t>。</w:t>
      </w:r>
    </w:p>
    <w:p w14:paraId="6BCDDF84">
      <w:pPr>
        <w:pStyle w:val="3"/>
        <w:spacing w:before="216" w:line="219" w:lineRule="auto"/>
        <w:ind w:left="12"/>
        <w:rPr>
          <w:rFonts w:hint="eastAsia" w:ascii="宋体" w:hAnsi="宋体" w:eastAsia="宋体" w:cs="宋体"/>
          <w:color w:val="auto"/>
          <w:sz w:val="24"/>
          <w:szCs w:val="24"/>
          <w:highlight w:val="none"/>
          <w:lang w:eastAsia="zh-CN"/>
        </w:rPr>
      </w:pPr>
      <w:r>
        <w:rPr>
          <w:rFonts w:hint="eastAsia"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设备原代码及维修密码无条件开放的承诺</w:t>
      </w:r>
      <w:r>
        <w:rPr>
          <w:rFonts w:hint="eastAsia" w:cs="宋体"/>
          <w:color w:val="auto"/>
          <w:spacing w:val="-1"/>
          <w:sz w:val="24"/>
          <w:szCs w:val="24"/>
          <w:highlight w:val="none"/>
          <w:lang w:eastAsia="zh-CN"/>
        </w:rPr>
        <w:t>。</w:t>
      </w:r>
    </w:p>
    <w:p w14:paraId="404B7A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AFAE015">
      <w:pPr>
        <w:pStyle w:val="3"/>
        <w:spacing w:before="175" w:line="224" w:lineRule="auto"/>
        <w:jc w:val="center"/>
        <w:rPr>
          <w:rFonts w:hint="eastAsia" w:ascii="宋体" w:hAnsi="宋体" w:eastAsia="宋体" w:cs="宋体"/>
          <w:b/>
          <w:bCs/>
          <w:color w:val="auto"/>
          <w:spacing w:val="-3"/>
          <w:sz w:val="30"/>
          <w:szCs w:val="30"/>
          <w:highlight w:val="none"/>
        </w:rPr>
      </w:pPr>
      <w:r>
        <w:rPr>
          <w:rFonts w:hint="eastAsia" w:ascii="宋体" w:hAnsi="宋体" w:eastAsia="宋体" w:cs="宋体"/>
          <w:b/>
          <w:bCs/>
          <w:color w:val="auto"/>
          <w:spacing w:val="-3"/>
          <w:sz w:val="30"/>
          <w:szCs w:val="30"/>
          <w:highlight w:val="none"/>
        </w:rPr>
        <w:t>十八、招标文件中要求提交的和投标人认为需要提供的其它说明和资料。</w:t>
      </w:r>
    </w:p>
    <w:p w14:paraId="38A4659C">
      <w:pPr>
        <w:pStyle w:val="3"/>
        <w:spacing w:before="231" w:line="325" w:lineRule="auto"/>
        <w:ind w:left="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注：1.投标人制作商务技术响应文件，应按照商务技术响应文件组成顺序制作，编好始末页</w:t>
      </w:r>
      <w:r>
        <w:rPr>
          <w:rFonts w:hint="eastAsia" w:ascii="宋体" w:hAnsi="宋体" w:eastAsia="宋体" w:cs="宋体"/>
          <w:b w:val="0"/>
          <w:bCs w:val="0"/>
          <w:color w:val="auto"/>
          <w:spacing w:val="-3"/>
          <w:sz w:val="24"/>
          <w:szCs w:val="24"/>
          <w:highlight w:val="none"/>
        </w:rPr>
        <w:t>码且在投标文件目录中一一列明并对应。</w:t>
      </w:r>
    </w:p>
    <w:p w14:paraId="649285C8">
      <w:pPr>
        <w:pStyle w:val="3"/>
        <w:spacing w:before="37" w:line="219" w:lineRule="auto"/>
        <w:ind w:left="49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2.招标文件没有提供格式的，投标人可自行</w:t>
      </w:r>
      <w:r>
        <w:rPr>
          <w:rFonts w:hint="eastAsia" w:cs="宋体"/>
          <w:b w:val="0"/>
          <w:bCs w:val="0"/>
          <w:color w:val="auto"/>
          <w:spacing w:val="-3"/>
          <w:sz w:val="24"/>
          <w:szCs w:val="24"/>
          <w:highlight w:val="none"/>
          <w:lang w:val="en-US" w:eastAsia="zh-CN"/>
        </w:rPr>
        <w:t>拟定</w:t>
      </w:r>
      <w:r>
        <w:rPr>
          <w:rFonts w:hint="eastAsia" w:ascii="宋体" w:hAnsi="宋体" w:eastAsia="宋体" w:cs="宋体"/>
          <w:b w:val="0"/>
          <w:bCs w:val="0"/>
          <w:color w:val="auto"/>
          <w:spacing w:val="-3"/>
          <w:sz w:val="24"/>
          <w:szCs w:val="24"/>
          <w:highlight w:val="none"/>
        </w:rPr>
        <w:t>。</w:t>
      </w:r>
    </w:p>
    <w:p w14:paraId="547FB599">
      <w:pPr>
        <w:rPr>
          <w:rFonts w:hint="eastAsia" w:ascii="宋体" w:hAnsi="宋体" w:eastAsia="宋体" w:cs="宋体"/>
          <w:color w:val="auto"/>
          <w:sz w:val="24"/>
          <w:szCs w:val="24"/>
          <w:highlight w:val="none"/>
        </w:rPr>
      </w:pPr>
    </w:p>
    <w:p w14:paraId="649B52DC">
      <w:pPr>
        <w:spacing w:line="541" w:lineRule="auto"/>
        <w:rPr>
          <w:rFonts w:hint="eastAsia" w:ascii="宋体" w:hAnsi="宋体" w:eastAsia="宋体" w:cs="宋体"/>
          <w:color w:val="auto"/>
          <w:sz w:val="24"/>
          <w:szCs w:val="24"/>
          <w:highlight w:val="none"/>
        </w:rPr>
        <w:sectPr>
          <w:footerReference r:id="rId39" w:type="default"/>
          <w:pgSz w:w="11906" w:h="16839"/>
          <w:pgMar w:top="1171" w:right="1304" w:bottom="1362" w:left="1304" w:header="851" w:footer="1200" w:gutter="0"/>
          <w:pgNumType w:fmt="decimal"/>
          <w:cols w:space="720" w:num="1"/>
        </w:sectPr>
      </w:pPr>
    </w:p>
    <w:p w14:paraId="246213DE">
      <w:pPr>
        <w:pStyle w:val="3"/>
        <w:spacing w:before="96" w:line="219"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评分标准100%（以下得分保留小数点后2位）</w:t>
      </w: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704"/>
        <w:gridCol w:w="781"/>
      </w:tblGrid>
      <w:tr w14:paraId="4F0C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1593" w:type="dxa"/>
            <w:noWrap w:val="0"/>
            <w:vAlign w:val="center"/>
          </w:tcPr>
          <w:p w14:paraId="223B0C95">
            <w:pPr>
              <w:pStyle w:val="4"/>
              <w:snapToGrid w:val="0"/>
              <w:spacing w:line="400" w:lineRule="exact"/>
              <w:jc w:val="center"/>
              <w:rPr>
                <w:rFonts w:hint="eastAsia" w:ascii="宋体" w:hAnsi="宋体" w:cs="Courier New"/>
                <w:b/>
                <w:color w:val="auto"/>
                <w:sz w:val="24"/>
                <w:szCs w:val="24"/>
                <w:highlight w:val="none"/>
              </w:rPr>
            </w:pPr>
            <w:r>
              <w:rPr>
                <w:rFonts w:hint="eastAsia" w:ascii="宋体" w:hAnsi="宋体" w:cs="Courier New"/>
                <w:b/>
                <w:color w:val="auto"/>
                <w:sz w:val="24"/>
                <w:szCs w:val="24"/>
                <w:highlight w:val="none"/>
              </w:rPr>
              <w:t>项目</w:t>
            </w:r>
          </w:p>
        </w:tc>
        <w:tc>
          <w:tcPr>
            <w:tcW w:w="7704" w:type="dxa"/>
            <w:noWrap w:val="0"/>
            <w:vAlign w:val="center"/>
          </w:tcPr>
          <w:p w14:paraId="50CFF513">
            <w:pPr>
              <w:pStyle w:val="4"/>
              <w:snapToGrid w:val="0"/>
              <w:spacing w:line="400" w:lineRule="exact"/>
              <w:jc w:val="center"/>
              <w:rPr>
                <w:rFonts w:hint="eastAsia" w:ascii="宋体" w:hAnsi="宋体" w:cs="Courier New"/>
                <w:b/>
                <w:color w:val="auto"/>
                <w:sz w:val="24"/>
                <w:szCs w:val="24"/>
                <w:highlight w:val="none"/>
              </w:rPr>
            </w:pPr>
            <w:r>
              <w:rPr>
                <w:rFonts w:hint="eastAsia" w:ascii="宋体" w:hAnsi="宋体" w:cs="Courier New"/>
                <w:b/>
                <w:color w:val="auto"/>
                <w:sz w:val="24"/>
                <w:szCs w:val="24"/>
                <w:highlight w:val="none"/>
              </w:rPr>
              <w:t>评审内容</w:t>
            </w:r>
          </w:p>
        </w:tc>
        <w:tc>
          <w:tcPr>
            <w:tcW w:w="781" w:type="dxa"/>
            <w:noWrap w:val="0"/>
            <w:vAlign w:val="center"/>
          </w:tcPr>
          <w:p w14:paraId="34752922">
            <w:pPr>
              <w:pStyle w:val="4"/>
              <w:snapToGrid w:val="0"/>
              <w:spacing w:line="400" w:lineRule="exact"/>
              <w:jc w:val="center"/>
              <w:rPr>
                <w:rFonts w:hint="eastAsia" w:ascii="宋体" w:hAnsi="宋体" w:cs="Courier New"/>
                <w:b/>
                <w:color w:val="auto"/>
                <w:sz w:val="24"/>
                <w:szCs w:val="24"/>
                <w:highlight w:val="none"/>
              </w:rPr>
            </w:pPr>
            <w:r>
              <w:rPr>
                <w:rFonts w:hint="eastAsia" w:ascii="宋体" w:hAnsi="宋体" w:cs="Courier New"/>
                <w:b/>
                <w:color w:val="auto"/>
                <w:sz w:val="24"/>
                <w:szCs w:val="24"/>
                <w:highlight w:val="none"/>
              </w:rPr>
              <w:t>分值</w:t>
            </w:r>
          </w:p>
        </w:tc>
      </w:tr>
      <w:tr w14:paraId="79C5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78" w:type="dxa"/>
            <w:gridSpan w:val="3"/>
            <w:noWrap w:val="0"/>
            <w:vAlign w:val="center"/>
          </w:tcPr>
          <w:p w14:paraId="592A54E0">
            <w:pPr>
              <w:pStyle w:val="4"/>
              <w:snapToGrid w:val="0"/>
              <w:spacing w:line="400" w:lineRule="exact"/>
              <w:rPr>
                <w:rFonts w:hint="eastAsia" w:ascii="宋体" w:hAnsi="宋体" w:cs="Courier New"/>
                <w:b/>
                <w:color w:val="auto"/>
                <w:sz w:val="24"/>
                <w:szCs w:val="24"/>
                <w:highlight w:val="none"/>
              </w:rPr>
            </w:pPr>
            <w:r>
              <w:rPr>
                <w:rFonts w:hint="eastAsia" w:ascii="宋体" w:hAnsi="宋体" w:cs="Courier New"/>
                <w:b/>
                <w:color w:val="auto"/>
                <w:sz w:val="24"/>
                <w:szCs w:val="24"/>
                <w:highlight w:val="none"/>
              </w:rPr>
              <w:t>价格评分30分</w:t>
            </w:r>
          </w:p>
        </w:tc>
      </w:tr>
      <w:tr w14:paraId="6603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593" w:type="dxa"/>
            <w:noWrap w:val="0"/>
            <w:vAlign w:val="center"/>
          </w:tcPr>
          <w:p w14:paraId="0F221DD6">
            <w:pPr>
              <w:pStyle w:val="4"/>
              <w:snapToGrid w:val="0"/>
              <w:spacing w:line="400" w:lineRule="exact"/>
              <w:jc w:val="center"/>
              <w:rPr>
                <w:rFonts w:hint="eastAsia" w:ascii="宋体" w:hAnsi="宋体" w:cs="Courier New"/>
                <w:color w:val="auto"/>
                <w:sz w:val="24"/>
                <w:szCs w:val="24"/>
                <w:highlight w:val="none"/>
              </w:rPr>
            </w:pPr>
            <w:r>
              <w:rPr>
                <w:rFonts w:hint="eastAsia" w:ascii="宋体" w:hAnsi="宋体" w:cs="Courier New"/>
                <w:color w:val="auto"/>
                <w:sz w:val="24"/>
                <w:szCs w:val="24"/>
                <w:highlight w:val="none"/>
              </w:rPr>
              <w:t>价格</w:t>
            </w:r>
          </w:p>
        </w:tc>
        <w:tc>
          <w:tcPr>
            <w:tcW w:w="7704" w:type="dxa"/>
            <w:noWrap w:val="0"/>
            <w:vAlign w:val="center"/>
          </w:tcPr>
          <w:p w14:paraId="76E00043">
            <w:pPr>
              <w:pStyle w:val="4"/>
              <w:snapToGrid w:val="0"/>
              <w:spacing w:line="400" w:lineRule="exact"/>
              <w:rPr>
                <w:rFonts w:hint="eastAsia" w:ascii="宋体" w:hAnsi="宋体" w:cs="Courier New"/>
                <w:b w:val="0"/>
                <w:bCs/>
                <w:color w:val="auto"/>
                <w:sz w:val="24"/>
                <w:szCs w:val="24"/>
                <w:highlight w:val="none"/>
              </w:rPr>
            </w:pPr>
            <w:r>
              <w:rPr>
                <w:rFonts w:hint="eastAsia" w:ascii="宋体" w:hAnsi="宋体" w:cs="Courier New"/>
                <w:b w:val="0"/>
                <w:bCs/>
                <w:color w:val="auto"/>
                <w:sz w:val="24"/>
                <w:szCs w:val="24"/>
                <w:highlight w:val="none"/>
              </w:rPr>
              <w:t>在满足招标文件要求的前提下，取各投标人有效报价的最低评审价作为评标基准价,满分为30分；价格分的计算投标报价得分=(评标基准价/投标报价)×0.30×100。（计算分值时，百分比按四舍五入原则，保留小数点后</w:t>
            </w:r>
            <w:r>
              <w:rPr>
                <w:rFonts w:hint="eastAsia" w:hAnsi="宋体" w:eastAsia="宋体" w:cs="Courier New"/>
                <w:b w:val="0"/>
                <w:bCs/>
                <w:color w:val="auto"/>
                <w:sz w:val="24"/>
                <w:szCs w:val="24"/>
                <w:highlight w:val="none"/>
                <w:lang w:eastAsia="zh-CN"/>
              </w:rPr>
              <w:t>；</w:t>
            </w:r>
            <w:r>
              <w:rPr>
                <w:rFonts w:hint="eastAsia" w:ascii="宋体" w:hAnsi="宋体" w:cs="Courier New"/>
                <w:b w:val="0"/>
                <w:bCs/>
                <w:color w:val="auto"/>
                <w:sz w:val="24"/>
                <w:szCs w:val="24"/>
                <w:highlight w:val="none"/>
              </w:rPr>
              <w:t>二位数）</w:t>
            </w:r>
          </w:p>
          <w:p w14:paraId="37A66A65">
            <w:pPr>
              <w:pStyle w:val="4"/>
              <w:snapToGrid w:val="0"/>
              <w:spacing w:line="400" w:lineRule="exact"/>
              <w:rPr>
                <w:rFonts w:hint="eastAsia" w:ascii="宋体" w:hAnsi="宋体" w:eastAsia="宋体" w:cs="Courier New"/>
                <w:b w:val="0"/>
                <w:bCs/>
                <w:color w:val="auto"/>
                <w:sz w:val="24"/>
                <w:szCs w:val="24"/>
                <w:highlight w:val="none"/>
                <w:lang w:eastAsia="zh-CN"/>
              </w:rPr>
            </w:pPr>
            <w:r>
              <w:rPr>
                <w:rFonts w:hint="eastAsia" w:hAnsi="宋体" w:eastAsia="宋体" w:cs="Courier New"/>
                <w:b w:val="0"/>
                <w:bCs/>
                <w:color w:val="auto"/>
                <w:sz w:val="24"/>
                <w:szCs w:val="24"/>
                <w:highlight w:val="none"/>
                <w:lang w:eastAsia="zh-CN"/>
              </w:rPr>
              <w:t>备注（本项目对应的中小企业划分标准所属行业为：工业）</w:t>
            </w:r>
          </w:p>
        </w:tc>
        <w:tc>
          <w:tcPr>
            <w:tcW w:w="781" w:type="dxa"/>
            <w:noWrap w:val="0"/>
            <w:vAlign w:val="center"/>
          </w:tcPr>
          <w:p w14:paraId="62E2EE26">
            <w:pPr>
              <w:pStyle w:val="4"/>
              <w:snapToGrid w:val="0"/>
              <w:spacing w:line="400" w:lineRule="exact"/>
              <w:jc w:val="center"/>
              <w:rPr>
                <w:rFonts w:hint="eastAsia" w:ascii="宋体" w:hAnsi="宋体" w:cs="Courier New"/>
                <w:color w:val="auto"/>
                <w:sz w:val="24"/>
                <w:szCs w:val="24"/>
                <w:highlight w:val="none"/>
              </w:rPr>
            </w:pPr>
            <w:r>
              <w:rPr>
                <w:rFonts w:hint="eastAsia" w:ascii="宋体" w:hAnsi="宋体" w:cs="Courier New"/>
                <w:color w:val="auto"/>
                <w:sz w:val="24"/>
                <w:szCs w:val="24"/>
                <w:highlight w:val="none"/>
              </w:rPr>
              <w:t>30分</w:t>
            </w:r>
          </w:p>
        </w:tc>
      </w:tr>
      <w:tr w14:paraId="5F2E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078" w:type="dxa"/>
            <w:gridSpan w:val="3"/>
            <w:noWrap w:val="0"/>
            <w:vAlign w:val="center"/>
          </w:tcPr>
          <w:p w14:paraId="1B232424">
            <w:pPr>
              <w:pStyle w:val="4"/>
              <w:snapToGrid w:val="0"/>
              <w:spacing w:line="400" w:lineRule="exact"/>
              <w:rPr>
                <w:rFonts w:hint="eastAsia" w:ascii="宋体" w:hAnsi="宋体" w:cs="Courier New"/>
                <w:b/>
                <w:color w:val="auto"/>
                <w:sz w:val="24"/>
                <w:szCs w:val="24"/>
                <w:highlight w:val="none"/>
              </w:rPr>
            </w:pPr>
            <w:r>
              <w:rPr>
                <w:rFonts w:hint="eastAsia" w:ascii="宋体" w:hAnsi="宋体" w:cs="Courier New"/>
                <w:b/>
                <w:color w:val="auto"/>
                <w:sz w:val="24"/>
                <w:szCs w:val="24"/>
                <w:highlight w:val="none"/>
              </w:rPr>
              <w:t>技术部分评分</w:t>
            </w:r>
            <w:r>
              <w:rPr>
                <w:rFonts w:hint="eastAsia" w:ascii="宋体" w:hAnsi="宋体" w:eastAsia="宋体" w:cs="Courier New"/>
                <w:b/>
                <w:color w:val="auto"/>
                <w:sz w:val="24"/>
                <w:szCs w:val="24"/>
                <w:highlight w:val="none"/>
                <w:lang w:val="en-US" w:eastAsia="zh-CN"/>
              </w:rPr>
              <w:t>65</w:t>
            </w:r>
            <w:r>
              <w:rPr>
                <w:rFonts w:hint="eastAsia" w:ascii="宋体" w:hAnsi="宋体" w:cs="Courier New"/>
                <w:b/>
                <w:color w:val="auto"/>
                <w:sz w:val="24"/>
                <w:szCs w:val="24"/>
                <w:highlight w:val="none"/>
              </w:rPr>
              <w:t>分</w:t>
            </w:r>
          </w:p>
        </w:tc>
      </w:tr>
      <w:tr w14:paraId="3EAF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5EFF388D">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技术参数</w:t>
            </w:r>
          </w:p>
          <w:p w14:paraId="552FF902">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响应</w:t>
            </w:r>
          </w:p>
        </w:tc>
        <w:tc>
          <w:tcPr>
            <w:tcW w:w="7704" w:type="dxa"/>
            <w:noWrap w:val="0"/>
            <w:vAlign w:val="center"/>
          </w:tcPr>
          <w:p w14:paraId="77D6749F">
            <w:pPr>
              <w:spacing w:line="40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技术参数满足招标文件要求得</w:t>
            </w:r>
            <w:r>
              <w:rPr>
                <w:rFonts w:hint="eastAsia" w:ascii="宋体" w:hAnsi="宋体" w:eastAsia="宋体"/>
                <w:color w:val="auto"/>
                <w:sz w:val="24"/>
                <w:szCs w:val="24"/>
                <w:highlight w:val="none"/>
                <w:lang w:val="en-US" w:eastAsia="zh-CN"/>
              </w:rPr>
              <w:t>30</w:t>
            </w:r>
            <w:r>
              <w:rPr>
                <w:rFonts w:hint="eastAsia" w:ascii="宋体" w:hAnsi="宋体"/>
                <w:color w:val="auto"/>
                <w:sz w:val="24"/>
                <w:szCs w:val="24"/>
                <w:highlight w:val="none"/>
              </w:rPr>
              <w:t>分；技术</w:t>
            </w:r>
            <w:r>
              <w:rPr>
                <w:rFonts w:hint="eastAsia" w:ascii="宋体" w:hAnsi="宋体" w:eastAsia="宋体"/>
                <w:color w:val="auto"/>
                <w:sz w:val="24"/>
                <w:szCs w:val="24"/>
                <w:highlight w:val="none"/>
                <w:lang w:val="en-US" w:eastAsia="zh-CN"/>
              </w:rPr>
              <w:t>普通</w:t>
            </w:r>
            <w:r>
              <w:rPr>
                <w:rFonts w:hint="eastAsia" w:ascii="宋体" w:hAnsi="宋体"/>
                <w:color w:val="auto"/>
                <w:sz w:val="24"/>
                <w:szCs w:val="24"/>
                <w:highlight w:val="none"/>
              </w:rPr>
              <w:t>条款每偏离一条扣除</w:t>
            </w:r>
            <w:r>
              <w:rPr>
                <w:rFonts w:hint="eastAsia" w:ascii="宋体" w:hAnsi="宋体" w:eastAsia="宋体"/>
                <w:color w:val="auto"/>
                <w:sz w:val="24"/>
                <w:szCs w:val="24"/>
                <w:highlight w:val="none"/>
                <w:lang w:val="en-US" w:eastAsia="zh-CN"/>
              </w:rPr>
              <w:t>2</w:t>
            </w:r>
            <w:r>
              <w:rPr>
                <w:rFonts w:hint="eastAsia" w:ascii="宋体" w:hAnsi="宋体"/>
                <w:color w:val="auto"/>
                <w:sz w:val="24"/>
                <w:szCs w:val="24"/>
                <w:highlight w:val="none"/>
              </w:rPr>
              <w:t>分，最低得0分，最高得</w:t>
            </w:r>
            <w:r>
              <w:rPr>
                <w:rFonts w:hint="eastAsia" w:ascii="宋体" w:hAnsi="宋体" w:eastAsia="宋体"/>
                <w:color w:val="auto"/>
                <w:sz w:val="24"/>
                <w:szCs w:val="24"/>
                <w:highlight w:val="none"/>
                <w:lang w:val="en-US" w:eastAsia="zh-CN"/>
              </w:rPr>
              <w:t>24</w:t>
            </w:r>
            <w:r>
              <w:rPr>
                <w:rFonts w:hint="eastAsia" w:ascii="宋体" w:hAnsi="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rPr>
              <w:t>技术</w:t>
            </w:r>
            <w:r>
              <w:rPr>
                <w:rFonts w:hint="eastAsia"/>
                <w:color w:val="auto"/>
                <w:lang w:val="en-US" w:eastAsia="zh-CN"/>
              </w:rPr>
              <w:t>▲</w:t>
            </w:r>
            <w:r>
              <w:rPr>
                <w:rFonts w:hint="eastAsia" w:ascii="宋体" w:hAnsi="宋体"/>
                <w:color w:val="auto"/>
                <w:sz w:val="24"/>
                <w:szCs w:val="24"/>
                <w:highlight w:val="none"/>
              </w:rPr>
              <w:t>条款每偏离一条扣除</w:t>
            </w:r>
            <w:r>
              <w:rPr>
                <w:rFonts w:hint="eastAsia" w:ascii="宋体" w:hAnsi="宋体" w:eastAsia="宋体"/>
                <w:color w:val="auto"/>
                <w:sz w:val="24"/>
                <w:szCs w:val="24"/>
                <w:highlight w:val="none"/>
                <w:lang w:val="en-US" w:eastAsia="zh-CN"/>
              </w:rPr>
              <w:t>4</w:t>
            </w:r>
            <w:r>
              <w:rPr>
                <w:rFonts w:hint="eastAsia" w:ascii="宋体" w:hAnsi="宋体"/>
                <w:color w:val="auto"/>
                <w:sz w:val="24"/>
                <w:szCs w:val="24"/>
                <w:highlight w:val="none"/>
              </w:rPr>
              <w:t>分，最低得0分，最高得</w:t>
            </w:r>
            <w:r>
              <w:rPr>
                <w:rFonts w:hint="eastAsia" w:ascii="宋体" w:hAnsi="宋体" w:eastAsia="宋体"/>
                <w:color w:val="auto"/>
                <w:sz w:val="24"/>
                <w:szCs w:val="24"/>
                <w:highlight w:val="none"/>
                <w:lang w:val="en-US" w:eastAsia="zh-CN"/>
              </w:rPr>
              <w:t>4</w:t>
            </w:r>
            <w:r>
              <w:rPr>
                <w:rFonts w:hint="eastAsia" w:ascii="宋体" w:hAnsi="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共28分</w:t>
            </w:r>
            <w:r>
              <w:rPr>
                <w:rFonts w:hint="eastAsia" w:ascii="宋体" w:hAnsi="宋体"/>
                <w:color w:val="auto"/>
                <w:sz w:val="24"/>
                <w:szCs w:val="24"/>
                <w:highlight w:val="none"/>
              </w:rPr>
              <w:t>。提供对应的佐证资料，如果供应商提供的佐证资料不全或不满足本项目技术参数规格或无法体现供应商技术参数规格的情况时，按负偏离处理</w:t>
            </w:r>
            <w:r>
              <w:rPr>
                <w:rFonts w:hint="eastAsia" w:ascii="宋体" w:hAnsi="宋体" w:eastAsia="宋体"/>
                <w:color w:val="auto"/>
                <w:sz w:val="24"/>
                <w:szCs w:val="24"/>
                <w:highlight w:val="none"/>
                <w:lang w:eastAsia="zh-CN"/>
              </w:rPr>
              <w:t>。</w:t>
            </w:r>
          </w:p>
        </w:tc>
        <w:tc>
          <w:tcPr>
            <w:tcW w:w="781" w:type="dxa"/>
            <w:noWrap w:val="0"/>
            <w:vAlign w:val="center"/>
          </w:tcPr>
          <w:p w14:paraId="7F253805">
            <w:pPr>
              <w:spacing w:line="40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28分</w:t>
            </w:r>
          </w:p>
        </w:tc>
      </w:tr>
      <w:tr w14:paraId="6BE7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3340CA2A">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实施方案</w:t>
            </w:r>
          </w:p>
        </w:tc>
        <w:tc>
          <w:tcPr>
            <w:tcW w:w="7704" w:type="dxa"/>
            <w:noWrap w:val="0"/>
            <w:vAlign w:val="center"/>
          </w:tcPr>
          <w:p w14:paraId="3B055967">
            <w:pPr>
              <w:spacing w:line="400" w:lineRule="exact"/>
              <w:jc w:val="left"/>
              <w:rPr>
                <w:rFonts w:ascii="宋体" w:hAnsi="宋体"/>
                <w:color w:val="auto"/>
                <w:sz w:val="24"/>
                <w:szCs w:val="24"/>
                <w:highlight w:val="none"/>
              </w:rPr>
            </w:pPr>
            <w:r>
              <w:rPr>
                <w:rFonts w:hint="eastAsia" w:ascii="宋体" w:hAnsi="宋体"/>
                <w:color w:val="auto"/>
                <w:sz w:val="24"/>
                <w:szCs w:val="24"/>
                <w:highlight w:val="none"/>
              </w:rPr>
              <w:t>结合本项目基本情况，充分为采购人及用户考虑，根据投标人提供的项目实施能力、保障措施及实施计划等方案进行打分，内容包括：1、交货期保证措施；2、质量故障退（换）承诺；3、质量控制方案；4、应急处理方案等，以上内容完整且完全满足项目需求得</w:t>
            </w:r>
            <w:r>
              <w:rPr>
                <w:rFonts w:hint="eastAsia" w:ascii="宋体" w:hAnsi="宋体" w:eastAsia="宋体"/>
                <w:color w:val="auto"/>
                <w:sz w:val="24"/>
                <w:szCs w:val="24"/>
                <w:highlight w:val="none"/>
                <w:lang w:val="en-US" w:eastAsia="zh-CN"/>
              </w:rPr>
              <w:t>8</w:t>
            </w:r>
            <w:r>
              <w:rPr>
                <w:rFonts w:hint="eastAsia" w:ascii="宋体" w:hAnsi="宋体"/>
                <w:color w:val="auto"/>
                <w:sz w:val="24"/>
                <w:szCs w:val="24"/>
                <w:highlight w:val="none"/>
              </w:rPr>
              <w:t>分，每缺失一项内容扣</w:t>
            </w:r>
            <w:r>
              <w:rPr>
                <w:rFonts w:hint="eastAsia" w:ascii="宋体" w:hAnsi="宋体" w:eastAsia="宋体"/>
                <w:color w:val="auto"/>
                <w:sz w:val="24"/>
                <w:szCs w:val="24"/>
                <w:highlight w:val="none"/>
                <w:lang w:val="en-US" w:eastAsia="zh-CN"/>
              </w:rPr>
              <w:t>2</w:t>
            </w:r>
            <w:r>
              <w:rPr>
                <w:rFonts w:hint="eastAsia" w:ascii="宋体" w:hAnsi="宋体"/>
                <w:color w:val="auto"/>
                <w:sz w:val="24"/>
                <w:szCs w:val="24"/>
                <w:highlight w:val="none"/>
              </w:rPr>
              <w:t>分，每项内容中每有一处内容缺陷扣</w:t>
            </w:r>
            <w:r>
              <w:rPr>
                <w:rFonts w:hint="eastAsia" w:ascii="宋体" w:hAnsi="宋体" w:eastAsia="宋体"/>
                <w:color w:val="auto"/>
                <w:sz w:val="24"/>
                <w:szCs w:val="24"/>
                <w:highlight w:val="none"/>
                <w:lang w:val="en-US" w:eastAsia="zh-CN"/>
              </w:rPr>
              <w:t>1</w:t>
            </w:r>
            <w:r>
              <w:rPr>
                <w:rFonts w:hint="eastAsia" w:ascii="宋体" w:hAnsi="宋体"/>
                <w:color w:val="auto"/>
                <w:sz w:val="24"/>
                <w:szCs w:val="24"/>
                <w:highlight w:val="none"/>
              </w:rPr>
              <w:t>分(缺陷是指：存在不适用项目实际情况的情形、凭空编造、内容前后不一致、前后逻辑错误、涉及的规范及标准错误、地点区域错误、内容遗漏、不符合项目需求等)。</w:t>
            </w:r>
          </w:p>
        </w:tc>
        <w:tc>
          <w:tcPr>
            <w:tcW w:w="781" w:type="dxa"/>
            <w:noWrap w:val="0"/>
            <w:vAlign w:val="center"/>
          </w:tcPr>
          <w:p w14:paraId="08AF92DC">
            <w:pPr>
              <w:spacing w:line="40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8分</w:t>
            </w:r>
          </w:p>
        </w:tc>
      </w:tr>
      <w:tr w14:paraId="325F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06E0ED96">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配送、质量保证及验收方案</w:t>
            </w:r>
          </w:p>
        </w:tc>
        <w:tc>
          <w:tcPr>
            <w:tcW w:w="7704" w:type="dxa"/>
            <w:noWrap w:val="0"/>
            <w:vAlign w:val="center"/>
          </w:tcPr>
          <w:p w14:paraId="43D9815C">
            <w:pPr>
              <w:spacing w:line="400" w:lineRule="exact"/>
              <w:jc w:val="left"/>
              <w:rPr>
                <w:rFonts w:hint="eastAsia" w:ascii="宋体" w:hAnsi="宋体"/>
                <w:color w:val="auto"/>
                <w:sz w:val="24"/>
                <w:szCs w:val="24"/>
                <w:highlight w:val="none"/>
              </w:rPr>
            </w:pPr>
            <w:r>
              <w:rPr>
                <w:rFonts w:hint="eastAsia" w:ascii="宋体" w:hAnsi="宋体"/>
                <w:color w:val="auto"/>
                <w:sz w:val="24"/>
                <w:szCs w:val="24"/>
                <w:highlight w:val="none"/>
              </w:rPr>
              <w:t>根据投标人提供的配送及安装实施方案进行打分，内容包括：1、配送计划；2、产品质量保证；3、验收方案等，以上内容完整且完全满足项目需求得9分，每缺失一项内容扣3分，每项内容中每有一处内容缺陷扣1.5分(缺陷是指：存在不适用项目实际情况的情形、凭空编造、内容前后不一致、前后逻辑错误、涉及的规范及标准错误、地点区域错误、内容遗漏、不符合项目需求等)。</w:t>
            </w:r>
          </w:p>
        </w:tc>
        <w:tc>
          <w:tcPr>
            <w:tcW w:w="781" w:type="dxa"/>
            <w:noWrap w:val="0"/>
            <w:vAlign w:val="center"/>
          </w:tcPr>
          <w:p w14:paraId="41087644">
            <w:pPr>
              <w:spacing w:line="40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9</w:t>
            </w:r>
            <w:r>
              <w:rPr>
                <w:rFonts w:hint="eastAsia" w:ascii="宋体" w:hAnsi="宋体" w:eastAsia="宋体"/>
                <w:color w:val="auto"/>
                <w:sz w:val="24"/>
                <w:szCs w:val="24"/>
                <w:highlight w:val="none"/>
                <w:lang w:val="en-US" w:eastAsia="zh-CN"/>
              </w:rPr>
              <w:t>分</w:t>
            </w:r>
          </w:p>
        </w:tc>
      </w:tr>
      <w:tr w14:paraId="5B2B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16561523">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服务体系</w:t>
            </w:r>
          </w:p>
        </w:tc>
        <w:tc>
          <w:tcPr>
            <w:tcW w:w="7704" w:type="dxa"/>
            <w:noWrap w:val="0"/>
            <w:vAlign w:val="center"/>
          </w:tcPr>
          <w:p w14:paraId="7E8BAEC3">
            <w:pPr>
              <w:spacing w:line="400" w:lineRule="exact"/>
              <w:jc w:val="left"/>
              <w:rPr>
                <w:rFonts w:ascii="宋体" w:hAnsi="宋体"/>
                <w:color w:val="auto"/>
                <w:sz w:val="24"/>
                <w:szCs w:val="24"/>
                <w:highlight w:val="none"/>
              </w:rPr>
            </w:pPr>
            <w:r>
              <w:rPr>
                <w:rFonts w:hint="eastAsia" w:ascii="宋体" w:hAnsi="宋体"/>
                <w:color w:val="auto"/>
                <w:sz w:val="24"/>
                <w:szCs w:val="24"/>
                <w:highlight w:val="none"/>
              </w:rPr>
              <w:t>1、服务专业人员配备；2、服务响应时间；3、技术支持能力等，以上内容完整且完全满足项目需求得</w:t>
            </w:r>
            <w:r>
              <w:rPr>
                <w:rFonts w:hint="eastAsia" w:ascii="宋体" w:hAnsi="宋体" w:eastAsia="宋体"/>
                <w:color w:val="auto"/>
                <w:sz w:val="24"/>
                <w:szCs w:val="24"/>
                <w:highlight w:val="none"/>
                <w:lang w:val="en-US" w:eastAsia="zh-CN"/>
              </w:rPr>
              <w:t>3</w:t>
            </w:r>
            <w:r>
              <w:rPr>
                <w:rFonts w:hint="eastAsia" w:ascii="宋体" w:hAnsi="宋体"/>
                <w:color w:val="auto"/>
                <w:sz w:val="24"/>
                <w:szCs w:val="24"/>
                <w:highlight w:val="none"/>
              </w:rPr>
              <w:t>分，每缺失一项内容扣</w:t>
            </w:r>
            <w:r>
              <w:rPr>
                <w:rFonts w:hint="eastAsia" w:ascii="宋体" w:hAnsi="宋体" w:eastAsia="宋体"/>
                <w:color w:val="auto"/>
                <w:sz w:val="24"/>
                <w:szCs w:val="24"/>
                <w:highlight w:val="none"/>
                <w:lang w:val="en-US" w:eastAsia="zh-CN"/>
              </w:rPr>
              <w:t>1</w:t>
            </w:r>
            <w:r>
              <w:rPr>
                <w:rFonts w:hint="eastAsia" w:ascii="宋体" w:hAnsi="宋体"/>
                <w:color w:val="auto"/>
                <w:sz w:val="24"/>
                <w:szCs w:val="24"/>
                <w:highlight w:val="none"/>
              </w:rPr>
              <w:t>分，每项内容中每有一处内容缺陷扣</w:t>
            </w:r>
            <w:r>
              <w:rPr>
                <w:rFonts w:hint="eastAsia" w:ascii="宋体" w:hAnsi="宋体" w:eastAsia="宋体"/>
                <w:color w:val="auto"/>
                <w:sz w:val="24"/>
                <w:szCs w:val="24"/>
                <w:highlight w:val="none"/>
                <w:lang w:val="en-US" w:eastAsia="zh-CN"/>
              </w:rPr>
              <w:t>0.5</w:t>
            </w:r>
            <w:r>
              <w:rPr>
                <w:rFonts w:hint="eastAsia" w:ascii="宋体" w:hAnsi="宋体"/>
                <w:color w:val="auto"/>
                <w:sz w:val="24"/>
                <w:szCs w:val="24"/>
                <w:highlight w:val="none"/>
              </w:rPr>
              <w:t>分(缺陷是指：存在不适用项目实际情况的情形、凭空编造、内容前后不一致、前后逻辑错误、涉及的规范及标准错误、地点区域错误、内容遗漏、不符合项目需求等)。</w:t>
            </w:r>
          </w:p>
        </w:tc>
        <w:tc>
          <w:tcPr>
            <w:tcW w:w="781" w:type="dxa"/>
            <w:noWrap w:val="0"/>
            <w:vAlign w:val="center"/>
          </w:tcPr>
          <w:p w14:paraId="62A43A9B">
            <w:pPr>
              <w:spacing w:line="400" w:lineRule="exact"/>
              <w:jc w:val="center"/>
              <w:rPr>
                <w:rFonts w:hint="eastAsia" w:ascii="宋体" w:hAnsi="宋体"/>
                <w:color w:val="auto"/>
                <w:sz w:val="24"/>
                <w:szCs w:val="24"/>
                <w:highlight w:val="none"/>
              </w:rPr>
            </w:pPr>
            <w:r>
              <w:rPr>
                <w:rFonts w:hint="eastAsia" w:ascii="宋体" w:hAnsi="宋体" w:eastAsia="宋体"/>
                <w:color w:val="auto"/>
                <w:sz w:val="24"/>
                <w:szCs w:val="24"/>
                <w:highlight w:val="none"/>
                <w:lang w:val="en-US" w:eastAsia="zh-CN"/>
              </w:rPr>
              <w:t>3分</w:t>
            </w:r>
          </w:p>
        </w:tc>
      </w:tr>
      <w:tr w14:paraId="3BEA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41722E19">
            <w:pPr>
              <w:spacing w:line="40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认证证书</w:t>
            </w:r>
          </w:p>
        </w:tc>
        <w:tc>
          <w:tcPr>
            <w:tcW w:w="7704" w:type="dxa"/>
            <w:noWrap w:val="0"/>
            <w:vAlign w:val="center"/>
          </w:tcPr>
          <w:p w14:paraId="7BC079BB">
            <w:pPr>
              <w:spacing w:line="400" w:lineRule="exact"/>
              <w:jc w:val="left"/>
              <w:rPr>
                <w:rFonts w:hint="default" w:ascii="宋体" w:hAnsi="宋体"/>
                <w:color w:val="auto"/>
                <w:sz w:val="24"/>
                <w:szCs w:val="24"/>
                <w:highlight w:val="none"/>
                <w:lang w:val="en-US"/>
              </w:rPr>
            </w:pPr>
            <w:r>
              <w:rPr>
                <w:rFonts w:hint="eastAsia" w:ascii="宋体" w:hAnsi="宋体"/>
                <w:color w:val="auto"/>
                <w:sz w:val="24"/>
                <w:szCs w:val="24"/>
                <w:highlight w:val="none"/>
                <w:lang w:val="en-US" w:eastAsia="zh-CN"/>
              </w:rPr>
              <w:t>生产厂家具有ISO9001证书得1分、ISO13485认证证书得1分、ISO14001环境管理体系认证得1分，ISO45001职业健康安全管理体系认证得1分。（有效证书需提供认证证书及官网截图）</w:t>
            </w:r>
          </w:p>
        </w:tc>
        <w:tc>
          <w:tcPr>
            <w:tcW w:w="781" w:type="dxa"/>
            <w:noWrap w:val="0"/>
            <w:vAlign w:val="center"/>
          </w:tcPr>
          <w:p w14:paraId="315717A3">
            <w:pPr>
              <w:spacing w:line="40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4分</w:t>
            </w:r>
          </w:p>
        </w:tc>
      </w:tr>
      <w:tr w14:paraId="05EA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vMerge w:val="restart"/>
            <w:noWrap w:val="0"/>
            <w:vAlign w:val="center"/>
          </w:tcPr>
          <w:p w14:paraId="1F750D02">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售后服务</w:t>
            </w:r>
          </w:p>
        </w:tc>
        <w:tc>
          <w:tcPr>
            <w:tcW w:w="7704" w:type="dxa"/>
            <w:noWrap w:val="0"/>
            <w:vAlign w:val="center"/>
          </w:tcPr>
          <w:p w14:paraId="5913D78A">
            <w:pPr>
              <w:spacing w:line="400" w:lineRule="exact"/>
              <w:jc w:val="left"/>
              <w:rPr>
                <w:rFonts w:hint="eastAsia" w:ascii="宋体" w:hAnsi="宋体" w:eastAsia="Arial" w:cs="Courier New"/>
                <w:b w:val="0"/>
                <w:bCs/>
                <w:snapToGrid w:val="0"/>
                <w:color w:val="auto"/>
                <w:kern w:val="0"/>
                <w:sz w:val="24"/>
                <w:szCs w:val="24"/>
                <w:highlight w:val="none"/>
                <w:lang w:val="en-US" w:eastAsia="en-US" w:bidi="ar-SA"/>
              </w:rPr>
            </w:pPr>
            <w:r>
              <w:rPr>
                <w:rFonts w:hint="eastAsia" w:ascii="宋体" w:hAnsi="宋体" w:eastAsia="Arial" w:cs="Courier New"/>
                <w:b w:val="0"/>
                <w:bCs/>
                <w:snapToGrid w:val="0"/>
                <w:color w:val="auto"/>
                <w:kern w:val="0"/>
                <w:sz w:val="24"/>
                <w:szCs w:val="24"/>
                <w:highlight w:val="none"/>
                <w:lang w:val="en-US" w:eastAsia="en-US" w:bidi="ar-SA"/>
              </w:rPr>
              <w:t>根据投标人提供的售后服务方案及承诺的完善性、合理性、科学性、可行性等（售后服务承诺包括售后服务期限、测试、服务质量等），针对性强的得</w:t>
            </w:r>
            <w:r>
              <w:rPr>
                <w:rFonts w:hint="eastAsia" w:ascii="宋体" w:hAnsi="宋体" w:eastAsia="Arial" w:cs="Courier New"/>
                <w:b w:val="0"/>
                <w:bCs/>
                <w:snapToGrid w:val="0"/>
                <w:color w:val="auto"/>
                <w:kern w:val="0"/>
                <w:sz w:val="24"/>
                <w:szCs w:val="24"/>
                <w:highlight w:val="none"/>
                <w:lang w:val="en-US" w:eastAsia="zh-CN" w:bidi="ar-SA"/>
              </w:rPr>
              <w:t>2</w:t>
            </w:r>
            <w:r>
              <w:rPr>
                <w:rFonts w:hint="eastAsia" w:ascii="宋体" w:hAnsi="宋体" w:eastAsia="Arial" w:cs="Courier New"/>
                <w:b w:val="0"/>
                <w:bCs/>
                <w:snapToGrid w:val="0"/>
                <w:color w:val="auto"/>
                <w:kern w:val="0"/>
                <w:sz w:val="24"/>
                <w:szCs w:val="24"/>
                <w:highlight w:val="none"/>
                <w:lang w:val="en-US" w:eastAsia="en-US" w:bidi="ar-SA"/>
              </w:rPr>
              <w:t>分，不够完善的得</w:t>
            </w:r>
            <w:r>
              <w:rPr>
                <w:rFonts w:hint="eastAsia" w:ascii="宋体" w:hAnsi="宋体" w:eastAsia="Arial" w:cs="Courier New"/>
                <w:b w:val="0"/>
                <w:bCs/>
                <w:snapToGrid w:val="0"/>
                <w:color w:val="auto"/>
                <w:kern w:val="0"/>
                <w:sz w:val="24"/>
                <w:szCs w:val="24"/>
                <w:highlight w:val="none"/>
                <w:lang w:val="en-US" w:eastAsia="zh-CN" w:bidi="ar-SA"/>
              </w:rPr>
              <w:t>2</w:t>
            </w:r>
            <w:r>
              <w:rPr>
                <w:rFonts w:hint="eastAsia" w:ascii="宋体" w:hAnsi="宋体" w:eastAsia="Arial" w:cs="Courier New"/>
                <w:b w:val="0"/>
                <w:bCs/>
                <w:snapToGrid w:val="0"/>
                <w:color w:val="auto"/>
                <w:kern w:val="0"/>
                <w:sz w:val="24"/>
                <w:szCs w:val="24"/>
                <w:highlight w:val="none"/>
                <w:lang w:val="en-US" w:eastAsia="en-US" w:bidi="ar-SA"/>
              </w:rPr>
              <w:t>分，未提供的不得分。</w:t>
            </w:r>
          </w:p>
        </w:tc>
        <w:tc>
          <w:tcPr>
            <w:tcW w:w="781" w:type="dxa"/>
            <w:noWrap w:val="0"/>
            <w:vAlign w:val="center"/>
          </w:tcPr>
          <w:p w14:paraId="0F5E97C8">
            <w:pPr>
              <w:spacing w:line="40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2分</w:t>
            </w:r>
          </w:p>
        </w:tc>
      </w:tr>
      <w:tr w14:paraId="306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vMerge w:val="continue"/>
            <w:noWrap w:val="0"/>
            <w:vAlign w:val="center"/>
          </w:tcPr>
          <w:p w14:paraId="0CCB876F">
            <w:pPr>
              <w:spacing w:line="400" w:lineRule="exact"/>
              <w:jc w:val="center"/>
              <w:rPr>
                <w:rFonts w:hint="eastAsia" w:ascii="宋体" w:hAnsi="宋体"/>
                <w:color w:val="auto"/>
                <w:sz w:val="24"/>
                <w:szCs w:val="24"/>
                <w:highlight w:val="none"/>
              </w:rPr>
            </w:pPr>
          </w:p>
        </w:tc>
        <w:tc>
          <w:tcPr>
            <w:tcW w:w="7704" w:type="dxa"/>
            <w:noWrap w:val="0"/>
            <w:vAlign w:val="center"/>
          </w:tcPr>
          <w:p w14:paraId="67887BCB">
            <w:pPr>
              <w:spacing w:line="400" w:lineRule="exact"/>
              <w:jc w:val="left"/>
              <w:rPr>
                <w:rFonts w:hint="default" w:ascii="宋体" w:hAnsi="宋体" w:eastAsia="Arial" w:cs="Courier New"/>
                <w:b w:val="0"/>
                <w:bCs/>
                <w:snapToGrid w:val="0"/>
                <w:color w:val="auto"/>
                <w:kern w:val="0"/>
                <w:sz w:val="24"/>
                <w:szCs w:val="24"/>
                <w:highlight w:val="none"/>
                <w:lang w:val="en-US" w:eastAsia="zh-CN" w:bidi="ar-SA"/>
              </w:rPr>
            </w:pPr>
            <w:r>
              <w:rPr>
                <w:rFonts w:hint="eastAsia" w:ascii="宋体" w:hAnsi="宋体" w:eastAsia="Arial" w:cs="Courier New"/>
                <w:b w:val="0"/>
                <w:bCs/>
                <w:snapToGrid w:val="0"/>
                <w:color w:val="auto"/>
                <w:kern w:val="0"/>
                <w:sz w:val="24"/>
                <w:szCs w:val="24"/>
                <w:highlight w:val="none"/>
                <w:lang w:val="en-US" w:eastAsia="zh-CN" w:bidi="ar-SA"/>
              </w:rPr>
              <w:t>质保期每增加一年加</w:t>
            </w:r>
            <w:r>
              <w:rPr>
                <w:rFonts w:hint="eastAsia" w:ascii="宋体" w:hAnsi="宋体" w:cs="Courier New"/>
                <w:b w:val="0"/>
                <w:bCs/>
                <w:snapToGrid w:val="0"/>
                <w:color w:val="auto"/>
                <w:kern w:val="0"/>
                <w:sz w:val="24"/>
                <w:szCs w:val="24"/>
                <w:highlight w:val="none"/>
                <w:lang w:val="en-US" w:eastAsia="zh-CN" w:bidi="ar-SA"/>
              </w:rPr>
              <w:t>1.5</w:t>
            </w:r>
            <w:r>
              <w:rPr>
                <w:rFonts w:hint="eastAsia" w:ascii="宋体" w:hAnsi="宋体" w:eastAsia="Arial" w:cs="Courier New"/>
                <w:b w:val="0"/>
                <w:bCs/>
                <w:snapToGrid w:val="0"/>
                <w:color w:val="auto"/>
                <w:kern w:val="0"/>
                <w:sz w:val="24"/>
                <w:szCs w:val="24"/>
                <w:highlight w:val="none"/>
                <w:lang w:val="en-US" w:eastAsia="zh-CN" w:bidi="ar-SA"/>
              </w:rPr>
              <w:t>分，满分</w:t>
            </w:r>
            <w:r>
              <w:rPr>
                <w:rFonts w:hint="eastAsia" w:ascii="宋体" w:hAnsi="宋体" w:cs="Courier New"/>
                <w:b w:val="0"/>
                <w:bCs/>
                <w:snapToGrid w:val="0"/>
                <w:color w:val="auto"/>
                <w:kern w:val="0"/>
                <w:sz w:val="24"/>
                <w:szCs w:val="24"/>
                <w:highlight w:val="none"/>
                <w:lang w:val="en-US" w:eastAsia="zh-CN" w:bidi="ar-SA"/>
              </w:rPr>
              <w:t>3</w:t>
            </w:r>
            <w:r>
              <w:rPr>
                <w:rFonts w:hint="eastAsia" w:ascii="宋体" w:hAnsi="宋体" w:eastAsia="Arial" w:cs="Courier New"/>
                <w:b w:val="0"/>
                <w:bCs/>
                <w:snapToGrid w:val="0"/>
                <w:color w:val="auto"/>
                <w:kern w:val="0"/>
                <w:sz w:val="24"/>
                <w:szCs w:val="24"/>
                <w:highlight w:val="none"/>
                <w:lang w:val="en-US" w:eastAsia="zh-CN" w:bidi="ar-SA"/>
              </w:rPr>
              <w:t>分。不增加质保期不得分。</w:t>
            </w:r>
          </w:p>
        </w:tc>
        <w:tc>
          <w:tcPr>
            <w:tcW w:w="781" w:type="dxa"/>
            <w:noWrap w:val="0"/>
            <w:vAlign w:val="center"/>
          </w:tcPr>
          <w:p w14:paraId="7AB9C0C9">
            <w:pPr>
              <w:spacing w:line="40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3分</w:t>
            </w:r>
          </w:p>
        </w:tc>
      </w:tr>
      <w:tr w14:paraId="6428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vMerge w:val="continue"/>
            <w:noWrap w:val="0"/>
            <w:vAlign w:val="center"/>
          </w:tcPr>
          <w:p w14:paraId="08F0DBCC">
            <w:pPr>
              <w:spacing w:line="400" w:lineRule="exact"/>
              <w:jc w:val="center"/>
              <w:rPr>
                <w:rFonts w:hint="eastAsia" w:ascii="宋体" w:hAnsi="宋体"/>
                <w:color w:val="auto"/>
                <w:sz w:val="24"/>
                <w:szCs w:val="24"/>
                <w:highlight w:val="none"/>
              </w:rPr>
            </w:pPr>
          </w:p>
        </w:tc>
        <w:tc>
          <w:tcPr>
            <w:tcW w:w="7704" w:type="dxa"/>
            <w:noWrap w:val="0"/>
            <w:vAlign w:val="center"/>
          </w:tcPr>
          <w:p w14:paraId="3C6EC393">
            <w:pPr>
              <w:rPr>
                <w:rFonts w:hint="eastAsia" w:ascii="宋体" w:hAnsi="宋体" w:eastAsia="Arial" w:cs="Courier New"/>
                <w:b w:val="0"/>
                <w:bCs/>
                <w:snapToGrid w:val="0"/>
                <w:color w:val="auto"/>
                <w:kern w:val="0"/>
                <w:sz w:val="24"/>
                <w:szCs w:val="24"/>
                <w:highlight w:val="none"/>
                <w:lang w:val="en-US" w:eastAsia="zh-CN" w:bidi="ar-SA"/>
              </w:rPr>
            </w:pPr>
            <w:r>
              <w:rPr>
                <w:rFonts w:hint="eastAsia" w:ascii="宋体" w:hAnsi="宋体" w:eastAsia="Arial" w:cs="Courier New"/>
                <w:b w:val="0"/>
                <w:bCs/>
                <w:snapToGrid w:val="0"/>
                <w:color w:val="auto"/>
                <w:kern w:val="0"/>
                <w:sz w:val="24"/>
                <w:szCs w:val="24"/>
                <w:highlight w:val="none"/>
                <w:lang w:val="en-US" w:eastAsia="zh-CN" w:bidi="ar-SA"/>
              </w:rPr>
              <w:t>1、</w:t>
            </w:r>
            <w:r>
              <w:rPr>
                <w:rFonts w:hint="eastAsia" w:ascii="宋体" w:hAnsi="宋体" w:eastAsia="Arial" w:cs="Courier New"/>
                <w:b w:val="0"/>
                <w:bCs/>
                <w:snapToGrid w:val="0"/>
                <w:color w:val="auto"/>
                <w:kern w:val="0"/>
                <w:sz w:val="24"/>
                <w:szCs w:val="24"/>
                <w:highlight w:val="none"/>
                <w:lang w:val="en-US" w:eastAsia="en-US" w:bidi="ar-SA"/>
              </w:rPr>
              <w:t>生产厂家在新疆具备专业的售后服务机构，</w:t>
            </w:r>
            <w:r>
              <w:rPr>
                <w:rFonts w:hint="eastAsia" w:ascii="宋体" w:hAnsi="宋体" w:eastAsia="Arial" w:cs="Courier New"/>
                <w:b w:val="0"/>
                <w:bCs/>
                <w:snapToGrid w:val="0"/>
                <w:color w:val="auto"/>
                <w:kern w:val="0"/>
                <w:sz w:val="24"/>
                <w:szCs w:val="24"/>
                <w:highlight w:val="none"/>
                <w:lang w:val="en-US" w:eastAsia="zh-CN" w:bidi="ar-SA"/>
              </w:rPr>
              <w:t>（证明材料为</w:t>
            </w:r>
            <w:r>
              <w:rPr>
                <w:rFonts w:hint="eastAsia" w:ascii="宋体" w:hAnsi="宋体" w:eastAsia="Arial" w:cs="Courier New"/>
                <w:b w:val="0"/>
                <w:bCs/>
                <w:snapToGrid w:val="0"/>
                <w:color w:val="auto"/>
                <w:kern w:val="0"/>
                <w:sz w:val="24"/>
                <w:szCs w:val="24"/>
                <w:highlight w:val="none"/>
                <w:lang w:val="en-US" w:eastAsia="en-US" w:bidi="ar-SA"/>
              </w:rPr>
              <w:t>生产厂家</w:t>
            </w:r>
            <w:r>
              <w:rPr>
                <w:rFonts w:hint="eastAsia" w:ascii="宋体" w:hAnsi="宋体" w:eastAsia="Arial" w:cs="Courier New"/>
                <w:b w:val="0"/>
                <w:bCs/>
                <w:snapToGrid w:val="0"/>
                <w:color w:val="auto"/>
                <w:kern w:val="0"/>
                <w:sz w:val="24"/>
                <w:szCs w:val="24"/>
                <w:highlight w:val="none"/>
                <w:lang w:val="en-US" w:eastAsia="zh-CN" w:bidi="ar-SA"/>
              </w:rPr>
              <w:t>在</w:t>
            </w:r>
            <w:r>
              <w:rPr>
                <w:rFonts w:hint="eastAsia" w:ascii="宋体" w:hAnsi="宋体" w:eastAsia="Arial" w:cs="Courier New"/>
                <w:b w:val="0"/>
                <w:bCs/>
                <w:snapToGrid w:val="0"/>
                <w:color w:val="auto"/>
                <w:kern w:val="0"/>
                <w:sz w:val="24"/>
                <w:szCs w:val="24"/>
                <w:highlight w:val="none"/>
                <w:lang w:val="en-US" w:eastAsia="en-US" w:bidi="ar-SA"/>
              </w:rPr>
              <w:t>新疆</w:t>
            </w:r>
            <w:r>
              <w:rPr>
                <w:rFonts w:hint="eastAsia" w:ascii="宋体" w:hAnsi="宋体" w:eastAsia="Arial" w:cs="Courier New"/>
                <w:b w:val="0"/>
                <w:bCs/>
                <w:snapToGrid w:val="0"/>
                <w:color w:val="auto"/>
                <w:kern w:val="0"/>
                <w:sz w:val="24"/>
                <w:szCs w:val="24"/>
                <w:highlight w:val="none"/>
                <w:lang w:val="en-US" w:eastAsia="zh-CN" w:bidi="ar-SA"/>
              </w:rPr>
              <w:t>的</w:t>
            </w:r>
            <w:r>
              <w:rPr>
                <w:rFonts w:hint="eastAsia" w:ascii="宋体" w:hAnsi="宋体" w:eastAsia="Arial" w:cs="Courier New"/>
                <w:b w:val="0"/>
                <w:bCs/>
                <w:snapToGrid w:val="0"/>
                <w:color w:val="auto"/>
                <w:kern w:val="0"/>
                <w:sz w:val="24"/>
                <w:szCs w:val="24"/>
                <w:highlight w:val="none"/>
                <w:lang w:val="en-US" w:eastAsia="en-US" w:bidi="ar-SA"/>
              </w:rPr>
              <w:t>分公司营业执照</w:t>
            </w:r>
            <w:r>
              <w:rPr>
                <w:rFonts w:hint="eastAsia" w:ascii="宋体" w:hAnsi="宋体" w:eastAsia="Arial" w:cs="Courier New"/>
                <w:b w:val="0"/>
                <w:bCs/>
                <w:snapToGrid w:val="0"/>
                <w:color w:val="auto"/>
                <w:kern w:val="0"/>
                <w:sz w:val="24"/>
                <w:szCs w:val="24"/>
                <w:highlight w:val="none"/>
                <w:lang w:val="en-US" w:eastAsia="zh-CN" w:bidi="ar-SA"/>
              </w:rPr>
              <w:t>或者生产厂家在本地办公场所的</w:t>
            </w:r>
            <w:r>
              <w:rPr>
                <w:rFonts w:hint="eastAsia" w:ascii="宋体" w:hAnsi="宋体" w:eastAsia="Arial" w:cs="Courier New"/>
                <w:b w:val="0"/>
                <w:bCs/>
                <w:snapToGrid w:val="0"/>
                <w:color w:val="auto"/>
                <w:kern w:val="0"/>
                <w:sz w:val="24"/>
                <w:szCs w:val="24"/>
                <w:highlight w:val="none"/>
                <w:lang w:val="en-US" w:eastAsia="en-US" w:bidi="ar-SA"/>
              </w:rPr>
              <w:t>租赁合同</w:t>
            </w:r>
            <w:r>
              <w:rPr>
                <w:rFonts w:hint="eastAsia" w:ascii="宋体" w:hAnsi="宋体" w:eastAsia="Arial" w:cs="Courier New"/>
                <w:b w:val="0"/>
                <w:bCs/>
                <w:snapToGrid w:val="0"/>
                <w:color w:val="auto"/>
                <w:kern w:val="0"/>
                <w:sz w:val="24"/>
                <w:szCs w:val="24"/>
                <w:highlight w:val="none"/>
                <w:lang w:val="en-US" w:eastAsia="zh-CN" w:bidi="ar-SA"/>
              </w:rPr>
              <w:t>）得2</w:t>
            </w:r>
            <w:r>
              <w:rPr>
                <w:rFonts w:hint="eastAsia" w:ascii="宋体" w:hAnsi="宋体" w:eastAsia="Arial" w:cs="Courier New"/>
                <w:b w:val="0"/>
                <w:bCs/>
                <w:snapToGrid w:val="0"/>
                <w:color w:val="auto"/>
                <w:kern w:val="0"/>
                <w:sz w:val="24"/>
                <w:szCs w:val="24"/>
                <w:highlight w:val="none"/>
                <w:lang w:val="en-US" w:eastAsia="en-US" w:bidi="ar-SA"/>
              </w:rPr>
              <w:t>分</w:t>
            </w:r>
            <w:r>
              <w:rPr>
                <w:rFonts w:hint="eastAsia" w:ascii="宋体" w:hAnsi="宋体" w:eastAsia="Arial" w:cs="Courier New"/>
                <w:b w:val="0"/>
                <w:bCs/>
                <w:snapToGrid w:val="0"/>
                <w:color w:val="auto"/>
                <w:kern w:val="0"/>
                <w:sz w:val="24"/>
                <w:szCs w:val="24"/>
                <w:highlight w:val="none"/>
                <w:lang w:val="en-US" w:eastAsia="zh-CN" w:bidi="ar-SA"/>
              </w:rPr>
              <w:t>。</w:t>
            </w:r>
          </w:p>
          <w:p w14:paraId="1DB35C27">
            <w:pPr>
              <w:rPr>
                <w:rFonts w:hint="eastAsia" w:ascii="宋体" w:hAnsi="宋体" w:eastAsia="Arial" w:cs="Courier New"/>
                <w:b w:val="0"/>
                <w:bCs/>
                <w:snapToGrid w:val="0"/>
                <w:color w:val="auto"/>
                <w:kern w:val="0"/>
                <w:sz w:val="24"/>
                <w:szCs w:val="24"/>
                <w:highlight w:val="none"/>
                <w:lang w:val="en-US" w:eastAsia="en-US" w:bidi="ar-SA"/>
              </w:rPr>
            </w:pPr>
            <w:r>
              <w:rPr>
                <w:rFonts w:hint="eastAsia" w:ascii="宋体" w:hAnsi="宋体" w:eastAsia="Arial" w:cs="Courier New"/>
                <w:b w:val="0"/>
                <w:bCs/>
                <w:snapToGrid w:val="0"/>
                <w:color w:val="auto"/>
                <w:kern w:val="0"/>
                <w:sz w:val="24"/>
                <w:szCs w:val="24"/>
                <w:highlight w:val="none"/>
                <w:lang w:val="en-US" w:eastAsia="zh-CN" w:bidi="ar-SA"/>
              </w:rPr>
              <w:t>2、具有经厂家培训的售后人员得2</w:t>
            </w:r>
            <w:r>
              <w:rPr>
                <w:rFonts w:hint="eastAsia" w:ascii="宋体" w:hAnsi="宋体" w:eastAsia="Arial" w:cs="Courier New"/>
                <w:b w:val="0"/>
                <w:bCs/>
                <w:snapToGrid w:val="0"/>
                <w:color w:val="auto"/>
                <w:kern w:val="0"/>
                <w:sz w:val="24"/>
                <w:szCs w:val="24"/>
                <w:highlight w:val="none"/>
                <w:lang w:val="en-US" w:eastAsia="en-US" w:bidi="ar-SA"/>
              </w:rPr>
              <w:t>分</w:t>
            </w:r>
            <w:r>
              <w:rPr>
                <w:rFonts w:hint="eastAsia" w:ascii="宋体" w:hAnsi="宋体" w:eastAsia="Arial" w:cs="Courier New"/>
                <w:b w:val="0"/>
                <w:bCs/>
                <w:snapToGrid w:val="0"/>
                <w:color w:val="auto"/>
                <w:kern w:val="0"/>
                <w:sz w:val="24"/>
                <w:szCs w:val="24"/>
                <w:highlight w:val="none"/>
                <w:lang w:val="en-US" w:eastAsia="zh-CN" w:bidi="ar-SA"/>
              </w:rPr>
              <w:t>（证明材料为厂家的培训证书和社保证明为证明材料）。</w:t>
            </w:r>
          </w:p>
        </w:tc>
        <w:tc>
          <w:tcPr>
            <w:tcW w:w="781" w:type="dxa"/>
            <w:noWrap w:val="0"/>
            <w:vAlign w:val="center"/>
          </w:tcPr>
          <w:p w14:paraId="1A532FD8">
            <w:pPr>
              <w:spacing w:line="40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4分</w:t>
            </w:r>
          </w:p>
        </w:tc>
      </w:tr>
      <w:tr w14:paraId="4228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650706D4">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培训方案</w:t>
            </w:r>
          </w:p>
        </w:tc>
        <w:tc>
          <w:tcPr>
            <w:tcW w:w="7704" w:type="dxa"/>
            <w:noWrap w:val="0"/>
            <w:vAlign w:val="center"/>
          </w:tcPr>
          <w:p w14:paraId="311B04ED">
            <w:pPr>
              <w:spacing w:line="400" w:lineRule="exact"/>
              <w:jc w:val="left"/>
              <w:rPr>
                <w:rFonts w:hint="eastAsia" w:ascii="宋体" w:hAnsi="宋体" w:eastAsia="Arial" w:cs="Courier New"/>
                <w:b w:val="0"/>
                <w:bCs/>
                <w:snapToGrid w:val="0"/>
                <w:color w:val="auto"/>
                <w:kern w:val="0"/>
                <w:sz w:val="24"/>
                <w:szCs w:val="24"/>
                <w:highlight w:val="none"/>
                <w:lang w:val="en-US" w:eastAsia="en-US" w:bidi="ar-SA"/>
              </w:rPr>
            </w:pPr>
            <w:r>
              <w:rPr>
                <w:rFonts w:hint="eastAsia" w:ascii="宋体" w:hAnsi="宋体" w:eastAsia="Arial" w:cs="Courier New"/>
                <w:b w:val="0"/>
                <w:bCs/>
                <w:snapToGrid w:val="0"/>
                <w:color w:val="auto"/>
                <w:kern w:val="0"/>
                <w:sz w:val="24"/>
                <w:szCs w:val="24"/>
                <w:highlight w:val="none"/>
                <w:lang w:val="en-US" w:eastAsia="en-US" w:bidi="ar-SA"/>
              </w:rPr>
              <w:t>根据投标人针对本项目提供的培训方案进行评审，方案内容至少包含①培训计划、②培训内容、③能否保证培训的质量，确保业主项目人员达到相关技术要求、④培训人员的专业性。方案完整包含以上内容且满足本项目要求得4分，每缺一项扣1分，每有一处不完整或不符合本项目特点或实际采购需求的扣0.5分，本项最多扣4分。</w:t>
            </w:r>
          </w:p>
        </w:tc>
        <w:tc>
          <w:tcPr>
            <w:tcW w:w="781" w:type="dxa"/>
            <w:noWrap w:val="0"/>
            <w:vAlign w:val="center"/>
          </w:tcPr>
          <w:p w14:paraId="7473F169">
            <w:pPr>
              <w:spacing w:line="400" w:lineRule="exact"/>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4分</w:t>
            </w:r>
          </w:p>
        </w:tc>
      </w:tr>
      <w:tr w14:paraId="0DA9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078" w:type="dxa"/>
            <w:gridSpan w:val="3"/>
            <w:noWrap w:val="0"/>
            <w:vAlign w:val="center"/>
          </w:tcPr>
          <w:p w14:paraId="39A5E4C7">
            <w:pPr>
              <w:spacing w:line="400" w:lineRule="exact"/>
              <w:jc w:val="left"/>
              <w:rPr>
                <w:rFonts w:hint="eastAsia" w:ascii="宋体" w:hAnsi="宋体"/>
                <w:color w:val="auto"/>
                <w:sz w:val="24"/>
                <w:szCs w:val="24"/>
                <w:highlight w:val="none"/>
              </w:rPr>
            </w:pPr>
            <w:r>
              <w:rPr>
                <w:rFonts w:hint="eastAsia" w:ascii="宋体" w:hAnsi="宋体" w:cs="Courier New"/>
                <w:b/>
                <w:color w:val="auto"/>
                <w:sz w:val="24"/>
                <w:szCs w:val="24"/>
                <w:highlight w:val="none"/>
              </w:rPr>
              <w:t>商务部分评分</w:t>
            </w:r>
            <w:r>
              <w:rPr>
                <w:rFonts w:hint="eastAsia" w:ascii="宋体" w:hAnsi="宋体" w:eastAsia="宋体" w:cs="Courier New"/>
                <w:b/>
                <w:color w:val="auto"/>
                <w:sz w:val="24"/>
                <w:szCs w:val="24"/>
                <w:highlight w:val="none"/>
                <w:lang w:val="en-US" w:eastAsia="zh-CN"/>
              </w:rPr>
              <w:t>5</w:t>
            </w:r>
            <w:r>
              <w:rPr>
                <w:rFonts w:hint="eastAsia" w:ascii="宋体" w:hAnsi="宋体" w:cs="Courier New"/>
                <w:b/>
                <w:color w:val="auto"/>
                <w:sz w:val="24"/>
                <w:szCs w:val="24"/>
                <w:highlight w:val="none"/>
              </w:rPr>
              <w:t>分</w:t>
            </w:r>
          </w:p>
        </w:tc>
      </w:tr>
      <w:tr w14:paraId="5425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93" w:type="dxa"/>
            <w:noWrap w:val="0"/>
            <w:vAlign w:val="center"/>
          </w:tcPr>
          <w:p w14:paraId="42790EFD">
            <w:pPr>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业绩</w:t>
            </w:r>
          </w:p>
        </w:tc>
        <w:tc>
          <w:tcPr>
            <w:tcW w:w="7704" w:type="dxa"/>
            <w:noWrap w:val="0"/>
            <w:vAlign w:val="center"/>
          </w:tcPr>
          <w:p w14:paraId="6EB99293">
            <w:pPr>
              <w:spacing w:line="400" w:lineRule="exact"/>
              <w:rPr>
                <w:rFonts w:ascii="宋体" w:hAnsi="宋体"/>
                <w:color w:val="auto"/>
                <w:sz w:val="24"/>
                <w:szCs w:val="24"/>
                <w:highlight w:val="none"/>
              </w:rPr>
            </w:pPr>
            <w:r>
              <w:rPr>
                <w:rFonts w:hint="eastAsia" w:ascii="宋体" w:hAnsi="宋体"/>
                <w:color w:val="auto"/>
                <w:sz w:val="24"/>
                <w:szCs w:val="24"/>
                <w:highlight w:val="none"/>
              </w:rPr>
              <w:t>投标产品</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同型号</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rPr>
              <w:t>近三年（2022年</w:t>
            </w:r>
            <w:r>
              <w:rPr>
                <w:rFonts w:hint="eastAsia" w:ascii="宋体" w:hAnsi="宋体" w:eastAsia="宋体"/>
                <w:color w:val="auto"/>
                <w:sz w:val="24"/>
                <w:szCs w:val="24"/>
                <w:highlight w:val="none"/>
                <w:lang w:val="en-US" w:eastAsia="zh-CN"/>
              </w:rPr>
              <w:t>6</w:t>
            </w:r>
            <w:r>
              <w:rPr>
                <w:rFonts w:hint="eastAsia" w:ascii="宋体" w:hAnsi="宋体"/>
                <w:color w:val="auto"/>
                <w:sz w:val="24"/>
                <w:szCs w:val="24"/>
                <w:highlight w:val="none"/>
              </w:rPr>
              <w:t>月至今）</w:t>
            </w:r>
            <w:r>
              <w:rPr>
                <w:rFonts w:hint="eastAsia" w:ascii="宋体" w:hAnsi="宋体" w:eastAsia="宋体"/>
                <w:color w:val="auto"/>
                <w:sz w:val="24"/>
                <w:szCs w:val="24"/>
                <w:highlight w:val="none"/>
                <w:lang w:val="en-US" w:eastAsia="zh-CN"/>
              </w:rPr>
              <w:t>的</w:t>
            </w:r>
            <w:r>
              <w:rPr>
                <w:rFonts w:hint="eastAsia" w:ascii="宋体" w:hAnsi="宋体"/>
                <w:color w:val="auto"/>
                <w:sz w:val="24"/>
                <w:szCs w:val="24"/>
                <w:highlight w:val="none"/>
              </w:rPr>
              <w:t>销售业绩，每提供一项业绩得</w:t>
            </w:r>
            <w:r>
              <w:rPr>
                <w:rFonts w:hint="eastAsia" w:ascii="宋体" w:hAnsi="宋体" w:eastAsia="宋体"/>
                <w:color w:val="auto"/>
                <w:sz w:val="24"/>
                <w:szCs w:val="24"/>
                <w:highlight w:val="none"/>
                <w:lang w:val="en-US" w:eastAsia="zh-CN"/>
              </w:rPr>
              <w:t>1</w:t>
            </w:r>
            <w:r>
              <w:rPr>
                <w:rFonts w:hint="eastAsia" w:ascii="宋体" w:hAnsi="宋体"/>
                <w:color w:val="auto"/>
                <w:sz w:val="24"/>
                <w:szCs w:val="24"/>
                <w:highlight w:val="none"/>
              </w:rPr>
              <w:t>分共</w:t>
            </w:r>
            <w:r>
              <w:rPr>
                <w:rFonts w:hint="eastAsia" w:ascii="宋体" w:hAnsi="宋体" w:eastAsia="宋体"/>
                <w:color w:val="auto"/>
                <w:sz w:val="24"/>
                <w:szCs w:val="24"/>
                <w:highlight w:val="none"/>
                <w:lang w:val="en-US" w:eastAsia="zh-CN"/>
              </w:rPr>
              <w:t>5</w:t>
            </w:r>
            <w:r>
              <w:rPr>
                <w:rFonts w:hint="eastAsia" w:ascii="宋体" w:hAnsi="宋体"/>
                <w:color w:val="auto"/>
                <w:sz w:val="24"/>
                <w:szCs w:val="24"/>
                <w:highlight w:val="none"/>
              </w:rPr>
              <w:t>分。（以投标人提供合同复印件和中标通知书复印件加盖单位公章为准，未提供证明资料或无法辨识的，视为无效，不计分。）</w:t>
            </w:r>
          </w:p>
        </w:tc>
        <w:tc>
          <w:tcPr>
            <w:tcW w:w="781" w:type="dxa"/>
            <w:noWrap w:val="0"/>
            <w:vAlign w:val="center"/>
          </w:tcPr>
          <w:p w14:paraId="2D23BAA1">
            <w:pPr>
              <w:pStyle w:val="4"/>
              <w:snapToGrid w:val="0"/>
              <w:spacing w:line="400" w:lineRule="exact"/>
              <w:jc w:val="center"/>
              <w:rPr>
                <w:rFonts w:hint="eastAsia" w:ascii="宋体" w:hAnsi="宋体" w:eastAsia="宋体" w:cs="Courier New"/>
                <w:color w:val="auto"/>
                <w:sz w:val="24"/>
                <w:szCs w:val="24"/>
                <w:highlight w:val="none"/>
                <w:lang w:eastAsia="zh-CN"/>
              </w:rPr>
            </w:pPr>
            <w:r>
              <w:rPr>
                <w:rFonts w:hint="eastAsia" w:ascii="宋体" w:hAnsi="宋体" w:eastAsia="宋体" w:cs="Courier New"/>
                <w:color w:val="auto"/>
                <w:sz w:val="24"/>
                <w:szCs w:val="24"/>
                <w:highlight w:val="none"/>
                <w:lang w:val="en-US" w:eastAsia="zh-CN"/>
              </w:rPr>
              <w:t>5</w:t>
            </w:r>
            <w:r>
              <w:rPr>
                <w:rFonts w:hint="eastAsia" w:ascii="宋体" w:hAnsi="宋体" w:eastAsia="宋体"/>
                <w:color w:val="auto"/>
                <w:sz w:val="24"/>
                <w:szCs w:val="24"/>
                <w:highlight w:val="none"/>
                <w:lang w:val="en-US" w:eastAsia="zh-CN"/>
              </w:rPr>
              <w:t>分</w:t>
            </w:r>
          </w:p>
        </w:tc>
      </w:tr>
    </w:tbl>
    <w:p w14:paraId="783AD29A">
      <w:pPr>
        <w:pStyle w:val="3"/>
        <w:spacing w:before="134" w:line="219" w:lineRule="auto"/>
        <w:rPr>
          <w:rFonts w:hint="eastAsia" w:ascii="宋体" w:hAnsi="宋体" w:eastAsia="宋体" w:cs="宋体"/>
          <w:color w:val="auto"/>
          <w:sz w:val="21"/>
          <w:highlight w:val="none"/>
        </w:rPr>
      </w:pPr>
    </w:p>
    <w:sectPr>
      <w:footerReference r:id="rId40" w:type="default"/>
      <w:pgSz w:w="11906" w:h="16839"/>
      <w:pgMar w:top="400" w:right="1018" w:bottom="1362" w:left="1018"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DDC51">
    <w:pPr>
      <w:spacing w:line="176" w:lineRule="auto"/>
      <w:ind w:left="475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57A8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C57A8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5D67A">
    <w:pPr>
      <w:spacing w:line="176" w:lineRule="auto"/>
      <w:ind w:left="49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3C293">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93C293">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9E51">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FB1EF">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2FB1EF">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64E9B">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81075">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CF81075">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6479D">
    <w:pPr>
      <w:spacing w:line="173"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BF542">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1FBF542">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9E60">
    <w:pPr>
      <w:spacing w:line="173"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1E441">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3E1E441">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9B3A">
    <w:pPr>
      <w:spacing w:line="176" w:lineRule="auto"/>
      <w:ind w:left="47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A1A5">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53A1A5">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C957E">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99F49">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1499F49">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726A">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69BEF">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669BEF">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AA891">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644BB">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8644BB">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C369">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E8CEE">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95E8CEE">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23DF">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C1D5">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AAC1D5">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00E8D">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05952">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BB05952">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639">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96215">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A96215">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831D">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C7861">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80C7861">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B57B">
    <w:pPr>
      <w:spacing w:line="176" w:lineRule="auto"/>
      <w:ind w:left="48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E6085">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D2E6085">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B61A">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D76BC">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EDD76BC">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D2BB">
    <w:pPr>
      <w:spacing w:line="176" w:lineRule="auto"/>
      <w:ind w:left="5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2CE09">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DA2CE09">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DE168">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210F0">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7C210F0">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7824">
    <w:pPr>
      <w:spacing w:line="176" w:lineRule="auto"/>
      <w:ind w:left="4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E2544">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ABE2544">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8486">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395A">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26395A">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9E63">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32022">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432022">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D1F1">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51C2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651C27">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0E38">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6BEE0">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66BEE0">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6DDE0">
    <w:pPr>
      <w:spacing w:line="176"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EC5C7">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62EC5C7">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1D6E">
    <w:pPr>
      <w:spacing w:line="176"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01563">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801563">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B23C">
    <w:pPr>
      <w:spacing w:line="176"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F07BA">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9FF07BA">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DEC7">
    <w:pPr>
      <w:pStyle w:val="3"/>
      <w:spacing w:line="293" w:lineRule="exact"/>
      <w:ind w:right="1"/>
      <w:jc w:val="right"/>
      <w:rPr>
        <w:sz w:val="18"/>
        <w:szCs w:val="18"/>
      </w:rPr>
    </w:pPr>
    <w:r>
      <w:rPr>
        <w:rFonts w:hint="eastAsia" w:ascii="Arial" w:hAnsi="Arial" w:cs="Arial"/>
        <w:spacing w:val="8"/>
        <w:sz w:val="18"/>
        <w:szCs w:val="18"/>
        <w:lang w:eastAsia="zh-CN"/>
      </w:rPr>
      <w:t>新疆卓恒工程项目管理有限公司</w:t>
    </w:r>
    <w:r>
      <w:pict>
        <v:shape id="_x0000_s2051" o:spid="_x0000_s2051" style="position:absolute;left:0pt;margin-left:56.7pt;margin-top:57.85pt;height:0.75pt;width:481.9pt;mso-position-horizontal-relative:page;mso-position-vertical-relative:page;z-index:251660288;mso-width-relative:page;mso-height-relative:page;" fillcolor="#000000" filled="t" stroked="f" coordsize="9637,15" o:allowincell="f" path="m0,0l9637,0,9637,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2072">
    <w:pPr>
      <w:pStyle w:val="6"/>
      <w:jc w:val="right"/>
      <w:rPr>
        <w:sz w:val="16"/>
        <w:szCs w:val="16"/>
      </w:rPr>
    </w:pPr>
    <w:r>
      <w:rPr>
        <w:rFonts w:hint="eastAsia" w:ascii="Arial" w:hAnsi="Arial" w:cs="Arial"/>
        <w:spacing w:val="8"/>
        <w:sz w:val="18"/>
        <w:szCs w:val="18"/>
        <w:lang w:eastAsia="zh-CN"/>
      </w:rPr>
      <w:t>新疆卓恒工程项目管理有限公司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A2CBB">
    <w:pPr>
      <w:pStyle w:val="6"/>
      <w:jc w:val="right"/>
      <w:rPr>
        <w:sz w:val="13"/>
        <w:szCs w:val="16"/>
      </w:rPr>
    </w:pPr>
    <w:r>
      <w:rPr>
        <w:rFonts w:hint="eastAsia" w:ascii="Arial" w:hAnsi="Arial" w:cs="Arial"/>
        <w:spacing w:val="8"/>
        <w:sz w:val="16"/>
        <w:szCs w:val="16"/>
        <w:lang w:eastAsia="zh-CN"/>
      </w:rPr>
      <w:t>新疆卓恒工程项目管理有限公司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905F">
    <w:pPr>
      <w:pStyle w:val="6"/>
      <w:jc w:val="right"/>
    </w:pPr>
    <w:r>
      <w:rPr>
        <w:rFonts w:hint="eastAsia" w:ascii="Arial" w:hAnsi="Arial" w:cs="Arial"/>
        <w:spacing w:val="8"/>
        <w:sz w:val="18"/>
        <w:szCs w:val="18"/>
        <w:lang w:eastAsia="zh-CN"/>
      </w:rPr>
      <w:t>新疆卓恒工程项目管理有限公司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0C04C">
    <w:pPr>
      <w:pStyle w:val="3"/>
      <w:spacing w:line="293" w:lineRule="exact"/>
      <w:jc w:val="right"/>
      <w:rPr>
        <w:sz w:val="11"/>
        <w:szCs w:val="11"/>
      </w:rPr>
    </w:pPr>
    <w:r>
      <w:rPr>
        <w:sz w:val="22"/>
        <w:szCs w:val="22"/>
      </w:rPr>
      <w:pict>
        <v:shape id="_x0000_s2089" o:spid="_x0000_s2089" style="position:absolute;left:0pt;margin-left:56.7pt;margin-top:57.85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r>
      <w:rPr>
        <w:rFonts w:hint="eastAsia" w:ascii="Arial" w:hAnsi="Arial" w:cs="Arial"/>
        <w:spacing w:val="8"/>
        <w:sz w:val="16"/>
        <w:szCs w:val="16"/>
        <w:lang w:eastAsia="zh-CN"/>
      </w:rPr>
      <w:t>新疆卓恒工程项目管理有限公司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D7A8E">
    <w:pPr>
      <w:pStyle w:val="3"/>
      <w:spacing w:line="293" w:lineRule="exact"/>
      <w:jc w:val="right"/>
      <w:rPr>
        <w:sz w:val="11"/>
        <w:szCs w:val="11"/>
      </w:rPr>
    </w:pPr>
    <w:r>
      <w:rPr>
        <w:sz w:val="22"/>
        <w:szCs w:val="22"/>
      </w:rPr>
      <w:pict>
        <v:shape id="_x0000_s2091" o:spid="_x0000_s2091" style="position:absolute;left:0pt;margin-left:56.7pt;margin-top:57.85pt;height:0.75pt;width:481.9pt;mso-position-horizontal-relative:page;mso-position-vertical-relative:page;z-index:251662336;mso-width-relative:page;mso-height-relative:page;" fillcolor="#000000" filled="t" stroked="f" coordsize="9637,15" o:allowincell="f" path="m0,0l9637,0,9637,14,0,14,0,0xe">
          <v:path/>
          <v:fill on="t" focussize="0,0"/>
          <v:stroke on="f"/>
          <v:imagedata o:title=""/>
          <o:lock v:ext="edit"/>
        </v:shape>
      </w:pict>
    </w:r>
    <w:r>
      <w:rPr>
        <w:rFonts w:hint="eastAsia" w:ascii="Arial" w:hAnsi="Arial" w:cs="Arial"/>
        <w:spacing w:val="8"/>
        <w:sz w:val="16"/>
        <w:szCs w:val="16"/>
        <w:lang w:eastAsia="zh-CN"/>
      </w:rPr>
      <w:t>新疆卓恒工程项目管理有限公司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7B91">
    <w:pPr>
      <w:pStyle w:val="3"/>
      <w:spacing w:line="293" w:lineRule="exact"/>
      <w:jc w:val="right"/>
      <w:rPr>
        <w:sz w:val="13"/>
        <w:szCs w:val="13"/>
      </w:rPr>
    </w:pPr>
    <w:r>
      <w:rPr>
        <w:sz w:val="24"/>
        <w:szCs w:val="24"/>
      </w:rPr>
      <w:pict>
        <v:shape id="_x0000_s2093" o:spid="_x0000_s2093" style="position:absolute;left:0pt;margin-left:56.7pt;margin-top:57.85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r>
      <w:rPr>
        <w:rFonts w:hint="eastAsia" w:ascii="Arial" w:hAnsi="Arial" w:cs="Arial"/>
        <w:spacing w:val="8"/>
        <w:sz w:val="18"/>
        <w:szCs w:val="18"/>
        <w:lang w:eastAsia="zh-CN"/>
      </w:rPr>
      <w:t>新疆卓恒工程项目管理有限公司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F234">
    <w:pPr>
      <w:pStyle w:val="3"/>
      <w:spacing w:line="293" w:lineRule="exact"/>
      <w:jc w:val="right"/>
      <w:rPr>
        <w:sz w:val="11"/>
        <w:szCs w:val="11"/>
      </w:rPr>
    </w:pPr>
    <w:r>
      <w:rPr>
        <w:sz w:val="22"/>
        <w:szCs w:val="22"/>
      </w:rPr>
      <w:pict>
        <v:shape id="_x0000_s2094" o:spid="_x0000_s2094" style="position:absolute;left:0pt;margin-left:56.7pt;margin-top:57.85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r>
      <w:rPr>
        <w:rFonts w:hint="eastAsia" w:ascii="Arial" w:hAnsi="Arial" w:cs="Arial"/>
        <w:spacing w:val="8"/>
        <w:sz w:val="16"/>
        <w:szCs w:val="16"/>
        <w:lang w:eastAsia="zh-CN"/>
      </w:rPr>
      <w:t>新疆卓恒工程项目管理有限公司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61D0">
    <w:pPr>
      <w:pStyle w:val="6"/>
      <w:jc w:val="right"/>
      <w:rPr>
        <w:sz w:val="11"/>
        <w:szCs w:val="15"/>
      </w:rPr>
    </w:pPr>
    <w:r>
      <w:rPr>
        <w:rFonts w:hint="eastAsia" w:ascii="Arial" w:hAnsi="Arial" w:cs="Arial"/>
        <w:spacing w:val="8"/>
        <w:sz w:val="16"/>
        <w:szCs w:val="16"/>
        <w:lang w:eastAsia="zh-CN"/>
      </w:rPr>
      <w:t>新疆卓恒工程项目管理有限公司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8EEA3"/>
    <w:multiLevelType w:val="singleLevel"/>
    <w:tmpl w:val="88C8EEA3"/>
    <w:lvl w:ilvl="0" w:tentative="0">
      <w:start w:val="1"/>
      <w:numFmt w:val="decimal"/>
      <w:lvlText w:val="%1."/>
      <w:lvlJc w:val="left"/>
      <w:pPr>
        <w:tabs>
          <w:tab w:val="left" w:pos="312"/>
        </w:tabs>
      </w:pPr>
    </w:lvl>
  </w:abstractNum>
  <w:abstractNum w:abstractNumId="1">
    <w:nsid w:val="AC47C4FE"/>
    <w:multiLevelType w:val="singleLevel"/>
    <w:tmpl w:val="AC47C4FE"/>
    <w:lvl w:ilvl="0" w:tentative="0">
      <w:start w:val="2"/>
      <w:numFmt w:val="decimal"/>
      <w:suff w:val="nothing"/>
      <w:lvlText w:val="%1、"/>
      <w:lvlJc w:val="left"/>
    </w:lvl>
  </w:abstractNum>
  <w:abstractNum w:abstractNumId="2">
    <w:nsid w:val="1EC12DCB"/>
    <w:multiLevelType w:val="singleLevel"/>
    <w:tmpl w:val="1EC12DCB"/>
    <w:lvl w:ilvl="0" w:tentative="0">
      <w:start w:val="5"/>
      <w:numFmt w:val="chineseCounting"/>
      <w:suff w:val="space"/>
      <w:lvlText w:val="第%1章"/>
      <w:lvlJc w:val="left"/>
      <w:rPr>
        <w:rFonts w:hint="eastAsia"/>
      </w:rPr>
    </w:lvl>
  </w:abstractNum>
  <w:abstractNum w:abstractNumId="3">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554BF7B6"/>
    <w:multiLevelType w:val="singleLevel"/>
    <w:tmpl w:val="554BF7B6"/>
    <w:lvl w:ilvl="0" w:tentative="0">
      <w:start w:val="11"/>
      <w:numFmt w:val="decimal"/>
      <w:lvlText w:val="%1."/>
      <w:lvlJc w:val="left"/>
      <w:pPr>
        <w:tabs>
          <w:tab w:val="left" w:pos="312"/>
        </w:tabs>
      </w:pPr>
    </w:lvl>
  </w:abstractNum>
  <w:abstractNum w:abstractNumId="5">
    <w:nsid w:val="5D9CE032"/>
    <w:multiLevelType w:val="singleLevel"/>
    <w:tmpl w:val="5D9CE032"/>
    <w:lvl w:ilvl="0" w:tentative="0">
      <w:start w:val="4"/>
      <w:numFmt w:val="chineseCounting"/>
      <w:suff w:val="space"/>
      <w:lvlText w:val="第%1部分"/>
      <w:lvlJc w:val="left"/>
      <w:rPr>
        <w:rFonts w:hint="eastAsia"/>
      </w:rPr>
    </w:lvl>
  </w:abstractNum>
  <w:abstractNum w:abstractNumId="6">
    <w:nsid w:val="77CB5029"/>
    <w:multiLevelType w:val="singleLevel"/>
    <w:tmpl w:val="77CB5029"/>
    <w:lvl w:ilvl="0" w:tentative="0">
      <w:start w:val="7"/>
      <w:numFmt w:val="chineseCounting"/>
      <w:suff w:val="nothing"/>
      <w:lvlText w:val="%1、"/>
      <w:lvlJc w:val="left"/>
      <w:rPr>
        <w:rFonts w:hint="eastAsia"/>
      </w:rPr>
    </w:lvl>
  </w:abstractNum>
  <w:abstractNum w:abstractNumId="7">
    <w:nsid w:val="7C31EFA5"/>
    <w:multiLevelType w:val="singleLevel"/>
    <w:tmpl w:val="7C31EFA5"/>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ZiMDgyMzYwNzk2NTU1MDQ1MDRlZDJlNzcyNTc1ZmYifQ=="/>
  </w:docVars>
  <w:rsids>
    <w:rsidRoot w:val="00000000"/>
    <w:rsid w:val="01CB1773"/>
    <w:rsid w:val="01FD7E4B"/>
    <w:rsid w:val="026F42FE"/>
    <w:rsid w:val="02871FB4"/>
    <w:rsid w:val="02922C89"/>
    <w:rsid w:val="03D7144C"/>
    <w:rsid w:val="04496805"/>
    <w:rsid w:val="04B113EE"/>
    <w:rsid w:val="066D7510"/>
    <w:rsid w:val="07B2792A"/>
    <w:rsid w:val="090518C8"/>
    <w:rsid w:val="09844849"/>
    <w:rsid w:val="09C474A0"/>
    <w:rsid w:val="0BBE064B"/>
    <w:rsid w:val="0C817E2F"/>
    <w:rsid w:val="0CD619C5"/>
    <w:rsid w:val="0D132C19"/>
    <w:rsid w:val="0DD34156"/>
    <w:rsid w:val="0E053590"/>
    <w:rsid w:val="1031756B"/>
    <w:rsid w:val="107734BE"/>
    <w:rsid w:val="115B7761"/>
    <w:rsid w:val="125A6BF4"/>
    <w:rsid w:val="129C68CD"/>
    <w:rsid w:val="12FF0401"/>
    <w:rsid w:val="139D0B46"/>
    <w:rsid w:val="141166AC"/>
    <w:rsid w:val="147A17CF"/>
    <w:rsid w:val="14EC73E1"/>
    <w:rsid w:val="153C0833"/>
    <w:rsid w:val="163B574E"/>
    <w:rsid w:val="166B756E"/>
    <w:rsid w:val="17017F86"/>
    <w:rsid w:val="1796247C"/>
    <w:rsid w:val="17D263E0"/>
    <w:rsid w:val="18552919"/>
    <w:rsid w:val="18C5372C"/>
    <w:rsid w:val="19340F22"/>
    <w:rsid w:val="195F2D42"/>
    <w:rsid w:val="199450E1"/>
    <w:rsid w:val="1B2304CB"/>
    <w:rsid w:val="1BDC1619"/>
    <w:rsid w:val="1DDB5112"/>
    <w:rsid w:val="1EDF1C81"/>
    <w:rsid w:val="1FB97650"/>
    <w:rsid w:val="1FD00E7A"/>
    <w:rsid w:val="1FEF0EF4"/>
    <w:rsid w:val="21771570"/>
    <w:rsid w:val="2228094B"/>
    <w:rsid w:val="22BB3333"/>
    <w:rsid w:val="237A5348"/>
    <w:rsid w:val="238D507B"/>
    <w:rsid w:val="23BC3A5B"/>
    <w:rsid w:val="23E66FA9"/>
    <w:rsid w:val="23FC1969"/>
    <w:rsid w:val="240B30B6"/>
    <w:rsid w:val="24184829"/>
    <w:rsid w:val="241F5BA1"/>
    <w:rsid w:val="24B71C84"/>
    <w:rsid w:val="25EE7927"/>
    <w:rsid w:val="2668592C"/>
    <w:rsid w:val="266B3C94"/>
    <w:rsid w:val="26962499"/>
    <w:rsid w:val="27163EA7"/>
    <w:rsid w:val="276F4AA7"/>
    <w:rsid w:val="27727EE0"/>
    <w:rsid w:val="27816AAD"/>
    <w:rsid w:val="27CB039A"/>
    <w:rsid w:val="27DB720D"/>
    <w:rsid w:val="29664F13"/>
    <w:rsid w:val="2B033E75"/>
    <w:rsid w:val="2B0F6376"/>
    <w:rsid w:val="2B3E2CB7"/>
    <w:rsid w:val="2B5D59FE"/>
    <w:rsid w:val="2C181B6C"/>
    <w:rsid w:val="2C3B50DA"/>
    <w:rsid w:val="2C4E2332"/>
    <w:rsid w:val="2C575892"/>
    <w:rsid w:val="2DB01F96"/>
    <w:rsid w:val="2E756822"/>
    <w:rsid w:val="2EB536D8"/>
    <w:rsid w:val="2F6D51D0"/>
    <w:rsid w:val="31A345F6"/>
    <w:rsid w:val="32096846"/>
    <w:rsid w:val="331356C5"/>
    <w:rsid w:val="335B4D4D"/>
    <w:rsid w:val="338F15B1"/>
    <w:rsid w:val="33E52B8A"/>
    <w:rsid w:val="34E95E89"/>
    <w:rsid w:val="35314221"/>
    <w:rsid w:val="35C86CC3"/>
    <w:rsid w:val="37002302"/>
    <w:rsid w:val="37955E55"/>
    <w:rsid w:val="37CF580A"/>
    <w:rsid w:val="37D2278A"/>
    <w:rsid w:val="39406294"/>
    <w:rsid w:val="39D639FE"/>
    <w:rsid w:val="3AA30888"/>
    <w:rsid w:val="3AAD1707"/>
    <w:rsid w:val="3B9042D5"/>
    <w:rsid w:val="3B9A04C3"/>
    <w:rsid w:val="3BD97F8A"/>
    <w:rsid w:val="3BED7890"/>
    <w:rsid w:val="3CC57BE8"/>
    <w:rsid w:val="3E067AAC"/>
    <w:rsid w:val="3E10164D"/>
    <w:rsid w:val="3F5D71D2"/>
    <w:rsid w:val="3FB11C9A"/>
    <w:rsid w:val="3FCB0CEA"/>
    <w:rsid w:val="41FA08E3"/>
    <w:rsid w:val="42ED51B2"/>
    <w:rsid w:val="43192030"/>
    <w:rsid w:val="432B1AFF"/>
    <w:rsid w:val="43A86F10"/>
    <w:rsid w:val="43C755E8"/>
    <w:rsid w:val="449D27EC"/>
    <w:rsid w:val="46215D66"/>
    <w:rsid w:val="469F284C"/>
    <w:rsid w:val="46F801AE"/>
    <w:rsid w:val="47971775"/>
    <w:rsid w:val="47AD2D46"/>
    <w:rsid w:val="48967C7F"/>
    <w:rsid w:val="48AF0ECF"/>
    <w:rsid w:val="49270BA4"/>
    <w:rsid w:val="49F509D5"/>
    <w:rsid w:val="49FB0912"/>
    <w:rsid w:val="4AEB2180"/>
    <w:rsid w:val="4B0F6EBE"/>
    <w:rsid w:val="4B50680B"/>
    <w:rsid w:val="4BB328F5"/>
    <w:rsid w:val="4C583BC9"/>
    <w:rsid w:val="4CB46925"/>
    <w:rsid w:val="4CE90CC5"/>
    <w:rsid w:val="4DAC452F"/>
    <w:rsid w:val="4DDE5F56"/>
    <w:rsid w:val="4DEE696B"/>
    <w:rsid w:val="4E7E543D"/>
    <w:rsid w:val="4EEE04AA"/>
    <w:rsid w:val="4F8E16AF"/>
    <w:rsid w:val="4FD86E1E"/>
    <w:rsid w:val="50B96C00"/>
    <w:rsid w:val="51B55619"/>
    <w:rsid w:val="528A0854"/>
    <w:rsid w:val="53487DC7"/>
    <w:rsid w:val="55F17CAC"/>
    <w:rsid w:val="56DC53F6"/>
    <w:rsid w:val="570404A9"/>
    <w:rsid w:val="572C2786"/>
    <w:rsid w:val="59183BD6"/>
    <w:rsid w:val="596F4300"/>
    <w:rsid w:val="5A1B2858"/>
    <w:rsid w:val="5A3410A5"/>
    <w:rsid w:val="5A7979FA"/>
    <w:rsid w:val="5B931C9E"/>
    <w:rsid w:val="5BAB0BC1"/>
    <w:rsid w:val="5BC50747"/>
    <w:rsid w:val="5CCF199A"/>
    <w:rsid w:val="5DC43BD5"/>
    <w:rsid w:val="5E5D506F"/>
    <w:rsid w:val="5E6A153A"/>
    <w:rsid w:val="5ED73712"/>
    <w:rsid w:val="5EF37781"/>
    <w:rsid w:val="5FB06ECE"/>
    <w:rsid w:val="601E25DC"/>
    <w:rsid w:val="60816518"/>
    <w:rsid w:val="60F12F0B"/>
    <w:rsid w:val="61486149"/>
    <w:rsid w:val="61DC274E"/>
    <w:rsid w:val="62195750"/>
    <w:rsid w:val="62344338"/>
    <w:rsid w:val="623E7861"/>
    <w:rsid w:val="626C5880"/>
    <w:rsid w:val="62B25191"/>
    <w:rsid w:val="62E4686F"/>
    <w:rsid w:val="64151F48"/>
    <w:rsid w:val="652A599B"/>
    <w:rsid w:val="66632E92"/>
    <w:rsid w:val="6A4315BC"/>
    <w:rsid w:val="6A4E52A8"/>
    <w:rsid w:val="6AD33189"/>
    <w:rsid w:val="6B7E4D97"/>
    <w:rsid w:val="6B881251"/>
    <w:rsid w:val="6BC95AF1"/>
    <w:rsid w:val="6BED17F6"/>
    <w:rsid w:val="6C6E29DA"/>
    <w:rsid w:val="6D7970A3"/>
    <w:rsid w:val="6DAA3F57"/>
    <w:rsid w:val="6E91666F"/>
    <w:rsid w:val="6EA51DAE"/>
    <w:rsid w:val="6EBF3EF0"/>
    <w:rsid w:val="70A053D6"/>
    <w:rsid w:val="70B36D70"/>
    <w:rsid w:val="70BC6A2C"/>
    <w:rsid w:val="70E7131E"/>
    <w:rsid w:val="728421E5"/>
    <w:rsid w:val="72B72541"/>
    <w:rsid w:val="738E13CF"/>
    <w:rsid w:val="73A11102"/>
    <w:rsid w:val="73E75F37"/>
    <w:rsid w:val="752124FA"/>
    <w:rsid w:val="75CF63FA"/>
    <w:rsid w:val="76424E1E"/>
    <w:rsid w:val="77E35B70"/>
    <w:rsid w:val="781C57AE"/>
    <w:rsid w:val="79764F6E"/>
    <w:rsid w:val="7ABD2CC5"/>
    <w:rsid w:val="7B777F9E"/>
    <w:rsid w:val="7C7C3BB6"/>
    <w:rsid w:val="7CDE56AA"/>
    <w:rsid w:val="7CFD35AC"/>
    <w:rsid w:val="7D052701"/>
    <w:rsid w:val="7EF61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5"/>
      <w:szCs w:val="35"/>
      <w:lang w:val="en-US" w:eastAsia="en-US"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w:basedOn w:val="3"/>
    <w:qFormat/>
    <w:uiPriority w:val="0"/>
    <w:pPr>
      <w:spacing w:after="120"/>
      <w:ind w:firstLine="420" w:firstLineChars="100"/>
    </w:pPr>
    <w:rPr>
      <w:rFonts w:ascii="Times New Roman" w:hAnsi="Times New Roman" w:cs="Times New Roman"/>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spacing w:line="360" w:lineRule="atLeast"/>
      <w:jc w:val="both"/>
      <w:textAlignment w:val="baseline"/>
    </w:pPr>
    <w:rPr>
      <w:rFonts w:ascii="宋体" w:hAnsi="Times New Roman" w:eastAsia="宋体" w:cs="Times New Roman"/>
      <w:color w:val="000000"/>
      <w:sz w:val="24"/>
      <w:szCs w:val="24"/>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paragraph" w:styleId="16">
    <w:name w:val="List Paragraph"/>
    <w:basedOn w:val="1"/>
    <w:qFormat/>
    <w:uiPriority w:val="0"/>
    <w:pPr>
      <w:widowControl/>
      <w:autoSpaceDE/>
      <w:autoSpaceDN/>
      <w:spacing w:before="280" w:after="280" w:line="240" w:lineRule="auto"/>
      <w:ind w:left="0" w:firstLine="0"/>
      <w:jc w:val="both"/>
    </w:pPr>
    <w:rPr>
      <w:rFonts w:ascii="宋体" w:eastAsia="宋体"/>
      <w:sz w:val="24"/>
    </w:rPr>
  </w:style>
  <w:style w:type="character" w:customStyle="1" w:styleId="17">
    <w:name w:val="NormalCharacter"/>
    <w:qFormat/>
    <w:uiPriority w:val="0"/>
    <w:rPr>
      <w:rFonts w:ascii="Verdana" w:hAnsi="Verdana"/>
      <w:kern w:val="0"/>
      <w:sz w:val="20"/>
      <w:lang w:eastAsia="en-US"/>
    </w:rPr>
  </w:style>
  <w:style w:type="character" w:customStyle="1" w:styleId="18">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19">
    <w:name w:val="font41"/>
    <w:basedOn w:val="12"/>
    <w:qFormat/>
    <w:uiPriority w:val="0"/>
    <w:rPr>
      <w:rFonts w:ascii="宋体" w:hAnsi="宋体" w:eastAsia="宋体" w:cs="宋体"/>
      <w:color w:val="000000"/>
      <w:sz w:val="28"/>
      <w:szCs w:val="28"/>
      <w:u w:val="none"/>
    </w:rPr>
  </w:style>
  <w:style w:type="character" w:customStyle="1" w:styleId="20">
    <w:name w:val="font21"/>
    <w:basedOn w:val="12"/>
    <w:qFormat/>
    <w:uiPriority w:val="0"/>
    <w:rPr>
      <w:rFonts w:hint="eastAsia" w:ascii="等线" w:hAnsi="等线" w:eastAsia="等线" w:cs="等线"/>
      <w:color w:val="000000"/>
      <w:sz w:val="28"/>
      <w:szCs w:val="28"/>
      <w:u w:val="none"/>
    </w:rPr>
  </w:style>
  <w:style w:type="paragraph" w:customStyle="1" w:styleId="21">
    <w:name w:val="List Paragraph_0112ec72-f5f2-4b0f-be05-0af95f58c4c7"/>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header" Target="header9.xml"/><Relationship Id="rId36" Type="http://schemas.openxmlformats.org/officeDocument/2006/relationships/footer" Target="footer24.xml"/><Relationship Id="rId35" Type="http://schemas.openxmlformats.org/officeDocument/2006/relationships/header" Target="header8.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header" Target="header7.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26" textRotate="1"/>
    <customShpInfo spid="_x0000_s2089"/>
    <customShpInfo spid="_x0000_s2091"/>
    <customShpInfo spid="_x0000_s2093"/>
    <customShpInfo spid="_x0000_s2094"/>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7430</Words>
  <Characters>8241</Characters>
  <TotalTime>17</TotalTime>
  <ScaleCrop>false</ScaleCrop>
  <LinksUpToDate>false</LinksUpToDate>
  <CharactersWithSpaces>8304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2024-12-17T11:59:00Z</dcterms:created>
  <dc:creator>李霆</dc:creator>
  <cp:lastModifiedBy>代理公司-马锦蓉</cp:lastModifiedBy>
  <dcterms:modified xsi:type="dcterms:W3CDTF">2025-07-01T09:30:03Z</dcterms:modified>
  <dc:title>新疆维吾尔自治区政府采购中心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2025-01-10T13:20:37Z</vt:filetime>
  </property>
  <property fmtid="{D5CDD505-2E9C-101B-9397-08002B2CF9AE}" pid="4" name="KSOTemplateDocerSaveRecord">
    <vt:lpwstr>eyJoZGlkIjoiZDhlNmQwOTlhZWZkMzBkOGFiNDc5ZWI2MzlmNTk2OTEiLCJ1c2VySWQiOiI0MjU1NDkwMzAifQ==</vt:lpwstr>
  </property>
  <property fmtid="{D5CDD505-2E9C-101B-9397-08002B2CF9AE}" pid="5" name="KSOProductBuildVer">
    <vt:lpwstr>2052-12.1.0.21541</vt:lpwstr>
  </property>
  <property fmtid="{D5CDD505-2E9C-101B-9397-08002B2CF9AE}" pid="6" name="ICV">
    <vt:lpwstr>AD61B992B03C4AC4AEC88BEEC1A88EEF_13</vt:lpwstr>
  </property>
</Properties>
</file>