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7E004">
      <w:pPr>
        <w:pageBreakBefore w:val="0"/>
        <w:widowControl w:val="0"/>
        <w:tabs>
          <w:tab w:val="left" w:pos="264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p>
    <w:p w14:paraId="40AE3AE8">
      <w:pPr>
        <w:pageBreakBefore w:val="0"/>
        <w:widowControl w:val="0"/>
        <w:tabs>
          <w:tab w:val="left" w:pos="264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color w:val="000000" w:themeColor="text1"/>
          <w:sz w:val="48"/>
          <w:szCs w:val="48"/>
          <w:highlight w:val="none"/>
          <w:lang w:val="en-US" w:eastAsia="zh-CN"/>
          <w14:textFill>
            <w14:solidFill>
              <w14:schemeClr w14:val="tx1"/>
            </w14:solidFill>
          </w14:textFill>
        </w:rPr>
      </w:pPr>
      <w:r>
        <w:rPr>
          <w:rFonts w:hint="eastAsia" w:ascii="仿宋" w:hAnsi="仿宋" w:eastAsia="仿宋" w:cs="仿宋"/>
          <w:b/>
          <w:bCs/>
          <w:color w:val="000000" w:themeColor="text1"/>
          <w:sz w:val="48"/>
          <w:szCs w:val="48"/>
          <w:highlight w:val="none"/>
          <w:lang w:val="en-US" w:eastAsia="zh-CN"/>
          <w14:textFill>
            <w14:solidFill>
              <w14:schemeClr w14:val="tx1"/>
            </w14:solidFill>
          </w14:textFill>
        </w:rPr>
        <w:t>新疆维吾尔自治区体育局新媒体运营</w:t>
      </w:r>
    </w:p>
    <w:p w14:paraId="2BE2796B">
      <w:pPr>
        <w:pageBreakBefore w:val="0"/>
        <w:widowControl w:val="0"/>
        <w:tabs>
          <w:tab w:val="left" w:pos="264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color w:val="000000" w:themeColor="text1"/>
          <w:sz w:val="48"/>
          <w:szCs w:val="48"/>
          <w:highlight w:val="none"/>
          <w14:textFill>
            <w14:solidFill>
              <w14:schemeClr w14:val="tx1"/>
            </w14:solidFill>
          </w14:textFill>
        </w:rPr>
      </w:pPr>
      <w:r>
        <w:rPr>
          <w:rFonts w:hint="eastAsia" w:ascii="仿宋" w:hAnsi="仿宋" w:eastAsia="仿宋" w:cs="仿宋"/>
          <w:b/>
          <w:bCs/>
          <w:color w:val="000000" w:themeColor="text1"/>
          <w:sz w:val="48"/>
          <w:szCs w:val="48"/>
          <w:highlight w:val="none"/>
          <w:lang w:val="en-US" w:eastAsia="zh-CN"/>
          <w14:textFill>
            <w14:solidFill>
              <w14:schemeClr w14:val="tx1"/>
            </w14:solidFill>
          </w14:textFill>
        </w:rPr>
        <w:t>服务项目</w:t>
      </w:r>
    </w:p>
    <w:p w14:paraId="5143D1E2">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color w:val="000000" w:themeColor="text1"/>
          <w:sz w:val="40"/>
          <w:szCs w:val="40"/>
          <w:highlight w:val="none"/>
          <w:lang w:val="en-US" w:eastAsia="zh-CN"/>
          <w14:textFill>
            <w14:solidFill>
              <w14:schemeClr w14:val="tx1"/>
            </w14:solidFill>
          </w14:textFill>
        </w:rPr>
      </w:pPr>
      <w:r>
        <w:rPr>
          <w:rFonts w:hint="eastAsia" w:ascii="仿宋" w:hAnsi="仿宋" w:eastAsia="仿宋" w:cs="仿宋"/>
          <w:b/>
          <w:bCs/>
          <w:color w:val="000000" w:themeColor="text1"/>
          <w:sz w:val="40"/>
          <w:szCs w:val="40"/>
          <w:highlight w:val="none"/>
          <w14:textFill>
            <w14:solidFill>
              <w14:schemeClr w14:val="tx1"/>
            </w14:solidFill>
          </w14:textFill>
        </w:rPr>
        <w:t>项目编号：</w:t>
      </w:r>
      <w:r>
        <w:rPr>
          <w:rFonts w:hint="eastAsia" w:ascii="仿宋" w:hAnsi="仿宋" w:eastAsia="仿宋" w:cs="仿宋"/>
          <w:b/>
          <w:bCs/>
          <w:color w:val="000000" w:themeColor="text1"/>
          <w:sz w:val="40"/>
          <w:szCs w:val="40"/>
          <w:highlight w:val="none"/>
          <w:lang w:eastAsia="zh-CN"/>
          <w14:textFill>
            <w14:solidFill>
              <w14:schemeClr w14:val="tx1"/>
            </w14:solidFill>
          </w14:textFill>
        </w:rPr>
        <w:t>XJZH-H2025002</w:t>
      </w:r>
    </w:p>
    <w:p w14:paraId="6D2A441E">
      <w:pPr>
        <w:ind w:firstLine="0" w:firstLineChars="0"/>
        <w:jc w:val="center"/>
        <w:rPr>
          <w:rFonts w:hint="eastAsia" w:ascii="仿宋" w:hAnsi="仿宋" w:eastAsia="仿宋" w:cs="仿宋"/>
          <w:b/>
          <w:color w:val="000000" w:themeColor="text1"/>
          <w:kern w:val="2"/>
          <w:sz w:val="52"/>
          <w:szCs w:val="52"/>
          <w:highlight w:val="none"/>
          <w:lang w:val="en-US" w:eastAsia="zh-CN"/>
          <w14:textFill>
            <w14:solidFill>
              <w14:schemeClr w14:val="tx1"/>
            </w14:solidFill>
          </w14:textFill>
        </w:rPr>
      </w:pPr>
    </w:p>
    <w:p w14:paraId="1723B624">
      <w:pPr>
        <w:ind w:firstLine="0" w:firstLineChars="0"/>
        <w:jc w:val="center"/>
        <w:rPr>
          <w:rFonts w:hint="eastAsia" w:ascii="仿宋" w:hAnsi="仿宋" w:eastAsia="仿宋" w:cs="仿宋"/>
          <w:b/>
          <w:color w:val="000000" w:themeColor="text1"/>
          <w:kern w:val="2"/>
          <w:sz w:val="52"/>
          <w:szCs w:val="52"/>
          <w:highlight w:val="none"/>
          <w14:textFill>
            <w14:solidFill>
              <w14:schemeClr w14:val="tx1"/>
            </w14:solidFill>
          </w14:textFill>
        </w:rPr>
      </w:pPr>
      <w:r>
        <w:rPr>
          <w:rFonts w:hint="eastAsia" w:ascii="仿宋" w:hAnsi="仿宋" w:eastAsia="仿宋" w:cs="仿宋"/>
          <w:b/>
          <w:color w:val="000000" w:themeColor="text1"/>
          <w:kern w:val="2"/>
          <w:sz w:val="52"/>
          <w:szCs w:val="52"/>
          <w:highlight w:val="none"/>
          <w:lang w:val="en-US" w:eastAsia="zh-CN"/>
          <w14:textFill>
            <w14:solidFill>
              <w14:schemeClr w14:val="tx1"/>
            </w14:solidFill>
          </w14:textFill>
        </w:rPr>
        <w:t>竞争性磋商</w:t>
      </w:r>
      <w:r>
        <w:rPr>
          <w:rFonts w:hint="eastAsia" w:ascii="仿宋" w:hAnsi="仿宋" w:eastAsia="仿宋" w:cs="仿宋"/>
          <w:b/>
          <w:color w:val="000000" w:themeColor="text1"/>
          <w:kern w:val="2"/>
          <w:sz w:val="52"/>
          <w:szCs w:val="52"/>
          <w:highlight w:val="none"/>
          <w14:textFill>
            <w14:solidFill>
              <w14:schemeClr w14:val="tx1"/>
            </w14:solidFill>
          </w14:textFill>
        </w:rPr>
        <w:t>文件</w:t>
      </w:r>
    </w:p>
    <w:p w14:paraId="35C542DE">
      <w:pPr>
        <w:spacing w:line="480" w:lineRule="exact"/>
        <w:ind w:firstLine="0" w:firstLineChars="0"/>
        <w:rPr>
          <w:rFonts w:hint="eastAsia" w:ascii="仿宋" w:hAnsi="仿宋" w:eastAsia="仿宋" w:cs="仿宋"/>
          <w:b/>
          <w:color w:val="000000" w:themeColor="text1"/>
          <w:kern w:val="2"/>
          <w:sz w:val="52"/>
          <w:szCs w:val="52"/>
          <w:highlight w:val="none"/>
          <w14:textFill>
            <w14:solidFill>
              <w14:schemeClr w14:val="tx1"/>
            </w14:solidFill>
          </w14:textFill>
        </w:rPr>
      </w:pPr>
    </w:p>
    <w:p w14:paraId="604B2F2F">
      <w:pPr>
        <w:bidi w:val="0"/>
        <w:rPr>
          <w:rFonts w:hint="eastAsia" w:ascii="仿宋" w:hAnsi="仿宋" w:eastAsia="仿宋" w:cs="仿宋"/>
          <w:color w:val="000000" w:themeColor="text1"/>
          <w:highlight w:val="none"/>
          <w14:textFill>
            <w14:solidFill>
              <w14:schemeClr w14:val="tx1"/>
            </w14:solidFill>
          </w14:textFill>
        </w:rPr>
      </w:pPr>
    </w:p>
    <w:p w14:paraId="69E43EF5">
      <w:pPr>
        <w:bidi w:val="0"/>
        <w:rPr>
          <w:rFonts w:hint="eastAsia" w:ascii="仿宋" w:hAnsi="仿宋" w:eastAsia="仿宋" w:cs="仿宋"/>
          <w:color w:val="000000" w:themeColor="text1"/>
          <w:sz w:val="28"/>
          <w:szCs w:val="21"/>
          <w:highlight w:val="none"/>
          <w14:textFill>
            <w14:solidFill>
              <w14:schemeClr w14:val="tx1"/>
            </w14:solidFill>
          </w14:textFill>
        </w:rPr>
      </w:pPr>
    </w:p>
    <w:p w14:paraId="7D9234F6">
      <w:pPr>
        <w:bidi w:val="0"/>
        <w:rPr>
          <w:rFonts w:hint="eastAsia" w:ascii="仿宋" w:hAnsi="仿宋" w:eastAsia="仿宋" w:cs="仿宋"/>
          <w:color w:val="000000" w:themeColor="text1"/>
          <w:highlight w:val="none"/>
          <w14:textFill>
            <w14:solidFill>
              <w14:schemeClr w14:val="tx1"/>
            </w14:solidFill>
          </w14:textFill>
        </w:rPr>
      </w:pPr>
    </w:p>
    <w:p w14:paraId="0411429E">
      <w:pPr>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56765EFA">
      <w:pPr>
        <w:pStyle w:val="38"/>
        <w:ind w:left="0" w:leftChars="0" w:firstLine="602" w:firstLineChars="200"/>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t>采购人：新疆维吾尔自治区体育局</w:t>
      </w:r>
    </w:p>
    <w:p w14:paraId="1B623F8A">
      <w:pPr>
        <w:pStyle w:val="38"/>
        <w:ind w:left="0" w:leftChars="0" w:firstLine="602" w:firstLineChars="200"/>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t>联系人：富琴琴</w:t>
      </w:r>
    </w:p>
    <w:p w14:paraId="787E7A67">
      <w:pPr>
        <w:pStyle w:val="38"/>
        <w:ind w:left="0" w:leftChars="0" w:firstLine="602" w:firstLineChars="200"/>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t>联系电话：13565987211</w:t>
      </w:r>
    </w:p>
    <w:p w14:paraId="2946A9E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000000" w:themeColor="text1"/>
          <w:spacing w:val="0"/>
          <w:sz w:val="30"/>
          <w:szCs w:val="30"/>
          <w:highlight w:val="none"/>
          <w14:textFill>
            <w14:solidFill>
              <w14:schemeClr w14:val="tx1"/>
            </w14:solidFill>
          </w14:textFill>
        </w:rPr>
      </w:pPr>
      <w:r>
        <w:rPr>
          <w:rFonts w:hint="eastAsia" w:ascii="仿宋" w:hAnsi="仿宋" w:eastAsia="仿宋" w:cs="仿宋"/>
          <w:b/>
          <w:bCs/>
          <w:color w:val="000000" w:themeColor="text1"/>
          <w:spacing w:val="0"/>
          <w:sz w:val="30"/>
          <w:szCs w:val="30"/>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6019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9pt;margin-top:0pt;height:0pt;width:474pt;z-index:251661312;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8WO4PTAAAABQEAAA8AAAAAAAAAAQAgAAAAIgAAAGRycy9kb3ducmV2LnhtbFBL&#10;AQIUABQAAAAIAIdO4kA+uPi8+wEAAPQDAAAOAAAAAAAAAAEAIAAAACIBAABkcnMvZTJvRG9jLnht&#10;bFBLBQYAAAAABgAGAFkBAACPBQAAAAA=&#10;">
                <v:fill on="f" focussize="0,0"/>
                <v:stroke weight="1pt" color="#000000" joinstyle="round" dashstyle="1 1"/>
                <v:imagedata o:title=""/>
                <o:lock v:ext="edit" aspectratio="f"/>
              </v:line>
            </w:pict>
          </mc:Fallback>
        </mc:AlternateContent>
      </w:r>
    </w:p>
    <w:p w14:paraId="67F73E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kern w:val="0"/>
          <w:sz w:val="30"/>
          <w:szCs w:val="30"/>
          <w:highlight w:val="none"/>
          <w:lang w:eastAsia="zh-CN"/>
          <w14:textFill>
            <w14:solidFill>
              <w14:schemeClr w14:val="tx1"/>
            </w14:solidFill>
          </w14:textFill>
        </w:rPr>
      </w:pPr>
      <w:r>
        <w:rPr>
          <w:rFonts w:hint="eastAsia" w:ascii="仿宋" w:hAnsi="仿宋" w:eastAsia="仿宋" w:cs="仿宋"/>
          <w:b/>
          <w:bCs/>
          <w:color w:val="000000" w:themeColor="text1"/>
          <w:kern w:val="0"/>
          <w:sz w:val="30"/>
          <w:szCs w:val="30"/>
          <w:highlight w:val="none"/>
          <w14:textFill>
            <w14:solidFill>
              <w14:schemeClr w14:val="tx1"/>
            </w14:solidFill>
          </w14:textFill>
        </w:rPr>
        <w:t>招标代理机构：</w:t>
      </w:r>
      <w:r>
        <w:rPr>
          <w:rFonts w:hint="eastAsia" w:ascii="仿宋" w:hAnsi="仿宋" w:eastAsia="仿宋" w:cs="仿宋"/>
          <w:b/>
          <w:bCs/>
          <w:color w:val="000000" w:themeColor="text1"/>
          <w:kern w:val="0"/>
          <w:sz w:val="30"/>
          <w:szCs w:val="30"/>
          <w:highlight w:val="none"/>
          <w:lang w:eastAsia="zh-CN"/>
          <w14:textFill>
            <w14:solidFill>
              <w14:schemeClr w14:val="tx1"/>
            </w14:solidFill>
          </w14:textFill>
        </w:rPr>
        <w:t>新疆卓恒工程项目管理有限公司</w:t>
      </w:r>
    </w:p>
    <w:p w14:paraId="4E80E84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000000" w:themeColor="text1"/>
          <w:spacing w:val="0"/>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kern w:val="0"/>
          <w:sz w:val="30"/>
          <w:szCs w:val="30"/>
          <w:highlight w:val="none"/>
          <w14:textFill>
            <w14:solidFill>
              <w14:schemeClr w14:val="tx1"/>
            </w14:solidFill>
          </w14:textFill>
        </w:rPr>
        <w:t>联系人</w:t>
      </w:r>
      <w:r>
        <w:rPr>
          <w:rFonts w:hint="eastAsia" w:ascii="仿宋" w:hAnsi="仿宋" w:eastAsia="仿宋" w:cs="仿宋"/>
          <w:b/>
          <w:bCs/>
          <w:color w:val="000000" w:themeColor="text1"/>
          <w:spacing w:val="0"/>
          <w:sz w:val="30"/>
          <w:szCs w:val="30"/>
          <w:highlight w:val="none"/>
          <w14:textFill>
            <w14:solidFill>
              <w14:schemeClr w14:val="tx1"/>
            </w14:solidFill>
          </w14:textFill>
        </w:rPr>
        <w:t>：</w:t>
      </w:r>
      <w:r>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t>马锦蓉</w:t>
      </w:r>
    </w:p>
    <w:p w14:paraId="7E20B0D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000000" w:themeColor="text1"/>
          <w:spacing w:val="0"/>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kern w:val="0"/>
          <w:sz w:val="30"/>
          <w:szCs w:val="30"/>
          <w:highlight w:val="none"/>
          <w:lang w:eastAsia="zh-CN"/>
          <w14:textFill>
            <w14:solidFill>
              <w14:schemeClr w14:val="tx1"/>
            </w14:solidFill>
          </w14:textFill>
        </w:rPr>
        <w:t>联系</w:t>
      </w:r>
      <w:r>
        <w:rPr>
          <w:rFonts w:hint="eastAsia" w:ascii="仿宋" w:hAnsi="仿宋" w:eastAsia="仿宋" w:cs="仿宋"/>
          <w:b/>
          <w:bCs/>
          <w:color w:val="000000" w:themeColor="text1"/>
          <w:kern w:val="0"/>
          <w:sz w:val="30"/>
          <w:szCs w:val="30"/>
          <w:highlight w:val="none"/>
          <w14:textFill>
            <w14:solidFill>
              <w14:schemeClr w14:val="tx1"/>
            </w14:solidFill>
          </w14:textFill>
        </w:rPr>
        <w:t>电话</w:t>
      </w:r>
      <w:r>
        <w:rPr>
          <w:rFonts w:hint="eastAsia" w:ascii="仿宋" w:hAnsi="仿宋" w:eastAsia="仿宋" w:cs="仿宋"/>
          <w:b/>
          <w:bCs/>
          <w:color w:val="000000" w:themeColor="text1"/>
          <w:spacing w:val="0"/>
          <w:sz w:val="30"/>
          <w:szCs w:val="30"/>
          <w:highlight w:val="none"/>
          <w14:textFill>
            <w14:solidFill>
              <w14:schemeClr w14:val="tx1"/>
            </w14:solidFill>
          </w14:textFill>
        </w:rPr>
        <w:t>：</w:t>
      </w:r>
      <w:r>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t>17726787222</w:t>
      </w:r>
    </w:p>
    <w:p w14:paraId="026678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pPr>
    </w:p>
    <w:p w14:paraId="338F7780">
      <w:pPr>
        <w:spacing w:before="0" w:beforeLines="0" w:after="0" w:afterLines="0" w:line="240" w:lineRule="auto"/>
        <w:ind w:left="0" w:leftChars="0" w:right="0" w:rightChars="0" w:firstLine="420" w:firstLineChars="200"/>
        <w:jc w:val="center"/>
        <w:rPr>
          <w:rFonts w:hint="eastAsia" w:ascii="仿宋" w:hAnsi="仿宋" w:eastAsia="仿宋" w:cs="仿宋"/>
          <w:color w:val="000000" w:themeColor="text1"/>
          <w:sz w:val="21"/>
          <w:highlight w:val="none"/>
          <w:lang w:val="en-US" w:eastAsia="zh-CN" w:bidi="ar-SA"/>
          <w14:textFill>
            <w14:solidFill>
              <w14:schemeClr w14:val="tx1"/>
            </w14:solidFill>
          </w14:textFill>
        </w:rPr>
        <w:sectPr>
          <w:headerReference r:id="rId5" w:type="default"/>
          <w:footerReference r:id="rId6" w:type="default"/>
          <w:pgSz w:w="11911" w:h="16838"/>
          <w:pgMar w:top="1417" w:right="1417" w:bottom="1134" w:left="1417" w:header="0" w:footer="998" w:gutter="0"/>
          <w:pgNumType w:fmt="decimal" w:start="1"/>
          <w:cols w:space="0" w:num="1"/>
          <w:rtlGutter w:val="0"/>
          <w:docGrid w:linePitch="0" w:charSpace="0"/>
        </w:sectPr>
      </w:pPr>
    </w:p>
    <w:p w14:paraId="212B8222">
      <w:pPr>
        <w:spacing w:before="0" w:beforeLines="0" w:after="0" w:afterLines="0" w:line="600" w:lineRule="auto"/>
        <w:ind w:left="0" w:leftChars="0" w:right="0" w:rightChars="0" w:firstLine="562" w:firstLineChars="200"/>
        <w:jc w:val="center"/>
        <w:rPr>
          <w:rFonts w:hint="eastAsia" w:ascii="仿宋" w:hAnsi="仿宋" w:eastAsia="仿宋" w:cs="仿宋"/>
          <w:b/>
          <w:bCs/>
          <w:color w:val="000000" w:themeColor="text1"/>
          <w:sz w:val="36"/>
          <w:szCs w:val="24"/>
          <w:highlight w:val="none"/>
          <w14:textFill>
            <w14:solidFill>
              <w14:schemeClr w14:val="tx1"/>
            </w14:solidFill>
          </w14:textFill>
        </w:rPr>
      </w:pPr>
      <w:r>
        <w:rPr>
          <w:rFonts w:hint="eastAsia" w:ascii="仿宋" w:hAnsi="仿宋" w:eastAsia="仿宋" w:cs="仿宋"/>
          <w:b/>
          <w:bCs/>
          <w:color w:val="000000" w:themeColor="text1"/>
          <w:sz w:val="28"/>
          <w:szCs w:val="24"/>
          <w:highlight w:val="none"/>
          <w14:textFill>
            <w14:solidFill>
              <w14:schemeClr w14:val="tx1"/>
            </w14:solidFill>
          </w14:textFill>
        </w:rPr>
        <w:t>目录</w:t>
      </w:r>
    </w:p>
    <w:p w14:paraId="0DE7B14D">
      <w:pPr>
        <w:pStyle w:val="19"/>
        <w:tabs>
          <w:tab w:val="right" w:leader="dot" w:pos="9077"/>
        </w:tabs>
        <w:spacing w:line="60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8"/>
          <w:szCs w:val="22"/>
          <w:highlight w:val="none"/>
          <w14:textFill>
            <w14:solidFill>
              <w14:schemeClr w14:val="tx1"/>
            </w14:solidFill>
          </w14:textFill>
        </w:rPr>
        <w:fldChar w:fldCharType="begin"/>
      </w:r>
      <w:r>
        <w:rPr>
          <w:rFonts w:hint="eastAsia" w:ascii="仿宋" w:hAnsi="仿宋" w:eastAsia="仿宋" w:cs="仿宋"/>
          <w:color w:val="000000" w:themeColor="text1"/>
          <w:sz w:val="28"/>
          <w:szCs w:val="22"/>
          <w:highlight w:val="none"/>
          <w14:textFill>
            <w14:solidFill>
              <w14:schemeClr w14:val="tx1"/>
            </w14:solidFill>
          </w14:textFill>
        </w:rPr>
        <w:instrText xml:space="preserve">TOC \o "1-2" \h \u </w:instrText>
      </w:r>
      <w:r>
        <w:rPr>
          <w:rFonts w:hint="eastAsia" w:ascii="仿宋" w:hAnsi="仿宋" w:eastAsia="仿宋" w:cs="仿宋"/>
          <w:color w:val="000000" w:themeColor="text1"/>
          <w:sz w:val="28"/>
          <w:szCs w:val="22"/>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_Toc25399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val="en-US" w:eastAsia="zh-CN"/>
          <w14:textFill>
            <w14:solidFill>
              <w14:schemeClr w14:val="tx1"/>
            </w14:solidFill>
          </w14:textFill>
        </w:rPr>
        <w:t>第一章 磋商公告</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_Toc25399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1FC178E2">
      <w:pPr>
        <w:pStyle w:val="19"/>
        <w:tabs>
          <w:tab w:val="right" w:leader="dot" w:pos="9077"/>
        </w:tabs>
        <w:spacing w:line="60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_Toc21092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 xml:space="preserve">第二章 </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025B9046">
      <w:pPr>
        <w:pStyle w:val="19"/>
        <w:tabs>
          <w:tab w:val="right" w:leader="dot" w:pos="9077"/>
        </w:tabs>
        <w:spacing w:line="60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_Toc5055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val="en-US" w:eastAsia="zh-CN"/>
          <w14:textFill>
            <w14:solidFill>
              <w14:schemeClr w14:val="tx1"/>
            </w14:solidFill>
          </w14:textFill>
        </w:rPr>
        <w:t>第三章 评审办法</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p w14:paraId="2B1399EA">
      <w:pPr>
        <w:pStyle w:val="19"/>
        <w:tabs>
          <w:tab w:val="right" w:leader="dot" w:pos="9077"/>
        </w:tabs>
        <w:spacing w:line="60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_Toc14214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val="en-US" w:eastAsia="zh-CN"/>
          <w14:textFill>
            <w14:solidFill>
              <w14:schemeClr w14:val="tx1"/>
            </w14:solidFill>
          </w14:textFill>
        </w:rPr>
        <w:t>第四章 采购需求</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27</w:t>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567986AE">
      <w:pPr>
        <w:pStyle w:val="19"/>
        <w:tabs>
          <w:tab w:val="right" w:leader="dot" w:pos="9077"/>
        </w:tabs>
        <w:spacing w:line="60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_Toc13558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eastAsia="zh-CN"/>
          <w14:textFill>
            <w14:solidFill>
              <w14:schemeClr w14:val="tx1"/>
            </w14:solidFill>
          </w14:textFill>
        </w:rPr>
        <w:t>第五章</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合</w:t>
      </w:r>
      <w:r>
        <w:rPr>
          <w:rFonts w:hint="eastAsia" w:ascii="仿宋" w:hAnsi="仿宋" w:eastAsia="仿宋" w:cs="仿宋"/>
          <w:color w:val="000000" w:themeColor="text1"/>
          <w:sz w:val="24"/>
          <w:szCs w:val="24"/>
          <w:highlight w:val="none"/>
          <w14:textFill>
            <w14:solidFill>
              <w14:schemeClr w14:val="tx1"/>
            </w14:solidFill>
          </w14:textFill>
        </w:rPr>
        <w:t>同</w:t>
      </w:r>
      <w:r>
        <w:rPr>
          <w:rFonts w:hint="eastAsia" w:ascii="仿宋" w:hAnsi="仿宋" w:eastAsia="仿宋" w:cs="仿宋"/>
          <w:color w:val="000000" w:themeColor="text1"/>
          <w:sz w:val="24"/>
          <w:szCs w:val="24"/>
          <w:highlight w:val="none"/>
          <w:lang w:eastAsia="zh-CN"/>
          <w14:textFill>
            <w14:solidFill>
              <w14:schemeClr w14:val="tx1"/>
            </w14:solidFill>
          </w14:textFill>
        </w:rPr>
        <w:t>部分</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p>
    <w:p w14:paraId="7BEE2CF8">
      <w:pPr>
        <w:pStyle w:val="19"/>
        <w:tabs>
          <w:tab w:val="right" w:leader="dot" w:pos="9077"/>
        </w:tabs>
        <w:spacing w:line="600" w:lineRule="auto"/>
        <w:rPr>
          <w:rFonts w:hint="eastAsia" w:ascii="仿宋" w:hAnsi="仿宋" w:eastAsia="仿宋" w:cs="仿宋"/>
          <w:color w:val="000000" w:themeColor="text1"/>
          <w:sz w:val="15"/>
          <w:szCs w:val="13"/>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_Toc21142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w:t>
      </w:r>
      <w:r>
        <w:rPr>
          <w:rFonts w:hint="eastAsia" w:ascii="仿宋" w:hAnsi="仿宋" w:eastAsia="仿宋" w:cs="仿宋"/>
          <w:color w:val="000000" w:themeColor="text1"/>
          <w:sz w:val="24"/>
          <w:szCs w:val="24"/>
          <w:highlight w:val="none"/>
          <w:lang w:eastAsia="zh-CN"/>
          <w14:textFill>
            <w14:solidFill>
              <w14:schemeClr w14:val="tx1"/>
            </w14:solidFill>
          </w14:textFill>
        </w:rPr>
        <w:t>六</w:t>
      </w:r>
      <w:r>
        <w:rPr>
          <w:rFonts w:hint="eastAsia" w:ascii="仿宋" w:hAnsi="仿宋" w:eastAsia="仿宋" w:cs="仿宋"/>
          <w:color w:val="000000" w:themeColor="text1"/>
          <w:sz w:val="24"/>
          <w:szCs w:val="24"/>
          <w:highlight w:val="none"/>
          <w14:textFill>
            <w14:solidFill>
              <w14:schemeClr w14:val="tx1"/>
            </w14:solidFill>
          </w14:textFill>
        </w:rPr>
        <w:t xml:space="preserve">章 </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文件格式</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_Toc21142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36</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6FBE8E5E">
      <w:pPr>
        <w:pStyle w:val="19"/>
        <w:tabs>
          <w:tab w:val="right" w:leader="dot" w:pos="9077"/>
        </w:tabs>
        <w:spacing w:line="600" w:lineRule="auto"/>
        <w:rPr>
          <w:rFonts w:hint="eastAsia" w:ascii="仿宋" w:hAnsi="仿宋" w:eastAsia="仿宋" w:cs="仿宋"/>
          <w:color w:val="000000" w:themeColor="text1"/>
          <w:highlight w:val="none"/>
          <w14:textFill>
            <w14:solidFill>
              <w14:schemeClr w14:val="tx1"/>
            </w14:solidFill>
          </w14:textFill>
        </w:rPr>
      </w:pPr>
    </w:p>
    <w:p w14:paraId="6699C18A">
      <w:pPr>
        <w:keepNext w:val="0"/>
        <w:keepLines w:val="0"/>
        <w:pageBreakBefore w:val="0"/>
        <w:widowControl w:val="0"/>
        <w:kinsoku/>
        <w:wordWrap/>
        <w:overflowPunct/>
        <w:topLinePunct/>
        <w:autoSpaceDE/>
        <w:autoSpaceDN/>
        <w:bidi w:val="0"/>
        <w:adjustRightInd w:val="0"/>
        <w:snapToGrid w:val="0"/>
        <w:spacing w:line="600" w:lineRule="auto"/>
        <w:ind w:left="0" w:leftChars="0" w:firstLine="0" w:firstLineChars="0"/>
        <w:jc w:val="left"/>
        <w:textAlignment w:val="auto"/>
        <w:rPr>
          <w:rFonts w:hint="eastAsia" w:ascii="仿宋" w:hAnsi="仿宋" w:eastAsia="仿宋" w:cs="仿宋"/>
          <w:b/>
          <w:color w:val="000000" w:themeColor="text1"/>
          <w:sz w:val="24"/>
          <w:szCs w:val="22"/>
          <w:highlight w:val="none"/>
          <w:lang w:val="en-US" w:eastAsia="zh-CN" w:bidi="ar-SA"/>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fldChar w:fldCharType="end"/>
      </w:r>
      <w:bookmarkStart w:id="0" w:name="_Toc12409"/>
      <w:bookmarkStart w:id="1" w:name="_Toc84017888"/>
    </w:p>
    <w:p w14:paraId="715EA3E7">
      <w:pPr>
        <w:bidi w:val="0"/>
        <w:spacing w:line="600" w:lineRule="auto"/>
        <w:rPr>
          <w:rFonts w:hint="eastAsia" w:ascii="仿宋" w:hAnsi="仿宋" w:eastAsia="仿宋" w:cs="仿宋"/>
          <w:color w:val="000000" w:themeColor="text1"/>
          <w:sz w:val="24"/>
          <w:highlight w:val="none"/>
          <w:lang w:val="en-US" w:eastAsia="zh-CN" w:bidi="ar-SA"/>
          <w14:textFill>
            <w14:solidFill>
              <w14:schemeClr w14:val="tx1"/>
            </w14:solidFill>
          </w14:textFill>
        </w:rPr>
      </w:pPr>
    </w:p>
    <w:p w14:paraId="71AF8FE1">
      <w:pPr>
        <w:bidi w:val="0"/>
        <w:rPr>
          <w:rFonts w:hint="eastAsia" w:ascii="仿宋" w:hAnsi="仿宋" w:eastAsia="仿宋" w:cs="仿宋"/>
          <w:color w:val="000000" w:themeColor="text1"/>
          <w:highlight w:val="none"/>
          <w:lang w:val="en-US" w:eastAsia="zh-CN"/>
          <w14:textFill>
            <w14:solidFill>
              <w14:schemeClr w14:val="tx1"/>
            </w14:solidFill>
          </w14:textFill>
        </w:rPr>
      </w:pPr>
    </w:p>
    <w:p w14:paraId="2F4D1218">
      <w:pPr>
        <w:bidi w:val="0"/>
        <w:rPr>
          <w:rFonts w:hint="eastAsia" w:ascii="仿宋" w:hAnsi="仿宋" w:eastAsia="仿宋" w:cs="仿宋"/>
          <w:color w:val="000000" w:themeColor="text1"/>
          <w:highlight w:val="none"/>
          <w:lang w:val="en-US" w:eastAsia="zh-CN"/>
          <w14:textFill>
            <w14:solidFill>
              <w14:schemeClr w14:val="tx1"/>
            </w14:solidFill>
          </w14:textFill>
        </w:rPr>
      </w:pPr>
    </w:p>
    <w:p w14:paraId="5E732C26">
      <w:pPr>
        <w:bidi w:val="0"/>
        <w:rPr>
          <w:rFonts w:hint="eastAsia" w:ascii="仿宋" w:hAnsi="仿宋" w:eastAsia="仿宋" w:cs="仿宋"/>
          <w:color w:val="000000" w:themeColor="text1"/>
          <w:highlight w:val="none"/>
          <w:lang w:val="en-US" w:eastAsia="zh-CN"/>
          <w14:textFill>
            <w14:solidFill>
              <w14:schemeClr w14:val="tx1"/>
            </w14:solidFill>
          </w14:textFill>
        </w:rPr>
      </w:pPr>
    </w:p>
    <w:p w14:paraId="5752847C">
      <w:pPr>
        <w:tabs>
          <w:tab w:val="center" w:pos="4538"/>
        </w:tabs>
        <w:bidi w:val="0"/>
        <w:jc w:val="left"/>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ab/>
      </w:r>
      <w:bookmarkStart w:id="2" w:name="_Toc25399"/>
    </w:p>
    <w:p w14:paraId="2F89738F">
      <w:pPr>
        <w:pStyle w:val="2"/>
        <w:bidi w:val="0"/>
        <w:rPr>
          <w:rFonts w:hint="eastAsia"/>
          <w:highlight w:val="none"/>
          <w:lang w:val="en-US" w:eastAsia="zh-CN"/>
        </w:rPr>
        <w:sectPr>
          <w:headerReference r:id="rId7" w:type="default"/>
          <w:footerReference r:id="rId8" w:type="default"/>
          <w:pgSz w:w="11911" w:h="16838"/>
          <w:pgMar w:top="1417" w:right="1417" w:bottom="1134" w:left="1417" w:header="0" w:footer="998" w:gutter="0"/>
          <w:pgNumType w:fmt="decimal"/>
          <w:cols w:space="0" w:num="1"/>
          <w:rtlGutter w:val="0"/>
          <w:docGrid w:linePitch="312" w:charSpace="0"/>
        </w:sectPr>
      </w:pPr>
    </w:p>
    <w:p w14:paraId="74CDF4FE">
      <w:pPr>
        <w:pStyle w:val="2"/>
        <w:bidi w:val="0"/>
        <w:rPr>
          <w:rFonts w:hint="eastAsia"/>
          <w:highlight w:val="none"/>
          <w:lang w:val="en-US" w:eastAsia="zh-CN"/>
        </w:rPr>
      </w:pPr>
      <w:r>
        <w:rPr>
          <w:rFonts w:hint="eastAsia"/>
          <w:highlight w:val="none"/>
          <w:lang w:val="en-US" w:eastAsia="zh-CN"/>
        </w:rPr>
        <w:t xml:space="preserve">第一章 </w:t>
      </w:r>
      <w:bookmarkEnd w:id="0"/>
      <w:bookmarkStart w:id="3" w:name="_Toc28854"/>
      <w:r>
        <w:rPr>
          <w:rFonts w:hint="eastAsia"/>
          <w:highlight w:val="none"/>
          <w:lang w:val="en-US" w:eastAsia="zh-CN"/>
        </w:rPr>
        <w:t>磋商公告</w:t>
      </w:r>
      <w:bookmarkEnd w:id="2"/>
      <w:bookmarkEnd w:id="3"/>
    </w:p>
    <w:p w14:paraId="077DC1C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000000" w:themeColor="text1"/>
          <w:highlight w:val="none"/>
          <w14:textFill>
            <w14:solidFill>
              <w14:schemeClr w14:val="tx1"/>
            </w14:solidFill>
          </w14:textFill>
        </w:rPr>
      </w:pPr>
      <w:bookmarkStart w:id="4" w:name="_Toc28359014"/>
      <w:bookmarkStart w:id="5" w:name="_Toc28359091"/>
      <w:bookmarkStart w:id="6" w:name="_Toc11243"/>
      <w:bookmarkStart w:id="7" w:name="_Toc7261"/>
      <w:bookmarkStart w:id="8" w:name="_Toc22979"/>
      <w:bookmarkStart w:id="9" w:name="_Toc18847"/>
      <w:bookmarkStart w:id="10" w:name="_Toc25240"/>
      <w:bookmarkStart w:id="11" w:name="_Toc9127"/>
      <w:bookmarkStart w:id="12" w:name="_Toc7292"/>
      <w:bookmarkStart w:id="13" w:name="_Toc21092"/>
      <w:bookmarkStart w:id="14" w:name="_Toc19319"/>
      <w:r>
        <w:rPr>
          <w:rFonts w:hint="eastAsia" w:ascii="仿宋" w:hAnsi="仿宋" w:eastAsia="仿宋" w:cs="仿宋"/>
          <w:b/>
          <w:bCs/>
          <w:color w:val="000000" w:themeColor="text1"/>
          <w:sz w:val="28"/>
          <w:szCs w:val="21"/>
          <w:highlight w:val="none"/>
          <w:lang w:val="en-US" w:eastAsia="zh-CN"/>
          <w14:textFill>
            <w14:solidFill>
              <w14:schemeClr w14:val="tx1"/>
            </w14:solidFill>
          </w14:textFill>
        </w:rPr>
        <w:t>新疆维吾尔自治区体育局新媒体运营服务项目</w:t>
      </w:r>
      <w:r>
        <w:rPr>
          <w:rFonts w:hint="eastAsia" w:ascii="仿宋" w:hAnsi="仿宋" w:eastAsia="仿宋" w:cs="仿宋"/>
          <w:b/>
          <w:bCs/>
          <w:color w:val="000000" w:themeColor="text1"/>
          <w:sz w:val="28"/>
          <w:szCs w:val="21"/>
          <w:highlight w:val="none"/>
          <w14:textFill>
            <w14:solidFill>
              <w14:schemeClr w14:val="tx1"/>
            </w14:solidFill>
          </w14:textFill>
        </w:rPr>
        <w:t>竞争性磋商公告</w:t>
      </w:r>
    </w:p>
    <w:p w14:paraId="07C433F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3600" w:firstLineChars="15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项目概况</w:t>
      </w:r>
    </w:p>
    <w:p w14:paraId="7529859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新疆维吾尔自治区体育局新媒体运营服务项目</w:t>
      </w:r>
      <w:r>
        <w:rPr>
          <w:rFonts w:hint="eastAsia" w:ascii="仿宋" w:hAnsi="仿宋" w:eastAsia="仿宋" w:cs="仿宋"/>
          <w:color w:val="000000" w:themeColor="text1"/>
          <w:sz w:val="24"/>
          <w:szCs w:val="24"/>
          <w:highlight w:val="none"/>
          <w14:textFill>
            <w14:solidFill>
              <w14:schemeClr w14:val="tx1"/>
            </w14:solidFill>
          </w14:textFill>
        </w:rPr>
        <w:t>采购项目的潜在供应商应在</w:t>
      </w:r>
      <w:r>
        <w:rPr>
          <w:rFonts w:hint="eastAsia" w:ascii="仿宋" w:hAnsi="仿宋" w:eastAsia="仿宋" w:cs="仿宋"/>
          <w:color w:val="000000" w:themeColor="text1"/>
          <w:sz w:val="24"/>
          <w:szCs w:val="24"/>
          <w:highlight w:val="none"/>
          <w:u w:val="single"/>
          <w14:textFill>
            <w14:solidFill>
              <w14:schemeClr w14:val="tx1"/>
            </w14:solidFill>
          </w14:textFill>
        </w:rPr>
        <w:t>新疆政府采购网政采云平台（www.zcygov.cn）</w:t>
      </w:r>
      <w:r>
        <w:rPr>
          <w:rFonts w:hint="eastAsia" w:ascii="仿宋" w:hAnsi="仿宋" w:eastAsia="仿宋" w:cs="仿宋"/>
          <w:color w:val="000000" w:themeColor="text1"/>
          <w:sz w:val="24"/>
          <w:szCs w:val="24"/>
          <w:highlight w:val="none"/>
          <w14:textFill>
            <w14:solidFill>
              <w14:schemeClr w14:val="tx1"/>
            </w14:solidFill>
          </w14:textFill>
        </w:rPr>
        <w:t>获取采购文件，并于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2025</w:t>
      </w:r>
      <w:r>
        <w:rPr>
          <w:rFonts w:hint="eastAsia" w:ascii="仿宋" w:hAnsi="仿宋" w:eastAsia="仿宋" w:cs="仿宋"/>
          <w:bCs/>
          <w:color w:val="000000" w:themeColor="text1"/>
          <w:sz w:val="24"/>
          <w:szCs w:val="24"/>
          <w:highlight w:val="none"/>
          <w:u w:val="single"/>
          <w14:textFill>
            <w14:solidFill>
              <w14:schemeClr w14:val="tx1"/>
            </w14:solidFill>
          </w14:textFill>
        </w:rPr>
        <w:t>年</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05月19日15点30分</w:t>
      </w:r>
      <w:r>
        <w:rPr>
          <w:rFonts w:hint="eastAsia" w:ascii="仿宋" w:hAnsi="仿宋" w:eastAsia="仿宋" w:cs="仿宋"/>
          <w:bCs/>
          <w:color w:val="000000" w:themeColor="text1"/>
          <w:sz w:val="24"/>
          <w:szCs w:val="24"/>
          <w:highlight w:val="none"/>
          <w14:textFill>
            <w14:solidFill>
              <w14:schemeClr w14:val="tx1"/>
            </w14:solidFill>
          </w14:textFill>
        </w:rPr>
        <w:t>（北京时间）前提交响应文件</w:t>
      </w:r>
      <w:r>
        <w:rPr>
          <w:rFonts w:hint="eastAsia" w:ascii="仿宋" w:hAnsi="仿宋" w:eastAsia="仿宋" w:cs="仿宋"/>
          <w:color w:val="000000" w:themeColor="text1"/>
          <w:sz w:val="24"/>
          <w:szCs w:val="24"/>
          <w:highlight w:val="none"/>
          <w14:textFill>
            <w14:solidFill>
              <w14:schemeClr w14:val="tx1"/>
            </w14:solidFill>
          </w14:textFill>
        </w:rPr>
        <w:t>。</w:t>
      </w:r>
    </w:p>
    <w:p w14:paraId="0DA6B9BC">
      <w:pPr>
        <w:pStyle w:val="4"/>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15" w:name="_Toc35393798"/>
      <w:bookmarkStart w:id="16" w:name="_Toc35393629"/>
      <w:bookmarkStart w:id="17" w:name="_Toc16161"/>
      <w:bookmarkStart w:id="18" w:name="_Toc28359012"/>
      <w:bookmarkStart w:id="19" w:name="_Toc28359089"/>
      <w:r>
        <w:rPr>
          <w:rFonts w:hint="eastAsia" w:ascii="仿宋" w:hAnsi="仿宋" w:eastAsia="仿宋" w:cs="仿宋"/>
          <w:b/>
          <w:bCs/>
          <w:color w:val="000000" w:themeColor="text1"/>
          <w:sz w:val="24"/>
          <w:szCs w:val="24"/>
          <w:highlight w:val="none"/>
          <w14:textFill>
            <w14:solidFill>
              <w14:schemeClr w14:val="tx1"/>
            </w14:solidFill>
          </w14:textFill>
        </w:rPr>
        <w:t>一、项目基本情况</w:t>
      </w:r>
      <w:bookmarkEnd w:id="15"/>
      <w:bookmarkEnd w:id="16"/>
      <w:bookmarkEnd w:id="17"/>
      <w:bookmarkEnd w:id="18"/>
      <w:bookmarkEnd w:id="19"/>
    </w:p>
    <w:p w14:paraId="2481C076">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项目编号：</w:t>
      </w:r>
      <w:r>
        <w:rPr>
          <w:rFonts w:hint="eastAsia" w:ascii="仿宋" w:hAnsi="仿宋" w:eastAsia="仿宋" w:cs="仿宋"/>
          <w:color w:val="000000" w:themeColor="text1"/>
          <w:sz w:val="24"/>
          <w:szCs w:val="24"/>
          <w:highlight w:val="none"/>
          <w:lang w:eastAsia="zh-CN"/>
          <w14:textFill>
            <w14:solidFill>
              <w14:schemeClr w14:val="tx1"/>
            </w14:solidFill>
          </w14:textFill>
        </w:rPr>
        <w:t>XJZH-TYJ2025002</w:t>
      </w:r>
    </w:p>
    <w:p w14:paraId="1396CC39">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项目名称：</w:t>
      </w:r>
      <w:r>
        <w:rPr>
          <w:rFonts w:hint="eastAsia" w:ascii="仿宋" w:hAnsi="仿宋" w:eastAsia="仿宋" w:cs="仿宋"/>
          <w:color w:val="000000" w:themeColor="text1"/>
          <w:sz w:val="24"/>
          <w:szCs w:val="24"/>
          <w:highlight w:val="none"/>
          <w:lang w:val="en-US" w:eastAsia="zh-CN"/>
          <w14:textFill>
            <w14:solidFill>
              <w14:schemeClr w14:val="tx1"/>
            </w14:solidFill>
          </w14:textFill>
        </w:rPr>
        <w:t>新疆维吾尔自治区体育局新媒体运营服务项目</w:t>
      </w:r>
    </w:p>
    <w:p w14:paraId="705DCD9E">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采购方式：竞争性磋商</w:t>
      </w:r>
    </w:p>
    <w:p w14:paraId="7A410F90">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预算金额：</w:t>
      </w:r>
      <w:r>
        <w:rPr>
          <w:rFonts w:hint="eastAsia" w:ascii="仿宋" w:hAnsi="仿宋" w:eastAsia="仿宋" w:cs="仿宋"/>
          <w:color w:val="000000" w:themeColor="text1"/>
          <w:sz w:val="24"/>
          <w:szCs w:val="24"/>
          <w:highlight w:val="none"/>
          <w:lang w:val="en-US" w:eastAsia="zh-CN"/>
          <w14:textFill>
            <w14:solidFill>
              <w14:schemeClr w14:val="tx1"/>
            </w14:solidFill>
          </w14:textFill>
        </w:rPr>
        <w:t>200000.00元</w:t>
      </w:r>
    </w:p>
    <w:p w14:paraId="4C5A1702">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最高限价</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200000.00元</w:t>
      </w:r>
    </w:p>
    <w:p w14:paraId="56AB545B">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u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采购需求：</w:t>
      </w:r>
      <w:r>
        <w:rPr>
          <w:rFonts w:hint="eastAsia" w:ascii="仿宋" w:hAnsi="仿宋" w:eastAsia="仿宋" w:cs="仿宋"/>
          <w:color w:val="000000" w:themeColor="text1"/>
          <w:sz w:val="24"/>
          <w:szCs w:val="24"/>
          <w:highlight w:val="none"/>
          <w:lang w:val="en-US" w:eastAsia="zh-CN"/>
          <w14:textFill>
            <w14:solidFill>
              <w14:schemeClr w14:val="tx1"/>
            </w14:solidFill>
          </w14:textFill>
        </w:rPr>
        <w:t>需组建专业工作小组，配置编辑、美工、技术工程师开展工作等。</w:t>
      </w:r>
      <w:r>
        <w:rPr>
          <w:rFonts w:hint="eastAsia" w:ascii="仿宋" w:hAnsi="仿宋" w:eastAsia="仿宋" w:cs="仿宋"/>
          <w:color w:val="000000" w:themeColor="text1"/>
          <w:sz w:val="24"/>
          <w:szCs w:val="24"/>
          <w:highlight w:val="none"/>
          <w:lang w:val="zh-CN" w:eastAsia="zh-CN"/>
          <w14:textFill>
            <w14:solidFill>
              <w14:schemeClr w14:val="tx1"/>
            </w14:solidFill>
          </w14:textFill>
        </w:rPr>
        <w:t>（具体详见磋商文件采购需求）</w:t>
      </w:r>
    </w:p>
    <w:p w14:paraId="3912C217">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合同履行期限：</w:t>
      </w:r>
      <w:r>
        <w:rPr>
          <w:rFonts w:hint="eastAsia" w:ascii="仿宋" w:hAnsi="仿宋" w:eastAsia="仿宋" w:cs="仿宋"/>
          <w:color w:val="000000" w:themeColor="text1"/>
          <w:sz w:val="24"/>
          <w:szCs w:val="24"/>
          <w:highlight w:val="none"/>
          <w:lang w:eastAsia="zh-CN"/>
          <w14:textFill>
            <w14:solidFill>
              <w14:schemeClr w14:val="tx1"/>
            </w14:solidFill>
          </w14:textFill>
        </w:rPr>
        <w:t>自合同签订之日起</w:t>
      </w:r>
      <w:r>
        <w:rPr>
          <w:rFonts w:hint="eastAsia" w:ascii="仿宋" w:hAnsi="仿宋" w:eastAsia="仿宋" w:cs="仿宋"/>
          <w:color w:val="000000" w:themeColor="text1"/>
          <w:sz w:val="24"/>
          <w:szCs w:val="24"/>
          <w:highlight w:val="none"/>
          <w:lang w:val="en-US" w:eastAsia="zh-CN"/>
          <w14:textFill>
            <w14:solidFill>
              <w14:schemeClr w14:val="tx1"/>
            </w14:solidFill>
          </w14:textFill>
        </w:rPr>
        <w:t>一年。</w:t>
      </w:r>
    </w:p>
    <w:p w14:paraId="387308E9">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w:t>
      </w:r>
      <w:r>
        <w:rPr>
          <w:rFonts w:hint="eastAsia" w:ascii="仿宋" w:hAnsi="仿宋" w:eastAsia="仿宋" w:cs="仿宋"/>
          <w:i w:val="0"/>
          <w:iCs/>
          <w:color w:val="000000" w:themeColor="text1"/>
          <w:sz w:val="24"/>
          <w:szCs w:val="24"/>
          <w:highlight w:val="none"/>
          <w:lang w:eastAsia="zh-CN"/>
          <w14:textFill>
            <w14:solidFill>
              <w14:schemeClr w14:val="tx1"/>
            </w14:solidFill>
          </w14:textFill>
        </w:rPr>
        <w:t>不</w:t>
      </w:r>
      <w:r>
        <w:rPr>
          <w:rFonts w:hint="eastAsia" w:ascii="仿宋" w:hAnsi="仿宋" w:eastAsia="仿宋" w:cs="仿宋"/>
          <w:color w:val="000000" w:themeColor="text1"/>
          <w:sz w:val="24"/>
          <w:szCs w:val="24"/>
          <w:highlight w:val="none"/>
          <w14:textFill>
            <w14:solidFill>
              <w14:schemeClr w14:val="tx1"/>
            </w14:solidFill>
          </w14:textFill>
        </w:rPr>
        <w:t>）接受联合体。</w:t>
      </w:r>
    </w:p>
    <w:p w14:paraId="3B18188E">
      <w:pPr>
        <w:pStyle w:val="4"/>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20" w:name="_Toc28359090"/>
      <w:bookmarkStart w:id="21" w:name="_Toc28359013"/>
      <w:bookmarkStart w:id="22" w:name="_Toc9411"/>
      <w:bookmarkStart w:id="23" w:name="_Toc35393799"/>
      <w:bookmarkStart w:id="24" w:name="_Toc35393630"/>
      <w:r>
        <w:rPr>
          <w:rFonts w:hint="eastAsia" w:ascii="仿宋" w:hAnsi="仿宋" w:eastAsia="仿宋" w:cs="仿宋"/>
          <w:b/>
          <w:bCs/>
          <w:color w:val="000000" w:themeColor="text1"/>
          <w:sz w:val="24"/>
          <w:szCs w:val="24"/>
          <w:highlight w:val="none"/>
          <w14:textFill>
            <w14:solidFill>
              <w14:schemeClr w14:val="tx1"/>
            </w14:solidFill>
          </w14:textFill>
        </w:rPr>
        <w:t>二、申请人的资格要求</w:t>
      </w:r>
      <w:bookmarkEnd w:id="20"/>
      <w:bookmarkEnd w:id="21"/>
      <w:bookmarkEnd w:id="22"/>
      <w:bookmarkEnd w:id="23"/>
      <w:bookmarkEnd w:id="24"/>
    </w:p>
    <w:p w14:paraId="6338A934">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1.满足《中华人民共和国政府采购法》第二十二条规定；</w:t>
      </w:r>
    </w:p>
    <w:p w14:paraId="04BC4BC5">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（一）具有独立承担民事责任的能力；</w:t>
      </w:r>
    </w:p>
    <w:p w14:paraId="28A2E845">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（二）具有良好的商业信誉和健全的财务会计制度；</w:t>
      </w:r>
    </w:p>
    <w:p w14:paraId="214CDEC0">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（三）具有履行合同所必需的设备和专业技术能力；</w:t>
      </w:r>
    </w:p>
    <w:p w14:paraId="2302719C">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（四）有依法缴纳税收和社会保障资金的良好记录；</w:t>
      </w:r>
    </w:p>
    <w:p w14:paraId="76BA87C4">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（五）参加政府采购活动前三年内，在经营活动中没有重大违法记录；</w:t>
      </w:r>
    </w:p>
    <w:p w14:paraId="719C78AD">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（六）法律、行政法规规定的其他条件。</w:t>
      </w:r>
    </w:p>
    <w:p w14:paraId="3F88AE3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2.落实政府采购政策需满足的资格要求</w:t>
      </w:r>
      <w:r>
        <w:rPr>
          <w:rFonts w:hint="eastAsia" w:ascii="仿宋" w:hAnsi="仿宋" w:eastAsia="仿宋" w:cs="仿宋"/>
          <w:color w:val="000000" w:themeColor="text1"/>
          <w:sz w:val="24"/>
          <w:szCs w:val="24"/>
          <w:highlight w:val="none"/>
          <w:lang w:eastAsia="zh-CN"/>
          <w14:textFill>
            <w14:solidFill>
              <w14:schemeClr w14:val="tx1"/>
            </w14:solidFill>
          </w14:textFill>
        </w:rPr>
        <w:t>：本项目专门面向中小企业采购。</w:t>
      </w:r>
    </w:p>
    <w:p w14:paraId="5D482F1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3.本项目的特定资格要求：</w:t>
      </w:r>
      <w:bookmarkStart w:id="25" w:name="_Toc15399"/>
    </w:p>
    <w:p w14:paraId="09C639E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3.1根据《财政部关于在政府采购活动中查</w:t>
      </w:r>
      <w:r>
        <w:rPr>
          <w:rFonts w:hint="eastAsia" w:ascii="仿宋" w:hAnsi="仿宋" w:eastAsia="仿宋" w:cs="仿宋"/>
          <w:color w:val="000000" w:themeColor="text1"/>
          <w:sz w:val="24"/>
          <w:szCs w:val="24"/>
          <w:highlight w:val="none"/>
          <w:lang w:eastAsia="zh-CN"/>
          <w14:textFill>
            <w14:solidFill>
              <w14:schemeClr w14:val="tx1"/>
            </w14:solidFill>
          </w14:textFill>
        </w:rPr>
        <w:t>询及使用信用记录有关问题的通知》（财库﹝2016﹞125号）的要求，凡拟参加本次招标项目的供应商，供应商未被列入“信用中国”网站（www.creditchina.gov.cn）失信被执行人、重大税收违法失信主体及中国政府采购网（www.ccgp.gov.cn）“政府采购严重违法失信行为信息记录”；</w:t>
      </w:r>
    </w:p>
    <w:p w14:paraId="3687D73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highlight w:val="none"/>
          <w:lang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3.2与采购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14:paraId="2B0A6919">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三、获取采购文件</w:t>
      </w:r>
      <w:bookmarkEnd w:id="25"/>
    </w:p>
    <w:p w14:paraId="5CD0652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2025</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07</w:t>
      </w:r>
      <w:r>
        <w:rPr>
          <w:rFonts w:hint="eastAsia" w:ascii="仿宋" w:hAnsi="仿宋" w:eastAsia="仿宋" w:cs="仿宋"/>
          <w:color w:val="000000" w:themeColor="text1"/>
          <w:sz w:val="24"/>
          <w:szCs w:val="24"/>
          <w:highlight w:val="none"/>
          <w:lang w:eastAsia="zh-CN"/>
          <w14:textFill>
            <w14:solidFill>
              <w14:schemeClr w14:val="tx1"/>
            </w14:solidFill>
          </w14:textFill>
        </w:rPr>
        <w:t>日至202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14</w:t>
      </w:r>
      <w:r>
        <w:rPr>
          <w:rFonts w:hint="eastAsia" w:ascii="仿宋" w:hAnsi="仿宋" w:eastAsia="仿宋" w:cs="仿宋"/>
          <w:color w:val="000000" w:themeColor="text1"/>
          <w:sz w:val="24"/>
          <w:szCs w:val="24"/>
          <w:highlight w:val="none"/>
          <w:lang w:eastAsia="zh-CN"/>
          <w14:textFill>
            <w14:solidFill>
              <w14:schemeClr w14:val="tx1"/>
            </w14:solidFill>
          </w14:textFill>
        </w:rPr>
        <w:t>日，每天上午</w:t>
      </w:r>
      <w:r>
        <w:rPr>
          <w:rFonts w:hint="eastAsia" w:ascii="仿宋" w:hAnsi="仿宋" w:eastAsia="仿宋" w:cs="仿宋"/>
          <w:color w:val="000000" w:themeColor="text1"/>
          <w:sz w:val="24"/>
          <w:szCs w:val="24"/>
          <w:highlight w:val="none"/>
          <w:lang w:val="en-US" w:eastAsia="zh-CN"/>
          <w14:textFill>
            <w14:solidFill>
              <w14:schemeClr w14:val="tx1"/>
            </w14:solidFill>
          </w14:textFill>
        </w:rPr>
        <w:t>10:00</w:t>
      </w:r>
      <w:r>
        <w:rPr>
          <w:rFonts w:hint="eastAsia" w:ascii="仿宋" w:hAnsi="仿宋" w:eastAsia="仿宋" w:cs="仿宋"/>
          <w:color w:val="000000" w:themeColor="text1"/>
          <w:sz w:val="24"/>
          <w:szCs w:val="24"/>
          <w:highlight w:val="none"/>
          <w:lang w:eastAsia="zh-CN"/>
          <w14:textFill>
            <w14:solidFill>
              <w14:schemeClr w14:val="tx1"/>
            </w14:solidFill>
          </w14:textFill>
        </w:rPr>
        <w:t>至</w:t>
      </w:r>
      <w:r>
        <w:rPr>
          <w:rFonts w:hint="eastAsia" w:ascii="仿宋" w:hAnsi="仿宋" w:eastAsia="仿宋" w:cs="仿宋"/>
          <w:color w:val="000000" w:themeColor="text1"/>
          <w:sz w:val="24"/>
          <w:szCs w:val="24"/>
          <w:highlight w:val="none"/>
          <w:lang w:val="en-US" w:eastAsia="zh-CN"/>
          <w14:textFill>
            <w14:solidFill>
              <w14:schemeClr w14:val="tx1"/>
            </w14:solidFill>
          </w14:textFill>
        </w:rPr>
        <w:t>14:00</w:t>
      </w:r>
      <w:r>
        <w:rPr>
          <w:rFonts w:hint="eastAsia" w:ascii="仿宋" w:hAnsi="仿宋" w:eastAsia="仿宋" w:cs="仿宋"/>
          <w:color w:val="000000" w:themeColor="text1"/>
          <w:sz w:val="24"/>
          <w:szCs w:val="24"/>
          <w:highlight w:val="none"/>
          <w:lang w:eastAsia="zh-CN"/>
          <w14:textFill>
            <w14:solidFill>
              <w14:schemeClr w14:val="tx1"/>
            </w14:solidFill>
          </w14:textFill>
        </w:rPr>
        <w:t>，下午</w:t>
      </w:r>
      <w:r>
        <w:rPr>
          <w:rFonts w:hint="eastAsia" w:ascii="仿宋" w:hAnsi="仿宋" w:eastAsia="仿宋" w:cs="仿宋"/>
          <w:color w:val="000000" w:themeColor="text1"/>
          <w:sz w:val="24"/>
          <w:szCs w:val="24"/>
          <w:highlight w:val="none"/>
          <w:lang w:val="en-US" w:eastAsia="zh-CN"/>
          <w14:textFill>
            <w14:solidFill>
              <w14:schemeClr w14:val="tx1"/>
            </w14:solidFill>
          </w14:textFill>
        </w:rPr>
        <w:t>14:00</w:t>
      </w:r>
      <w:r>
        <w:rPr>
          <w:rFonts w:hint="eastAsia" w:ascii="仿宋" w:hAnsi="仿宋" w:eastAsia="仿宋" w:cs="仿宋"/>
          <w:color w:val="000000" w:themeColor="text1"/>
          <w:sz w:val="24"/>
          <w:szCs w:val="24"/>
          <w:highlight w:val="none"/>
          <w:lang w:eastAsia="zh-CN"/>
          <w14:textFill>
            <w14:solidFill>
              <w14:schemeClr w14:val="tx1"/>
            </w14:solidFill>
          </w14:textFill>
        </w:rPr>
        <w:t>至</w:t>
      </w:r>
      <w:r>
        <w:rPr>
          <w:rFonts w:hint="eastAsia" w:ascii="仿宋" w:hAnsi="仿宋" w:eastAsia="仿宋" w:cs="仿宋"/>
          <w:color w:val="000000" w:themeColor="text1"/>
          <w:sz w:val="24"/>
          <w:szCs w:val="24"/>
          <w:highlight w:val="none"/>
          <w:lang w:val="en-US" w:eastAsia="zh-CN"/>
          <w14:textFill>
            <w14:solidFill>
              <w14:schemeClr w14:val="tx1"/>
            </w14:solidFill>
          </w14:textFill>
        </w:rPr>
        <w:t>23:59</w:t>
      </w:r>
      <w:r>
        <w:rPr>
          <w:rFonts w:hint="eastAsia" w:ascii="仿宋" w:hAnsi="仿宋" w:eastAsia="仿宋" w:cs="仿宋"/>
          <w:color w:val="000000" w:themeColor="text1"/>
          <w:sz w:val="24"/>
          <w:szCs w:val="24"/>
          <w:highlight w:val="none"/>
          <w:lang w:eastAsia="zh-CN"/>
          <w14:textFill>
            <w14:solidFill>
              <w14:schemeClr w14:val="tx1"/>
            </w14:solidFill>
          </w14:textFill>
        </w:rPr>
        <w:t>（北京时间，法定节假日除外）；</w:t>
      </w:r>
    </w:p>
    <w:p w14:paraId="50DFB8C9">
      <w:pPr>
        <w:keepNext w:val="0"/>
        <w:keepLines w:val="0"/>
        <w:pageBreakBefore w:val="0"/>
        <w:widowControl w:val="0"/>
        <w:kinsoku/>
        <w:wordWrap/>
        <w:overflowPunct/>
        <w:topLinePunct w:val="0"/>
        <w:autoSpaceDE/>
        <w:autoSpaceDN/>
        <w:bidi w:val="0"/>
        <w:adjustRightInd/>
        <w:snapToGrid/>
        <w:spacing w:line="520" w:lineRule="exact"/>
        <w:ind w:firstLine="540"/>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地点：新疆政府采购网政采云平台（www.zcygov.cn） </w:t>
      </w:r>
    </w:p>
    <w:p w14:paraId="5A8B54AB">
      <w:pPr>
        <w:keepNext w:val="0"/>
        <w:keepLines w:val="0"/>
        <w:pageBreakBefore w:val="0"/>
        <w:widowControl w:val="0"/>
        <w:kinsoku/>
        <w:wordWrap/>
        <w:overflowPunct/>
        <w:topLinePunct w:val="0"/>
        <w:autoSpaceDE/>
        <w:autoSpaceDN/>
        <w:bidi w:val="0"/>
        <w:adjustRightInd/>
        <w:snapToGrid/>
        <w:spacing w:line="520" w:lineRule="exact"/>
        <w:ind w:firstLine="54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方式：</w:t>
      </w:r>
      <w:r>
        <w:rPr>
          <w:rFonts w:hint="eastAsia" w:ascii="仿宋" w:hAnsi="仿宋" w:eastAsia="仿宋" w:cs="仿宋"/>
          <w:color w:val="000000" w:themeColor="text1"/>
          <w:sz w:val="24"/>
          <w:szCs w:val="24"/>
          <w:highlight w:val="none"/>
          <w:lang w:eastAsia="zh-CN"/>
          <w14:textFill>
            <w14:solidFill>
              <w14:schemeClr w14:val="tx1"/>
            </w14:solidFill>
          </w14:textFill>
        </w:rPr>
        <w:t>线上获取，供应商登录新疆政府采购网政采云平台（www.zcygov.cn）在线申请获取采购文件（进入“项目采购”应用，在获取采购文件菜单中选择项目，申请获取采购文件）</w:t>
      </w:r>
    </w:p>
    <w:p w14:paraId="1DA33891">
      <w:pPr>
        <w:pageBreakBefore w:val="0"/>
        <w:widowControl w:val="0"/>
        <w:kinsoku/>
        <w:wordWrap/>
        <w:overflowPunct/>
        <w:topLinePunct w:val="0"/>
        <w:autoSpaceDE/>
        <w:autoSpaceDN/>
        <w:bidi w:val="0"/>
        <w:adjustRightInd/>
        <w:snapToGrid/>
        <w:spacing w:line="520" w:lineRule="exact"/>
        <w:ind w:firstLine="54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售价：</w:t>
      </w:r>
      <w:r>
        <w:rPr>
          <w:rFonts w:hint="eastAsia" w:ascii="仿宋" w:hAnsi="仿宋" w:eastAsia="仿宋" w:cs="仿宋"/>
          <w:color w:val="000000" w:themeColor="text1"/>
          <w:sz w:val="24"/>
          <w:szCs w:val="24"/>
          <w:highlight w:val="none"/>
          <w:lang w:val="en-US" w:eastAsia="zh-CN"/>
          <w14:textFill>
            <w14:solidFill>
              <w14:schemeClr w14:val="tx1"/>
            </w14:solidFill>
          </w14:textFill>
        </w:rPr>
        <w:t>0元/份</w:t>
      </w:r>
      <w:bookmarkStart w:id="265" w:name="_GoBack"/>
      <w:bookmarkEnd w:id="265"/>
    </w:p>
    <w:p w14:paraId="146483CE">
      <w:pPr>
        <w:pStyle w:val="4"/>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26" w:name="_Toc16337"/>
      <w:r>
        <w:rPr>
          <w:rFonts w:hint="eastAsia" w:ascii="仿宋" w:hAnsi="仿宋" w:eastAsia="仿宋" w:cs="仿宋"/>
          <w:b/>
          <w:bCs/>
          <w:color w:val="000000" w:themeColor="text1"/>
          <w:sz w:val="24"/>
          <w:szCs w:val="24"/>
          <w:highlight w:val="none"/>
          <w:lang w:eastAsia="zh-CN"/>
          <w14:textFill>
            <w14:solidFill>
              <w14:schemeClr w14:val="tx1"/>
            </w14:solidFill>
          </w14:textFill>
        </w:rPr>
        <w:t>四、</w:t>
      </w:r>
      <w:r>
        <w:rPr>
          <w:rFonts w:hint="eastAsia" w:ascii="仿宋" w:hAnsi="仿宋" w:eastAsia="仿宋" w:cs="仿宋"/>
          <w:b/>
          <w:bCs/>
          <w:color w:val="000000" w:themeColor="text1"/>
          <w:sz w:val="24"/>
          <w:szCs w:val="24"/>
          <w:highlight w:val="none"/>
          <w14:textFill>
            <w14:solidFill>
              <w14:schemeClr w14:val="tx1"/>
            </w14:solidFill>
          </w14:textFill>
        </w:rPr>
        <w:t>响应文件提交</w:t>
      </w:r>
      <w:bookmarkEnd w:id="26"/>
    </w:p>
    <w:p w14:paraId="4B6CE62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截止时间：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2025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05月19日15点30分</w:t>
      </w:r>
      <w:r>
        <w:rPr>
          <w:rFonts w:hint="eastAsia" w:ascii="仿宋" w:hAnsi="仿宋" w:eastAsia="仿宋" w:cs="仿宋"/>
          <w:bCs/>
          <w:color w:val="000000" w:themeColor="text1"/>
          <w:sz w:val="24"/>
          <w:szCs w:val="24"/>
          <w:highlight w:val="none"/>
          <w14:textFill>
            <w14:solidFill>
              <w14:schemeClr w14:val="tx1"/>
            </w14:solidFill>
          </w14:textFill>
        </w:rPr>
        <w:t>（北京时间）</w:t>
      </w:r>
    </w:p>
    <w:p w14:paraId="16B42A4E">
      <w:pPr>
        <w:keepNext w:val="0"/>
        <w:keepLines w:val="0"/>
        <w:pageBreakBefore w:val="0"/>
        <w:widowControl w:val="0"/>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地点：供应商应将电子</w:t>
      </w:r>
      <w:r>
        <w:rPr>
          <w:rFonts w:hint="eastAsia" w:ascii="仿宋" w:hAnsi="仿宋" w:eastAsia="仿宋" w:cs="仿宋"/>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sz w:val="24"/>
          <w:szCs w:val="24"/>
          <w:highlight w:val="none"/>
          <w14:textFill>
            <w14:solidFill>
              <w14:schemeClr w14:val="tx1"/>
            </w14:solidFill>
          </w14:textFill>
        </w:rPr>
        <w:t>上传到“政采云（https://www.zcygov.cn/）”平台</w:t>
      </w:r>
    </w:p>
    <w:p w14:paraId="141EF743">
      <w:pPr>
        <w:pStyle w:val="4"/>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27" w:name="_Toc28359016"/>
      <w:bookmarkStart w:id="28" w:name="_Toc35393802"/>
      <w:bookmarkStart w:id="29" w:name="_Toc28359093"/>
      <w:bookmarkStart w:id="30" w:name="_Toc35393633"/>
      <w:bookmarkStart w:id="31" w:name="_Toc12098"/>
      <w:r>
        <w:rPr>
          <w:rFonts w:hint="eastAsia" w:ascii="仿宋" w:hAnsi="仿宋" w:eastAsia="仿宋" w:cs="仿宋"/>
          <w:b/>
          <w:bCs/>
          <w:color w:val="000000" w:themeColor="text1"/>
          <w:sz w:val="24"/>
          <w:szCs w:val="24"/>
          <w:highlight w:val="none"/>
          <w14:textFill>
            <w14:solidFill>
              <w14:schemeClr w14:val="tx1"/>
            </w14:solidFill>
          </w14:textFill>
        </w:rPr>
        <w:t>五、开启</w:t>
      </w:r>
      <w:bookmarkEnd w:id="27"/>
      <w:bookmarkEnd w:id="28"/>
      <w:bookmarkEnd w:id="29"/>
      <w:bookmarkEnd w:id="30"/>
      <w:bookmarkEnd w:id="31"/>
    </w:p>
    <w:p w14:paraId="3FC05FC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2025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05月19日15点30分</w:t>
      </w:r>
      <w:r>
        <w:rPr>
          <w:rFonts w:hint="eastAsia" w:ascii="仿宋" w:hAnsi="仿宋" w:eastAsia="仿宋" w:cs="仿宋"/>
          <w:bCs/>
          <w:color w:val="000000" w:themeColor="text1"/>
          <w:sz w:val="24"/>
          <w:szCs w:val="24"/>
          <w:highlight w:val="none"/>
          <w14:textFill>
            <w14:solidFill>
              <w14:schemeClr w14:val="tx1"/>
            </w14:solidFill>
          </w14:textFill>
        </w:rPr>
        <w:t>（北京时间）</w:t>
      </w:r>
    </w:p>
    <w:p w14:paraId="6A287FC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地点：政采云平台https://www.zcygov.cn/不见面开标 </w:t>
      </w:r>
    </w:p>
    <w:p w14:paraId="4ADBAC58">
      <w:pPr>
        <w:pStyle w:val="4"/>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32" w:name="_Toc35393634"/>
      <w:bookmarkStart w:id="33" w:name="_Toc10702"/>
      <w:bookmarkStart w:id="34" w:name="_Toc28359094"/>
      <w:bookmarkStart w:id="35" w:name="_Toc28359017"/>
      <w:bookmarkStart w:id="36" w:name="_Toc35393803"/>
      <w:r>
        <w:rPr>
          <w:rFonts w:hint="eastAsia" w:ascii="仿宋" w:hAnsi="仿宋" w:eastAsia="仿宋" w:cs="仿宋"/>
          <w:b/>
          <w:bCs/>
          <w:color w:val="000000" w:themeColor="text1"/>
          <w:sz w:val="24"/>
          <w:szCs w:val="24"/>
          <w:highlight w:val="none"/>
          <w14:textFill>
            <w14:solidFill>
              <w14:schemeClr w14:val="tx1"/>
            </w14:solidFill>
          </w14:textFill>
        </w:rPr>
        <w:t>六、公告期限</w:t>
      </w:r>
      <w:bookmarkEnd w:id="32"/>
      <w:bookmarkEnd w:id="33"/>
      <w:bookmarkEnd w:id="34"/>
      <w:bookmarkEnd w:id="35"/>
      <w:bookmarkEnd w:id="36"/>
    </w:p>
    <w:p w14:paraId="0F266D72">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自本公告发布之日起</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个工作日。</w:t>
      </w:r>
    </w:p>
    <w:p w14:paraId="61FF1468">
      <w:pPr>
        <w:pStyle w:val="4"/>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37" w:name="_Toc30461"/>
      <w:bookmarkStart w:id="38" w:name="_Toc35393635"/>
      <w:bookmarkStart w:id="39" w:name="_Toc35393804"/>
      <w:r>
        <w:rPr>
          <w:rFonts w:hint="eastAsia" w:ascii="仿宋" w:hAnsi="仿宋" w:eastAsia="仿宋" w:cs="仿宋"/>
          <w:b/>
          <w:bCs/>
          <w:color w:val="000000" w:themeColor="text1"/>
          <w:sz w:val="24"/>
          <w:szCs w:val="24"/>
          <w:highlight w:val="none"/>
          <w14:textFill>
            <w14:solidFill>
              <w14:schemeClr w14:val="tx1"/>
            </w14:solidFill>
          </w14:textFill>
        </w:rPr>
        <w:t>七、其他补充事宜</w:t>
      </w:r>
      <w:bookmarkEnd w:id="37"/>
      <w:bookmarkEnd w:id="38"/>
      <w:bookmarkEnd w:id="39"/>
    </w:p>
    <w:p w14:paraId="55E279FE">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1.本项目采用全流程不见面电子开评标，投标供应商需要使用CA加密设备，供应商可通过新疆数字证书认证中心官网 (https://www.xjca.com.cn/) 或下载“新疆政务通”APP自行进行申领。</w:t>
      </w:r>
    </w:p>
    <w:p w14:paraId="78F10E87">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2.本项目实行网上投标，采用加密电子投标文件(供应商须使用CA加密设备通过政采云电子投标客户 端制作投标文件)。若供应商参与投标， 自行承担投标一切费用。</w:t>
      </w:r>
    </w:p>
    <w:p w14:paraId="26DF20AC">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383B770C">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4.供应商将政采云电子交易客户端下载、安装完成后，可通过账号密码或CA登录客户端进行投标文件制作。在使用政采云投标客户端时，建议使用WIN7+64位及以上操作系统。客户端请至新疆政府采购网(http://www.ccgp-xinjiang.gov.cn/) 下载专区查看，如有问题可拨打政采云客户服务热线“95763”进 行咨询。</w:t>
      </w:r>
    </w:p>
    <w:p w14:paraId="3F36C410">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5.供应商在开标时须使用制作加密电子投标文件所使用的CA锁及电脑，电脑须提前配置好浏览器 (建议使用谷歌浏览器) ，以便开标时解锁。</w:t>
      </w:r>
    </w:p>
    <w:p w14:paraId="5B983DA9">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6. 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5A0336E0">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7.为了保证开评标顺利进行，政采云线上开标功能完全实现，供应商开标所使用的电脑设备须具有视频及语音功能。</w:t>
      </w:r>
    </w:p>
    <w:p w14:paraId="539A64BC">
      <w:pPr>
        <w:pStyle w:val="4"/>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40" w:name="_Toc28359095"/>
      <w:bookmarkStart w:id="41" w:name="_Toc18672"/>
      <w:bookmarkStart w:id="42" w:name="_Toc28359018"/>
      <w:bookmarkStart w:id="43" w:name="_Toc35393805"/>
      <w:bookmarkStart w:id="44" w:name="_Toc35393636"/>
      <w:r>
        <w:rPr>
          <w:rFonts w:hint="eastAsia" w:ascii="仿宋" w:hAnsi="仿宋" w:eastAsia="仿宋" w:cs="仿宋"/>
          <w:b/>
          <w:bCs/>
          <w:color w:val="000000" w:themeColor="text1"/>
          <w:sz w:val="24"/>
          <w:szCs w:val="24"/>
          <w:highlight w:val="none"/>
          <w14:textFill>
            <w14:solidFill>
              <w14:schemeClr w14:val="tx1"/>
            </w14:solidFill>
          </w14:textFill>
        </w:rPr>
        <w:t>八、凡对本次采购提出询问，请按以下方式联系</w:t>
      </w:r>
      <w:bookmarkEnd w:id="40"/>
      <w:bookmarkEnd w:id="41"/>
      <w:bookmarkEnd w:id="42"/>
      <w:bookmarkEnd w:id="43"/>
      <w:bookmarkEnd w:id="44"/>
    </w:p>
    <w:p w14:paraId="3AFAD16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14:textFill>
            <w14:solidFill>
              <w14:schemeClr w14:val="tx1"/>
            </w14:solidFill>
          </w14:textFill>
        </w:rPr>
      </w:pPr>
      <w:bookmarkStart w:id="45" w:name="_Toc35393637"/>
      <w:bookmarkStart w:id="46" w:name="_Toc28359096"/>
      <w:bookmarkStart w:id="47" w:name="_Toc2270"/>
      <w:bookmarkStart w:id="48" w:name="_Toc35393806"/>
      <w:bookmarkStart w:id="49" w:name="_Toc4464"/>
      <w:bookmarkStart w:id="50" w:name="_Toc28359019"/>
      <w:r>
        <w:rPr>
          <w:rFonts w:hint="eastAsia" w:ascii="仿宋" w:hAnsi="仿宋" w:eastAsia="仿宋" w:cs="仿宋"/>
          <w:color w:val="000000" w:themeColor="text1"/>
          <w:sz w:val="24"/>
          <w:szCs w:val="20"/>
          <w:highlight w:val="none"/>
          <w14:textFill>
            <w14:solidFill>
              <w14:schemeClr w14:val="tx1"/>
            </w14:solidFill>
          </w14:textFill>
        </w:rPr>
        <w:t>1.采购人信息</w:t>
      </w:r>
      <w:bookmarkEnd w:id="45"/>
      <w:bookmarkEnd w:id="46"/>
      <w:bookmarkEnd w:id="47"/>
      <w:bookmarkEnd w:id="48"/>
      <w:bookmarkEnd w:id="49"/>
      <w:bookmarkEnd w:id="50"/>
    </w:p>
    <w:p w14:paraId="4A22C55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名    称：</w:t>
      </w:r>
      <w:r>
        <w:rPr>
          <w:rFonts w:hint="eastAsia" w:ascii="仿宋" w:hAnsi="仿宋" w:eastAsia="仿宋" w:cs="仿宋"/>
          <w:color w:val="000000" w:themeColor="text1"/>
          <w:sz w:val="24"/>
          <w:szCs w:val="20"/>
          <w:highlight w:val="none"/>
          <w:lang w:eastAsia="zh-CN"/>
          <w14:textFill>
            <w14:solidFill>
              <w14:schemeClr w14:val="tx1"/>
            </w14:solidFill>
          </w14:textFill>
        </w:rPr>
        <w:t>新疆维吾尔自治区体育局　</w:t>
      </w:r>
      <w:r>
        <w:rPr>
          <w:rFonts w:hint="eastAsia" w:ascii="仿宋" w:hAnsi="仿宋" w:eastAsia="仿宋" w:cs="仿宋"/>
          <w:color w:val="000000" w:themeColor="text1"/>
          <w:sz w:val="24"/>
          <w:szCs w:val="20"/>
          <w:highlight w:val="none"/>
          <w14:textFill>
            <w14:solidFill>
              <w14:schemeClr w14:val="tx1"/>
            </w14:solidFill>
          </w14:textFill>
        </w:rPr>
        <w:t>　</w:t>
      </w:r>
    </w:p>
    <w:p w14:paraId="6BC9131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地    址：</w:t>
      </w:r>
      <w:r>
        <w:rPr>
          <w:rFonts w:hint="eastAsia" w:ascii="仿宋" w:hAnsi="仿宋" w:eastAsia="仿宋" w:cs="仿宋"/>
          <w:color w:val="000000" w:themeColor="text1"/>
          <w:sz w:val="24"/>
          <w:szCs w:val="20"/>
          <w:highlight w:val="none"/>
          <w:lang w:eastAsia="zh-CN"/>
          <w14:textFill>
            <w14:solidFill>
              <w14:schemeClr w14:val="tx1"/>
            </w14:solidFill>
          </w14:textFill>
        </w:rPr>
        <w:t>乌鲁木齐市高新区(新市区)北京中路东二巷50号。</w:t>
      </w:r>
    </w:p>
    <w:p w14:paraId="296ACCFF">
      <w:pPr>
        <w:keepNext w:val="0"/>
        <w:keepLines w:val="0"/>
        <w:pageBreakBefore w:val="0"/>
        <w:widowControl w:val="0"/>
        <w:tabs>
          <w:tab w:val="left" w:pos="8148"/>
        </w:tabs>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0"/>
          <w:highlight w:val="none"/>
          <w:u w:val="none"/>
          <w:lang w:val="en-US" w:eastAsia="zh-CN"/>
          <w14:textFill>
            <w14:solidFill>
              <w14:schemeClr w14:val="tx1"/>
            </w14:solidFill>
          </w14:textFill>
        </w:rPr>
        <w:t>联系人：富琴琴</w:t>
      </w:r>
    </w:p>
    <w:p w14:paraId="25FCD50C">
      <w:pPr>
        <w:keepNext w:val="0"/>
        <w:keepLines w:val="0"/>
        <w:pageBreakBefore w:val="0"/>
        <w:widowControl w:val="0"/>
        <w:tabs>
          <w:tab w:val="left" w:pos="8148"/>
        </w:tabs>
        <w:kinsoku/>
        <w:wordWrap/>
        <w:overflowPunct/>
        <w:topLinePunct w:val="0"/>
        <w:autoSpaceDE/>
        <w:autoSpaceDN/>
        <w:bidi w:val="0"/>
        <w:adjustRightInd/>
        <w:snapToGrid/>
        <w:spacing w:line="520" w:lineRule="exact"/>
        <w:ind w:firstLine="480" w:firstLineChars="200"/>
        <w:textAlignment w:val="auto"/>
        <w:rPr>
          <w:rFonts w:hint="eastAsia"/>
          <w:highlight w:val="none"/>
        </w:rPr>
      </w:pPr>
      <w:r>
        <w:rPr>
          <w:rFonts w:hint="eastAsia" w:ascii="仿宋" w:hAnsi="仿宋" w:eastAsia="仿宋" w:cs="仿宋"/>
          <w:color w:val="000000" w:themeColor="text1"/>
          <w:sz w:val="24"/>
          <w:szCs w:val="20"/>
          <w:highlight w:val="none"/>
          <w:u w:val="none"/>
          <w:lang w:val="en-US" w:eastAsia="zh-CN"/>
          <w14:textFill>
            <w14:solidFill>
              <w14:schemeClr w14:val="tx1"/>
            </w14:solidFill>
          </w14:textFill>
        </w:rPr>
        <w:t>联系方式：13565987211</w:t>
      </w:r>
    </w:p>
    <w:p w14:paraId="7BDD013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14:textFill>
            <w14:solidFill>
              <w14:schemeClr w14:val="tx1"/>
            </w14:solidFill>
          </w14:textFill>
        </w:rPr>
      </w:pPr>
      <w:bookmarkStart w:id="51" w:name="_Toc35393807"/>
      <w:bookmarkStart w:id="52" w:name="_Toc35393638"/>
      <w:bookmarkStart w:id="53" w:name="_Toc28359097"/>
      <w:bookmarkStart w:id="54" w:name="_Toc8280"/>
      <w:bookmarkStart w:id="55" w:name="_Toc28359020"/>
      <w:bookmarkStart w:id="56" w:name="_Toc27487"/>
      <w:r>
        <w:rPr>
          <w:rFonts w:hint="eastAsia" w:ascii="仿宋" w:hAnsi="仿宋" w:eastAsia="仿宋" w:cs="仿宋"/>
          <w:color w:val="000000" w:themeColor="text1"/>
          <w:sz w:val="24"/>
          <w:szCs w:val="20"/>
          <w:highlight w:val="none"/>
          <w14:textFill>
            <w14:solidFill>
              <w14:schemeClr w14:val="tx1"/>
            </w14:solidFill>
          </w14:textFill>
        </w:rPr>
        <w:t>2.采购代理机构信息</w:t>
      </w:r>
      <w:bookmarkEnd w:id="51"/>
      <w:bookmarkEnd w:id="52"/>
      <w:bookmarkEnd w:id="53"/>
      <w:bookmarkEnd w:id="54"/>
      <w:bookmarkEnd w:id="55"/>
      <w:bookmarkEnd w:id="56"/>
    </w:p>
    <w:p w14:paraId="00B3E8A0">
      <w:pPr>
        <w:keepNext w:val="0"/>
        <w:keepLines w:val="0"/>
        <w:pageBreakBefore w:val="0"/>
        <w:widowControl w:val="0"/>
        <w:tabs>
          <w:tab w:val="left" w:pos="8148"/>
        </w:tabs>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0"/>
          <w:highlight w:val="none"/>
          <w:u w:val="none"/>
          <w:lang w:val="en-US" w:eastAsia="zh-CN"/>
          <w14:textFill>
            <w14:solidFill>
              <w14:schemeClr w14:val="tx1"/>
            </w14:solidFill>
          </w14:textFill>
        </w:rPr>
        <w:t>名    称：新疆卓恒工程项目管理有限公司　</w:t>
      </w:r>
    </w:p>
    <w:p w14:paraId="3F7B8E59">
      <w:pPr>
        <w:keepNext w:val="0"/>
        <w:keepLines w:val="0"/>
        <w:pageBreakBefore w:val="0"/>
        <w:widowControl w:val="0"/>
        <w:tabs>
          <w:tab w:val="left" w:pos="8148"/>
        </w:tabs>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0"/>
          <w:highlight w:val="none"/>
          <w:u w:val="none"/>
          <w:lang w:val="en-US" w:eastAsia="zh-CN"/>
          <w14:textFill>
            <w14:solidFill>
              <w14:schemeClr w14:val="tx1"/>
            </w14:solidFill>
          </w14:textFill>
        </w:rPr>
        <w:t>地　  址：新疆乌鲁木齐市水磨沟区龙盛街万科中央公园商住小区S2栋10层01号房及02号房。</w:t>
      </w:r>
    </w:p>
    <w:p w14:paraId="5AA78F0B">
      <w:pPr>
        <w:keepNext w:val="0"/>
        <w:keepLines w:val="0"/>
        <w:pageBreakBefore w:val="0"/>
        <w:widowControl w:val="0"/>
        <w:tabs>
          <w:tab w:val="left" w:pos="8148"/>
        </w:tabs>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0"/>
          <w:highlight w:val="none"/>
          <w:u w:val="none"/>
          <w:lang w:val="en-US" w:eastAsia="zh-CN"/>
          <w14:textFill>
            <w14:solidFill>
              <w14:schemeClr w14:val="tx1"/>
            </w14:solidFill>
          </w14:textFill>
        </w:rPr>
        <w:t>联系人：马锦蓉</w:t>
      </w:r>
    </w:p>
    <w:p w14:paraId="7451E03C">
      <w:pPr>
        <w:keepNext w:val="0"/>
        <w:keepLines w:val="0"/>
        <w:pageBreakBefore w:val="0"/>
        <w:widowControl w:val="0"/>
        <w:tabs>
          <w:tab w:val="left" w:pos="8148"/>
        </w:tabs>
        <w:kinsoku/>
        <w:wordWrap/>
        <w:overflowPunct/>
        <w:topLinePunct w:val="0"/>
        <w:autoSpaceDE/>
        <w:autoSpaceDN/>
        <w:bidi w:val="0"/>
        <w:adjustRightInd/>
        <w:snapToGrid/>
        <w:spacing w:line="520" w:lineRule="exact"/>
        <w:ind w:firstLine="480" w:firstLineChars="200"/>
        <w:textAlignment w:val="auto"/>
        <w:rPr>
          <w:rFonts w:hint="default" w:ascii="仿宋" w:hAnsi="仿宋" w:eastAsia="仿宋" w:cs="仿宋"/>
          <w:color w:val="000000" w:themeColor="text1"/>
          <w:sz w:val="24"/>
          <w:szCs w:val="20"/>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0"/>
          <w:highlight w:val="none"/>
          <w:u w:val="none"/>
          <w:lang w:val="en-US" w:eastAsia="zh-CN"/>
          <w14:textFill>
            <w14:solidFill>
              <w14:schemeClr w14:val="tx1"/>
            </w14:solidFill>
          </w14:textFill>
        </w:rPr>
        <w:t>联系方式：17726787222</w:t>
      </w:r>
    </w:p>
    <w:p w14:paraId="250C2481">
      <w:pPr>
        <w:rPr>
          <w:rFonts w:hint="eastAsia" w:ascii="仿宋" w:hAnsi="仿宋" w:eastAsia="仿宋" w:cs="仿宋"/>
          <w:color w:val="000000" w:themeColor="text1"/>
          <w:highlight w:val="none"/>
          <w14:textFill>
            <w14:solidFill>
              <w14:schemeClr w14:val="tx1"/>
            </w14:solidFill>
          </w14:textFill>
        </w:rPr>
      </w:pPr>
    </w:p>
    <w:p w14:paraId="5F827DA2">
      <w:pPr>
        <w:pStyle w:val="7"/>
        <w:rPr>
          <w:rFonts w:hint="eastAsia" w:ascii="仿宋" w:hAnsi="仿宋" w:eastAsia="仿宋" w:cs="仿宋"/>
          <w:color w:val="000000" w:themeColor="text1"/>
          <w:highlight w:val="none"/>
          <w14:textFill>
            <w14:solidFill>
              <w14:schemeClr w14:val="tx1"/>
            </w14:solidFill>
          </w14:textFill>
        </w:rPr>
      </w:pPr>
    </w:p>
    <w:p w14:paraId="4D4024E8">
      <w:pP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br w:type="page"/>
      </w:r>
    </w:p>
    <w:bookmarkEnd w:id="4"/>
    <w:bookmarkEnd w:id="5"/>
    <w:p w14:paraId="522BA714">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第二章 </w:t>
      </w:r>
      <w:bookmarkEnd w:id="1"/>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w:t>
      </w:r>
      <w:bookmarkEnd w:id="6"/>
      <w:bookmarkEnd w:id="7"/>
      <w:bookmarkEnd w:id="8"/>
      <w:bookmarkEnd w:id="9"/>
      <w:bookmarkEnd w:id="10"/>
      <w:bookmarkEnd w:id="11"/>
      <w:bookmarkEnd w:id="12"/>
      <w:bookmarkEnd w:id="13"/>
      <w:bookmarkEnd w:id="14"/>
    </w:p>
    <w:p w14:paraId="0B8848E0">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highlight w:val="none"/>
          <w14:textFill>
            <w14:solidFill>
              <w14:schemeClr w14:val="tx1"/>
            </w14:solidFill>
          </w14:textFill>
        </w:rPr>
      </w:pPr>
      <w:bookmarkStart w:id="57" w:name="_Toc189727030"/>
      <w:bookmarkStart w:id="58" w:name="_Toc19806"/>
      <w:bookmarkStart w:id="59" w:name="_Toc23834"/>
      <w:bookmarkStart w:id="60" w:name="_Toc6338"/>
      <w:bookmarkStart w:id="61" w:name="_Toc217446032"/>
      <w:bookmarkStart w:id="62" w:name="_Toc213496268"/>
      <w:bookmarkStart w:id="63" w:name="_Toc23565"/>
      <w:bookmarkStart w:id="64" w:name="_Toc213396946"/>
      <w:bookmarkStart w:id="65" w:name="_Toc26575"/>
      <w:bookmarkStart w:id="66" w:name="_Toc4694"/>
      <w:bookmarkStart w:id="67" w:name="_Toc2273"/>
      <w:bookmarkStart w:id="68" w:name="_Toc213396760"/>
      <w:bookmarkStart w:id="69" w:name="_Toc12213"/>
      <w:bookmarkStart w:id="70" w:name="_Toc213397010"/>
      <w:bookmarkStart w:id="71" w:name="_Toc6148"/>
      <w:r>
        <w:rPr>
          <w:rFonts w:hint="eastAsia" w:ascii="仿宋" w:hAnsi="仿宋" w:eastAsia="仿宋" w:cs="仿宋"/>
          <w:color w:val="000000" w:themeColor="text1"/>
          <w:highlight w:val="none"/>
          <w14:textFill>
            <w14:solidFill>
              <w14:schemeClr w14:val="tx1"/>
            </w14:solidFill>
          </w14:textFill>
        </w:rPr>
        <w:t>一、</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tbl>
      <w:tblPr>
        <w:tblStyle w:val="30"/>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141"/>
        <w:gridCol w:w="6791"/>
      </w:tblGrid>
      <w:tr w14:paraId="3039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2" w:type="dxa"/>
            <w:vAlign w:val="center"/>
          </w:tcPr>
          <w:p w14:paraId="2DD08C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14:textFill>
                  <w14:solidFill>
                    <w14:schemeClr w14:val="tx1"/>
                  </w14:solidFill>
                </w14:textFill>
              </w:rPr>
              <w:t>序号</w:t>
            </w:r>
          </w:p>
        </w:tc>
        <w:tc>
          <w:tcPr>
            <w:tcW w:w="2141" w:type="dxa"/>
            <w:vAlign w:val="center"/>
          </w:tcPr>
          <w:p w14:paraId="4062F45C">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14:textFill>
                  <w14:solidFill>
                    <w14:schemeClr w14:val="tx1"/>
                  </w14:solidFill>
                </w14:textFill>
              </w:rPr>
              <w:t>名 称</w:t>
            </w:r>
          </w:p>
        </w:tc>
        <w:tc>
          <w:tcPr>
            <w:tcW w:w="6791" w:type="dxa"/>
            <w:vAlign w:val="center"/>
          </w:tcPr>
          <w:p w14:paraId="774EA621">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14:textFill>
                  <w14:solidFill>
                    <w14:schemeClr w14:val="tx1"/>
                  </w14:solidFill>
                </w14:textFill>
              </w:rPr>
              <w:t>内   容</w:t>
            </w:r>
          </w:p>
        </w:tc>
      </w:tr>
      <w:tr w14:paraId="7B86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2" w:type="dxa"/>
            <w:vAlign w:val="center"/>
          </w:tcPr>
          <w:p w14:paraId="02973F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w:t>
            </w:r>
          </w:p>
        </w:tc>
        <w:tc>
          <w:tcPr>
            <w:tcW w:w="2141" w:type="dxa"/>
            <w:vAlign w:val="center"/>
          </w:tcPr>
          <w:p w14:paraId="3732F489">
            <w:pPr>
              <w:adjustRightInd w:val="0"/>
              <w:snapToGrid w:val="0"/>
              <w:spacing w:line="400" w:lineRule="exact"/>
              <w:ind w:firstLine="0" w:firstLineChars="0"/>
              <w:jc w:val="center"/>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项目名称</w:t>
            </w:r>
          </w:p>
        </w:tc>
        <w:tc>
          <w:tcPr>
            <w:tcW w:w="6791" w:type="dxa"/>
            <w:vAlign w:val="center"/>
          </w:tcPr>
          <w:p w14:paraId="258748B6">
            <w:pPr>
              <w:adjustRightInd w:val="0"/>
              <w:snapToGrid w:val="0"/>
              <w:spacing w:line="400" w:lineRule="exact"/>
              <w:ind w:firstLine="0" w:firstLineChars="0"/>
              <w:jc w:val="left"/>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14:textFill>
                  <w14:solidFill>
                    <w14:schemeClr w14:val="tx1"/>
                  </w14:solidFill>
                </w14:textFill>
              </w:rPr>
              <w:t>新疆维吾尔自治区体育局新媒体运营服务项目</w:t>
            </w:r>
          </w:p>
        </w:tc>
      </w:tr>
      <w:tr w14:paraId="5815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2" w:type="dxa"/>
            <w:vAlign w:val="center"/>
          </w:tcPr>
          <w:p w14:paraId="1C6530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w:t>
            </w:r>
          </w:p>
        </w:tc>
        <w:tc>
          <w:tcPr>
            <w:tcW w:w="2141" w:type="dxa"/>
            <w:vAlign w:val="center"/>
          </w:tcPr>
          <w:p w14:paraId="6E3573E4">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项目</w:t>
            </w:r>
            <w:r>
              <w:rPr>
                <w:rFonts w:hint="eastAsia" w:ascii="仿宋" w:hAnsi="仿宋" w:eastAsia="仿宋" w:cs="仿宋"/>
                <w:color w:val="000000" w:themeColor="text1"/>
                <w:kern w:val="2"/>
                <w:sz w:val="24"/>
                <w:szCs w:val="24"/>
                <w:highlight w:val="none"/>
                <w14:textFill>
                  <w14:solidFill>
                    <w14:schemeClr w14:val="tx1"/>
                  </w14:solidFill>
                </w14:textFill>
              </w:rPr>
              <w:t>编号</w:t>
            </w:r>
          </w:p>
        </w:tc>
        <w:tc>
          <w:tcPr>
            <w:tcW w:w="6791" w:type="dxa"/>
            <w:vAlign w:val="center"/>
          </w:tcPr>
          <w:p w14:paraId="305F638F">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XJZH-H2025002</w:t>
            </w:r>
          </w:p>
        </w:tc>
      </w:tr>
      <w:tr w14:paraId="5044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2" w:type="dxa"/>
            <w:vMerge w:val="restart"/>
            <w:vAlign w:val="center"/>
          </w:tcPr>
          <w:p w14:paraId="5082FA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w:t>
            </w:r>
          </w:p>
        </w:tc>
        <w:tc>
          <w:tcPr>
            <w:tcW w:w="2141" w:type="dxa"/>
            <w:vMerge w:val="restart"/>
            <w:vAlign w:val="center"/>
          </w:tcPr>
          <w:p w14:paraId="50927B8E">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资金来源、预算金额及采购最高限价</w:t>
            </w:r>
          </w:p>
        </w:tc>
        <w:tc>
          <w:tcPr>
            <w:tcW w:w="6791" w:type="dxa"/>
            <w:vAlign w:val="center"/>
          </w:tcPr>
          <w:p w14:paraId="7FA3A8F6">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本项目资金来源为：</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财政资金</w:t>
            </w:r>
          </w:p>
        </w:tc>
      </w:tr>
      <w:tr w14:paraId="3312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Merge w:val="continue"/>
            <w:vAlign w:val="center"/>
          </w:tcPr>
          <w:p w14:paraId="3EFF39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p>
        </w:tc>
        <w:tc>
          <w:tcPr>
            <w:tcW w:w="2141" w:type="dxa"/>
            <w:vMerge w:val="continue"/>
            <w:vAlign w:val="center"/>
          </w:tcPr>
          <w:p w14:paraId="12FB6481">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6791" w:type="dxa"/>
            <w:vAlign w:val="center"/>
          </w:tcPr>
          <w:p w14:paraId="1E9DF513">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预算金额：200000.00元</w:t>
            </w:r>
          </w:p>
          <w:p w14:paraId="0B6F9C5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最高限价：200000.00元（报价超过最高投标限价的，其响应文件将被否决。）</w:t>
            </w:r>
          </w:p>
        </w:tc>
      </w:tr>
      <w:tr w14:paraId="3E8E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17B2388D">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4</w:t>
            </w:r>
          </w:p>
        </w:tc>
        <w:tc>
          <w:tcPr>
            <w:tcW w:w="2141" w:type="dxa"/>
            <w:vAlign w:val="center"/>
          </w:tcPr>
          <w:p w14:paraId="62254129">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采购人</w:t>
            </w:r>
          </w:p>
        </w:tc>
        <w:tc>
          <w:tcPr>
            <w:tcW w:w="6791" w:type="dxa"/>
            <w:vAlign w:val="center"/>
          </w:tcPr>
          <w:p w14:paraId="6EA60021">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名    称：新疆维吾尔自治区体育局</w:t>
            </w:r>
          </w:p>
          <w:p w14:paraId="33E3218F">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地    址：乌鲁木齐市高新区(新市区)北京中路东二巷50号。</w:t>
            </w:r>
          </w:p>
          <w:p w14:paraId="53B286E6">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联系方式：富琴琴　13565987211</w:t>
            </w:r>
          </w:p>
        </w:tc>
      </w:tr>
      <w:tr w14:paraId="232D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4F8F045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5</w:t>
            </w:r>
          </w:p>
        </w:tc>
        <w:tc>
          <w:tcPr>
            <w:tcW w:w="2141" w:type="dxa"/>
            <w:vAlign w:val="center"/>
          </w:tcPr>
          <w:p w14:paraId="3776DA95">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采购代理机构</w:t>
            </w:r>
          </w:p>
        </w:tc>
        <w:tc>
          <w:tcPr>
            <w:tcW w:w="6791" w:type="dxa"/>
            <w:vAlign w:val="center"/>
          </w:tcPr>
          <w:p w14:paraId="72B701E0">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单位名称：</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新疆卓恒工程项目管理有限公司</w:t>
            </w:r>
          </w:p>
          <w:p w14:paraId="1FAEBDAB">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联 系 人：</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马锦蓉</w:t>
            </w:r>
          </w:p>
          <w:p w14:paraId="4CE00C7B">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电    话：</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17726787222</w:t>
            </w:r>
          </w:p>
          <w:p w14:paraId="4604B397">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地    址：新疆乌鲁木齐市水磨沟区龙盛街万科中央公园商住小区S2栋10层01号房及02号房。</w:t>
            </w:r>
          </w:p>
        </w:tc>
      </w:tr>
      <w:tr w14:paraId="62B4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2" w:type="dxa"/>
            <w:vAlign w:val="center"/>
          </w:tcPr>
          <w:p w14:paraId="4DDF2AB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6</w:t>
            </w:r>
          </w:p>
        </w:tc>
        <w:tc>
          <w:tcPr>
            <w:tcW w:w="2141" w:type="dxa"/>
            <w:vAlign w:val="center"/>
          </w:tcPr>
          <w:p w14:paraId="43A3367F">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采购方式</w:t>
            </w:r>
          </w:p>
        </w:tc>
        <w:tc>
          <w:tcPr>
            <w:tcW w:w="6791" w:type="dxa"/>
            <w:vAlign w:val="center"/>
          </w:tcPr>
          <w:p w14:paraId="30E4B338">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竞争性磋商</w:t>
            </w:r>
          </w:p>
        </w:tc>
      </w:tr>
      <w:tr w14:paraId="5BCE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75AB3A35">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7</w:t>
            </w:r>
          </w:p>
        </w:tc>
        <w:tc>
          <w:tcPr>
            <w:tcW w:w="2141" w:type="dxa"/>
            <w:vAlign w:val="center"/>
          </w:tcPr>
          <w:p w14:paraId="142C1B1F">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采购范围</w:t>
            </w:r>
          </w:p>
        </w:tc>
        <w:tc>
          <w:tcPr>
            <w:tcW w:w="6791" w:type="dxa"/>
            <w:vAlign w:val="center"/>
          </w:tcPr>
          <w:p w14:paraId="32BB0863">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需组建专业工作小组，配置编辑、美工、技术工程师开展工作等。（具体详见磋商文件采购需求）</w:t>
            </w:r>
          </w:p>
        </w:tc>
      </w:tr>
      <w:tr w14:paraId="602E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6C64C2F8">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8</w:t>
            </w:r>
          </w:p>
        </w:tc>
        <w:tc>
          <w:tcPr>
            <w:tcW w:w="2141" w:type="dxa"/>
            <w:vAlign w:val="center"/>
          </w:tcPr>
          <w:p w14:paraId="4716744D">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kern w:val="2"/>
                <w:sz w:val="24"/>
                <w:szCs w:val="24"/>
                <w:highlight w:val="none"/>
                <w14:textFill>
                  <w14:solidFill>
                    <w14:schemeClr w14:val="tx1"/>
                  </w14:solidFill>
                </w14:textFill>
              </w:rPr>
              <w:t>资格要求</w:t>
            </w:r>
          </w:p>
        </w:tc>
        <w:tc>
          <w:tcPr>
            <w:tcW w:w="6791" w:type="dxa"/>
            <w:vAlign w:val="center"/>
          </w:tcPr>
          <w:p w14:paraId="3AB6E6AB">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1.满足《中华人民共和国政府采购法》第二十二条规定；</w:t>
            </w:r>
          </w:p>
          <w:p w14:paraId="062FEE2C">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（一）具有独立承担民事责任的能力；</w:t>
            </w:r>
          </w:p>
          <w:p w14:paraId="52C77787">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（二）具有良好的商业信誉和健全的财务会计制度；</w:t>
            </w:r>
          </w:p>
          <w:p w14:paraId="1B595EE1">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（三）具有履行合同所必需的设备和专业技术能力；</w:t>
            </w:r>
          </w:p>
          <w:p w14:paraId="55BFD6D2">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（四）有依法缴纳税收和社会保障资金的良好记录；</w:t>
            </w:r>
          </w:p>
          <w:p w14:paraId="7B041F94">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（五）参加政府采购活动前三年内，在经营活动中没有重大违法记录；</w:t>
            </w:r>
          </w:p>
          <w:p w14:paraId="7AEBD74F">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（六）法律、行政法规规定的其他条件。</w:t>
            </w:r>
          </w:p>
          <w:p w14:paraId="78B19BED">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2.落实政府采购政策需满足的资格要求：</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本项目专门面向中小企业采购</w:t>
            </w: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w:t>
            </w:r>
          </w:p>
          <w:p w14:paraId="285213B4">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3.本项目的特定资格要求：</w:t>
            </w:r>
          </w:p>
          <w:p w14:paraId="6E17CECE">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3.1.根据《财政部关于在政府采购活动中查询及使用信用记录有关问题的通知》（财库﹝2016﹞125号）的要求，凡拟参加本次招标项目的供应商，供应商未被列入“信用中国”网站（www.creditchina.gov.cn）失信被执行人、重大税收违法失信主体及中国政府采购网（www.ccgp.gov.cn）“政府采购严重违法失信行为信息记录”；</w:t>
            </w:r>
          </w:p>
          <w:p w14:paraId="19AA376B">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w:t>
            </w: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与采购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tc>
      </w:tr>
      <w:tr w14:paraId="2FA9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Merge w:val="restart"/>
            <w:vAlign w:val="center"/>
          </w:tcPr>
          <w:p w14:paraId="3EC1ED0F">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9</w:t>
            </w:r>
          </w:p>
        </w:tc>
        <w:tc>
          <w:tcPr>
            <w:tcW w:w="2141" w:type="dxa"/>
            <w:vMerge w:val="restart"/>
            <w:vAlign w:val="center"/>
          </w:tcPr>
          <w:p w14:paraId="5EB5BDAE">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磋商</w:t>
            </w:r>
            <w:r>
              <w:rPr>
                <w:rFonts w:hint="eastAsia" w:ascii="仿宋" w:hAnsi="仿宋" w:eastAsia="仿宋" w:cs="仿宋"/>
                <w:color w:val="000000" w:themeColor="text1"/>
                <w:kern w:val="2"/>
                <w:sz w:val="24"/>
                <w:szCs w:val="24"/>
                <w:highlight w:val="none"/>
                <w14:textFill>
                  <w14:solidFill>
                    <w14:schemeClr w14:val="tx1"/>
                  </w14:solidFill>
                </w14:textFill>
              </w:rPr>
              <w:t>保证金</w:t>
            </w:r>
          </w:p>
        </w:tc>
        <w:tc>
          <w:tcPr>
            <w:tcW w:w="6791" w:type="dxa"/>
            <w:vAlign w:val="center"/>
          </w:tcPr>
          <w:p w14:paraId="27EE6781">
            <w:pPr>
              <w:numPr>
                <w:ilvl w:val="0"/>
                <w:numId w:val="0"/>
              </w:numPr>
              <w:adjustRightInd w:val="0"/>
              <w:snapToGrid w:val="0"/>
              <w:spacing w:line="400" w:lineRule="exact"/>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val="zh-CN"/>
                <w14:textFill>
                  <w14:solidFill>
                    <w14:schemeClr w14:val="tx1"/>
                  </w14:solidFill>
                </w14:textFill>
              </w:rPr>
              <w:t>投标保证金数额：￥</w:t>
            </w:r>
            <w:r>
              <w:rPr>
                <w:rFonts w:hint="eastAsia" w:ascii="仿宋" w:hAnsi="仿宋" w:eastAsia="仿宋" w:cs="仿宋"/>
                <w:color w:val="000000" w:themeColor="text1"/>
                <w:sz w:val="24"/>
                <w:szCs w:val="24"/>
                <w:highlight w:val="none"/>
                <w:lang w:val="en-US" w:eastAsia="zh-CN"/>
                <w14:textFill>
                  <w14:solidFill>
                    <w14:schemeClr w14:val="tx1"/>
                  </w14:solidFill>
                </w14:textFill>
              </w:rPr>
              <w:t>4000.00</w:t>
            </w:r>
            <w:r>
              <w:rPr>
                <w:rFonts w:hint="eastAsia" w:ascii="仿宋" w:hAnsi="仿宋" w:eastAsia="仿宋" w:cs="仿宋"/>
                <w:color w:val="000000" w:themeColor="text1"/>
                <w:sz w:val="24"/>
                <w:szCs w:val="24"/>
                <w:highlight w:val="none"/>
                <w:lang w:val="zh-CN"/>
                <w14:textFill>
                  <w14:solidFill>
                    <w14:schemeClr w14:val="tx1"/>
                  </w14:solidFill>
                </w14:textFill>
              </w:rPr>
              <w:t>元（大写：</w:t>
            </w:r>
            <w:r>
              <w:rPr>
                <w:rFonts w:hint="eastAsia" w:ascii="仿宋" w:hAnsi="仿宋" w:eastAsia="仿宋" w:cs="仿宋"/>
                <w:color w:val="000000" w:themeColor="text1"/>
                <w:sz w:val="24"/>
                <w:szCs w:val="24"/>
                <w:highlight w:val="none"/>
                <w:lang w:val="en-US" w:eastAsia="zh-CN"/>
                <w14:textFill>
                  <w14:solidFill>
                    <w14:schemeClr w14:val="tx1"/>
                  </w14:solidFill>
                </w14:textFill>
              </w:rPr>
              <w:t>肆仟元整</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49320A05">
            <w:pPr>
              <w:numPr>
                <w:ilvl w:val="0"/>
                <w:numId w:val="0"/>
              </w:numPr>
              <w:adjustRightInd w:val="0"/>
              <w:snapToGrid w:val="0"/>
              <w:spacing w:line="400" w:lineRule="exact"/>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val="zh-CN"/>
                <w14:textFill>
                  <w14:solidFill>
                    <w14:schemeClr w14:val="tx1"/>
                  </w14:solidFill>
                </w14:textFill>
              </w:rPr>
              <w:t>投标保证金递交截止时间：响应文件递交截止时间前。</w:t>
            </w:r>
          </w:p>
          <w:p w14:paraId="643EEC0F">
            <w:p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投标保证金缴纳形式：以银行转账、</w:t>
            </w:r>
            <w:r>
              <w:rPr>
                <w:rFonts w:hint="eastAsia" w:ascii="仿宋" w:hAnsi="仿宋" w:eastAsia="仿宋" w:cs="仿宋"/>
                <w:color w:val="000000" w:themeColor="text1"/>
                <w:sz w:val="24"/>
                <w:szCs w:val="24"/>
                <w:highlight w:val="none"/>
                <w:lang w:eastAsia="zh-CN"/>
                <w14:textFill>
                  <w14:solidFill>
                    <w14:schemeClr w14:val="tx1"/>
                  </w14:solidFill>
                </w14:textFill>
              </w:rPr>
              <w:t>保函、</w:t>
            </w:r>
            <w:r>
              <w:rPr>
                <w:rFonts w:hint="eastAsia" w:ascii="仿宋" w:hAnsi="仿宋" w:eastAsia="仿宋" w:cs="仿宋"/>
                <w:color w:val="000000" w:themeColor="text1"/>
                <w:sz w:val="24"/>
                <w:szCs w:val="24"/>
                <w:highlight w:val="none"/>
                <w14:textFill>
                  <w14:solidFill>
                    <w14:schemeClr w14:val="tx1"/>
                  </w14:solidFill>
                </w14:textFill>
              </w:rPr>
              <w:t>电汇、支票、银行汇票等非现金形式提交。银行保函或者保险公司、担保公司保函应当从其基本账户开具。</w:t>
            </w:r>
          </w:p>
          <w:p w14:paraId="1AC8479C">
            <w:p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投标保证金递交的开户银行及账号如下：</w:t>
            </w:r>
          </w:p>
          <w:p w14:paraId="768CC278">
            <w:p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单位名称：新疆卓恒工程项目管理有限公司</w:t>
            </w:r>
          </w:p>
          <w:p w14:paraId="3D9C4D4A">
            <w:p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银行账号：0000020010110080938057</w:t>
            </w:r>
          </w:p>
          <w:p w14:paraId="5009D08B">
            <w:p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开户行：乌鲁木齐银行环宇支行</w:t>
            </w:r>
          </w:p>
          <w:p w14:paraId="1BEF31C1">
            <w:p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联系电话：0991-8891882</w:t>
            </w:r>
          </w:p>
          <w:p w14:paraId="0411A61C">
            <w:p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注：（1）</w:t>
            </w:r>
            <w:r>
              <w:rPr>
                <w:rFonts w:hint="eastAsia" w:ascii="仿宋" w:hAnsi="仿宋" w:eastAsia="仿宋" w:cs="仿宋"/>
                <w:color w:val="000000" w:themeColor="text1"/>
                <w:sz w:val="24"/>
                <w:szCs w:val="24"/>
                <w:highlight w:val="none"/>
                <w14:textFill>
                  <w14:solidFill>
                    <w14:schemeClr w14:val="tx1"/>
                  </w14:solidFill>
                </w14:textFill>
              </w:rPr>
              <w:t>投标保证金由投标人基本账户一次性汇入。投标保证金必须在提交</w:t>
            </w:r>
            <w:r>
              <w:rPr>
                <w:rFonts w:hint="eastAsia" w:ascii="仿宋" w:hAnsi="仿宋" w:eastAsia="仿宋" w:cs="仿宋"/>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sz w:val="24"/>
                <w:szCs w:val="24"/>
                <w:highlight w:val="none"/>
                <w14:textFill>
                  <w14:solidFill>
                    <w14:schemeClr w14:val="tx1"/>
                  </w14:solidFill>
                </w14:textFill>
              </w:rPr>
              <w:t>截止时间前缴纳，投标人应充分考虑资金到账时间，在规定的时限前自行办妥投标保证金交纳手续。超过时限交纳投标保证金视为投标无效。</w:t>
            </w:r>
          </w:p>
          <w:p w14:paraId="0FF65367">
            <w:pPr>
              <w:numPr>
                <w:ilvl w:val="0"/>
                <w:numId w:val="0"/>
              </w:num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不得以分公司、办事处或其他机构名义缴纳，投标人在缴纳保证金时，需在进账凭证上明确自己用途和投标项目，以便查对核实。请投标人按上述要求将投标保证金汇入指定的开户银行</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未按规定提交投标保证金的投标，将被视为投标无效。</w:t>
            </w:r>
          </w:p>
          <w:p w14:paraId="2EFCDB2C">
            <w:pPr>
              <w:numPr>
                <w:ilvl w:val="0"/>
                <w:numId w:val="0"/>
              </w:num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电子保函：①本项目可以使用政采云电子保函等形式缴纳投标保证金，在线完成保函的申请、审核、开票、出函等环节； ②如采用政采云电子保函形式，可按照以下形式进行在线申请，电子保函申请链接（https://jinrong.zcygov.cn/finance/letter/product/detail?id=30&amp;source=41），如遇问题可拨打客服电话：4009039583；③将保函制作到电子响应文件即可。</w:t>
            </w:r>
          </w:p>
        </w:tc>
      </w:tr>
      <w:tr w14:paraId="3285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Merge w:val="continue"/>
            <w:vAlign w:val="center"/>
          </w:tcPr>
          <w:p w14:paraId="3E0F712F">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p>
        </w:tc>
        <w:tc>
          <w:tcPr>
            <w:tcW w:w="2141" w:type="dxa"/>
            <w:vMerge w:val="continue"/>
            <w:vAlign w:val="center"/>
          </w:tcPr>
          <w:p w14:paraId="65A43E61">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eastAsia="zh-CN"/>
                <w14:textFill>
                  <w14:solidFill>
                    <w14:schemeClr w14:val="tx1"/>
                  </w14:solidFill>
                </w14:textFill>
              </w:rPr>
            </w:pPr>
          </w:p>
        </w:tc>
        <w:tc>
          <w:tcPr>
            <w:tcW w:w="6791" w:type="dxa"/>
            <w:vAlign w:val="center"/>
          </w:tcPr>
          <w:p w14:paraId="026ED96D">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保证金不予退还的情形：</w:t>
            </w:r>
          </w:p>
          <w:p w14:paraId="4C02BCC1">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2"/>
                <w:sz w:val="24"/>
                <w:szCs w:val="24"/>
                <w:highlight w:val="none"/>
                <w:lang w:val="en-US" w:eastAsia="zh-CN"/>
                <w14:textFill>
                  <w14:solidFill>
                    <w14:schemeClr w14:val="tx1"/>
                  </w14:solidFill>
                </w14:textFill>
              </w:rPr>
              <w:t>①</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供应商在提交响应文件截止时间后撤回响应文件的;</w:t>
            </w:r>
          </w:p>
          <w:p w14:paraId="14B3DF55">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2"/>
                <w:sz w:val="24"/>
                <w:szCs w:val="24"/>
                <w:highlight w:val="none"/>
                <w:lang w:val="en-US" w:eastAsia="zh-CN"/>
                <w14:textFill>
                  <w14:solidFill>
                    <w14:schemeClr w14:val="tx1"/>
                  </w14:solidFill>
                </w14:textFill>
              </w:rPr>
              <w:t>②</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供应商在响应文件中提供虚假材料的;</w:t>
            </w:r>
          </w:p>
          <w:p w14:paraId="0238C8FC">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2"/>
                <w:sz w:val="24"/>
                <w:szCs w:val="24"/>
                <w:highlight w:val="none"/>
                <w:lang w:val="en-US" w:eastAsia="zh-CN"/>
                <w14:textFill>
                  <w14:solidFill>
                    <w14:schemeClr w14:val="tx1"/>
                  </w14:solidFill>
                </w14:textFill>
              </w:rPr>
              <w:t>③</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除因不可抗力或磋商文件认可的情形以外，成交供应商不与采购人签订合同的;</w:t>
            </w:r>
          </w:p>
          <w:p w14:paraId="2318E989">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2"/>
                <w:sz w:val="24"/>
                <w:szCs w:val="24"/>
                <w:highlight w:val="none"/>
                <w:lang w:val="en-US" w:eastAsia="zh-CN"/>
                <w14:textFill>
                  <w14:solidFill>
                    <w14:schemeClr w14:val="tx1"/>
                  </w14:solidFill>
                </w14:textFill>
              </w:rPr>
              <w:t>④</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 xml:space="preserve">供应商与采购人、其他供应商或者采购代理机构恶意串通的; </w:t>
            </w:r>
          </w:p>
          <w:p w14:paraId="4598C251">
            <w:pPr>
              <w:numPr>
                <w:ilvl w:val="0"/>
                <w:numId w:val="0"/>
              </w:num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4"/>
                <w:szCs w:val="24"/>
                <w:highlight w:val="none"/>
                <w:lang w:val="en-US" w:eastAsia="zh-CN"/>
                <w14:textFill>
                  <w14:solidFill>
                    <w14:schemeClr w14:val="tx1"/>
                  </w14:solidFill>
                </w14:textFill>
              </w:rPr>
              <w:t>⑤</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磋商文件规定的其他情形。</w:t>
            </w:r>
          </w:p>
        </w:tc>
      </w:tr>
      <w:tr w14:paraId="60EC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38E3BA85">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10</w:t>
            </w:r>
          </w:p>
        </w:tc>
        <w:tc>
          <w:tcPr>
            <w:tcW w:w="2141" w:type="dxa"/>
            <w:vAlign w:val="center"/>
          </w:tcPr>
          <w:p w14:paraId="621D7A81">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投标有效期</w:t>
            </w:r>
          </w:p>
        </w:tc>
        <w:tc>
          <w:tcPr>
            <w:tcW w:w="6791" w:type="dxa"/>
            <w:vAlign w:val="center"/>
          </w:tcPr>
          <w:p w14:paraId="2D61A335">
            <w:p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自投标截止之日起90日历天</w:t>
            </w:r>
          </w:p>
        </w:tc>
      </w:tr>
      <w:tr w14:paraId="4C0A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1829958B">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11</w:t>
            </w:r>
          </w:p>
        </w:tc>
        <w:tc>
          <w:tcPr>
            <w:tcW w:w="2141" w:type="dxa"/>
            <w:vAlign w:val="center"/>
          </w:tcPr>
          <w:p w14:paraId="6D8F9491">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合同履约期限</w:t>
            </w:r>
          </w:p>
        </w:tc>
        <w:tc>
          <w:tcPr>
            <w:tcW w:w="6791" w:type="dxa"/>
            <w:vAlign w:val="center"/>
          </w:tcPr>
          <w:p w14:paraId="643B5F6A">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自合同签订之日起一年</w:t>
            </w:r>
            <w:r>
              <w:rPr>
                <w:rFonts w:hint="eastAsia" w:ascii="仿宋" w:hAnsi="仿宋" w:eastAsia="仿宋" w:cs="仿宋"/>
                <w:color w:val="000000" w:themeColor="text1"/>
                <w:kern w:val="2"/>
                <w:sz w:val="24"/>
                <w:szCs w:val="24"/>
                <w:highlight w:val="none"/>
                <w14:textFill>
                  <w14:solidFill>
                    <w14:schemeClr w14:val="tx1"/>
                  </w14:solidFill>
                </w14:textFill>
              </w:rPr>
              <w:t>。</w:t>
            </w:r>
          </w:p>
        </w:tc>
      </w:tr>
      <w:tr w14:paraId="35D2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45F504D7">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12</w:t>
            </w:r>
          </w:p>
        </w:tc>
        <w:tc>
          <w:tcPr>
            <w:tcW w:w="2141" w:type="dxa"/>
            <w:vAlign w:val="center"/>
          </w:tcPr>
          <w:p w14:paraId="06194B86">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服务标准</w:t>
            </w:r>
          </w:p>
        </w:tc>
        <w:tc>
          <w:tcPr>
            <w:tcW w:w="6791" w:type="dxa"/>
            <w:vAlign w:val="center"/>
          </w:tcPr>
          <w:p w14:paraId="5E958E8E">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满足采购人要求。</w:t>
            </w:r>
          </w:p>
        </w:tc>
      </w:tr>
      <w:tr w14:paraId="39CD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429B59BC">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13</w:t>
            </w:r>
          </w:p>
        </w:tc>
        <w:tc>
          <w:tcPr>
            <w:tcW w:w="2141" w:type="dxa"/>
            <w:vAlign w:val="center"/>
          </w:tcPr>
          <w:p w14:paraId="339EED87">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付款方式</w:t>
            </w:r>
          </w:p>
        </w:tc>
        <w:tc>
          <w:tcPr>
            <w:tcW w:w="6791" w:type="dxa"/>
            <w:vAlign w:val="center"/>
          </w:tcPr>
          <w:p w14:paraId="1772DB11">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具体以实际签订合同为准。</w:t>
            </w:r>
          </w:p>
        </w:tc>
      </w:tr>
      <w:tr w14:paraId="6D11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2" w:type="dxa"/>
            <w:vAlign w:val="center"/>
          </w:tcPr>
          <w:p w14:paraId="15BCB156">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14</w:t>
            </w:r>
          </w:p>
        </w:tc>
        <w:tc>
          <w:tcPr>
            <w:tcW w:w="2141" w:type="dxa"/>
            <w:vAlign w:val="center"/>
          </w:tcPr>
          <w:p w14:paraId="316F8C8A">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是否接受联合体投标</w:t>
            </w:r>
          </w:p>
        </w:tc>
        <w:tc>
          <w:tcPr>
            <w:tcW w:w="6791" w:type="dxa"/>
            <w:vAlign w:val="center"/>
          </w:tcPr>
          <w:p w14:paraId="19203FBA">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是</w:t>
            </w:r>
            <w:r>
              <w:rPr>
                <w:rFonts w:hint="eastAsia" w:ascii="仿宋" w:hAnsi="仿宋" w:eastAsia="仿宋" w:cs="仿宋"/>
                <w:color w:val="000000" w:themeColor="text1"/>
                <w:kern w:val="2"/>
                <w:sz w:val="24"/>
                <w:szCs w:val="24"/>
                <w:highlight w:val="none"/>
                <w14:textFill>
                  <w14:solidFill>
                    <w14:schemeClr w14:val="tx1"/>
                  </w14:solidFill>
                </w14:textFill>
              </w:rPr>
              <w:sym w:font="Wingdings" w:char="00A8"/>
            </w:r>
          </w:p>
          <w:p w14:paraId="70882E9F">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否</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sym w:font="Wingdings" w:char="00FE"/>
            </w:r>
          </w:p>
        </w:tc>
      </w:tr>
      <w:tr w14:paraId="67AE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2" w:type="dxa"/>
            <w:vAlign w:val="center"/>
          </w:tcPr>
          <w:p w14:paraId="6F75DC03">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15</w:t>
            </w:r>
          </w:p>
        </w:tc>
        <w:tc>
          <w:tcPr>
            <w:tcW w:w="2141" w:type="dxa"/>
            <w:vAlign w:val="center"/>
          </w:tcPr>
          <w:p w14:paraId="13011BAA">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磋商文件</w:t>
            </w:r>
            <w:r>
              <w:rPr>
                <w:rFonts w:hint="eastAsia" w:ascii="仿宋" w:hAnsi="仿宋" w:eastAsia="仿宋" w:cs="仿宋"/>
                <w:color w:val="000000" w:themeColor="text1"/>
                <w:kern w:val="2"/>
                <w:sz w:val="24"/>
                <w:szCs w:val="24"/>
                <w:highlight w:val="none"/>
                <w14:textFill>
                  <w14:solidFill>
                    <w14:schemeClr w14:val="tx1"/>
                  </w14:solidFill>
                </w14:textFill>
              </w:rPr>
              <w:t>发售费</w:t>
            </w:r>
          </w:p>
        </w:tc>
        <w:tc>
          <w:tcPr>
            <w:tcW w:w="6791" w:type="dxa"/>
            <w:vAlign w:val="center"/>
          </w:tcPr>
          <w:p w14:paraId="787E4ADC">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磋商文件</w:t>
            </w:r>
            <w:r>
              <w:rPr>
                <w:rFonts w:hint="eastAsia" w:ascii="仿宋" w:hAnsi="仿宋" w:eastAsia="仿宋" w:cs="仿宋"/>
                <w:color w:val="000000" w:themeColor="text1"/>
                <w:kern w:val="2"/>
                <w:sz w:val="24"/>
                <w:szCs w:val="24"/>
                <w:highlight w:val="none"/>
                <w14:textFill>
                  <w14:solidFill>
                    <w14:schemeClr w14:val="tx1"/>
                  </w14:solidFill>
                </w14:textFill>
              </w:rPr>
              <w:t>每份</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0</w:t>
            </w:r>
            <w:r>
              <w:rPr>
                <w:rFonts w:hint="eastAsia" w:ascii="仿宋" w:hAnsi="仿宋" w:eastAsia="仿宋" w:cs="仿宋"/>
                <w:color w:val="000000" w:themeColor="text1"/>
                <w:kern w:val="2"/>
                <w:sz w:val="24"/>
                <w:szCs w:val="24"/>
                <w:highlight w:val="none"/>
                <w14:textFill>
                  <w14:solidFill>
                    <w14:schemeClr w14:val="tx1"/>
                  </w14:solidFill>
                </w14:textFill>
              </w:rPr>
              <w:t>元</w:t>
            </w:r>
          </w:p>
        </w:tc>
      </w:tr>
      <w:tr w14:paraId="63F6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2" w:type="dxa"/>
            <w:vAlign w:val="center"/>
          </w:tcPr>
          <w:p w14:paraId="4A8C3FEC">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16</w:t>
            </w:r>
          </w:p>
        </w:tc>
        <w:tc>
          <w:tcPr>
            <w:tcW w:w="2141" w:type="dxa"/>
            <w:vAlign w:val="center"/>
          </w:tcPr>
          <w:p w14:paraId="09D1DEF6">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评标办法</w:t>
            </w:r>
          </w:p>
        </w:tc>
        <w:tc>
          <w:tcPr>
            <w:tcW w:w="6791" w:type="dxa"/>
            <w:vAlign w:val="center"/>
          </w:tcPr>
          <w:p w14:paraId="3C208668">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综合评分法</w:t>
            </w:r>
          </w:p>
        </w:tc>
      </w:tr>
      <w:tr w14:paraId="4BC4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2" w:type="dxa"/>
            <w:vAlign w:val="center"/>
          </w:tcPr>
          <w:p w14:paraId="2953CD72">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17</w:t>
            </w:r>
          </w:p>
        </w:tc>
        <w:tc>
          <w:tcPr>
            <w:tcW w:w="2141" w:type="dxa"/>
            <w:vAlign w:val="center"/>
          </w:tcPr>
          <w:p w14:paraId="2B822646">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磋商</w:t>
            </w:r>
            <w:r>
              <w:rPr>
                <w:rFonts w:hint="eastAsia" w:ascii="仿宋" w:hAnsi="仿宋" w:eastAsia="仿宋" w:cs="仿宋"/>
                <w:color w:val="000000" w:themeColor="text1"/>
                <w:kern w:val="2"/>
                <w:sz w:val="24"/>
                <w:szCs w:val="24"/>
                <w:highlight w:val="none"/>
                <w14:textFill>
                  <w14:solidFill>
                    <w14:schemeClr w14:val="tx1"/>
                  </w14:solidFill>
                </w14:textFill>
              </w:rPr>
              <w:t>时间</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及地点</w:t>
            </w:r>
          </w:p>
        </w:tc>
        <w:tc>
          <w:tcPr>
            <w:tcW w:w="6791" w:type="dxa"/>
            <w:vAlign w:val="center"/>
          </w:tcPr>
          <w:p w14:paraId="6F090B73">
            <w:pPr>
              <w:adjustRightInd w:val="0"/>
              <w:snapToGrid w:val="0"/>
              <w:spacing w:line="400" w:lineRule="exact"/>
              <w:ind w:firstLine="0" w:firstLineChars="0"/>
              <w:jc w:val="left"/>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t>时间：2025年05月19日15点30分（北京时间）</w:t>
            </w:r>
          </w:p>
          <w:p w14:paraId="7DAF53DC">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t>地点：新疆政府采购网政采云平台（www.zcygov.cn）</w:t>
            </w:r>
          </w:p>
        </w:tc>
      </w:tr>
      <w:tr w14:paraId="7ADB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2" w:type="dxa"/>
            <w:vAlign w:val="center"/>
          </w:tcPr>
          <w:p w14:paraId="0A64D5B7">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18</w:t>
            </w:r>
          </w:p>
        </w:tc>
        <w:tc>
          <w:tcPr>
            <w:tcW w:w="2141" w:type="dxa"/>
            <w:vAlign w:val="center"/>
          </w:tcPr>
          <w:p w14:paraId="3EFB28EC">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考察现场、磋商前答疑会</w:t>
            </w:r>
          </w:p>
        </w:tc>
        <w:tc>
          <w:tcPr>
            <w:tcW w:w="6791" w:type="dxa"/>
            <w:vAlign w:val="center"/>
          </w:tcPr>
          <w:p w14:paraId="12EBA12E">
            <w:pPr>
              <w:adjustRightInd w:val="0"/>
              <w:snapToGrid w:val="0"/>
              <w:spacing w:line="400" w:lineRule="exact"/>
              <w:ind w:firstLine="0" w:firstLineChars="0"/>
              <w:jc w:val="left"/>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不组织</w:t>
            </w:r>
          </w:p>
        </w:tc>
      </w:tr>
      <w:tr w14:paraId="75BD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2913C49B">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19</w:t>
            </w:r>
          </w:p>
        </w:tc>
        <w:tc>
          <w:tcPr>
            <w:tcW w:w="2141" w:type="dxa"/>
            <w:vAlign w:val="center"/>
          </w:tcPr>
          <w:p w14:paraId="036CB6DE">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磋商响应文件的签字</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盖章</w:t>
            </w:r>
          </w:p>
        </w:tc>
        <w:tc>
          <w:tcPr>
            <w:tcW w:w="6791" w:type="dxa"/>
            <w:vAlign w:val="center"/>
          </w:tcPr>
          <w:p w14:paraId="260FA61B">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电子响应文件逐页盖单位公章和法定代表人章（应尽量盖在每页空白地方或字少的地方），供应商均应使用 CA 数字证书加盖供应商的单位电子印章和法定代表人的个人电子印章或电子签名章。</w:t>
            </w:r>
          </w:p>
        </w:tc>
      </w:tr>
      <w:tr w14:paraId="40D7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04E65E34">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20</w:t>
            </w:r>
          </w:p>
        </w:tc>
        <w:tc>
          <w:tcPr>
            <w:tcW w:w="2141" w:type="dxa"/>
            <w:vAlign w:val="center"/>
          </w:tcPr>
          <w:p w14:paraId="454EBFD2">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磋商响应文件的份数</w:t>
            </w:r>
          </w:p>
        </w:tc>
        <w:tc>
          <w:tcPr>
            <w:tcW w:w="6791" w:type="dxa"/>
            <w:vAlign w:val="center"/>
          </w:tcPr>
          <w:p w14:paraId="3CBCBD6F">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加密的电子投标文件，在投标截止时间前上传新疆政府采购网（http://www.ccgp-xinjiang.gov.cn）政采云线上平台；</w:t>
            </w:r>
          </w:p>
          <w:p w14:paraId="4D616261">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注：加密的电子投标文件为使用政采云提供的电子投标文件制作工具制作生成的加密版投标文件。</w:t>
            </w:r>
          </w:p>
          <w:p w14:paraId="51D89828">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备注：因供应商自身原因导致解密失败的，将导致其投标被拒绝且投标文件被退回。</w:t>
            </w:r>
          </w:p>
          <w:p w14:paraId="455C3014">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项目开标结束后，</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成交</w:t>
            </w:r>
            <w:r>
              <w:rPr>
                <w:rFonts w:hint="eastAsia" w:ascii="仿宋" w:hAnsi="仿宋" w:eastAsia="仿宋" w:cs="仿宋"/>
                <w:color w:val="000000" w:themeColor="text1"/>
                <w:kern w:val="2"/>
                <w:sz w:val="24"/>
                <w:szCs w:val="24"/>
                <w:highlight w:val="none"/>
                <w14:textFill>
                  <w14:solidFill>
                    <w14:schemeClr w14:val="tx1"/>
                  </w14:solidFill>
                </w14:textFill>
              </w:rPr>
              <w:t>单位需提供纸质版</w:t>
            </w:r>
            <w:r>
              <w:rPr>
                <w:rFonts w:hint="eastAsia" w:ascii="仿宋" w:hAnsi="仿宋" w:eastAsia="仿宋" w:cs="仿宋"/>
                <w:color w:val="000000" w:themeColor="text1"/>
                <w:kern w:val="2"/>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kern w:val="2"/>
                <w:sz w:val="24"/>
                <w:szCs w:val="24"/>
                <w:highlight w:val="none"/>
                <w14:textFill>
                  <w14:solidFill>
                    <w14:schemeClr w14:val="tx1"/>
                  </w14:solidFill>
                </w14:textFill>
              </w:rPr>
              <w:t>：正本壹份，副本贰份，电子版U盘</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/光盘</w:t>
            </w:r>
            <w:r>
              <w:rPr>
                <w:rFonts w:hint="eastAsia" w:ascii="仿宋" w:hAnsi="仿宋" w:eastAsia="仿宋" w:cs="仿宋"/>
                <w:color w:val="000000" w:themeColor="text1"/>
                <w:kern w:val="2"/>
                <w:sz w:val="24"/>
                <w:szCs w:val="24"/>
                <w:highlight w:val="none"/>
                <w:lang w:eastAsia="zh-CN"/>
                <w14:textFill>
                  <w14:solidFill>
                    <w14:schemeClr w14:val="tx1"/>
                  </w14:solidFill>
                </w14:textFill>
              </w:rPr>
              <w:t>叁</w:t>
            </w:r>
            <w:r>
              <w:rPr>
                <w:rFonts w:hint="eastAsia" w:ascii="仿宋" w:hAnsi="仿宋" w:eastAsia="仿宋" w:cs="仿宋"/>
                <w:color w:val="000000" w:themeColor="text1"/>
                <w:kern w:val="2"/>
                <w:sz w:val="24"/>
                <w:szCs w:val="24"/>
                <w:highlight w:val="none"/>
                <w14:textFill>
                  <w14:solidFill>
                    <w14:schemeClr w14:val="tx1"/>
                  </w14:solidFill>
                </w14:textFill>
              </w:rPr>
              <w:t>份（未加密的全套PDF版</w:t>
            </w:r>
            <w:r>
              <w:rPr>
                <w:rFonts w:hint="eastAsia" w:ascii="仿宋" w:hAnsi="仿宋" w:eastAsia="仿宋" w:cs="仿宋"/>
                <w:color w:val="000000" w:themeColor="text1"/>
                <w:kern w:val="2"/>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kern w:val="2"/>
                <w:sz w:val="24"/>
                <w:szCs w:val="24"/>
                <w:highlight w:val="none"/>
                <w14:textFill>
                  <w14:solidFill>
                    <w14:schemeClr w14:val="tx1"/>
                  </w14:solidFill>
                </w14:textFill>
              </w:rPr>
              <w:t>，内容与纸质版及加密上传的</w:t>
            </w:r>
            <w:r>
              <w:rPr>
                <w:rFonts w:hint="eastAsia" w:ascii="仿宋" w:hAnsi="仿宋" w:eastAsia="仿宋" w:cs="仿宋"/>
                <w:color w:val="000000" w:themeColor="text1"/>
                <w:kern w:val="2"/>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kern w:val="2"/>
                <w:sz w:val="24"/>
                <w:szCs w:val="24"/>
                <w:highlight w:val="none"/>
                <w14:textFill>
                  <w14:solidFill>
                    <w14:schemeClr w14:val="tx1"/>
                  </w14:solidFill>
                </w14:textFill>
              </w:rPr>
              <w:t>一致）。</w:t>
            </w:r>
          </w:p>
          <w:p w14:paraId="2DA2EA7E">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递交地址：</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新疆卓恒工程项目管理有限公司</w:t>
            </w:r>
            <w:r>
              <w:rPr>
                <w:rFonts w:hint="eastAsia" w:ascii="仿宋" w:hAnsi="仿宋" w:eastAsia="仿宋" w:cs="仿宋"/>
                <w:color w:val="000000" w:themeColor="text1"/>
                <w:kern w:val="2"/>
                <w:sz w:val="24"/>
                <w:szCs w:val="24"/>
                <w:highlight w:val="none"/>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新疆乌鲁木齐市水磨沟区龙盛街万科中央公园商住小区S2栋10层01号房及02号房。</w:t>
            </w:r>
            <w:r>
              <w:rPr>
                <w:rFonts w:hint="eastAsia" w:ascii="仿宋" w:hAnsi="仿宋" w:eastAsia="仿宋" w:cs="仿宋"/>
                <w:color w:val="000000" w:themeColor="text1"/>
                <w:kern w:val="2"/>
                <w:sz w:val="24"/>
                <w:szCs w:val="24"/>
                <w:highlight w:val="none"/>
                <w14:textFill>
                  <w14:solidFill>
                    <w14:schemeClr w14:val="tx1"/>
                  </w14:solidFill>
                </w14:textFill>
              </w:rPr>
              <w:t>）。</w:t>
            </w:r>
          </w:p>
        </w:tc>
      </w:tr>
      <w:tr w14:paraId="6CA5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456193EB">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21</w:t>
            </w:r>
          </w:p>
        </w:tc>
        <w:tc>
          <w:tcPr>
            <w:tcW w:w="2141" w:type="dxa"/>
            <w:vAlign w:val="center"/>
          </w:tcPr>
          <w:p w14:paraId="367E86D0">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磋商小组的组成</w:t>
            </w:r>
          </w:p>
        </w:tc>
        <w:tc>
          <w:tcPr>
            <w:tcW w:w="6791" w:type="dxa"/>
            <w:vAlign w:val="center"/>
          </w:tcPr>
          <w:p w14:paraId="5A9A3B81">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磋商小组由有关技术、经济等方面的专家组成。成员人数应当为三人及以上单数</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而且专家人数不少于磋商小组人数的三分之二</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按相关规定从</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新疆</w:t>
            </w:r>
            <w:r>
              <w:rPr>
                <w:rFonts w:hint="eastAsia" w:ascii="仿宋" w:hAnsi="仿宋" w:eastAsia="仿宋" w:cs="仿宋"/>
                <w:color w:val="000000" w:themeColor="text1"/>
                <w:kern w:val="2"/>
                <w:sz w:val="24"/>
                <w:szCs w:val="24"/>
                <w:highlight w:val="none"/>
                <w14:textFill>
                  <w14:solidFill>
                    <w14:schemeClr w14:val="tx1"/>
                  </w14:solidFill>
                </w14:textFill>
              </w:rPr>
              <w:t>政府采购</w:t>
            </w:r>
            <w:r>
              <w:rPr>
                <w:rFonts w:hint="eastAsia" w:ascii="仿宋" w:hAnsi="仿宋" w:eastAsia="仿宋" w:cs="仿宋"/>
                <w:color w:val="000000" w:themeColor="text1"/>
                <w:kern w:val="2"/>
                <w:sz w:val="24"/>
                <w:szCs w:val="24"/>
                <w:highlight w:val="none"/>
                <w:lang w:eastAsia="zh-CN"/>
                <w14:textFill>
                  <w14:solidFill>
                    <w14:schemeClr w14:val="tx1"/>
                  </w14:solidFill>
                </w14:textFill>
              </w:rPr>
              <w:t>网</w:t>
            </w:r>
            <w:r>
              <w:rPr>
                <w:rFonts w:hint="eastAsia" w:ascii="仿宋" w:hAnsi="仿宋" w:eastAsia="仿宋" w:cs="仿宋"/>
                <w:color w:val="000000" w:themeColor="text1"/>
                <w:kern w:val="2"/>
                <w:sz w:val="24"/>
                <w:szCs w:val="24"/>
                <w:highlight w:val="none"/>
                <w14:textFill>
                  <w14:solidFill>
                    <w14:schemeClr w14:val="tx1"/>
                  </w14:solidFill>
                </w14:textFill>
              </w:rPr>
              <w:t>专家库中随机抽取。</w:t>
            </w:r>
          </w:p>
        </w:tc>
      </w:tr>
      <w:tr w14:paraId="36E9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0B698AAB">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22</w:t>
            </w:r>
          </w:p>
        </w:tc>
        <w:tc>
          <w:tcPr>
            <w:tcW w:w="2141" w:type="dxa"/>
            <w:vAlign w:val="center"/>
          </w:tcPr>
          <w:p w14:paraId="08484F01">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供应商</w:t>
            </w:r>
            <w:r>
              <w:rPr>
                <w:rFonts w:hint="eastAsia" w:ascii="仿宋" w:hAnsi="仿宋" w:eastAsia="仿宋" w:cs="仿宋"/>
                <w:color w:val="000000" w:themeColor="text1"/>
                <w:kern w:val="2"/>
                <w:sz w:val="24"/>
                <w:szCs w:val="24"/>
                <w:highlight w:val="none"/>
                <w14:textFill>
                  <w14:solidFill>
                    <w14:schemeClr w14:val="tx1"/>
                  </w14:solidFill>
                </w14:textFill>
              </w:rPr>
              <w:t>提出问题或要求澄清</w:t>
            </w:r>
            <w:r>
              <w:rPr>
                <w:rFonts w:hint="eastAsia" w:ascii="仿宋" w:hAnsi="仿宋" w:eastAsia="仿宋" w:cs="仿宋"/>
                <w:color w:val="000000" w:themeColor="text1"/>
                <w:kern w:val="2"/>
                <w:sz w:val="24"/>
                <w:szCs w:val="24"/>
                <w:highlight w:val="none"/>
                <w:lang w:eastAsia="zh-CN"/>
                <w14:textFill>
                  <w14:solidFill>
                    <w14:schemeClr w14:val="tx1"/>
                  </w14:solidFill>
                </w14:textFill>
              </w:rPr>
              <w:t>磋商文件</w:t>
            </w:r>
            <w:r>
              <w:rPr>
                <w:rFonts w:hint="eastAsia" w:ascii="仿宋" w:hAnsi="仿宋" w:eastAsia="仿宋" w:cs="仿宋"/>
                <w:color w:val="000000" w:themeColor="text1"/>
                <w:kern w:val="2"/>
                <w:sz w:val="24"/>
                <w:szCs w:val="24"/>
                <w:highlight w:val="none"/>
                <w14:textFill>
                  <w14:solidFill>
                    <w14:schemeClr w14:val="tx1"/>
                  </w14:solidFill>
                </w14:textFill>
              </w:rPr>
              <w:t>的截止时间</w:t>
            </w:r>
          </w:p>
        </w:tc>
        <w:tc>
          <w:tcPr>
            <w:tcW w:w="6791" w:type="dxa"/>
            <w:vAlign w:val="center"/>
          </w:tcPr>
          <w:p w14:paraId="4784B555">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kern w:val="2"/>
                <w:sz w:val="24"/>
                <w:szCs w:val="24"/>
                <w:highlight w:val="none"/>
                <w14:textFill>
                  <w14:solidFill>
                    <w14:schemeClr w14:val="tx1"/>
                  </w14:solidFill>
                </w14:textFill>
              </w:rPr>
              <w:t>递交截止时间</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2"/>
                <w:sz w:val="24"/>
                <w:szCs w:val="24"/>
                <w:highlight w:val="none"/>
                <w14:textFill>
                  <w14:solidFill>
                    <w14:schemeClr w14:val="tx1"/>
                  </w14:solidFill>
                </w14:textFill>
              </w:rPr>
              <w:t>日前，由</w:t>
            </w:r>
            <w:r>
              <w:rPr>
                <w:rFonts w:hint="eastAsia" w:ascii="仿宋" w:hAnsi="仿宋" w:eastAsia="仿宋" w:cs="仿宋"/>
                <w:color w:val="000000" w:themeColor="text1"/>
                <w:kern w:val="2"/>
                <w:sz w:val="24"/>
                <w:szCs w:val="24"/>
                <w:highlight w:val="none"/>
                <w:lang w:eastAsia="zh-CN"/>
                <w14:textFill>
                  <w14:solidFill>
                    <w14:schemeClr w14:val="tx1"/>
                  </w14:solidFill>
                </w14:textFill>
              </w:rPr>
              <w:t>供应商</w:t>
            </w:r>
            <w:r>
              <w:rPr>
                <w:rFonts w:hint="eastAsia" w:ascii="仿宋" w:hAnsi="仿宋" w:eastAsia="仿宋" w:cs="仿宋"/>
                <w:color w:val="000000" w:themeColor="text1"/>
                <w:kern w:val="2"/>
                <w:sz w:val="24"/>
                <w:szCs w:val="24"/>
                <w:highlight w:val="none"/>
                <w14:textFill>
                  <w14:solidFill>
                    <w14:schemeClr w14:val="tx1"/>
                  </w14:solidFill>
                </w14:textFill>
              </w:rPr>
              <w:t>的委托代理人提交书面材料（盖公章）至采购代理机构，</w:t>
            </w:r>
            <w:r>
              <w:rPr>
                <w:rFonts w:hint="eastAsia" w:ascii="仿宋" w:hAnsi="仿宋" w:eastAsia="仿宋" w:cs="仿宋"/>
                <w:color w:val="000000" w:themeColor="text1"/>
                <w:kern w:val="2"/>
                <w:sz w:val="24"/>
                <w:szCs w:val="24"/>
                <w:highlight w:val="none"/>
                <w:lang w:eastAsia="zh-CN"/>
                <w14:textFill>
                  <w14:solidFill>
                    <w14:schemeClr w14:val="tx1"/>
                  </w14:solidFill>
                </w14:textFill>
              </w:rPr>
              <w:t>采购人</w:t>
            </w:r>
            <w:r>
              <w:rPr>
                <w:rFonts w:hint="eastAsia" w:ascii="仿宋" w:hAnsi="仿宋" w:eastAsia="仿宋" w:cs="仿宋"/>
                <w:color w:val="000000" w:themeColor="text1"/>
                <w:kern w:val="2"/>
                <w:sz w:val="24"/>
                <w:szCs w:val="24"/>
                <w:highlight w:val="none"/>
                <w14:textFill>
                  <w14:solidFill>
                    <w14:schemeClr w14:val="tx1"/>
                  </w14:solidFill>
                </w14:textFill>
              </w:rPr>
              <w:t>将以</w:t>
            </w:r>
            <w:r>
              <w:rPr>
                <w:rFonts w:hint="eastAsia" w:ascii="仿宋" w:hAnsi="仿宋" w:eastAsia="仿宋" w:cs="仿宋"/>
                <w:color w:val="000000" w:themeColor="text1"/>
                <w:kern w:val="2"/>
                <w:sz w:val="24"/>
                <w:szCs w:val="24"/>
                <w:highlight w:val="none"/>
                <w:lang w:eastAsia="zh-CN"/>
                <w14:textFill>
                  <w14:solidFill>
                    <w14:schemeClr w14:val="tx1"/>
                  </w14:solidFill>
                </w14:textFill>
              </w:rPr>
              <w:t>磋商文件</w:t>
            </w:r>
            <w:r>
              <w:rPr>
                <w:rFonts w:hint="eastAsia" w:ascii="仿宋" w:hAnsi="仿宋" w:eastAsia="仿宋" w:cs="仿宋"/>
                <w:color w:val="000000" w:themeColor="text1"/>
                <w:kern w:val="2"/>
                <w:sz w:val="24"/>
                <w:szCs w:val="24"/>
                <w:highlight w:val="none"/>
                <w14:textFill>
                  <w14:solidFill>
                    <w14:schemeClr w14:val="tx1"/>
                  </w14:solidFill>
                </w14:textFill>
              </w:rPr>
              <w:t>补充形式及时予以解答，并以书面（或公告）形式将澄清或者修改的内容通知所有</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获取</w:t>
            </w:r>
            <w:r>
              <w:rPr>
                <w:rFonts w:hint="eastAsia" w:ascii="仿宋" w:hAnsi="仿宋" w:eastAsia="仿宋" w:cs="仿宋"/>
                <w:color w:val="000000" w:themeColor="text1"/>
                <w:kern w:val="2"/>
                <w:sz w:val="24"/>
                <w:szCs w:val="24"/>
                <w:highlight w:val="none"/>
                <w:lang w:eastAsia="zh-CN"/>
                <w14:textFill>
                  <w14:solidFill>
                    <w14:schemeClr w14:val="tx1"/>
                  </w14:solidFill>
                </w14:textFill>
              </w:rPr>
              <w:t>磋商文件</w:t>
            </w:r>
            <w:r>
              <w:rPr>
                <w:rFonts w:hint="eastAsia" w:ascii="仿宋" w:hAnsi="仿宋" w:eastAsia="仿宋" w:cs="仿宋"/>
                <w:color w:val="000000" w:themeColor="text1"/>
                <w:kern w:val="2"/>
                <w:sz w:val="24"/>
                <w:szCs w:val="24"/>
                <w:highlight w:val="none"/>
                <w14:textFill>
                  <w14:solidFill>
                    <w14:schemeClr w14:val="tx1"/>
                  </w14:solidFill>
                </w14:textFill>
              </w:rPr>
              <w:t>的供应商。</w:t>
            </w:r>
          </w:p>
        </w:tc>
      </w:tr>
      <w:tr w14:paraId="0717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6E89B613">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23</w:t>
            </w:r>
          </w:p>
        </w:tc>
        <w:tc>
          <w:tcPr>
            <w:tcW w:w="2141" w:type="dxa"/>
            <w:vAlign w:val="center"/>
          </w:tcPr>
          <w:p w14:paraId="6031AFF7">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询问</w:t>
            </w:r>
          </w:p>
        </w:tc>
        <w:tc>
          <w:tcPr>
            <w:tcW w:w="6791" w:type="dxa"/>
            <w:vAlign w:val="center"/>
          </w:tcPr>
          <w:p w14:paraId="46F1AB7F">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对磋商文件、采购过程、采购结果的询问向采购人或采购代理机构提出，并由采购人按相关规定作出答复或采购代理机构在委托授权范围内作出答复。</w:t>
            </w:r>
          </w:p>
          <w:p w14:paraId="0BD043DD">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询问可以采取书面形式。</w:t>
            </w:r>
          </w:p>
          <w:p w14:paraId="6D2B904A">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联系人：马锦蓉</w:t>
            </w:r>
          </w:p>
          <w:p w14:paraId="49CF912A">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联系电话：17726787222</w:t>
            </w:r>
          </w:p>
          <w:p w14:paraId="40D308B0">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14:textFill>
                  <w14:solidFill>
                    <w14:schemeClr w14:val="tx1"/>
                  </w14:solidFill>
                </w14:textFill>
              </w:rPr>
              <w:t>注：采购人或采购代理机构只对供应商依法提出的询问作出答复。</w:t>
            </w:r>
          </w:p>
        </w:tc>
      </w:tr>
      <w:tr w14:paraId="2218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2" w:type="dxa"/>
            <w:vAlign w:val="center"/>
          </w:tcPr>
          <w:p w14:paraId="3C8ABBC5">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24</w:t>
            </w:r>
          </w:p>
        </w:tc>
        <w:tc>
          <w:tcPr>
            <w:tcW w:w="2141" w:type="dxa"/>
            <w:vAlign w:val="center"/>
          </w:tcPr>
          <w:p w14:paraId="74046A37">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履约保证金</w:t>
            </w:r>
          </w:p>
        </w:tc>
        <w:tc>
          <w:tcPr>
            <w:tcW w:w="6791" w:type="dxa"/>
            <w:vAlign w:val="center"/>
          </w:tcPr>
          <w:p w14:paraId="29E9F861">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不收取。</w:t>
            </w:r>
          </w:p>
        </w:tc>
      </w:tr>
      <w:tr w14:paraId="2A13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60A6B776">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25</w:t>
            </w:r>
          </w:p>
        </w:tc>
        <w:tc>
          <w:tcPr>
            <w:tcW w:w="2141" w:type="dxa"/>
            <w:vAlign w:val="center"/>
          </w:tcPr>
          <w:p w14:paraId="46BEDA24">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代理服务费</w:t>
            </w:r>
          </w:p>
        </w:tc>
        <w:tc>
          <w:tcPr>
            <w:tcW w:w="6791" w:type="dxa"/>
            <w:vAlign w:val="center"/>
          </w:tcPr>
          <w:p w14:paraId="1788C6BA">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参照计价格[2002]1980号及发改价格2011（534）号文规定，采用差额定率累进法计取，由成交单位支付。</w:t>
            </w:r>
          </w:p>
          <w:p w14:paraId="3ECCA211">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本项目采购代理服务费，由成交供应商在领取成交通知书时一次性按采购人与采购代理机构签订的合同金额支付采购代理服务费。</w:t>
            </w:r>
          </w:p>
        </w:tc>
      </w:tr>
      <w:tr w14:paraId="373D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672F0C67">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26</w:t>
            </w:r>
          </w:p>
        </w:tc>
        <w:tc>
          <w:tcPr>
            <w:tcW w:w="2141" w:type="dxa"/>
            <w:vAlign w:val="center"/>
          </w:tcPr>
          <w:p w14:paraId="725F1144">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采购</w:t>
            </w:r>
            <w:r>
              <w:rPr>
                <w:rFonts w:hint="eastAsia" w:ascii="仿宋" w:hAnsi="仿宋" w:eastAsia="仿宋" w:cs="仿宋"/>
                <w:color w:val="000000" w:themeColor="text1"/>
                <w:kern w:val="2"/>
                <w:sz w:val="24"/>
                <w:szCs w:val="24"/>
                <w:highlight w:val="none"/>
                <w14:textFill>
                  <w14:solidFill>
                    <w14:schemeClr w14:val="tx1"/>
                  </w14:solidFill>
                </w14:textFill>
              </w:rPr>
              <w:t>公告发布媒体</w:t>
            </w:r>
          </w:p>
        </w:tc>
        <w:tc>
          <w:tcPr>
            <w:tcW w:w="6791" w:type="dxa"/>
            <w:vAlign w:val="center"/>
          </w:tcPr>
          <w:p w14:paraId="4D5B289D">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新疆政府采购网</w:t>
            </w:r>
          </w:p>
        </w:tc>
      </w:tr>
      <w:tr w14:paraId="5DB7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02" w:type="dxa"/>
            <w:vAlign w:val="center"/>
          </w:tcPr>
          <w:p w14:paraId="35803EC3">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27</w:t>
            </w:r>
          </w:p>
        </w:tc>
        <w:tc>
          <w:tcPr>
            <w:tcW w:w="2141" w:type="dxa"/>
            <w:vAlign w:val="center"/>
          </w:tcPr>
          <w:p w14:paraId="61CCE027">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标的所属行业</w:t>
            </w:r>
          </w:p>
        </w:tc>
        <w:tc>
          <w:tcPr>
            <w:tcW w:w="6791" w:type="dxa"/>
            <w:vAlign w:val="center"/>
          </w:tcPr>
          <w:p w14:paraId="6BDD89E7">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其他未列明行业</w:t>
            </w:r>
          </w:p>
        </w:tc>
      </w:tr>
      <w:tr w14:paraId="6B1A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02" w:type="dxa"/>
            <w:vAlign w:val="center"/>
          </w:tcPr>
          <w:p w14:paraId="080B6A37">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28</w:t>
            </w:r>
          </w:p>
        </w:tc>
        <w:tc>
          <w:tcPr>
            <w:tcW w:w="2141" w:type="dxa"/>
            <w:vAlign w:val="center"/>
          </w:tcPr>
          <w:p w14:paraId="32482E24">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分包</w:t>
            </w:r>
          </w:p>
        </w:tc>
        <w:tc>
          <w:tcPr>
            <w:tcW w:w="6791" w:type="dxa"/>
            <w:vAlign w:val="center"/>
          </w:tcPr>
          <w:p w14:paraId="45860329">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不允许</w:t>
            </w:r>
          </w:p>
        </w:tc>
      </w:tr>
      <w:tr w14:paraId="03AA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3F56C068">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29</w:t>
            </w:r>
          </w:p>
        </w:tc>
        <w:tc>
          <w:tcPr>
            <w:tcW w:w="2141" w:type="dxa"/>
            <w:vAlign w:val="center"/>
          </w:tcPr>
          <w:p w14:paraId="4181123E">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构成竞争性磋商文件的其他文件</w:t>
            </w:r>
          </w:p>
        </w:tc>
        <w:tc>
          <w:tcPr>
            <w:tcW w:w="6791" w:type="dxa"/>
            <w:vAlign w:val="center"/>
          </w:tcPr>
          <w:p w14:paraId="5118F7B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竞争性磋商文件的澄清、修改书及有关补充通知为竞争性磋商文件的有效组成部分。</w:t>
            </w:r>
          </w:p>
        </w:tc>
      </w:tr>
      <w:tr w14:paraId="6CD0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39A8E8F6">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30</w:t>
            </w:r>
          </w:p>
        </w:tc>
        <w:tc>
          <w:tcPr>
            <w:tcW w:w="2141" w:type="dxa"/>
            <w:vAlign w:val="center"/>
          </w:tcPr>
          <w:p w14:paraId="3BA98ED6">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磋商轮数和最后报价的其他要求</w:t>
            </w:r>
          </w:p>
        </w:tc>
        <w:tc>
          <w:tcPr>
            <w:tcW w:w="6791" w:type="dxa"/>
            <w:vAlign w:val="center"/>
          </w:tcPr>
          <w:p w14:paraId="5D4158FA">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w:t>
            </w:r>
            <w:r>
              <w:rPr>
                <w:rFonts w:hint="eastAsia" w:ascii="仿宋" w:hAnsi="仿宋" w:eastAsia="仿宋" w:cs="仿宋"/>
                <w:color w:val="000000" w:themeColor="text1"/>
                <w:kern w:val="2"/>
                <w:sz w:val="24"/>
                <w:szCs w:val="24"/>
                <w:highlight w:val="none"/>
                <w:lang w:val="zh-CN"/>
                <w14:textFill>
                  <w14:solidFill>
                    <w14:schemeClr w14:val="tx1"/>
                  </w14:solidFill>
                </w14:textFill>
              </w:rPr>
              <w:t>磋商轮数:两轮</w:t>
            </w:r>
          </w:p>
          <w:p w14:paraId="19E7A055">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zh-CN"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2"/>
                <w:sz w:val="24"/>
                <w:szCs w:val="24"/>
                <w:highlight w:val="none"/>
                <w:lang w:val="zh-CN"/>
                <w14:textFill>
                  <w14:solidFill>
                    <w14:schemeClr w14:val="tx1"/>
                  </w14:solidFill>
                </w14:textFill>
              </w:rPr>
              <w:t>、最后一轮磋商结束后，仅对满足竞争性磋商文件实质性要求的供应商，进行第二次最终报价，但最终报价不得高于第一次报价，否则其投标将被否决。最后报价由</w:t>
            </w:r>
            <w:r>
              <w:rPr>
                <w:rFonts w:hint="eastAsia" w:ascii="仿宋" w:hAnsi="仿宋" w:eastAsia="仿宋" w:cs="仿宋"/>
                <w:color w:val="000000" w:themeColor="text1"/>
                <w:kern w:val="2"/>
                <w:sz w:val="24"/>
                <w:szCs w:val="24"/>
                <w:highlight w:val="none"/>
                <w:lang w:val="zh-CN" w:eastAsia="zh-CN"/>
                <w14:textFill>
                  <w14:solidFill>
                    <w14:schemeClr w14:val="tx1"/>
                  </w14:solidFill>
                </w14:textFill>
              </w:rPr>
              <w:t>供应商在政采云递交。</w:t>
            </w:r>
          </w:p>
        </w:tc>
      </w:tr>
      <w:tr w14:paraId="73CC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02" w:type="dxa"/>
            <w:vMerge w:val="restart"/>
            <w:vAlign w:val="center"/>
          </w:tcPr>
          <w:p w14:paraId="6B75B9FF">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31</w:t>
            </w:r>
          </w:p>
        </w:tc>
        <w:tc>
          <w:tcPr>
            <w:tcW w:w="2141" w:type="dxa"/>
            <w:vMerge w:val="restart"/>
            <w:vAlign w:val="center"/>
          </w:tcPr>
          <w:p w14:paraId="0A495DFD">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验收</w:t>
            </w:r>
          </w:p>
        </w:tc>
        <w:tc>
          <w:tcPr>
            <w:tcW w:w="6791" w:type="dxa"/>
            <w:vAlign w:val="center"/>
          </w:tcPr>
          <w:p w14:paraId="43021C6E">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bCs/>
                <w:sz w:val="24"/>
                <w:szCs w:val="24"/>
                <w:highlight w:val="none"/>
                <w:lang w:val="en-US" w:eastAsia="zh-CN"/>
              </w:rPr>
              <w:t>验收方法：</w:t>
            </w:r>
            <w:r>
              <w:rPr>
                <w:rFonts w:hint="eastAsia" w:ascii="仿宋" w:hAnsi="仿宋" w:eastAsia="仿宋" w:cs="仿宋"/>
                <w:sz w:val="24"/>
                <w:szCs w:val="24"/>
                <w:highlight w:val="none"/>
                <w:lang w:val="en-US" w:eastAsia="zh-CN"/>
              </w:rPr>
              <w:t>参照《财政部关于进一步加强政府采购需求和履约验收管理的指导意见》文件执行。由采购人组织，成交人配合进行。</w:t>
            </w:r>
          </w:p>
        </w:tc>
      </w:tr>
      <w:tr w14:paraId="1AD2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702" w:type="dxa"/>
            <w:vMerge w:val="continue"/>
            <w:vAlign w:val="center"/>
          </w:tcPr>
          <w:p w14:paraId="123A24D7">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p>
        </w:tc>
        <w:tc>
          <w:tcPr>
            <w:tcW w:w="2141" w:type="dxa"/>
            <w:vMerge w:val="continue"/>
            <w:vAlign w:val="center"/>
          </w:tcPr>
          <w:p w14:paraId="4C6888D6">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p>
        </w:tc>
        <w:tc>
          <w:tcPr>
            <w:tcW w:w="6791" w:type="dxa"/>
            <w:vAlign w:val="center"/>
          </w:tcPr>
          <w:p w14:paraId="1426C265">
            <w:pPr>
              <w:adjustRightInd w:val="0"/>
              <w:snapToGrid w:val="0"/>
              <w:spacing w:line="400" w:lineRule="exact"/>
              <w:ind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验收标准：</w:t>
            </w:r>
            <w:r>
              <w:rPr>
                <w:rFonts w:hint="eastAsia" w:ascii="仿宋" w:hAnsi="仿宋" w:eastAsia="仿宋" w:cs="仿宋"/>
                <w:sz w:val="24"/>
                <w:szCs w:val="24"/>
                <w:highlight w:val="none"/>
                <w:lang w:val="en-US" w:eastAsia="zh-CN"/>
              </w:rPr>
              <w:t>按国家有关规定以及采购文件的质量要求和技术指标、中标方的响应文件及承诺与本合同约定标准进行验收；双方如对质量要求和技术指标的约定标准有相互抵触或异议的事项，由招标方在采购文件与响应文件中按质量要求和技术指标比较优胜的原则确定该项的约定标准进行验收。</w:t>
            </w:r>
          </w:p>
        </w:tc>
      </w:tr>
      <w:tr w14:paraId="1B37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108E996C">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32</w:t>
            </w:r>
          </w:p>
        </w:tc>
        <w:tc>
          <w:tcPr>
            <w:tcW w:w="8932" w:type="dxa"/>
            <w:gridSpan w:val="2"/>
            <w:vAlign w:val="center"/>
          </w:tcPr>
          <w:p w14:paraId="09D5C9DF">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磋商文件提供了一部分用于编制响应文件时必要的格式，供应商应按此格式的要求和内容编制响应文件，磋商文件中未提供格式的部分可由供应商自行编制。</w:t>
            </w:r>
          </w:p>
        </w:tc>
      </w:tr>
    </w:tbl>
    <w:p w14:paraId="7C1CD9C3">
      <w:pPr>
        <w:adjustRightInd w:val="0"/>
        <w:snapToGrid w:val="0"/>
        <w:spacing w:line="400" w:lineRule="exact"/>
        <w:ind w:firstLine="0" w:firstLineChars="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br w:type="page"/>
      </w:r>
    </w:p>
    <w:p w14:paraId="42C22892">
      <w:pPr>
        <w:pStyle w:val="4"/>
        <w:pageBreakBefore w:val="0"/>
        <w:widowControl w:val="0"/>
        <w:numPr>
          <w:ilvl w:val="0"/>
          <w:numId w:val="0"/>
        </w:numPr>
        <w:kinsoku/>
        <w:wordWrap/>
        <w:overflowPunct/>
        <w:topLinePunct w:val="0"/>
        <w:autoSpaceDE/>
        <w:autoSpaceDN/>
        <w:bidi w:val="0"/>
        <w:spacing w:line="500" w:lineRule="exact"/>
        <w:ind w:leftChars="0" w:right="0" w:rightChars="0"/>
        <w:jc w:val="center"/>
        <w:textAlignment w:val="auto"/>
        <w:rPr>
          <w:rFonts w:hint="eastAsia" w:ascii="仿宋" w:hAnsi="仿宋" w:eastAsia="仿宋" w:cs="仿宋"/>
          <w:color w:val="000000" w:themeColor="text1"/>
          <w:sz w:val="32"/>
          <w:szCs w:val="36"/>
          <w:highlight w:val="none"/>
          <w14:textFill>
            <w14:solidFill>
              <w14:schemeClr w14:val="tx1"/>
            </w14:solidFill>
          </w14:textFill>
        </w:rPr>
      </w:pPr>
      <w:bookmarkStart w:id="72" w:name="_Toc5548"/>
      <w:bookmarkStart w:id="73" w:name="_Toc18165"/>
      <w:bookmarkStart w:id="74" w:name="_Toc20524"/>
      <w:bookmarkStart w:id="75" w:name="_Toc27484"/>
      <w:bookmarkStart w:id="76" w:name="_Toc26955"/>
      <w:bookmarkStart w:id="77" w:name="_Toc12510"/>
      <w:bookmarkStart w:id="78" w:name="_Toc24320"/>
      <w:bookmarkStart w:id="79" w:name="_Toc24722"/>
      <w:bookmarkStart w:id="80" w:name="_Toc32220"/>
      <w:bookmarkStart w:id="81" w:name="_Toc23212"/>
      <w:bookmarkStart w:id="82" w:name="_Toc84017889"/>
      <w:bookmarkStart w:id="83" w:name="_Toc6068_WPSOffice_Level1"/>
      <w:r>
        <w:rPr>
          <w:rFonts w:hint="eastAsia" w:ascii="仿宋" w:hAnsi="仿宋" w:eastAsia="仿宋" w:cs="仿宋"/>
          <w:color w:val="000000" w:themeColor="text1"/>
          <w:sz w:val="32"/>
          <w:szCs w:val="36"/>
          <w:highlight w:val="none"/>
          <w:lang w:eastAsia="zh-CN"/>
          <w14:textFill>
            <w14:solidFill>
              <w14:schemeClr w14:val="tx1"/>
            </w14:solidFill>
          </w14:textFill>
        </w:rPr>
        <w:t>二、</w:t>
      </w:r>
      <w:r>
        <w:rPr>
          <w:rFonts w:hint="eastAsia" w:ascii="仿宋" w:hAnsi="仿宋" w:eastAsia="仿宋" w:cs="仿宋"/>
          <w:color w:val="000000" w:themeColor="text1"/>
          <w:sz w:val="32"/>
          <w:szCs w:val="36"/>
          <w:highlight w:val="none"/>
          <w14:textFill>
            <w14:solidFill>
              <w14:schemeClr w14:val="tx1"/>
            </w14:solidFill>
          </w14:textFill>
        </w:rPr>
        <w:t>总  则</w:t>
      </w:r>
      <w:bookmarkEnd w:id="72"/>
      <w:bookmarkEnd w:id="73"/>
      <w:bookmarkEnd w:id="74"/>
      <w:bookmarkEnd w:id="75"/>
      <w:bookmarkEnd w:id="76"/>
      <w:bookmarkEnd w:id="77"/>
      <w:bookmarkEnd w:id="78"/>
      <w:bookmarkEnd w:id="79"/>
      <w:bookmarkEnd w:id="80"/>
    </w:p>
    <w:p w14:paraId="4E67F5B9">
      <w:pPr>
        <w:pStyle w:val="5"/>
        <w:bidi w:val="0"/>
        <w:ind w:left="0" w:leftChars="0" w:right="0" w:rightChars="0" w:firstLine="0" w:firstLineChars="0"/>
        <w:jc w:val="center"/>
        <w:rPr>
          <w:rFonts w:hint="eastAsia" w:ascii="仿宋" w:hAnsi="仿宋" w:eastAsia="仿宋" w:cs="仿宋"/>
          <w:color w:val="000000" w:themeColor="text1"/>
          <w:highlight w:val="none"/>
          <w:lang w:val="en-US" w:eastAsia="zh-CN"/>
          <w14:textFill>
            <w14:solidFill>
              <w14:schemeClr w14:val="tx1"/>
            </w14:solidFill>
          </w14:textFill>
        </w:rPr>
      </w:pPr>
      <w:bookmarkStart w:id="84" w:name="_Toc3726"/>
      <w:bookmarkStart w:id="85" w:name="_Toc30302"/>
      <w:bookmarkStart w:id="86" w:name="_Toc6669"/>
      <w:r>
        <w:rPr>
          <w:rFonts w:hint="eastAsia" w:ascii="仿宋" w:hAnsi="仿宋" w:eastAsia="仿宋" w:cs="仿宋"/>
          <w:color w:val="000000" w:themeColor="text1"/>
          <w:highlight w:val="none"/>
          <w:lang w:val="en-US" w:eastAsia="zh-CN"/>
          <w14:textFill>
            <w14:solidFill>
              <w14:schemeClr w14:val="tx1"/>
            </w14:solidFill>
          </w14:textFill>
        </w:rPr>
        <w:t>（一)说明</w:t>
      </w:r>
      <w:bookmarkEnd w:id="84"/>
      <w:bookmarkEnd w:id="85"/>
      <w:bookmarkEnd w:id="86"/>
    </w:p>
    <w:p w14:paraId="32F25F57">
      <w:pPr>
        <w:pStyle w:val="6"/>
        <w:bidi w:val="0"/>
        <w:rPr>
          <w:rFonts w:hint="eastAsia" w:ascii="仿宋" w:hAnsi="仿宋" w:eastAsia="仿宋" w:cs="仿宋"/>
          <w:color w:val="000000" w:themeColor="text1"/>
          <w:highlight w:val="none"/>
          <w14:textFill>
            <w14:solidFill>
              <w14:schemeClr w14:val="tx1"/>
            </w14:solidFill>
          </w14:textFill>
        </w:rPr>
      </w:pPr>
      <w:bookmarkStart w:id="87" w:name="_Toc183582217"/>
      <w:bookmarkStart w:id="88" w:name="_Toc183682354"/>
      <w:bookmarkStart w:id="89" w:name="_Toc217446048"/>
      <w:r>
        <w:rPr>
          <w:rFonts w:hint="eastAsia" w:ascii="仿宋" w:hAnsi="仿宋" w:eastAsia="仿宋" w:cs="仿宋"/>
          <w:color w:val="000000" w:themeColor="text1"/>
          <w:highlight w:val="none"/>
          <w14:textFill>
            <w14:solidFill>
              <w14:schemeClr w14:val="tx1"/>
            </w14:solidFill>
          </w14:textFill>
        </w:rPr>
        <w:t>1.1适用范围</w:t>
      </w:r>
    </w:p>
    <w:p w14:paraId="4FE0BE25">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本磋商文件仅适用于本磋商</w:t>
      </w:r>
      <w:r>
        <w:rPr>
          <w:rFonts w:hint="eastAsia" w:ascii="仿宋" w:hAnsi="仿宋" w:eastAsia="仿宋" w:cs="仿宋"/>
          <w:color w:val="000000" w:themeColor="text1"/>
          <w:sz w:val="24"/>
          <w:highlight w:val="none"/>
          <w:lang w:val="en-US" w:eastAsia="zh-CN"/>
          <w14:textFill>
            <w14:solidFill>
              <w14:schemeClr w14:val="tx1"/>
            </w14:solidFill>
          </w14:textFill>
        </w:rPr>
        <w:t>文件</w:t>
      </w:r>
      <w:r>
        <w:rPr>
          <w:rFonts w:hint="eastAsia" w:ascii="仿宋" w:hAnsi="仿宋" w:eastAsia="仿宋" w:cs="仿宋"/>
          <w:color w:val="000000" w:themeColor="text1"/>
          <w:sz w:val="24"/>
          <w:highlight w:val="none"/>
          <w14:textFill>
            <w14:solidFill>
              <w14:schemeClr w14:val="tx1"/>
            </w14:solidFill>
          </w14:textFill>
        </w:rPr>
        <w:t>中所叙述的采购项目。</w:t>
      </w:r>
    </w:p>
    <w:p w14:paraId="183E5682">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1.2项目概况</w:t>
      </w:r>
    </w:p>
    <w:p w14:paraId="17E3F051">
      <w:pPr>
        <w:adjustRightInd w:val="0"/>
        <w:snapToGrid w:val="0"/>
        <w:spacing w:line="360" w:lineRule="auto"/>
        <w:ind w:firstLine="480" w:firstLineChars="200"/>
        <w:rPr>
          <w:rFonts w:hint="eastAsia"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见第四章采购需求</w:t>
      </w:r>
    </w:p>
    <w:p w14:paraId="3126B8D2">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1.3合格的供应商</w:t>
      </w:r>
    </w:p>
    <w:p w14:paraId="488E0D41">
      <w:pPr>
        <w:adjustRightInd w:val="0"/>
        <w:snapToGrid w:val="0"/>
        <w:spacing w:line="360" w:lineRule="auto"/>
        <w:ind w:firstLine="480"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1.3.1供应商的资格要求见</w:t>
      </w:r>
      <w:r>
        <w:rPr>
          <w:rFonts w:hint="eastAsia" w:ascii="仿宋" w:hAnsi="仿宋" w:eastAsia="仿宋" w:cs="仿宋"/>
          <w:b/>
          <w:color w:val="000000" w:themeColor="text1"/>
          <w:sz w:val="24"/>
          <w:highlight w:val="none"/>
          <w14:textFill>
            <w14:solidFill>
              <w14:schemeClr w14:val="tx1"/>
            </w14:solidFill>
          </w14:textFill>
        </w:rPr>
        <w:t>磋商须知前附表1</w:t>
      </w:r>
      <w:r>
        <w:rPr>
          <w:rFonts w:hint="eastAsia" w:ascii="仿宋" w:hAnsi="仿宋" w:eastAsia="仿宋" w:cs="仿宋"/>
          <w:color w:val="000000" w:themeColor="text1"/>
          <w:sz w:val="24"/>
          <w:highlight w:val="none"/>
          <w14:textFill>
            <w14:solidFill>
              <w14:schemeClr w14:val="tx1"/>
            </w14:solidFill>
          </w14:textFill>
        </w:rPr>
        <w:t>；</w:t>
      </w:r>
    </w:p>
    <w:p w14:paraId="0A103F13">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1.3.2一个供应商只能提交一个响应文件。但如果不同供应商之间的单位负责人为同一人或者存在直接控股、管理关系的，均作无效报价处理。</w:t>
      </w:r>
    </w:p>
    <w:p w14:paraId="67DA090F">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供应商存在下列情形之一的，将被认定为</w:t>
      </w:r>
      <w:r>
        <w:rPr>
          <w:rFonts w:hint="eastAsia" w:ascii="仿宋" w:hAnsi="仿宋" w:eastAsia="仿宋" w:cs="仿宋"/>
          <w:color w:val="000000" w:themeColor="text1"/>
          <w:sz w:val="24"/>
          <w:highlight w:val="none"/>
          <w:lang w:eastAsia="zh-CN"/>
          <w14:textFill>
            <w14:solidFill>
              <w14:schemeClr w14:val="tx1"/>
            </w14:solidFill>
          </w14:textFill>
        </w:rPr>
        <w:t>围标串标</w:t>
      </w:r>
      <w:r>
        <w:rPr>
          <w:rFonts w:hint="eastAsia" w:ascii="仿宋" w:hAnsi="仿宋" w:eastAsia="仿宋" w:cs="仿宋"/>
          <w:color w:val="000000" w:themeColor="text1"/>
          <w:sz w:val="24"/>
          <w:highlight w:val="none"/>
          <w14:textFill>
            <w14:solidFill>
              <w14:schemeClr w14:val="tx1"/>
            </w14:solidFill>
          </w14:textFill>
        </w:rPr>
        <w:t>串通报价行为并作无效报价处理：</w:t>
      </w:r>
    </w:p>
    <w:p w14:paraId="2184E0AF">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（1）不同供应商的响应文件错、漏之处一致或雷同，且不能合理解释的；</w:t>
      </w:r>
    </w:p>
    <w:p w14:paraId="4E197F9A">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（2）由同一人或分别由几个有利害关系的人携带两个以上（含两个）供应商的企业资料参与资格审查、领取磋商资料，或代表两个以上（含两个）供应商参加磋商答疑会、交纳或退还磋商保证金、开标的；</w:t>
      </w:r>
    </w:p>
    <w:p w14:paraId="481458DE">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（3）有关法律、法规或规章规定的其他</w:t>
      </w:r>
      <w:r>
        <w:rPr>
          <w:rFonts w:hint="eastAsia" w:ascii="仿宋" w:hAnsi="仿宋" w:eastAsia="仿宋" w:cs="仿宋"/>
          <w:color w:val="000000" w:themeColor="text1"/>
          <w:sz w:val="24"/>
          <w:highlight w:val="none"/>
          <w:lang w:eastAsia="zh-CN"/>
          <w14:textFill>
            <w14:solidFill>
              <w14:schemeClr w14:val="tx1"/>
            </w14:solidFill>
          </w14:textFill>
        </w:rPr>
        <w:t>围标串标</w:t>
      </w:r>
      <w:r>
        <w:rPr>
          <w:rFonts w:hint="eastAsia" w:ascii="仿宋" w:hAnsi="仿宋" w:eastAsia="仿宋" w:cs="仿宋"/>
          <w:color w:val="000000" w:themeColor="text1"/>
          <w:sz w:val="24"/>
          <w:highlight w:val="none"/>
          <w14:textFill>
            <w14:solidFill>
              <w14:schemeClr w14:val="tx1"/>
            </w14:solidFill>
          </w14:textFill>
        </w:rPr>
        <w:t>行为。</w:t>
      </w:r>
    </w:p>
    <w:p w14:paraId="3A90239D">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1.4参与磋商的费用 </w:t>
      </w:r>
    </w:p>
    <w:p w14:paraId="0B079AB3">
      <w:pPr>
        <w:adjustRightInd w:val="0"/>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无论磋商的结果如何，供应商应自行承担所有与</w:t>
      </w:r>
      <w:r>
        <w:rPr>
          <w:rFonts w:hint="eastAsia" w:ascii="仿宋" w:hAnsi="仿宋" w:eastAsia="仿宋" w:cs="仿宋"/>
          <w:color w:val="000000" w:themeColor="text1"/>
          <w:kern w:val="0"/>
          <w:sz w:val="24"/>
          <w:highlight w:val="none"/>
          <w14:textFill>
            <w14:solidFill>
              <w14:schemeClr w14:val="tx1"/>
            </w14:solidFill>
          </w14:textFill>
        </w:rPr>
        <w:t>磋商</w:t>
      </w:r>
      <w:r>
        <w:rPr>
          <w:rFonts w:hint="eastAsia" w:ascii="仿宋" w:hAnsi="仿宋" w:eastAsia="仿宋" w:cs="仿宋"/>
          <w:color w:val="000000" w:themeColor="text1"/>
          <w:kern w:val="0"/>
          <w:sz w:val="24"/>
          <w:highlight w:val="none"/>
          <w:lang w:val="zh-CN"/>
          <w14:textFill>
            <w14:solidFill>
              <w14:schemeClr w14:val="tx1"/>
            </w14:solidFill>
          </w14:textFill>
        </w:rPr>
        <w:t>采购活动</w:t>
      </w:r>
      <w:r>
        <w:rPr>
          <w:rFonts w:hint="eastAsia" w:ascii="仿宋" w:hAnsi="仿宋" w:eastAsia="仿宋" w:cs="仿宋"/>
          <w:color w:val="000000" w:themeColor="text1"/>
          <w:sz w:val="24"/>
          <w:highlight w:val="none"/>
          <w14:textFill>
            <w14:solidFill>
              <w14:schemeClr w14:val="tx1"/>
            </w14:solidFill>
          </w14:textFill>
        </w:rPr>
        <w:t>有关的全部费用。</w:t>
      </w:r>
      <w:bookmarkStart w:id="90" w:name="_Toc23764"/>
    </w:p>
    <w:p w14:paraId="0F4E7D63">
      <w:pPr>
        <w:pStyle w:val="5"/>
        <w:bidi w:val="0"/>
        <w:ind w:left="0" w:leftChars="0" w:right="0" w:rightChars="0" w:firstLine="0" w:firstLineChars="0"/>
        <w:jc w:val="center"/>
        <w:rPr>
          <w:rFonts w:hint="eastAsia" w:ascii="仿宋" w:hAnsi="仿宋" w:eastAsia="仿宋" w:cs="仿宋"/>
          <w:color w:val="000000" w:themeColor="text1"/>
          <w:highlight w:val="none"/>
          <w14:textFill>
            <w14:solidFill>
              <w14:schemeClr w14:val="tx1"/>
            </w14:solidFill>
          </w14:textFill>
        </w:rPr>
      </w:pPr>
      <w:bookmarkStart w:id="91" w:name="_Toc17701"/>
      <w:bookmarkStart w:id="92" w:name="_Toc9799"/>
      <w:bookmarkStart w:id="93" w:name="_Toc27274"/>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二</w:t>
      </w:r>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磋商文件</w:t>
      </w:r>
      <w:bookmarkEnd w:id="90"/>
      <w:bookmarkEnd w:id="91"/>
      <w:bookmarkEnd w:id="92"/>
      <w:bookmarkEnd w:id="93"/>
    </w:p>
    <w:p w14:paraId="3BBBDEE1">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2.1磋商文件的组成</w:t>
      </w:r>
    </w:p>
    <w:p w14:paraId="16138798">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（1）磋商公告；</w:t>
      </w:r>
    </w:p>
    <w:p w14:paraId="79FEF36D">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（2）磋商须知；</w:t>
      </w:r>
    </w:p>
    <w:p w14:paraId="388B06E9">
      <w:pPr>
        <w:adjustRightInd w:val="0"/>
        <w:snapToGrid w:val="0"/>
        <w:spacing w:line="360" w:lineRule="auto"/>
        <w:ind w:firstLine="480" w:firstLineChars="200"/>
        <w:jc w:val="left"/>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（3）采购需求；</w:t>
      </w:r>
    </w:p>
    <w:p w14:paraId="417615A0">
      <w:pPr>
        <w:autoSpaceDE w:val="0"/>
        <w:autoSpaceDN w:val="0"/>
        <w:adjustRightInd w:val="0"/>
        <w:snapToGrid w:val="0"/>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（4）评分办法；</w:t>
      </w:r>
    </w:p>
    <w:p w14:paraId="42C17B91">
      <w:pPr>
        <w:autoSpaceDE w:val="0"/>
        <w:autoSpaceDN w:val="0"/>
        <w:adjustRightInd w:val="0"/>
        <w:snapToGrid w:val="0"/>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（5）合同条款及格式；</w:t>
      </w:r>
    </w:p>
    <w:p w14:paraId="44114757">
      <w:pPr>
        <w:autoSpaceDE w:val="0"/>
        <w:autoSpaceDN w:val="0"/>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（6）磋商响应文件格式。</w:t>
      </w:r>
    </w:p>
    <w:p w14:paraId="1276DCEF">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2.2磋商文件的澄清</w:t>
      </w:r>
      <w:r>
        <w:rPr>
          <w:rFonts w:hint="eastAsia" w:ascii="仿宋" w:hAnsi="仿宋" w:eastAsia="仿宋" w:cs="仿宋"/>
          <w:color w:val="000000" w:themeColor="text1"/>
          <w:highlight w:val="none"/>
          <w:lang w:val="zh-CN"/>
          <w14:textFill>
            <w14:solidFill>
              <w14:schemeClr w14:val="tx1"/>
            </w14:solidFill>
          </w14:textFill>
        </w:rPr>
        <w:t>或者</w:t>
      </w:r>
      <w:r>
        <w:rPr>
          <w:rFonts w:hint="eastAsia" w:ascii="仿宋" w:hAnsi="仿宋" w:eastAsia="仿宋" w:cs="仿宋"/>
          <w:color w:val="000000" w:themeColor="text1"/>
          <w:highlight w:val="none"/>
          <w14:textFill>
            <w14:solidFill>
              <w14:schemeClr w14:val="tx1"/>
            </w14:solidFill>
          </w14:textFill>
        </w:rPr>
        <w:t>修改</w:t>
      </w:r>
    </w:p>
    <w:p w14:paraId="5097E9DE">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val="zh-CN"/>
          <w14:textFill>
            <w14:solidFill>
              <w14:schemeClr w14:val="tx1"/>
            </w14:solidFill>
          </w14:textFill>
        </w:rPr>
        <w:t>供应商在收到</w:t>
      </w:r>
      <w:r>
        <w:rPr>
          <w:rFonts w:hint="eastAsia" w:ascii="仿宋" w:hAnsi="仿宋" w:eastAsia="仿宋" w:cs="仿宋"/>
          <w:color w:val="000000" w:themeColor="text1"/>
          <w:sz w:val="24"/>
          <w:highlight w:val="none"/>
          <w14:textFill>
            <w14:solidFill>
              <w14:schemeClr w14:val="tx1"/>
            </w14:solidFill>
          </w14:textFill>
        </w:rPr>
        <w:t>磋商</w:t>
      </w:r>
      <w:r>
        <w:rPr>
          <w:rFonts w:hint="eastAsia" w:ascii="仿宋" w:hAnsi="仿宋" w:eastAsia="仿宋" w:cs="仿宋"/>
          <w:color w:val="000000" w:themeColor="text1"/>
          <w:sz w:val="24"/>
          <w:highlight w:val="none"/>
          <w:lang w:val="zh-CN"/>
          <w14:textFill>
            <w14:solidFill>
              <w14:schemeClr w14:val="tx1"/>
            </w14:solidFill>
          </w14:textFill>
        </w:rPr>
        <w:t>文件后，若有疑问需要澄清，应于收到</w:t>
      </w:r>
      <w:r>
        <w:rPr>
          <w:rFonts w:hint="eastAsia" w:ascii="仿宋" w:hAnsi="仿宋" w:eastAsia="仿宋" w:cs="仿宋"/>
          <w:color w:val="000000" w:themeColor="text1"/>
          <w:sz w:val="24"/>
          <w:highlight w:val="none"/>
          <w14:textFill>
            <w14:solidFill>
              <w14:schemeClr w14:val="tx1"/>
            </w14:solidFill>
          </w14:textFill>
        </w:rPr>
        <w:t>磋商</w:t>
      </w:r>
      <w:r>
        <w:rPr>
          <w:rFonts w:hint="eastAsia" w:ascii="仿宋" w:hAnsi="仿宋" w:eastAsia="仿宋" w:cs="仿宋"/>
          <w:color w:val="000000" w:themeColor="text1"/>
          <w:sz w:val="24"/>
          <w:highlight w:val="none"/>
          <w:lang w:val="zh-CN"/>
          <w14:textFill>
            <w14:solidFill>
              <w14:schemeClr w14:val="tx1"/>
            </w14:solidFill>
          </w14:textFill>
        </w:rPr>
        <w:t>文件后</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lang w:val="zh-CN"/>
          <w14:textFill>
            <w14:solidFill>
              <w14:schemeClr w14:val="tx1"/>
            </w14:solidFill>
          </w14:textFill>
        </w:rPr>
        <w:t>日内以书面形式（包括书面文字、传真、电子邮件等）向采购人或采购代理机构（以下统称采购机构）提出，采购机构将以书面形式予以解答，解答内容将送达所有参与</w:t>
      </w:r>
      <w:r>
        <w:rPr>
          <w:rFonts w:hint="eastAsia" w:ascii="仿宋" w:hAnsi="仿宋" w:eastAsia="仿宋" w:cs="仿宋"/>
          <w:color w:val="000000" w:themeColor="text1"/>
          <w:sz w:val="24"/>
          <w:highlight w:val="none"/>
          <w14:textFill>
            <w14:solidFill>
              <w14:schemeClr w14:val="tx1"/>
            </w14:solidFill>
          </w14:textFill>
        </w:rPr>
        <w:t>磋商采购活动</w:t>
      </w:r>
      <w:r>
        <w:rPr>
          <w:rFonts w:hint="eastAsia" w:ascii="仿宋" w:hAnsi="仿宋" w:eastAsia="仿宋" w:cs="仿宋"/>
          <w:color w:val="000000" w:themeColor="text1"/>
          <w:sz w:val="24"/>
          <w:highlight w:val="none"/>
          <w:lang w:val="zh-CN"/>
          <w14:textFill>
            <w14:solidFill>
              <w14:schemeClr w14:val="tx1"/>
            </w14:solidFill>
          </w14:textFill>
        </w:rPr>
        <w:t>的供应商。</w:t>
      </w:r>
    </w:p>
    <w:p w14:paraId="49B7325E">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日前，以书面形式通知所有接收磋商文件的供应商，不足</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日的，应当顺延提交首次响应文件的截止日期。</w:t>
      </w:r>
    </w:p>
    <w:p w14:paraId="4BC02BA4">
      <w:pPr>
        <w:pStyle w:val="5"/>
        <w:bidi w:val="0"/>
        <w:ind w:left="0" w:leftChars="0" w:right="0" w:rightChars="0" w:firstLine="0" w:firstLineChars="0"/>
        <w:jc w:val="center"/>
        <w:rPr>
          <w:rFonts w:hint="eastAsia" w:ascii="仿宋" w:hAnsi="仿宋" w:eastAsia="仿宋" w:cs="仿宋"/>
          <w:color w:val="000000" w:themeColor="text1"/>
          <w:highlight w:val="none"/>
          <w:lang w:val="en-US" w:eastAsia="zh-CN"/>
          <w14:textFill>
            <w14:solidFill>
              <w14:schemeClr w14:val="tx1"/>
            </w14:solidFill>
          </w14:textFill>
        </w:rPr>
      </w:pPr>
      <w:bookmarkStart w:id="94" w:name="_Toc29250"/>
      <w:bookmarkStart w:id="95" w:name="_Toc14105"/>
      <w:bookmarkStart w:id="96" w:name="_Toc7909"/>
      <w:bookmarkStart w:id="97" w:name="_Toc4144"/>
      <w:r>
        <w:rPr>
          <w:rFonts w:hint="eastAsia" w:ascii="仿宋" w:hAnsi="仿宋" w:eastAsia="仿宋" w:cs="仿宋"/>
          <w:color w:val="000000" w:themeColor="text1"/>
          <w:highlight w:val="none"/>
          <w:lang w:val="en-US" w:eastAsia="zh-CN"/>
          <w14:textFill>
            <w14:solidFill>
              <w14:schemeClr w14:val="tx1"/>
            </w14:solidFill>
          </w14:textFill>
        </w:rPr>
        <w:t>(三)响应文件</w:t>
      </w:r>
      <w:bookmarkEnd w:id="94"/>
      <w:bookmarkEnd w:id="95"/>
      <w:bookmarkEnd w:id="96"/>
      <w:bookmarkEnd w:id="97"/>
    </w:p>
    <w:p w14:paraId="119E5178">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3.1一般要求</w:t>
      </w:r>
    </w:p>
    <w:p w14:paraId="130BAB69">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3.1.1供应商应按本文件第</w:t>
      </w:r>
      <w:r>
        <w:rPr>
          <w:rFonts w:hint="eastAsia" w:ascii="仿宋" w:hAnsi="仿宋" w:eastAsia="仿宋" w:cs="仿宋"/>
          <w:color w:val="000000" w:themeColor="text1"/>
          <w:sz w:val="24"/>
          <w:highlight w:val="none"/>
          <w:lang w:val="en-US" w:eastAsia="zh-CN"/>
          <w14:textFill>
            <w14:solidFill>
              <w14:schemeClr w14:val="tx1"/>
            </w14:solidFill>
          </w14:textFill>
        </w:rPr>
        <w:t>五</w:t>
      </w:r>
      <w:r>
        <w:rPr>
          <w:rFonts w:hint="eastAsia" w:ascii="仿宋" w:hAnsi="仿宋" w:eastAsia="仿宋" w:cs="仿宋"/>
          <w:color w:val="000000" w:themeColor="text1"/>
          <w:sz w:val="24"/>
          <w:highlight w:val="none"/>
          <w14:textFill>
            <w14:solidFill>
              <w14:schemeClr w14:val="tx1"/>
            </w14:solidFill>
          </w14:textFill>
        </w:rPr>
        <w:t>章“响应文件格式”的要求编制响应文件。</w:t>
      </w:r>
    </w:p>
    <w:p w14:paraId="3E0A1EFA">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3.1.2计量单位应使用我国法定计量单位。</w:t>
      </w:r>
    </w:p>
    <w:p w14:paraId="6C8CC198">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3.2响应文件的组成</w:t>
      </w:r>
    </w:p>
    <w:bookmarkEnd w:id="87"/>
    <w:bookmarkEnd w:id="88"/>
    <w:bookmarkEnd w:id="89"/>
    <w:p w14:paraId="4112DD93">
      <w:pPr>
        <w:bidi w:val="0"/>
        <w:rPr>
          <w:rFonts w:hint="eastAsia" w:ascii="仿宋" w:hAnsi="仿宋" w:eastAsia="仿宋" w:cs="仿宋"/>
          <w:b w:val="0"/>
          <w:bCs w:val="0"/>
          <w:color w:val="000000" w:themeColor="text1"/>
          <w:kern w:val="2"/>
          <w:sz w:val="24"/>
          <w:szCs w:val="24"/>
          <w:highlight w:val="none"/>
          <w14:textFill>
            <w14:solidFill>
              <w14:schemeClr w14:val="tx1"/>
            </w14:solidFill>
          </w14:textFill>
        </w:rPr>
      </w:pPr>
      <w:bookmarkStart w:id="98" w:name="_Hlk83827846"/>
      <w:r>
        <w:rPr>
          <w:rFonts w:hint="eastAsia" w:ascii="仿宋" w:hAnsi="仿宋" w:eastAsia="仿宋" w:cs="仿宋"/>
          <w:b w:val="0"/>
          <w:bCs w:val="0"/>
          <w:color w:val="000000" w:themeColor="text1"/>
          <w:kern w:val="2"/>
          <w:sz w:val="24"/>
          <w:szCs w:val="24"/>
          <w:highlight w:val="none"/>
          <w:lang w:eastAsia="zh-CN"/>
          <w14:textFill>
            <w14:solidFill>
              <w14:schemeClr w14:val="tx1"/>
            </w14:solidFill>
          </w14:textFill>
        </w:rPr>
        <w:t>响应文件</w:t>
      </w:r>
      <w:r>
        <w:rPr>
          <w:rFonts w:hint="eastAsia" w:ascii="仿宋" w:hAnsi="仿宋" w:eastAsia="仿宋" w:cs="仿宋"/>
          <w:b w:val="0"/>
          <w:bCs w:val="0"/>
          <w:color w:val="000000" w:themeColor="text1"/>
          <w:kern w:val="2"/>
          <w:sz w:val="24"/>
          <w:szCs w:val="24"/>
          <w:highlight w:val="none"/>
          <w14:textFill>
            <w14:solidFill>
              <w14:schemeClr w14:val="tx1"/>
            </w14:solidFill>
          </w14:textFill>
        </w:rPr>
        <w:t>应按本</w:t>
      </w:r>
      <w:r>
        <w:rPr>
          <w:rFonts w:hint="eastAsia" w:ascii="仿宋" w:hAnsi="仿宋" w:eastAsia="仿宋" w:cs="仿宋"/>
          <w:b w:val="0"/>
          <w:bCs w:val="0"/>
          <w:color w:val="000000" w:themeColor="text1"/>
          <w:kern w:val="2"/>
          <w:sz w:val="24"/>
          <w:szCs w:val="24"/>
          <w:highlight w:val="none"/>
          <w:lang w:eastAsia="zh-CN"/>
          <w14:textFill>
            <w14:solidFill>
              <w14:schemeClr w14:val="tx1"/>
            </w14:solidFill>
          </w14:textFill>
        </w:rPr>
        <w:t>磋商文件</w:t>
      </w:r>
      <w:r>
        <w:rPr>
          <w:rFonts w:hint="eastAsia" w:ascii="仿宋" w:hAnsi="仿宋" w:eastAsia="仿宋" w:cs="仿宋"/>
          <w:b w:val="0"/>
          <w:bCs w:val="0"/>
          <w:color w:val="000000" w:themeColor="text1"/>
          <w:kern w:val="2"/>
          <w:sz w:val="24"/>
          <w:szCs w:val="24"/>
          <w:highlight w:val="none"/>
          <w14:textFill>
            <w14:solidFill>
              <w14:schemeClr w14:val="tx1"/>
            </w14:solidFill>
          </w14:textFill>
        </w:rPr>
        <w:t>第六章《</w:t>
      </w:r>
      <w:r>
        <w:rPr>
          <w:rFonts w:hint="eastAsia" w:ascii="仿宋" w:hAnsi="仿宋" w:eastAsia="仿宋" w:cs="仿宋"/>
          <w:b w:val="0"/>
          <w:bCs w:val="0"/>
          <w:color w:val="000000" w:themeColor="text1"/>
          <w:kern w:val="2"/>
          <w:sz w:val="24"/>
          <w:szCs w:val="24"/>
          <w:highlight w:val="none"/>
          <w:lang w:eastAsia="zh-CN"/>
          <w14:textFill>
            <w14:solidFill>
              <w14:schemeClr w14:val="tx1"/>
            </w14:solidFill>
          </w14:textFill>
        </w:rPr>
        <w:t>响应文件</w:t>
      </w:r>
      <w:r>
        <w:rPr>
          <w:rFonts w:hint="eastAsia" w:ascii="仿宋" w:hAnsi="仿宋" w:eastAsia="仿宋" w:cs="仿宋"/>
          <w:b w:val="0"/>
          <w:bCs w:val="0"/>
          <w:color w:val="000000" w:themeColor="text1"/>
          <w:kern w:val="2"/>
          <w:sz w:val="24"/>
          <w:szCs w:val="24"/>
          <w:highlight w:val="none"/>
          <w14:textFill>
            <w14:solidFill>
              <w14:schemeClr w14:val="tx1"/>
            </w14:solidFill>
          </w14:textFill>
        </w:rPr>
        <w:t>格式》进行编制（但不局限于此内容）</w:t>
      </w:r>
    </w:p>
    <w:p w14:paraId="02518098">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3.3报价要求</w:t>
      </w:r>
    </w:p>
    <w:p w14:paraId="399DD20B">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w:t>
      </w:r>
      <w:r>
        <w:rPr>
          <w:rFonts w:hint="eastAsia" w:ascii="仿宋" w:hAnsi="仿宋" w:eastAsia="仿宋" w:cs="仿宋"/>
          <w:color w:val="000000" w:themeColor="text1"/>
          <w:sz w:val="24"/>
          <w:highlight w:val="none"/>
          <w:lang w:val="zh-CN"/>
          <w14:textFill>
            <w14:solidFill>
              <w14:schemeClr w14:val="tx1"/>
            </w14:solidFill>
          </w14:textFill>
        </w:rPr>
        <w:t>供应商应根据所提供的清单的要求编制单价、合价和总价</w:t>
      </w:r>
      <w:r>
        <w:rPr>
          <w:rFonts w:hint="eastAsia" w:ascii="仿宋" w:hAnsi="仿宋" w:eastAsia="仿宋" w:cs="仿宋"/>
          <w:color w:val="000000" w:themeColor="text1"/>
          <w:sz w:val="24"/>
          <w:highlight w:val="none"/>
          <w14:textFill>
            <w14:solidFill>
              <w14:schemeClr w14:val="tx1"/>
            </w14:solidFill>
          </w14:textFill>
        </w:rPr>
        <w:t>，且只允许有一个报价</w:t>
      </w:r>
      <w:r>
        <w:rPr>
          <w:rFonts w:hint="eastAsia" w:ascii="仿宋" w:hAnsi="仿宋" w:eastAsia="仿宋" w:cs="仿宋"/>
          <w:color w:val="000000" w:themeColor="text1"/>
          <w:sz w:val="24"/>
          <w:highlight w:val="none"/>
          <w:lang w:val="zh-CN"/>
          <w14:textFill>
            <w14:solidFill>
              <w14:schemeClr w14:val="tx1"/>
            </w14:solidFill>
          </w14:textFill>
        </w:rPr>
        <w:t>。</w:t>
      </w:r>
    </w:p>
    <w:p w14:paraId="4A5A8635">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3.3.2</w:t>
      </w:r>
      <w:r>
        <w:rPr>
          <w:rFonts w:hint="eastAsia" w:ascii="仿宋" w:hAnsi="仿宋" w:eastAsia="仿宋" w:cs="仿宋"/>
          <w:color w:val="000000" w:themeColor="text1"/>
          <w:sz w:val="24"/>
          <w:highlight w:val="none"/>
          <w:lang w:val="zh-CN"/>
          <w14:textFill>
            <w14:solidFill>
              <w14:schemeClr w14:val="tx1"/>
            </w14:solidFill>
          </w14:textFill>
        </w:rPr>
        <w:t>报价应是本磋商文件所确定的全部工作内容的价格体现。</w:t>
      </w:r>
    </w:p>
    <w:p w14:paraId="2D4E46BC">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3.3.3响应文件</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明的价格在合同执行过程中是固定不变的，不得以任何理由予以变更。以可变动价格提交的报价将被认为是非实质响应采购要求而被拒绝。</w:t>
      </w:r>
    </w:p>
    <w:p w14:paraId="513BD3FD">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3.3.4采购项目预算见磋商须知前附表，</w:t>
      </w:r>
      <w:r>
        <w:rPr>
          <w:rFonts w:hint="eastAsia" w:ascii="仿宋" w:hAnsi="仿宋" w:eastAsia="仿宋" w:cs="仿宋"/>
          <w:color w:val="000000" w:themeColor="text1"/>
          <w:sz w:val="24"/>
          <w:highlight w:val="none"/>
          <w:lang w:val="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的报价不得超过</w:t>
      </w:r>
      <w:r>
        <w:rPr>
          <w:rFonts w:hint="eastAsia" w:ascii="仿宋" w:hAnsi="仿宋" w:eastAsia="仿宋" w:cs="仿宋"/>
          <w:color w:val="000000" w:themeColor="text1"/>
          <w:sz w:val="24"/>
          <w:highlight w:val="none"/>
          <w:lang w:eastAsia="zh-CN"/>
          <w14:textFill>
            <w14:solidFill>
              <w14:schemeClr w14:val="tx1"/>
            </w14:solidFill>
          </w14:textFill>
        </w:rPr>
        <w:t>最高限价</w:t>
      </w:r>
      <w:r>
        <w:rPr>
          <w:rFonts w:hint="eastAsia" w:ascii="仿宋" w:hAnsi="仿宋" w:eastAsia="仿宋" w:cs="仿宋"/>
          <w:color w:val="000000" w:themeColor="text1"/>
          <w:sz w:val="24"/>
          <w:highlight w:val="none"/>
          <w14:textFill>
            <w14:solidFill>
              <w14:schemeClr w14:val="tx1"/>
            </w14:solidFill>
          </w14:textFill>
        </w:rPr>
        <w:t>。否则，按无效报价处理。</w:t>
      </w:r>
    </w:p>
    <w:p w14:paraId="752B26D7">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3.4证明供应商资格的文件</w:t>
      </w:r>
    </w:p>
    <w:p w14:paraId="75225A38">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供应商应提交满足本章第1.3款规定的资格条件要求的证明文件,该证明文件作为响应文件的一部分。</w:t>
      </w:r>
    </w:p>
    <w:p w14:paraId="4FF81DAD">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3.5磋商保证金</w:t>
      </w:r>
    </w:p>
    <w:p w14:paraId="1F89A555">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3.5.1供应商应按磋商须知前附表的规定提交磋商保证金，并作为响应文件的一部分。供应商为联合体的，可以由联合体中的一方或者共同交纳磋商保证金，以一方名义交纳磋商保证金的，对联合体各方均具有约束力。</w:t>
      </w:r>
    </w:p>
    <w:p w14:paraId="158D25BB">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3.5.2未按磋商文件规定提交磋商保证金的响应文件，将被视为非实质响应而被拒绝。</w:t>
      </w:r>
    </w:p>
    <w:p w14:paraId="602F466A">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3.5.3未成交供应商的磋商保证金在成交通知书发出后五个工作日内退还；成交供应商的磋商保证金在采购合同签定后五个工作日内退还。</w:t>
      </w:r>
    </w:p>
    <w:p w14:paraId="480D727C">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3.5.4发生以下情况磋商保证金将不予退还：</w:t>
      </w:r>
    </w:p>
    <w:p w14:paraId="06C96AE4">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（一）供应商在提交响应文件截止时间后撤回响应文件的；</w:t>
      </w:r>
    </w:p>
    <w:p w14:paraId="194B3485">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（二）供应商在响应文件中提供虚假材料的；</w:t>
      </w:r>
    </w:p>
    <w:p w14:paraId="76A218BC">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（三）除因不可抗力或磋商文件认可的情形以外，成交供应商不与采购人签订合同的；</w:t>
      </w:r>
    </w:p>
    <w:p w14:paraId="1F9D5502">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（四）供应商与采购人、其他供应商或者采购代理机构恶意串通的；</w:t>
      </w:r>
    </w:p>
    <w:p w14:paraId="79265A2F">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（五）磋商文件规定的其他情形。</w:t>
      </w:r>
    </w:p>
    <w:p w14:paraId="0041ADF2">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3.6响应文件有效期</w:t>
      </w:r>
    </w:p>
    <w:p w14:paraId="7923ED8F">
      <w:pPr>
        <w:adjustRightInd w:val="0"/>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3.6.1响应文件有效期见</w:t>
      </w:r>
      <w:r>
        <w:rPr>
          <w:rFonts w:hint="eastAsia" w:ascii="仿宋" w:hAnsi="仿宋" w:eastAsia="仿宋" w:cs="仿宋"/>
          <w:b/>
          <w:color w:val="000000" w:themeColor="text1"/>
          <w:sz w:val="24"/>
          <w:highlight w:val="none"/>
          <w14:textFill>
            <w14:solidFill>
              <w14:schemeClr w14:val="tx1"/>
            </w14:solidFill>
          </w14:textFill>
        </w:rPr>
        <w:t>磋商须知前附表</w:t>
      </w:r>
      <w:r>
        <w:rPr>
          <w:rFonts w:hint="eastAsia" w:ascii="仿宋" w:hAnsi="仿宋" w:eastAsia="仿宋" w:cs="仿宋"/>
          <w:color w:val="000000" w:themeColor="text1"/>
          <w:sz w:val="24"/>
          <w:highlight w:val="none"/>
          <w14:textFill>
            <w14:solidFill>
              <w14:schemeClr w14:val="tx1"/>
            </w14:solidFill>
          </w14:textFill>
        </w:rPr>
        <w:t>，响应文件有效期不足的将被视为无效响应，并予以拒绝。</w:t>
      </w:r>
    </w:p>
    <w:p w14:paraId="7CEF1662">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3.6.2特殊情况下，采购代理机构可于响应文件有效期满之前要求供应商同意延长有效期，要求与答复均应为书面形式。供应商可以拒绝上述要求而其磋商保证金不被没收。对于同意该要求的供应商，既不要求也不允许其修改响应文件，但将要求其相应延长磋商保证金的有效期。有关退还和没收磋商保证金的规定在响应文件有效期的延长期内继续有效。</w:t>
      </w:r>
    </w:p>
    <w:p w14:paraId="0D67425B">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3.7响应文件的签署及规定</w:t>
      </w:r>
    </w:p>
    <w:p w14:paraId="072A1CCC">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3.7.1供应商应提供响应文件份数见磋商须知前附表。</w:t>
      </w:r>
    </w:p>
    <w:p w14:paraId="24A13C5F">
      <w:pPr>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3.7.2</w:t>
      </w:r>
      <w:r>
        <w:rPr>
          <w:rFonts w:hint="eastAsia" w:ascii="仿宋" w:hAnsi="仿宋" w:eastAsia="仿宋" w:cs="仿宋"/>
          <w:color w:val="000000" w:themeColor="text1"/>
          <w:sz w:val="24"/>
          <w:highlight w:val="none"/>
          <w:lang w:val="en-US" w:eastAsia="zh-CN" w:bidi="ar-SA"/>
          <w14:textFill>
            <w14:solidFill>
              <w14:schemeClr w14:val="tx1"/>
            </w14:solidFill>
          </w14:textFill>
        </w:rPr>
        <w:t>供应商在响应文件及相关文件的签订、履行、通知等事项的文件中的单位盖章、印章、公章等处均指与当事人全称相一致的标准公章，不得使用其他形式（如带有“专用章”等字样的印章）。不符合本条规定的按无效投标处理。</w:t>
      </w:r>
    </w:p>
    <w:p w14:paraId="63B8549F">
      <w:pPr>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p>
    <w:p w14:paraId="21ADF254">
      <w:pPr>
        <w:pStyle w:val="5"/>
        <w:bidi w:val="0"/>
        <w:ind w:left="0" w:leftChars="0" w:right="0" w:rightChars="0" w:firstLine="0" w:firstLineChars="0"/>
        <w:jc w:val="center"/>
        <w:rPr>
          <w:rFonts w:hint="eastAsia" w:ascii="仿宋" w:hAnsi="仿宋" w:eastAsia="仿宋" w:cs="仿宋"/>
          <w:color w:val="000000" w:themeColor="text1"/>
          <w:highlight w:val="none"/>
          <w:lang w:val="en-US" w:eastAsia="zh-CN"/>
          <w14:textFill>
            <w14:solidFill>
              <w14:schemeClr w14:val="tx1"/>
            </w14:solidFill>
          </w14:textFill>
        </w:rPr>
      </w:pPr>
      <w:bookmarkStart w:id="99" w:name="_Toc31717"/>
      <w:bookmarkStart w:id="100" w:name="_Toc5203"/>
      <w:bookmarkStart w:id="101" w:name="_Toc552"/>
      <w:bookmarkStart w:id="102" w:name="_Toc12180"/>
      <w:r>
        <w:rPr>
          <w:rFonts w:hint="eastAsia" w:ascii="仿宋" w:hAnsi="仿宋" w:eastAsia="仿宋" w:cs="仿宋"/>
          <w:color w:val="000000" w:themeColor="text1"/>
          <w:highlight w:val="none"/>
          <w:lang w:val="en-US" w:eastAsia="zh-CN"/>
          <w14:textFill>
            <w14:solidFill>
              <w14:schemeClr w14:val="tx1"/>
            </w14:solidFill>
          </w14:textFill>
        </w:rPr>
        <w:t>（四）响应文件的编写、递交</w:t>
      </w:r>
      <w:bookmarkEnd w:id="99"/>
      <w:bookmarkEnd w:id="100"/>
      <w:bookmarkEnd w:id="101"/>
      <w:bookmarkEnd w:id="102"/>
    </w:p>
    <w:p w14:paraId="3E6778F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1本项目实行电子招投标，供应商在投标截止时间前自行在“政采云（https://www.zcygov.cn/）”平台上传电子</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w:t>
      </w:r>
    </w:p>
    <w:p w14:paraId="326761D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 xml:space="preserve">2供应商须登录政采云平台申请获取采购文件，并通过政采云电子投标客户端制作响应文件。 </w:t>
      </w:r>
    </w:p>
    <w:p w14:paraId="1722D47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3响应文件应按“磋商响应文件格式”进行编写，如有必要，可以增加附页，作为响应文件的组成部分。其中，磋商报价函在满足磋商文件实质性要求的基础上，可以提出比磋商文件要求更有利于</w:t>
      </w:r>
      <w:r>
        <w:rPr>
          <w:rFonts w:hint="eastAsia" w:ascii="仿宋" w:hAnsi="仿宋" w:eastAsia="仿宋" w:cs="仿宋"/>
          <w:color w:val="000000" w:themeColor="text1"/>
          <w:highlight w:val="none"/>
          <w:lang w:eastAsia="zh-CN"/>
          <w14:textFill>
            <w14:solidFill>
              <w14:schemeClr w14:val="tx1"/>
            </w14:solidFill>
          </w14:textFill>
        </w:rPr>
        <w:t>采购人</w:t>
      </w:r>
      <w:r>
        <w:rPr>
          <w:rFonts w:hint="eastAsia" w:ascii="仿宋" w:hAnsi="仿宋" w:eastAsia="仿宋" w:cs="仿宋"/>
          <w:color w:val="000000" w:themeColor="text1"/>
          <w:highlight w:val="none"/>
          <w14:textFill>
            <w14:solidFill>
              <w14:schemeClr w14:val="tx1"/>
            </w14:solidFill>
          </w14:textFill>
        </w:rPr>
        <w:t>的承诺。</w:t>
      </w:r>
    </w:p>
    <w:p w14:paraId="67699F7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磋商响应文件的份数：电子</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：供应商应将电子</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上传到“政采云（https://www.zcygov.cn/）”平台。电子版</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逐页盖单位公章和法定代表人章（应尽量盖在每页空白地方或字少的地方），供应商均应使用 CA 数字证书加盖供应商的单位电子印章和法定代表人的个人电子印章或电子签名章。</w:t>
      </w:r>
    </w:p>
    <w:p w14:paraId="7C957AD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项目开标结束后，</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单位需提供纸质版</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：正本壹份，副本贰份，电子版U盘/光盘叁份（未加密的全套PDF版</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，内容与纸质版及加密上传的</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一致）。电子</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和纸质</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不一致时，以电子</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为准。（纸质版磋商响应文件正本、副本用A4纸规格打印，装订成册。</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要求编制目录和页码，并不得采用活页装订。）</w:t>
      </w:r>
    </w:p>
    <w:p w14:paraId="6692392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p w14:paraId="18739AF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1）供应商在投标截止时间前自行在“政采云（https://www.zcygov.cn/）”平台上传电子</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w:t>
      </w:r>
    </w:p>
    <w:p w14:paraId="008613B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2）本项目实行电子招投标，供应商须登录政采云平台申请获取采购文件，并通过政采云电子投标客户端制作响应文件，同时自行承担与投标有关的一切费用。 </w:t>
      </w:r>
    </w:p>
    <w:p w14:paraId="1D507D6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3）各供应商应在开标前确保成为新疆维吾尔自治区政府采购网正式注册入库供应商，并完成CA数字证书申领。因未注册入库、未办理CA数字证书等原因造成无法投标或投标失败等后果由供应商自行承担。 </w:t>
      </w:r>
    </w:p>
    <w:p w14:paraId="57120B6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w:t>
      </w:r>
      <w:r>
        <w:rPr>
          <w:rFonts w:hint="eastAsia" w:ascii="仿宋" w:hAnsi="仿宋" w:eastAsia="仿宋" w:cs="仿宋"/>
          <w:color w:val="000000" w:themeColor="text1"/>
          <w:highlight w:val="none"/>
          <w:lang w:val="en-US" w:eastAsia="zh-CN"/>
          <w14:textFill>
            <w14:solidFill>
              <w14:schemeClr w14:val="tx1"/>
            </w14:solidFill>
          </w14:textFill>
        </w:rPr>
        <w:t>95763</w:t>
      </w:r>
      <w:r>
        <w:rPr>
          <w:rFonts w:hint="eastAsia" w:ascii="仿宋" w:hAnsi="仿宋" w:eastAsia="仿宋" w:cs="仿宋"/>
          <w:color w:val="000000" w:themeColor="text1"/>
          <w:highlight w:val="none"/>
          <w14:textFill>
            <w14:solidFill>
              <w14:schemeClr w14:val="tx1"/>
            </w14:solidFill>
          </w14:textFill>
        </w:rPr>
        <w:t>进行咨询。</w:t>
      </w:r>
    </w:p>
    <w:p w14:paraId="39506F5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5）本项目采用不见面开标，供应商须在投标截止时间前通过CA锁在政采云平台上传加密的电子响应文件。备注：供应商对不见面开评标系统的技术操作咨询，可通过</w:t>
      </w:r>
    </w:p>
    <w:p w14:paraId="637F830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34A3C0F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6）供应商在开标前须提前配置好电脑浏览器（建议使用360浏览器或谷歌浏览器），开标时请使用制作加密电子响应文件的CA锁进行解密及报价确认。本项目响应文件解密时间定为</w:t>
      </w:r>
      <w:r>
        <w:rPr>
          <w:rFonts w:hint="eastAsia" w:ascii="仿宋" w:hAnsi="仿宋" w:eastAsia="仿宋" w:cs="仿宋"/>
          <w:color w:val="000000" w:themeColor="text1"/>
          <w:highlight w:val="none"/>
          <w:lang w:val="en-US" w:eastAsia="zh-CN"/>
          <w14:textFill>
            <w14:solidFill>
              <w14:schemeClr w14:val="tx1"/>
            </w14:solidFill>
          </w14:textFill>
        </w:rPr>
        <w:t>30</w:t>
      </w:r>
      <w:r>
        <w:rPr>
          <w:rFonts w:hint="eastAsia" w:ascii="仿宋" w:hAnsi="仿宋" w:eastAsia="仿宋" w:cs="仿宋"/>
          <w:color w:val="000000" w:themeColor="text1"/>
          <w:highlight w:val="none"/>
          <w14:textFill>
            <w14:solidFill>
              <w14:schemeClr w14:val="tx1"/>
            </w14:solidFill>
          </w14:textFill>
        </w:rPr>
        <w:t>分钟，如因自身原因导致无法正常解密，后果由供应商自行承担。</w:t>
      </w:r>
    </w:p>
    <w:bookmarkEnd w:id="98"/>
    <w:p w14:paraId="087A1BE7">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4.5</w:t>
      </w:r>
      <w:r>
        <w:rPr>
          <w:rFonts w:hint="eastAsia" w:ascii="仿宋" w:hAnsi="仿宋" w:eastAsia="仿宋" w:cs="仿宋"/>
          <w:color w:val="000000" w:themeColor="text1"/>
          <w:highlight w:val="none"/>
          <w14:textFill>
            <w14:solidFill>
              <w14:schemeClr w14:val="tx1"/>
            </w14:solidFill>
          </w14:textFill>
        </w:rPr>
        <w:t>磋商响应文件密封和标记</w:t>
      </w:r>
    </w:p>
    <w:p w14:paraId="061FDC34">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供应商应通过电子</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制作工具严格按磋商文件要求制作响应文件，在投标截止时间前完成上传经过数字证书电子签章并加密的响应文件（加密和解密须用同一把数字证书）。供应商在投标截止时间前，可以对其所递交的响应文件进行修改并重新上传，但以投标截止时间前最后一次上传的响应文件为有效响应文件。</w:t>
      </w:r>
    </w:p>
    <w:p w14:paraId="691A1488">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4.6</w:t>
      </w:r>
      <w:r>
        <w:rPr>
          <w:rFonts w:hint="eastAsia" w:ascii="仿宋" w:hAnsi="仿宋" w:eastAsia="仿宋" w:cs="仿宋"/>
          <w:color w:val="000000" w:themeColor="text1"/>
          <w:highlight w:val="none"/>
          <w14:textFill>
            <w14:solidFill>
              <w14:schemeClr w14:val="tx1"/>
            </w14:solidFill>
          </w14:textFill>
        </w:rPr>
        <w:t>磋商截止日期</w:t>
      </w:r>
    </w:p>
    <w:p w14:paraId="25C057E3">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4.6.</w:t>
      </w:r>
      <w:r>
        <w:rPr>
          <w:rFonts w:hint="eastAsia" w:ascii="仿宋" w:hAnsi="仿宋" w:eastAsia="仿宋" w:cs="仿宋"/>
          <w:color w:val="000000" w:themeColor="text1"/>
          <w:highlight w:val="none"/>
          <w14:textFill>
            <w14:solidFill>
              <w14:schemeClr w14:val="tx1"/>
            </w14:solidFill>
          </w14:textFill>
        </w:rPr>
        <w:t>1供应商应当在磋商文件要求提交响应文件的截止时间前网上投标。</w:t>
      </w:r>
    </w:p>
    <w:p w14:paraId="7DA5A409">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4.6.</w:t>
      </w:r>
      <w:r>
        <w:rPr>
          <w:rFonts w:hint="eastAsia" w:ascii="仿宋" w:hAnsi="仿宋" w:eastAsia="仿宋" w:cs="仿宋"/>
          <w:color w:val="000000" w:themeColor="text1"/>
          <w:highlight w:val="none"/>
          <w14:textFill>
            <w14:solidFill>
              <w14:schemeClr w14:val="tx1"/>
            </w14:solidFill>
          </w14:textFill>
        </w:rPr>
        <w:t>2投标截止时间以政采云平台中心交易平台显示的时间为准，逾期系统将自动关闭，未完成上传的</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视为逾期送达，将被拒绝。</w:t>
      </w:r>
      <w:bookmarkStart w:id="103" w:name="_Toc12475"/>
      <w:bookmarkStart w:id="104" w:name="_Toc24462"/>
      <w:bookmarkStart w:id="105" w:name="_Toc13285"/>
      <w:bookmarkStart w:id="106" w:name="_Toc5204"/>
    </w:p>
    <w:p w14:paraId="39310B0A">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highlight w:val="none"/>
          <w14:textFill>
            <w14:solidFill>
              <w14:schemeClr w14:val="tx1"/>
            </w14:solidFill>
          </w14:textFill>
        </w:rPr>
      </w:pPr>
    </w:p>
    <w:p w14:paraId="6C0608C5">
      <w:pPr>
        <w:pStyle w:val="5"/>
        <w:bidi w:val="0"/>
        <w:ind w:left="0" w:leftChars="0" w:right="0" w:rightChars="0" w:firstLine="0" w:firstLineChars="0"/>
        <w:jc w:val="cente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（五）磋商和评审</w:t>
      </w:r>
      <w:bookmarkEnd w:id="103"/>
      <w:bookmarkEnd w:id="104"/>
      <w:bookmarkEnd w:id="105"/>
      <w:bookmarkEnd w:id="106"/>
    </w:p>
    <w:p w14:paraId="0B7254E6">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5.1</w:t>
      </w:r>
      <w:r>
        <w:rPr>
          <w:rFonts w:hint="eastAsia" w:ascii="仿宋" w:hAnsi="仿宋" w:eastAsia="仿宋" w:cs="仿宋"/>
          <w:color w:val="000000" w:themeColor="text1"/>
          <w:highlight w:val="none"/>
          <w14:textFill>
            <w14:solidFill>
              <w14:schemeClr w14:val="tx1"/>
            </w14:solidFill>
          </w14:textFill>
        </w:rPr>
        <w:t>磋商小组</w:t>
      </w:r>
    </w:p>
    <w:p w14:paraId="60EE5A14">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磋商由组建的磋商小组负责。磋商小组由</w:t>
      </w:r>
      <w:r>
        <w:rPr>
          <w:rFonts w:hint="eastAsia" w:ascii="仿宋" w:hAnsi="仿宋" w:eastAsia="仿宋" w:cs="仿宋"/>
          <w:color w:val="000000" w:themeColor="text1"/>
          <w:highlight w:val="none"/>
          <w:lang w:eastAsia="zh-CN"/>
          <w14:textFill>
            <w14:solidFill>
              <w14:schemeClr w14:val="tx1"/>
            </w14:solidFill>
          </w14:textFill>
        </w:rPr>
        <w:t>业主代表、</w:t>
      </w:r>
      <w:r>
        <w:rPr>
          <w:rFonts w:hint="eastAsia" w:ascii="仿宋" w:hAnsi="仿宋" w:eastAsia="仿宋" w:cs="仿宋"/>
          <w:color w:val="000000" w:themeColor="text1"/>
          <w:highlight w:val="none"/>
          <w14:textFill>
            <w14:solidFill>
              <w14:schemeClr w14:val="tx1"/>
            </w14:solidFill>
          </w14:textFill>
        </w:rPr>
        <w:t>有关技术、经济等方面的专家组成。成员人数应当为三人及以上单数</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而且专家人数不少于磋商小组人数的三分之二。</w:t>
      </w:r>
    </w:p>
    <w:p w14:paraId="693F6ABF">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磋商程序</w:t>
      </w:r>
    </w:p>
    <w:p w14:paraId="3F647372">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1供应商登陆政府采购云平台（登录网址：</w:t>
      </w:r>
    </w:p>
    <w:p w14:paraId="63829D9B">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https://login.zcygov.cn/user-login/#/login?utm=sites_group_front.2ef5001f.0.0.93bd8a30ed1511eaaf14d191e973a4b4），账号登陆或插入CA锁登录，登录后选择当天所投项目并进行签到，等候开标；</w:t>
      </w:r>
    </w:p>
    <w:p w14:paraId="5FCDEE8C">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2在磋商文件规定的投标截止时间停止接受响应文件，确认供应商数量是否符合开标要求；</w:t>
      </w:r>
    </w:p>
    <w:p w14:paraId="5D30250B">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3宣读磋商注意事项、磋商原则；</w:t>
      </w:r>
    </w:p>
    <w:p w14:paraId="264D3BDB">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4开标时间已到，采购代理机构公布提交响应文件的供应商名单；</w:t>
      </w:r>
    </w:p>
    <w:p w14:paraId="1E80024C">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5供应商进行响应文件解密，供应商须在</w:t>
      </w:r>
      <w:r>
        <w:rPr>
          <w:rFonts w:hint="eastAsia" w:ascii="仿宋" w:hAnsi="仿宋" w:eastAsia="仿宋" w:cs="仿宋"/>
          <w:color w:val="000000" w:themeColor="text1"/>
          <w:highlight w:val="none"/>
          <w:lang w:val="en-US" w:eastAsia="zh-CN"/>
          <w14:textFill>
            <w14:solidFill>
              <w14:schemeClr w14:val="tx1"/>
            </w14:solidFill>
          </w14:textFill>
        </w:rPr>
        <w:t>30</w:t>
      </w:r>
      <w:r>
        <w:rPr>
          <w:rFonts w:hint="eastAsia" w:ascii="仿宋" w:hAnsi="仿宋" w:eastAsia="仿宋" w:cs="仿宋"/>
          <w:color w:val="000000" w:themeColor="text1"/>
          <w:highlight w:val="none"/>
          <w14:textFill>
            <w14:solidFill>
              <w14:schemeClr w14:val="tx1"/>
            </w14:solidFill>
          </w14:textFill>
        </w:rPr>
        <w:t>分钟之内解密，解密成功的供应商由待解密变为已解密，证明解密成功；</w:t>
      </w:r>
    </w:p>
    <w:p w14:paraId="1D58E1A1">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6响应文件全部解密完成后，开启标书信息；</w:t>
      </w:r>
    </w:p>
    <w:p w14:paraId="4BC78A87">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7供应商法定代表人或者委托代理人、监督人等有关人员在开标唱标记录表上签名确认；</w:t>
      </w:r>
    </w:p>
    <w:p w14:paraId="2164BBE4">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8磋商小组审阅磋商响应文件；</w:t>
      </w:r>
    </w:p>
    <w:p w14:paraId="2BBA4AB0">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9磋商小组对磋商响应文件进行评估，并分别与各供应商进行磋商并做记录，在磋商中，磋商的任何一方不得透露与磋商有关的其他供应商的技术资料、价格和其他信息。磋商文件有实质性变动磋商小组应当以书面形式通知所有参加磋商的供应商，磋商结束后，磋商小组应当要求通过资格和符合性审查的所有参加磋商采购供应商在规定时间内进行最后报价。</w:t>
      </w:r>
    </w:p>
    <w:p w14:paraId="7674CB60">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10综合评审；</w:t>
      </w:r>
    </w:p>
    <w:p w14:paraId="385141FA">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11磋商小组根据磋商情况确定成交单位。</w:t>
      </w:r>
    </w:p>
    <w:p w14:paraId="64968C76">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5.3</w:t>
      </w:r>
      <w:r>
        <w:rPr>
          <w:rFonts w:hint="eastAsia" w:ascii="仿宋" w:hAnsi="仿宋" w:eastAsia="仿宋" w:cs="仿宋"/>
          <w:color w:val="000000" w:themeColor="text1"/>
          <w:highlight w:val="none"/>
          <w14:textFill>
            <w14:solidFill>
              <w14:schemeClr w14:val="tx1"/>
            </w14:solidFill>
          </w14:textFill>
        </w:rPr>
        <w:t>磋商响应文件的有效性审查</w:t>
      </w:r>
    </w:p>
    <w:p w14:paraId="31AB6C0D">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响应文件有下列情形之一的，作为无效标处理：</w:t>
      </w:r>
    </w:p>
    <w:p w14:paraId="27A4CDEE">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（1）逾期送达的或者未送达指定地点的；</w:t>
      </w:r>
    </w:p>
    <w:p w14:paraId="1F4FB563">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（2）响应文件中未附投标保证金交纳凭证；</w:t>
      </w:r>
    </w:p>
    <w:p w14:paraId="4FB57D69">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（3）响应文件未按规定的格式填写，内容不全或关键字迹模糊、无法辨认的；</w:t>
      </w:r>
    </w:p>
    <w:p w14:paraId="689BF08F">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（4）磋商文件中规定的其他视为投标无效的情形。</w:t>
      </w:r>
    </w:p>
    <w:p w14:paraId="3730FD06">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5.4</w:t>
      </w:r>
      <w:r>
        <w:rPr>
          <w:rFonts w:hint="eastAsia" w:ascii="仿宋" w:hAnsi="仿宋" w:eastAsia="仿宋" w:cs="仿宋"/>
          <w:color w:val="000000" w:themeColor="text1"/>
          <w:highlight w:val="none"/>
          <w14:textFill>
            <w14:solidFill>
              <w14:schemeClr w14:val="tx1"/>
            </w14:solidFill>
          </w14:textFill>
        </w:rPr>
        <w:t>磋商方式</w:t>
      </w:r>
    </w:p>
    <w:p w14:paraId="2F829DFC">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5.4.</w:t>
      </w:r>
      <w:r>
        <w:rPr>
          <w:rFonts w:hint="eastAsia" w:ascii="仿宋" w:hAnsi="仿宋" w:eastAsia="仿宋" w:cs="仿宋"/>
          <w:color w:val="000000" w:themeColor="text1"/>
          <w:highlight w:val="none"/>
          <w14:textFill>
            <w14:solidFill>
              <w14:schemeClr w14:val="tx1"/>
            </w14:solidFill>
          </w14:textFill>
        </w:rPr>
        <w:t>1磋商小组对响应文件进行评审，并根据磋商文件规定的程序、评定成交的标准等事项与实质性响应磋商文件要求的供应商进行磋商。未实质性响应磋商文件的响应文件按无效处理，磋商小组应当告知有关供应商；</w:t>
      </w:r>
    </w:p>
    <w:p w14:paraId="1E80E326">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5.4.</w:t>
      </w:r>
      <w:r>
        <w:rPr>
          <w:rFonts w:hint="eastAsia" w:ascii="仿宋" w:hAnsi="仿宋" w:eastAsia="仿宋" w:cs="仿宋"/>
          <w:color w:val="000000" w:themeColor="text1"/>
          <w:highlight w:val="none"/>
          <w14:textFill>
            <w14:solidFill>
              <w14:schemeClr w14:val="tx1"/>
            </w14:solidFill>
          </w14:textFill>
        </w:rPr>
        <w:t>2磋商小组所有成员集中与单一采购供应商单位分别进行磋商。在磋商中，磋商的任何一方不得透露与磋商有关的其他供应商的技术资料、价格和其他信息。磋商文件有实质性变动磋商小组应当以书面形式通知所有参加磋商的供应商；</w:t>
      </w:r>
    </w:p>
    <w:p w14:paraId="63E74EF7">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5.4.</w:t>
      </w:r>
      <w:r>
        <w:rPr>
          <w:rFonts w:hint="eastAsia" w:ascii="仿宋" w:hAnsi="仿宋" w:eastAsia="仿宋" w:cs="仿宋"/>
          <w:color w:val="000000" w:themeColor="text1"/>
          <w:highlight w:val="none"/>
          <w14:textFill>
            <w14:solidFill>
              <w14:schemeClr w14:val="tx1"/>
            </w14:solidFill>
          </w14:textFill>
        </w:rPr>
        <w:t xml:space="preserve">3磋商结束后，磋商小组应当要求通过资格和符合性审查的所有参加磋商采购供应商在规定时间内进行最后报价。 </w:t>
      </w:r>
    </w:p>
    <w:p w14:paraId="7E75E238">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5.5</w:t>
      </w:r>
      <w:r>
        <w:rPr>
          <w:rFonts w:hint="eastAsia" w:ascii="仿宋" w:hAnsi="仿宋" w:eastAsia="仿宋" w:cs="仿宋"/>
          <w:color w:val="000000" w:themeColor="text1"/>
          <w:highlight w:val="none"/>
          <w14:textFill>
            <w14:solidFill>
              <w14:schemeClr w14:val="tx1"/>
            </w14:solidFill>
          </w14:textFill>
        </w:rPr>
        <w:t>确定成交供应商</w:t>
      </w:r>
    </w:p>
    <w:p w14:paraId="40ADB67B">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磋商结束后，磋商小组应当要求通过资格和符合性审查的所有参加磋商的供应商在规定时间内进行最后报价，磋商小组按照综合评分法原则确定成交供应商，并将结果通知所有参加磋商的未成交的供应商。</w:t>
      </w:r>
    </w:p>
    <w:p w14:paraId="20A12341">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5.6</w:t>
      </w:r>
      <w:r>
        <w:rPr>
          <w:rFonts w:hint="eastAsia" w:ascii="仿宋" w:hAnsi="仿宋" w:eastAsia="仿宋" w:cs="仿宋"/>
          <w:color w:val="000000" w:themeColor="text1"/>
          <w:highlight w:val="none"/>
          <w14:textFill>
            <w14:solidFill>
              <w14:schemeClr w14:val="tx1"/>
            </w14:solidFill>
          </w14:textFill>
        </w:rPr>
        <w:t>磋商注意事项</w:t>
      </w:r>
    </w:p>
    <w:p w14:paraId="75939FD1">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5.6.</w:t>
      </w:r>
      <w:r>
        <w:rPr>
          <w:rFonts w:hint="eastAsia" w:ascii="仿宋" w:hAnsi="仿宋" w:eastAsia="仿宋" w:cs="仿宋"/>
          <w:color w:val="000000" w:themeColor="text1"/>
          <w:highlight w:val="none"/>
          <w14:textFill>
            <w14:solidFill>
              <w14:schemeClr w14:val="tx1"/>
            </w14:solidFill>
          </w14:textFill>
        </w:rPr>
        <w:t>1磋商小组内部讨论的情况和意见必须保密，任何人不得以任何形式透露给供应商或与供应商有关的单位或个人；</w:t>
      </w:r>
    </w:p>
    <w:p w14:paraId="3589E7D4">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5.6.</w:t>
      </w:r>
      <w:r>
        <w:rPr>
          <w:rFonts w:hint="eastAsia" w:ascii="仿宋" w:hAnsi="仿宋" w:eastAsia="仿宋" w:cs="仿宋"/>
          <w:color w:val="000000" w:themeColor="text1"/>
          <w:highlight w:val="none"/>
          <w14:textFill>
            <w14:solidFill>
              <w14:schemeClr w14:val="tx1"/>
            </w14:solidFill>
          </w14:textFill>
        </w:rPr>
        <w:t>2在磋商过程中，供应商不得以任何形式对磋商小组成员进行旨在影响磋商结果的私下接触，否则取消参与磋商的资格；</w:t>
      </w:r>
    </w:p>
    <w:p w14:paraId="0A2687B1">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5.6.</w:t>
      </w:r>
      <w:r>
        <w:rPr>
          <w:rFonts w:hint="eastAsia" w:ascii="仿宋" w:hAnsi="仿宋" w:eastAsia="仿宋" w:cs="仿宋"/>
          <w:color w:val="000000" w:themeColor="text1"/>
          <w:highlight w:val="none"/>
          <w14:textFill>
            <w14:solidFill>
              <w14:schemeClr w14:val="tx1"/>
            </w14:solidFill>
          </w14:textFill>
        </w:rPr>
        <w:t>3对供应商的商业秘密，磋商小组成员予以保密，不得泄露给其它供应商。</w:t>
      </w:r>
    </w:p>
    <w:p w14:paraId="10137168">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5.7 </w:t>
      </w:r>
      <w:r>
        <w:rPr>
          <w:rFonts w:hint="eastAsia" w:ascii="仿宋" w:hAnsi="仿宋" w:eastAsia="仿宋" w:cs="仿宋"/>
          <w:color w:val="000000" w:themeColor="text1"/>
          <w:highlight w:val="none"/>
          <w14:textFill>
            <w14:solidFill>
              <w14:schemeClr w14:val="tx1"/>
            </w14:solidFill>
          </w14:textFill>
        </w:rPr>
        <w:t>磋商原则</w:t>
      </w:r>
    </w:p>
    <w:p w14:paraId="376FF7E7">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5.7.</w:t>
      </w:r>
      <w:r>
        <w:rPr>
          <w:rFonts w:hint="eastAsia" w:ascii="仿宋" w:hAnsi="仿宋" w:eastAsia="仿宋" w:cs="仿宋"/>
          <w:color w:val="000000" w:themeColor="text1"/>
          <w:highlight w:val="none"/>
          <w14:textFill>
            <w14:solidFill>
              <w14:schemeClr w14:val="tx1"/>
            </w14:solidFill>
          </w14:textFill>
        </w:rPr>
        <w:t>1通过磋商，激发各报价单位展开竞争，使报价最符合用户预期要求；</w:t>
      </w:r>
    </w:p>
    <w:p w14:paraId="60F661E1">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5.7.</w:t>
      </w:r>
      <w:r>
        <w:rPr>
          <w:rFonts w:hint="eastAsia" w:ascii="仿宋" w:hAnsi="仿宋" w:eastAsia="仿宋" w:cs="仿宋"/>
          <w:color w:val="000000" w:themeColor="text1"/>
          <w:highlight w:val="none"/>
          <w14:textFill>
            <w14:solidFill>
              <w14:schemeClr w14:val="tx1"/>
            </w14:solidFill>
          </w14:textFill>
        </w:rPr>
        <w:t>2应遵循公开、公平、公正、择优的原则，采取综合评分法得分由高到低顺序确定成交候选人的办法。</w:t>
      </w:r>
    </w:p>
    <w:p w14:paraId="47E358F7">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5.8</w:t>
      </w:r>
      <w:r>
        <w:rPr>
          <w:rFonts w:hint="eastAsia" w:ascii="仿宋" w:hAnsi="仿宋" w:eastAsia="仿宋" w:cs="仿宋"/>
          <w:color w:val="000000" w:themeColor="text1"/>
          <w:highlight w:val="none"/>
          <w14:textFill>
            <w14:solidFill>
              <w14:schemeClr w14:val="tx1"/>
            </w14:solidFill>
          </w14:textFill>
        </w:rPr>
        <w:t>评审方法</w:t>
      </w:r>
      <w:r>
        <w:rPr>
          <w:rFonts w:hint="eastAsia" w:ascii="仿宋" w:hAnsi="仿宋" w:eastAsia="仿宋" w:cs="仿宋"/>
          <w:color w:val="000000" w:themeColor="text1"/>
          <w:highlight w:val="none"/>
          <w14:textFill>
            <w14:solidFill>
              <w14:schemeClr w14:val="tx1"/>
            </w14:solidFill>
          </w14:textFill>
        </w:rPr>
        <w:tab/>
      </w:r>
    </w:p>
    <w:p w14:paraId="62B325AF">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5.8.</w:t>
      </w:r>
      <w:r>
        <w:rPr>
          <w:rFonts w:hint="eastAsia" w:ascii="仿宋" w:hAnsi="仿宋" w:eastAsia="仿宋" w:cs="仿宋"/>
          <w:color w:val="000000" w:themeColor="text1"/>
          <w:highlight w:val="none"/>
          <w14:textFill>
            <w14:solidFill>
              <w14:schemeClr w14:val="tx1"/>
            </w14:solidFill>
          </w14:textFill>
        </w:rPr>
        <w:t>1磋商小组在对响应文件的资格、符合性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E4AD86">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5.8.</w:t>
      </w: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57E9C91">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5.8.</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磋商文件不能详细列明采购标的服务要求，需经磋商由供应商提供最终方案或解决方案的，磋商结束后，磋商小组应当按照少数服从多数的原则投票推荐3家以上供应商的方案或者解决方案，并要求其在规定时间内提交最后报价；最后报价是供应商响应文件的有效组成部分</w:t>
      </w:r>
    </w:p>
    <w:p w14:paraId="7A6DB1FD">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w:t>
      </w:r>
      <w:r>
        <w:rPr>
          <w:rFonts w:hint="eastAsia" w:ascii="仿宋" w:hAnsi="仿宋" w:eastAsia="仿宋" w:cs="仿宋"/>
          <w:color w:val="000000" w:themeColor="text1"/>
          <w:highlight w:val="none"/>
          <w:lang w:val="en-US" w:eastAsia="zh-CN"/>
          <w14:textFill>
            <w14:solidFill>
              <w14:schemeClr w14:val="tx1"/>
            </w14:solidFill>
          </w14:textFill>
        </w:rPr>
        <w:t xml:space="preserve">9 </w:t>
      </w:r>
      <w:r>
        <w:rPr>
          <w:rFonts w:hint="eastAsia" w:ascii="仿宋" w:hAnsi="仿宋" w:eastAsia="仿宋" w:cs="仿宋"/>
          <w:color w:val="000000" w:themeColor="text1"/>
          <w:highlight w:val="none"/>
          <w14:textFill>
            <w14:solidFill>
              <w14:schemeClr w14:val="tx1"/>
            </w14:solidFill>
          </w14:textFill>
        </w:rPr>
        <w:t>磋商的特殊情形</w:t>
      </w:r>
    </w:p>
    <w:p w14:paraId="376E5ABB">
      <w:pPr>
        <w:bidi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5.9.1递交响应文件的供应商不足三家的，不开标唱标，除采购任务取消外，如磋商文件没有不合理条款，发布项目延期公告，延长三个工作日，延长期满后，仍不足三家的，继续进入磋商程序。</w:t>
      </w:r>
    </w:p>
    <w:p w14:paraId="3A1D4FC0">
      <w:pPr>
        <w:bidi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5.9.</w:t>
      </w:r>
      <w:r>
        <w:rPr>
          <w:rFonts w:hint="eastAsia" w:ascii="仿宋" w:hAnsi="仿宋" w:eastAsia="仿宋" w:cs="仿宋"/>
          <w:color w:val="000000" w:themeColor="text1"/>
          <w:highlight w:val="none"/>
          <w:lang w:val="zh-CN" w:eastAsia="zh-CN"/>
          <w14:textFill>
            <w14:solidFill>
              <w14:schemeClr w14:val="tx1"/>
            </w14:solidFill>
          </w14:textFill>
        </w:rPr>
        <w:t>2对磋商文件</w:t>
      </w:r>
      <w:r>
        <w:rPr>
          <w:rFonts w:hint="eastAsia" w:ascii="仿宋" w:hAnsi="仿宋" w:eastAsia="仿宋" w:cs="仿宋"/>
          <w:color w:val="000000" w:themeColor="text1"/>
          <w:highlight w:val="none"/>
          <w:lang w:val="en-US" w:eastAsia="zh-CN"/>
          <w14:textFill>
            <w14:solidFill>
              <w14:schemeClr w14:val="tx1"/>
            </w14:solidFill>
          </w14:textFill>
        </w:rPr>
        <w:t>作出实质性响应的供应商不足三家，但符合《政府采购竞争性磋商采购方式管理暂行办法》第二十一条规定的属于本办法第三条第四项“市场竞争不充分的科研项目，以及需要扶持的科技成果转化项目”情形的，提交最后报价的供应商可以为2家。</w:t>
      </w:r>
    </w:p>
    <w:p w14:paraId="26E414DE">
      <w:pPr>
        <w:pStyle w:val="5"/>
        <w:bidi w:val="0"/>
        <w:ind w:left="0" w:leftChars="0" w:right="0" w:rightChars="0" w:firstLine="0" w:firstLineChars="0"/>
        <w:jc w:val="center"/>
        <w:rPr>
          <w:rFonts w:hint="eastAsia" w:ascii="仿宋" w:hAnsi="仿宋" w:eastAsia="仿宋" w:cs="仿宋"/>
          <w:color w:val="000000" w:themeColor="text1"/>
          <w:highlight w:val="none"/>
          <w14:textFill>
            <w14:solidFill>
              <w14:schemeClr w14:val="tx1"/>
            </w14:solidFill>
          </w14:textFill>
        </w:rPr>
      </w:pPr>
      <w:bookmarkStart w:id="107" w:name="_Toc4"/>
      <w:bookmarkStart w:id="108" w:name="_Toc13834"/>
      <w:bookmarkStart w:id="109" w:name="_Toc2268"/>
      <w:bookmarkStart w:id="110" w:name="_Toc13595"/>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六</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成交结果及合同授予</w:t>
      </w:r>
      <w:bookmarkEnd w:id="107"/>
      <w:bookmarkEnd w:id="108"/>
      <w:bookmarkEnd w:id="109"/>
      <w:bookmarkEnd w:id="110"/>
    </w:p>
    <w:p w14:paraId="76620B71">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6.1成交结果</w:t>
      </w:r>
    </w:p>
    <w:p w14:paraId="33A13CF6">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磋商结束后，成交结果信息将在新疆政府采购网公布。</w:t>
      </w:r>
      <w:r>
        <w:rPr>
          <w:rFonts w:hint="eastAsia" w:ascii="仿宋" w:hAnsi="仿宋" w:eastAsia="仿宋" w:cs="仿宋"/>
          <w:color w:val="000000" w:themeColor="text1"/>
          <w:sz w:val="24"/>
          <w:highlight w:val="none"/>
          <w:lang w:val="zh-CN" w:eastAsia="zh-CN" w:bidi="ar-SA"/>
          <w14:textFill>
            <w14:solidFill>
              <w14:schemeClr w14:val="tx1"/>
            </w14:solidFill>
          </w14:textFill>
        </w:rPr>
        <w:t>同时向成交供应商发出成交通知书，该通知书将是合同的组成部分。</w:t>
      </w:r>
    </w:p>
    <w:p w14:paraId="39E0670C">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6.2签订合同</w:t>
      </w:r>
    </w:p>
    <w:p w14:paraId="0DF04869">
      <w:pPr>
        <w:autoSpaceDE w:val="0"/>
        <w:autoSpaceDN w:val="0"/>
        <w:adjustRightIn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6.2.1 成交供应商应按成交通知书规定的时间、地点与采购人签订书面合同。</w:t>
      </w:r>
    </w:p>
    <w:p w14:paraId="6FDEDA79">
      <w:pPr>
        <w:autoSpaceDE w:val="0"/>
        <w:autoSpaceDN w:val="0"/>
        <w:adjustRightIn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6.2.2 </w:t>
      </w:r>
      <w:r>
        <w:rPr>
          <w:rFonts w:hint="eastAsia" w:ascii="仿宋" w:hAnsi="仿宋" w:eastAsia="仿宋" w:cs="仿宋"/>
          <w:color w:val="000000" w:themeColor="text1"/>
          <w:sz w:val="24"/>
          <w:highlight w:val="none"/>
          <w14:textFill>
            <w14:solidFill>
              <w14:schemeClr w14:val="tx1"/>
            </w14:solidFill>
          </w14:textFill>
        </w:rPr>
        <w:t>成交供应商因不可抗力或者自身原因拒绝与采购人签订合同，或不能履行合同的。采购人可以按照评审报告推荐的成交候选供应商名单排序，确定下一候选供应商为成交供应商，也可以重新开展政府采购活动。</w:t>
      </w:r>
    </w:p>
    <w:p w14:paraId="34040BA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6.2.3政府采购合同履行中，采购人需追加与合同标的相同的工程的，在不改变合同其他条款的前提下，可以与成交供应商</w:t>
      </w:r>
      <w:r>
        <w:rPr>
          <w:rFonts w:hint="eastAsia" w:ascii="仿宋" w:hAnsi="仿宋" w:eastAsia="仿宋" w:cs="仿宋"/>
          <w:color w:val="000000" w:themeColor="text1"/>
          <w:sz w:val="24"/>
          <w:highlight w:val="none"/>
          <w14:textFill>
            <w14:solidFill>
              <w14:schemeClr w14:val="tx1"/>
            </w14:solidFill>
          </w14:textFill>
        </w:rPr>
        <w:t>协商签订补充合同，但所有补充合同的采购金额不得超过原合同采购金额的百分之十。</w:t>
      </w:r>
    </w:p>
    <w:p w14:paraId="706328A2">
      <w:pPr>
        <w:pStyle w:val="5"/>
        <w:bidi w:val="0"/>
        <w:ind w:left="0" w:leftChars="0" w:right="0" w:rightChars="0" w:firstLine="0" w:firstLineChars="0"/>
        <w:jc w:val="center"/>
        <w:rPr>
          <w:rFonts w:hint="eastAsia" w:ascii="仿宋" w:hAnsi="仿宋" w:eastAsia="仿宋" w:cs="仿宋"/>
          <w:color w:val="000000" w:themeColor="text1"/>
          <w:highlight w:val="none"/>
          <w14:textFill>
            <w14:solidFill>
              <w14:schemeClr w14:val="tx1"/>
            </w14:solidFill>
          </w14:textFill>
        </w:rPr>
      </w:pPr>
      <w:bookmarkStart w:id="111" w:name="_Toc32267"/>
      <w:bookmarkStart w:id="112" w:name="_Toc10058"/>
      <w:bookmarkStart w:id="113" w:name="_Toc1800"/>
      <w:bookmarkStart w:id="114" w:name="_Toc19997"/>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七</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质疑与投诉</w:t>
      </w:r>
      <w:bookmarkEnd w:id="111"/>
      <w:bookmarkEnd w:id="112"/>
      <w:bookmarkEnd w:id="113"/>
      <w:bookmarkEnd w:id="114"/>
    </w:p>
    <w:p w14:paraId="65343E1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7.1</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认为采购文件、采购过程</w:t>
      </w:r>
      <w:r>
        <w:rPr>
          <w:rFonts w:hint="eastAsia" w:ascii="仿宋" w:hAnsi="仿宋" w:eastAsia="仿宋" w:cs="仿宋"/>
          <w:color w:val="000000" w:themeColor="text1"/>
          <w:sz w:val="24"/>
          <w:highlight w:val="none"/>
          <w:lang w:eastAsia="zh-CN"/>
          <w14:textFill>
            <w14:solidFill>
              <w14:schemeClr w14:val="tx1"/>
            </w14:solidFill>
          </w14:textFill>
        </w:rPr>
        <w:t>和成交</w:t>
      </w:r>
      <w:r>
        <w:rPr>
          <w:rFonts w:hint="eastAsia" w:ascii="仿宋" w:hAnsi="仿宋" w:eastAsia="仿宋" w:cs="仿宋"/>
          <w:color w:val="000000" w:themeColor="text1"/>
          <w:sz w:val="24"/>
          <w:highlight w:val="none"/>
          <w14:textFill>
            <w14:solidFill>
              <w14:schemeClr w14:val="tx1"/>
            </w14:solidFill>
          </w14:textFill>
        </w:rPr>
        <w:t>结果使自己的权益受到损害的，可以在知道或者应知其权益受到损害之日起</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个工作日内，以书面形式向采购人、采购代理机构提出质疑。</w:t>
      </w:r>
      <w:r>
        <w:rPr>
          <w:rFonts w:hint="eastAsia" w:ascii="仿宋" w:hAnsi="仿宋" w:eastAsia="仿宋" w:cs="仿宋"/>
          <w:b/>
          <w:bCs/>
          <w:color w:val="000000" w:themeColor="text1"/>
          <w:sz w:val="24"/>
          <w:highlight w:val="none"/>
          <w:lang w:eastAsia="zh-CN"/>
          <w14:textFill>
            <w14:solidFill>
              <w14:schemeClr w14:val="tx1"/>
            </w14:solidFill>
          </w14:textFill>
        </w:rPr>
        <w:t>投标供应商</w:t>
      </w:r>
      <w:r>
        <w:rPr>
          <w:rFonts w:hint="eastAsia" w:ascii="仿宋" w:hAnsi="仿宋" w:eastAsia="仿宋" w:cs="仿宋"/>
          <w:b/>
          <w:bCs/>
          <w:color w:val="000000" w:themeColor="text1"/>
          <w:sz w:val="24"/>
          <w:highlight w:val="none"/>
          <w14:textFill>
            <w14:solidFill>
              <w14:schemeClr w14:val="tx1"/>
            </w14:solidFill>
          </w14:textFill>
        </w:rPr>
        <w:t>在法定质疑期内一次性提出针对同一采购程序环节的质疑。</w:t>
      </w:r>
    </w:p>
    <w:p w14:paraId="1CC6D0D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7.2</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若认为</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评审</w:t>
      </w:r>
      <w:r>
        <w:rPr>
          <w:rFonts w:hint="eastAsia" w:ascii="仿宋" w:hAnsi="仿宋" w:eastAsia="仿宋" w:cs="仿宋"/>
          <w:color w:val="000000" w:themeColor="text1"/>
          <w:sz w:val="24"/>
          <w:highlight w:val="none"/>
          <w14:textFill>
            <w14:solidFill>
              <w14:schemeClr w14:val="tx1"/>
            </w14:solidFill>
          </w14:textFill>
        </w:rPr>
        <w:t>过程和</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结果使自己的权益受到损害，应在以下规定时间内以书面形式向采购机构提出：</w:t>
      </w:r>
    </w:p>
    <w:p w14:paraId="0A0986F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（1）对可以质疑的</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提出质疑的，应当自收到</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之日或者</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公告期限届满之日起七个工作日内；</w:t>
      </w:r>
    </w:p>
    <w:p w14:paraId="558C7B2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（2）对</w:t>
      </w:r>
      <w:r>
        <w:rPr>
          <w:rFonts w:hint="eastAsia" w:ascii="仿宋" w:hAnsi="仿宋" w:eastAsia="仿宋" w:cs="仿宋"/>
          <w:color w:val="000000" w:themeColor="text1"/>
          <w:sz w:val="24"/>
          <w:highlight w:val="none"/>
          <w:lang w:eastAsia="zh-CN"/>
          <w14:textFill>
            <w14:solidFill>
              <w14:schemeClr w14:val="tx1"/>
            </w14:solidFill>
          </w14:textFill>
        </w:rPr>
        <w:t>评审</w:t>
      </w:r>
      <w:r>
        <w:rPr>
          <w:rFonts w:hint="eastAsia" w:ascii="仿宋" w:hAnsi="仿宋" w:eastAsia="仿宋" w:cs="仿宋"/>
          <w:color w:val="000000" w:themeColor="text1"/>
          <w:sz w:val="24"/>
          <w:highlight w:val="none"/>
          <w14:textFill>
            <w14:solidFill>
              <w14:schemeClr w14:val="tx1"/>
            </w14:solidFill>
          </w14:textFill>
        </w:rPr>
        <w:t>过程提出质疑的，应当在各</w:t>
      </w:r>
      <w:r>
        <w:rPr>
          <w:rFonts w:hint="eastAsia" w:ascii="仿宋" w:hAnsi="仿宋" w:eastAsia="仿宋" w:cs="仿宋"/>
          <w:color w:val="000000" w:themeColor="text1"/>
          <w:sz w:val="24"/>
          <w:highlight w:val="none"/>
          <w:lang w:eastAsia="zh-CN"/>
          <w14:textFill>
            <w14:solidFill>
              <w14:schemeClr w14:val="tx1"/>
            </w14:solidFill>
          </w14:textFill>
        </w:rPr>
        <w:t>开标</w:t>
      </w:r>
      <w:r>
        <w:rPr>
          <w:rFonts w:hint="eastAsia" w:ascii="仿宋" w:hAnsi="仿宋" w:eastAsia="仿宋" w:cs="仿宋"/>
          <w:color w:val="000000" w:themeColor="text1"/>
          <w:sz w:val="24"/>
          <w:highlight w:val="none"/>
          <w14:textFill>
            <w14:solidFill>
              <w14:schemeClr w14:val="tx1"/>
            </w14:solidFill>
          </w14:textFill>
        </w:rPr>
        <w:t>程序环节结束之日起七个工作日内；</w:t>
      </w:r>
    </w:p>
    <w:p w14:paraId="300678D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（3）对</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结果提出质疑的，应当在</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结果公告期限届满之日起七个工作日内提出；</w:t>
      </w:r>
    </w:p>
    <w:p w14:paraId="572B999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或法律法规规定的其他时间内。</w:t>
      </w:r>
    </w:p>
    <w:p w14:paraId="0851BEE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7.3</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提出质疑的，应当有明确的请求和必要的证明材料，并提供质疑书原件。招标采购单位向质疑</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签收回执。</w:t>
      </w:r>
    </w:p>
    <w:p w14:paraId="1D80352C">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7.4质疑书应当由质疑</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法定代表人或授权代表人签字并加盖公章，质疑书由授权代表人签字的应附法定代表人授权书。</w:t>
      </w:r>
      <w:r>
        <w:rPr>
          <w:rFonts w:hint="eastAsia" w:ascii="仿宋" w:hAnsi="仿宋" w:eastAsia="仿宋" w:cs="仿宋"/>
          <w:color w:val="000000" w:themeColor="text1"/>
          <w:sz w:val="24"/>
          <w:highlight w:val="none"/>
          <w:lang w:eastAsia="zh-CN"/>
          <w14:textFill>
            <w14:solidFill>
              <w14:schemeClr w14:val="tx1"/>
            </w14:solidFill>
          </w14:textFill>
        </w:rPr>
        <w:t>（质疑函详见后附）</w:t>
      </w:r>
    </w:p>
    <w:p w14:paraId="50F1C1E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7.5采购机构将在签收回执之日起七个工作日内作出书面答复，并以书面形式通知与质疑处理结果有关的</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w:t>
      </w:r>
    </w:p>
    <w:p w14:paraId="722AC18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7.6</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p>
    <w:p w14:paraId="072F59F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51A6F2D1">
      <w:pPr>
        <w:ind w:left="0" w:leftChars="0" w:firstLine="0" w:firstLineChars="0"/>
        <w:jc w:val="both"/>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附件：</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 xml:space="preserve">        </w:t>
      </w:r>
    </w:p>
    <w:p w14:paraId="6D751A04">
      <w:pPr>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质疑函范本</w:t>
      </w:r>
    </w:p>
    <w:p w14:paraId="181A3C67">
      <w:pPr>
        <w:adjustRightInd w:val="0"/>
        <w:snapToGrid w:val="0"/>
        <w:spacing w:before="240" w:beforeLines="100"/>
        <w:ind w:firstLine="48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一、质疑供应商基本信息</w:t>
      </w:r>
    </w:p>
    <w:p w14:paraId="524988FF">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质疑供应商：</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1AD98BE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邮编：</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u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5E3DDABC">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7DE9ABA9">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授权代表：</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669CB7C0">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58F67AA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地址： </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邮编：</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210369B0">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二、质疑项目基本情况</w:t>
      </w:r>
    </w:p>
    <w:p w14:paraId="0778426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质疑项目的名称：</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1F6BBDF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质疑项目的编号：</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包号：</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4FDB6330">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采购人名称：</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39C2495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采购文件获取日期：</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43761D6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三、质疑事项具体内容</w:t>
      </w:r>
    </w:p>
    <w:p w14:paraId="2E93405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质疑事项1：</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097B165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事实依据：</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0115899A">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法律依据：</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2B69FC6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质疑事项2</w:t>
      </w:r>
    </w:p>
    <w:p w14:paraId="04B0EA42">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p w14:paraId="5510E6E1">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四、与质疑事项相关的质疑请求</w:t>
      </w:r>
    </w:p>
    <w:p w14:paraId="4263DBD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请求：</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58D72638">
      <w:pPr>
        <w:keepNext w:val="0"/>
        <w:keepLines w:val="0"/>
        <w:pageBreakBefore w:val="0"/>
        <w:widowControl w:val="0"/>
        <w:kinsoku/>
        <w:wordWrap/>
        <w:overflowPunct/>
        <w:topLinePunct w:val="0"/>
        <w:autoSpaceDE/>
        <w:autoSpaceDN/>
        <w:bidi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签字(签章)：                   公章：                      </w:t>
      </w:r>
    </w:p>
    <w:p w14:paraId="23F28441">
      <w:pPr>
        <w:bidi w:val="0"/>
        <w:rPr>
          <w:rFonts w:hint="eastAsia"/>
          <w:highlight w:val="none"/>
        </w:rPr>
      </w:pPr>
      <w:r>
        <w:rPr>
          <w:rFonts w:hint="eastAsia"/>
          <w:highlight w:val="none"/>
          <w:lang w:val="en-US" w:eastAsia="zh-CN"/>
        </w:rPr>
        <w:t xml:space="preserve">                            </w:t>
      </w:r>
      <w:r>
        <w:rPr>
          <w:rFonts w:hint="eastAsia"/>
          <w:highlight w:val="none"/>
        </w:rPr>
        <w:t xml:space="preserve">日期 </w:t>
      </w:r>
      <w:r>
        <w:rPr>
          <w:rFonts w:hint="eastAsia"/>
          <w:highlight w:val="none"/>
          <w:lang w:eastAsia="zh-CN"/>
        </w:rPr>
        <w:t>：</w:t>
      </w:r>
      <w:r>
        <w:rPr>
          <w:rFonts w:hint="eastAsia"/>
          <w:highlight w:val="none"/>
        </w:rPr>
        <w:br w:type="page"/>
      </w:r>
    </w:p>
    <w:p w14:paraId="138C513A">
      <w:pPr>
        <w:pStyle w:val="2"/>
        <w:bidi w:val="0"/>
        <w:rPr>
          <w:rFonts w:hint="eastAsia" w:ascii="仿宋" w:hAnsi="仿宋" w:eastAsia="仿宋" w:cs="仿宋"/>
          <w:color w:val="000000" w:themeColor="text1"/>
          <w:highlight w:val="none"/>
          <w:lang w:val="en-US" w:eastAsia="zh-CN"/>
          <w14:textFill>
            <w14:solidFill>
              <w14:schemeClr w14:val="tx1"/>
            </w14:solidFill>
          </w14:textFill>
        </w:rPr>
      </w:pPr>
      <w:bookmarkStart w:id="115" w:name="_Toc19984"/>
      <w:bookmarkStart w:id="116" w:name="_Toc21601"/>
      <w:bookmarkStart w:id="117" w:name="_Toc30047"/>
      <w:bookmarkStart w:id="118" w:name="_Toc19471"/>
      <w:bookmarkStart w:id="119" w:name="_Toc9156"/>
      <w:bookmarkStart w:id="120" w:name="_Toc16820"/>
      <w:bookmarkStart w:id="121" w:name="_Toc5055"/>
      <w:bookmarkStart w:id="122" w:name="_Toc27549"/>
      <w:bookmarkStart w:id="123" w:name="_Toc15774"/>
      <w:r>
        <w:rPr>
          <w:rFonts w:hint="eastAsia" w:ascii="仿宋" w:hAnsi="仿宋" w:eastAsia="仿宋" w:cs="仿宋"/>
          <w:color w:val="000000" w:themeColor="text1"/>
          <w:highlight w:val="none"/>
          <w:lang w:val="en-US" w:eastAsia="zh-CN"/>
          <w14:textFill>
            <w14:solidFill>
              <w14:schemeClr w14:val="tx1"/>
            </w14:solidFill>
          </w14:textFill>
        </w:rPr>
        <w:t>第三章 评审办法</w:t>
      </w:r>
      <w:bookmarkEnd w:id="115"/>
      <w:bookmarkEnd w:id="116"/>
      <w:bookmarkEnd w:id="117"/>
      <w:bookmarkEnd w:id="118"/>
      <w:bookmarkEnd w:id="119"/>
      <w:bookmarkEnd w:id="120"/>
      <w:bookmarkEnd w:id="121"/>
      <w:bookmarkEnd w:id="122"/>
      <w:bookmarkEnd w:id="123"/>
    </w:p>
    <w:p w14:paraId="783E19A4">
      <w:pPr>
        <w:pStyle w:val="4"/>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ascii="仿宋" w:hAnsi="仿宋" w:eastAsia="仿宋" w:cs="仿宋"/>
          <w:color w:val="000000" w:themeColor="text1"/>
          <w:highlight w:val="none"/>
          <w:lang w:val="en-US" w:eastAsia="zh-CN"/>
          <w14:textFill>
            <w14:solidFill>
              <w14:schemeClr w14:val="tx1"/>
            </w14:solidFill>
          </w14:textFill>
        </w:rPr>
      </w:pPr>
      <w:bookmarkStart w:id="124" w:name="_Toc23702"/>
      <w:bookmarkStart w:id="125" w:name="_Toc22713"/>
      <w:bookmarkStart w:id="126" w:name="_Toc28615"/>
      <w:bookmarkStart w:id="127" w:name="_Toc23137"/>
      <w:bookmarkStart w:id="128" w:name="_Toc21519"/>
      <w:bookmarkStart w:id="129" w:name="_Toc9178"/>
      <w:bookmarkStart w:id="130" w:name="_Toc17071"/>
      <w:bookmarkStart w:id="131" w:name="_Toc30992"/>
      <w:bookmarkStart w:id="132" w:name="_Toc14492"/>
      <w:r>
        <w:rPr>
          <w:rFonts w:hint="eastAsia" w:ascii="仿宋" w:hAnsi="仿宋" w:eastAsia="仿宋" w:cs="仿宋"/>
          <w:color w:val="000000" w:themeColor="text1"/>
          <w:highlight w:val="none"/>
          <w:lang w:val="en-US" w:eastAsia="zh-CN"/>
          <w14:textFill>
            <w14:solidFill>
              <w14:schemeClr w14:val="tx1"/>
            </w14:solidFill>
          </w14:textFill>
        </w:rPr>
        <w:t>一、综合评分</w:t>
      </w:r>
      <w:bookmarkEnd w:id="124"/>
      <w:bookmarkEnd w:id="125"/>
      <w:bookmarkEnd w:id="126"/>
      <w:bookmarkEnd w:id="127"/>
      <w:bookmarkEnd w:id="128"/>
      <w:bookmarkEnd w:id="129"/>
      <w:bookmarkEnd w:id="130"/>
      <w:bookmarkEnd w:id="131"/>
      <w:bookmarkEnd w:id="132"/>
    </w:p>
    <w:p w14:paraId="0D71BC85">
      <w:pPr>
        <w:adjustRightInd w:val="0"/>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1.经磋商确定最终采购需求和提交最后报价的供应商后，由磋商小组采用综合评分法对提交最后报价的供应商的响应文件和最后报价进行综合评分。</w:t>
      </w:r>
    </w:p>
    <w:p w14:paraId="7F88F6FE">
      <w:pPr>
        <w:adjustRightInd w:val="0"/>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综合评分法，是指响应文件满足磋商文件全部实质性要求且按评审因素的量化指标评审得分最高的供应商为成交候选供应商的评审方法。</w:t>
      </w:r>
    </w:p>
    <w:p w14:paraId="3C066020">
      <w:pPr>
        <w:adjustRightInd w:val="0"/>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2.评审时，磋商小组各成员应当独立对每个有效响应的文件进行评价、打分，然后汇总每个供应商每项评分因素的得分。</w:t>
      </w:r>
    </w:p>
    <w:p w14:paraId="453F433F">
      <w:pPr>
        <w:pStyle w:val="4"/>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ascii="仿宋" w:hAnsi="仿宋" w:eastAsia="仿宋" w:cs="仿宋"/>
          <w:color w:val="000000" w:themeColor="text1"/>
          <w:highlight w:val="none"/>
          <w:lang w:val="en-US" w:eastAsia="zh-CN"/>
          <w14:textFill>
            <w14:solidFill>
              <w14:schemeClr w14:val="tx1"/>
            </w14:solidFill>
          </w14:textFill>
        </w:rPr>
      </w:pPr>
      <w:bookmarkStart w:id="133" w:name="_Toc23550"/>
      <w:bookmarkStart w:id="134" w:name="_Toc18779"/>
      <w:bookmarkStart w:id="135" w:name="_Toc10981"/>
      <w:bookmarkStart w:id="136" w:name="_Toc17578"/>
      <w:bookmarkStart w:id="137" w:name="_Toc6769"/>
      <w:bookmarkStart w:id="138" w:name="_Toc7179"/>
      <w:bookmarkStart w:id="139" w:name="_Toc7174"/>
      <w:bookmarkStart w:id="140" w:name="_Toc32562"/>
      <w:bookmarkStart w:id="141" w:name="_Toc22468"/>
      <w:r>
        <w:rPr>
          <w:rFonts w:hint="eastAsia" w:ascii="仿宋" w:hAnsi="仿宋" w:eastAsia="仿宋" w:cs="仿宋"/>
          <w:color w:val="000000" w:themeColor="text1"/>
          <w:highlight w:val="none"/>
          <w:lang w:val="en-US" w:eastAsia="zh-CN"/>
          <w14:textFill>
            <w14:solidFill>
              <w14:schemeClr w14:val="tx1"/>
            </w14:solidFill>
          </w14:textFill>
        </w:rPr>
        <w:t>二、综合评分细则表</w:t>
      </w:r>
      <w:bookmarkEnd w:id="133"/>
      <w:bookmarkEnd w:id="134"/>
      <w:bookmarkEnd w:id="135"/>
      <w:bookmarkEnd w:id="136"/>
      <w:bookmarkEnd w:id="137"/>
      <w:bookmarkEnd w:id="138"/>
      <w:bookmarkEnd w:id="139"/>
      <w:bookmarkEnd w:id="140"/>
      <w:bookmarkEnd w:id="141"/>
    </w:p>
    <w:p w14:paraId="5929CC60">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w:t>
      </w:r>
      <w:r>
        <w:rPr>
          <w:rFonts w:hint="eastAsia" w:ascii="仿宋" w:hAnsi="仿宋" w:eastAsia="仿宋" w:cs="仿宋"/>
          <w:b/>
          <w:color w:val="000000" w:themeColor="text1"/>
          <w:sz w:val="24"/>
          <w:szCs w:val="24"/>
          <w:highlight w:val="none"/>
          <w:shd w:val="clear" w:color="auto" w:fill="FFFFFF"/>
          <w14:textFill>
            <w14:solidFill>
              <w14:schemeClr w14:val="tx1"/>
            </w14:solidFill>
          </w14:textFill>
        </w:rPr>
        <w:t>评标办法：综合评</w:t>
      </w:r>
      <w:r>
        <w:rPr>
          <w:rFonts w:hint="eastAsia" w:ascii="仿宋" w:hAnsi="仿宋" w:eastAsia="仿宋" w:cs="仿宋"/>
          <w:b/>
          <w:color w:val="000000" w:themeColor="text1"/>
          <w:sz w:val="24"/>
          <w:szCs w:val="24"/>
          <w:highlight w:val="none"/>
          <w:shd w:val="clear" w:color="auto" w:fill="FFFFFF"/>
          <w:lang w:eastAsia="zh-CN"/>
          <w14:textFill>
            <w14:solidFill>
              <w14:schemeClr w14:val="tx1"/>
            </w14:solidFill>
          </w14:textFill>
        </w:rPr>
        <w:t>分</w:t>
      </w:r>
      <w:r>
        <w:rPr>
          <w:rFonts w:hint="eastAsia" w:ascii="仿宋" w:hAnsi="仿宋" w:eastAsia="仿宋" w:cs="仿宋"/>
          <w:b/>
          <w:color w:val="000000" w:themeColor="text1"/>
          <w:sz w:val="24"/>
          <w:szCs w:val="24"/>
          <w:highlight w:val="none"/>
          <w:shd w:val="clear" w:color="auto" w:fill="FFFFFF"/>
          <w14:textFill>
            <w14:solidFill>
              <w14:schemeClr w14:val="tx1"/>
            </w14:solidFill>
          </w14:textFill>
        </w:rPr>
        <w:t>法。</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满分为100分。按报价分</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分，</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商务技术90</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分，每一供应商的最终得分为所有评委评分的算术平均值。</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得分最高</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的供应商为成交供应商。得分相同的，报价较低的一方为成交供应商。得分且报价相同的，技术指标较优的一方为成交供应商。</w:t>
      </w:r>
    </w:p>
    <w:p w14:paraId="4F14CD6E">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资格性审查包含如下内容：</w:t>
      </w:r>
    </w:p>
    <w:tbl>
      <w:tblPr>
        <w:tblStyle w:val="3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3391"/>
        <w:gridCol w:w="4506"/>
        <w:gridCol w:w="457"/>
        <w:gridCol w:w="475"/>
      </w:tblGrid>
      <w:tr w14:paraId="0679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46" w:type="pct"/>
            <w:vMerge w:val="restart"/>
            <w:vAlign w:val="center"/>
          </w:tcPr>
          <w:p w14:paraId="40E46CC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1826" w:type="pct"/>
            <w:vMerge w:val="restart"/>
            <w:vAlign w:val="center"/>
          </w:tcPr>
          <w:p w14:paraId="4215BB5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审查因素</w:t>
            </w:r>
          </w:p>
        </w:tc>
        <w:tc>
          <w:tcPr>
            <w:tcW w:w="2426" w:type="pct"/>
            <w:vMerge w:val="restart"/>
            <w:vAlign w:val="center"/>
          </w:tcPr>
          <w:p w14:paraId="044FE0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34" w:rightChars="-14"/>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审查要求</w:t>
            </w:r>
          </w:p>
        </w:tc>
        <w:tc>
          <w:tcPr>
            <w:tcW w:w="500" w:type="pct"/>
            <w:gridSpan w:val="2"/>
            <w:vAlign w:val="center"/>
          </w:tcPr>
          <w:p w14:paraId="7643174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评审意见</w:t>
            </w:r>
          </w:p>
        </w:tc>
      </w:tr>
      <w:tr w14:paraId="03CD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46" w:type="pct"/>
            <w:vMerge w:val="continue"/>
            <w:vAlign w:val="center"/>
          </w:tcPr>
          <w:p w14:paraId="231E330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vertAlign w:val="baseline"/>
                <w:lang w:val="en-US" w:eastAsia="zh-CN"/>
              </w:rPr>
            </w:pPr>
          </w:p>
        </w:tc>
        <w:tc>
          <w:tcPr>
            <w:tcW w:w="1826" w:type="pct"/>
            <w:vMerge w:val="continue"/>
            <w:vAlign w:val="center"/>
          </w:tcPr>
          <w:p w14:paraId="3DB1DF3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vertAlign w:val="baseline"/>
                <w:lang w:val="en-US" w:eastAsia="zh-CN"/>
              </w:rPr>
            </w:pPr>
          </w:p>
        </w:tc>
        <w:tc>
          <w:tcPr>
            <w:tcW w:w="2426" w:type="pct"/>
            <w:vMerge w:val="continue"/>
            <w:vAlign w:val="center"/>
          </w:tcPr>
          <w:p w14:paraId="3167216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vertAlign w:val="baseline"/>
                <w:lang w:val="en-US" w:eastAsia="zh-CN"/>
              </w:rPr>
            </w:pPr>
          </w:p>
        </w:tc>
        <w:tc>
          <w:tcPr>
            <w:tcW w:w="246" w:type="pct"/>
            <w:vAlign w:val="center"/>
          </w:tcPr>
          <w:p w14:paraId="1B2E445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是</w:t>
            </w:r>
          </w:p>
        </w:tc>
        <w:tc>
          <w:tcPr>
            <w:tcW w:w="254" w:type="pct"/>
            <w:vAlign w:val="center"/>
          </w:tcPr>
          <w:p w14:paraId="02F91BC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否</w:t>
            </w:r>
          </w:p>
        </w:tc>
      </w:tr>
      <w:tr w14:paraId="517E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14:paraId="009126F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w:t>
            </w:r>
          </w:p>
        </w:tc>
        <w:tc>
          <w:tcPr>
            <w:tcW w:w="1826" w:type="pct"/>
            <w:vAlign w:val="center"/>
          </w:tcPr>
          <w:p w14:paraId="522E4560">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具有独立承担民事责任的能力</w:t>
            </w:r>
          </w:p>
        </w:tc>
        <w:tc>
          <w:tcPr>
            <w:tcW w:w="2426" w:type="pct"/>
            <w:vAlign w:val="center"/>
          </w:tcPr>
          <w:p w14:paraId="713D702E">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法人应当提供“统一社会信用代码营业执照”，未换证的应当提供“营业执照、税务登记证和组织机构代码证”；事业单位应当提供“统一社会信用代码法人登记书”，未换证的应当提供“事业法人登记证书和组织机构代码证”</w:t>
            </w:r>
          </w:p>
        </w:tc>
        <w:tc>
          <w:tcPr>
            <w:tcW w:w="246" w:type="pct"/>
            <w:vAlign w:val="center"/>
          </w:tcPr>
          <w:p w14:paraId="4252ACCA">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54" w:type="pct"/>
            <w:vAlign w:val="center"/>
          </w:tcPr>
          <w:p w14:paraId="25821D18">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14F4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14:paraId="233EB0B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w:t>
            </w:r>
          </w:p>
        </w:tc>
        <w:tc>
          <w:tcPr>
            <w:tcW w:w="1826" w:type="pct"/>
            <w:vAlign w:val="center"/>
          </w:tcPr>
          <w:p w14:paraId="0D3CFB25">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具有良好的商业信誉和健全的财务会计制度</w:t>
            </w:r>
          </w:p>
        </w:tc>
        <w:tc>
          <w:tcPr>
            <w:tcW w:w="2426" w:type="pct"/>
            <w:vAlign w:val="center"/>
          </w:tcPr>
          <w:p w14:paraId="49B7AF12">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提供2023年财务审计报告；</w:t>
            </w:r>
          </w:p>
        </w:tc>
        <w:tc>
          <w:tcPr>
            <w:tcW w:w="246" w:type="pct"/>
            <w:vAlign w:val="center"/>
          </w:tcPr>
          <w:p w14:paraId="5625C8F8">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54" w:type="pct"/>
            <w:vAlign w:val="center"/>
          </w:tcPr>
          <w:p w14:paraId="2C1093D7">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0AEB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14:paraId="631AF4A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w:t>
            </w:r>
          </w:p>
        </w:tc>
        <w:tc>
          <w:tcPr>
            <w:tcW w:w="1826" w:type="pct"/>
            <w:vAlign w:val="center"/>
          </w:tcPr>
          <w:p w14:paraId="7ED36EB1">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具有履行合同所必需的设备和专业技术能力</w:t>
            </w:r>
          </w:p>
        </w:tc>
        <w:tc>
          <w:tcPr>
            <w:tcW w:w="2426" w:type="pct"/>
            <w:vAlign w:val="center"/>
          </w:tcPr>
          <w:p w14:paraId="2347300E">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根据项目需求提供履行合同所必需的设备和专业技术能力的书面承诺函；</w:t>
            </w:r>
          </w:p>
        </w:tc>
        <w:tc>
          <w:tcPr>
            <w:tcW w:w="246" w:type="pct"/>
            <w:vAlign w:val="center"/>
          </w:tcPr>
          <w:p w14:paraId="2D7C7E01">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54" w:type="pct"/>
            <w:vAlign w:val="center"/>
          </w:tcPr>
          <w:p w14:paraId="52F1AD10">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26E3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14:paraId="1EA16CE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w:t>
            </w:r>
          </w:p>
        </w:tc>
        <w:tc>
          <w:tcPr>
            <w:tcW w:w="1826" w:type="pct"/>
            <w:vAlign w:val="center"/>
          </w:tcPr>
          <w:p w14:paraId="4DE3BE2C">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有依法缴纳税收和依法缴纳社会保障资金的记录</w:t>
            </w:r>
          </w:p>
        </w:tc>
        <w:tc>
          <w:tcPr>
            <w:tcW w:w="2426" w:type="pct"/>
            <w:vAlign w:val="center"/>
          </w:tcPr>
          <w:p w14:paraId="34377B9C">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提供参加本次政府采购活动前近半年内任意一个月的依法缴纳税收和社会保障资金的相关材料；</w:t>
            </w:r>
          </w:p>
        </w:tc>
        <w:tc>
          <w:tcPr>
            <w:tcW w:w="246" w:type="pct"/>
            <w:vAlign w:val="center"/>
          </w:tcPr>
          <w:p w14:paraId="61119F76">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54" w:type="pct"/>
            <w:vAlign w:val="center"/>
          </w:tcPr>
          <w:p w14:paraId="0658D992">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16FE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14:paraId="10BA463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w:t>
            </w:r>
          </w:p>
        </w:tc>
        <w:tc>
          <w:tcPr>
            <w:tcW w:w="1826" w:type="pct"/>
            <w:vAlign w:val="center"/>
          </w:tcPr>
          <w:p w14:paraId="72DE164A">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参加政府采购活动前三年内，在经营活动中没有重大违法记录</w:t>
            </w:r>
          </w:p>
        </w:tc>
        <w:tc>
          <w:tcPr>
            <w:tcW w:w="2426" w:type="pct"/>
            <w:vAlign w:val="center"/>
          </w:tcPr>
          <w:p w14:paraId="351215BF">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提供参加本次政府采购活动前3年内在经营活动中没有重大违法记录的书面承诺函</w:t>
            </w:r>
          </w:p>
        </w:tc>
        <w:tc>
          <w:tcPr>
            <w:tcW w:w="246" w:type="pct"/>
            <w:vAlign w:val="center"/>
          </w:tcPr>
          <w:p w14:paraId="5749860F">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54" w:type="pct"/>
            <w:vAlign w:val="center"/>
          </w:tcPr>
          <w:p w14:paraId="5FB11EED">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151E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14:paraId="52C8E0E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w:t>
            </w:r>
          </w:p>
        </w:tc>
        <w:tc>
          <w:tcPr>
            <w:tcW w:w="1826" w:type="pct"/>
            <w:vAlign w:val="center"/>
          </w:tcPr>
          <w:p w14:paraId="480CDE36">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供应商未被列入“信用中国”网站（www.creditchina.gov.cn）失信被执行人、重大税收违法失信主体及中国政府采购网（www.ccgp.gov.cn）“政府采购严重违法失信行为信息记录”</w:t>
            </w:r>
          </w:p>
        </w:tc>
        <w:tc>
          <w:tcPr>
            <w:tcW w:w="2426" w:type="pct"/>
            <w:vAlign w:val="center"/>
          </w:tcPr>
          <w:p w14:paraId="6CBEDE0F">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（提供网页查询介入并由采购人或代理机构进行核查）</w:t>
            </w:r>
          </w:p>
        </w:tc>
        <w:tc>
          <w:tcPr>
            <w:tcW w:w="246" w:type="pct"/>
            <w:vAlign w:val="center"/>
          </w:tcPr>
          <w:p w14:paraId="33E6B086">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54" w:type="pct"/>
            <w:vAlign w:val="center"/>
          </w:tcPr>
          <w:p w14:paraId="2D2772F7">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5017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14:paraId="5B0E82E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7</w:t>
            </w:r>
          </w:p>
        </w:tc>
        <w:tc>
          <w:tcPr>
            <w:tcW w:w="1826" w:type="pct"/>
            <w:shd w:val="clear" w:color="auto" w:fill="auto"/>
            <w:vAlign w:val="center"/>
          </w:tcPr>
          <w:p w14:paraId="3995E5A8">
            <w:pPr>
              <w:pStyle w:val="17"/>
              <w:spacing w:line="360" w:lineRule="auto"/>
              <w:ind w:right="-84" w:rightChars="-35"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tc>
        <w:tc>
          <w:tcPr>
            <w:tcW w:w="2426" w:type="pct"/>
            <w:shd w:val="clear" w:color="auto" w:fill="auto"/>
            <w:vAlign w:val="center"/>
          </w:tcPr>
          <w:p w14:paraId="5A966075">
            <w:pPr>
              <w:pStyle w:val="17"/>
              <w:spacing w:line="360" w:lineRule="auto"/>
              <w:ind w:right="-84" w:rightChars="-35"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提供承诺函。</w:t>
            </w:r>
          </w:p>
        </w:tc>
        <w:tc>
          <w:tcPr>
            <w:tcW w:w="246" w:type="pct"/>
            <w:vAlign w:val="center"/>
          </w:tcPr>
          <w:p w14:paraId="387D470F">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54" w:type="pct"/>
            <w:vAlign w:val="center"/>
          </w:tcPr>
          <w:p w14:paraId="46DF4D67">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6B8E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14:paraId="713739B1">
            <w:pPr>
              <w:pStyle w:val="93"/>
              <w:widowControl w:val="0"/>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8</w:t>
            </w:r>
          </w:p>
        </w:tc>
        <w:tc>
          <w:tcPr>
            <w:tcW w:w="1826" w:type="pct"/>
            <w:vAlign w:val="center"/>
          </w:tcPr>
          <w:p w14:paraId="6AD94596">
            <w:pPr>
              <w:pStyle w:val="17"/>
              <w:spacing w:line="360" w:lineRule="auto"/>
              <w:ind w:right="-84" w:rightChars="-35"/>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落实政府采购政策的资格要求:本项目专门面向中小企业采购项目.</w:t>
            </w:r>
          </w:p>
        </w:tc>
        <w:tc>
          <w:tcPr>
            <w:tcW w:w="2426" w:type="pct"/>
            <w:vAlign w:val="center"/>
          </w:tcPr>
          <w:p w14:paraId="72A76BB4">
            <w:pPr>
              <w:pStyle w:val="17"/>
              <w:spacing w:line="360" w:lineRule="auto"/>
              <w:ind w:right="-84" w:rightChars="-35"/>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提供中小企业声明函。</w:t>
            </w:r>
          </w:p>
        </w:tc>
        <w:tc>
          <w:tcPr>
            <w:tcW w:w="246" w:type="pct"/>
            <w:vAlign w:val="center"/>
          </w:tcPr>
          <w:p w14:paraId="4E5D1F6E">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54" w:type="pct"/>
            <w:vAlign w:val="center"/>
          </w:tcPr>
          <w:p w14:paraId="712AA37A">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38C9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15E6E658">
            <w:pPr>
              <w:pStyle w:val="17"/>
              <w:spacing w:line="360" w:lineRule="auto"/>
              <w:ind w:right="-84" w:rightChars="-35"/>
              <w:jc w:val="both"/>
              <w:rPr>
                <w:rFonts w:hint="eastAsia" w:ascii="仿宋" w:hAnsi="仿宋" w:eastAsia="仿宋" w:cs="仿宋"/>
                <w:color w:val="auto"/>
                <w:sz w:val="24"/>
                <w:szCs w:val="24"/>
                <w:highlight w:val="none"/>
                <w:lang w:val="en-US" w:eastAsia="zh-CN"/>
              </w:rPr>
            </w:pPr>
            <w:r>
              <w:rPr>
                <w:rStyle w:val="94"/>
                <w:rFonts w:hint="eastAsia" w:ascii="仿宋" w:hAnsi="仿宋" w:eastAsia="仿宋" w:cs="仿宋"/>
                <w:b/>
                <w:bCs/>
                <w:color w:val="000000"/>
                <w:kern w:val="2"/>
                <w:sz w:val="24"/>
                <w:szCs w:val="24"/>
                <w:highlight w:val="none"/>
                <w:lang w:val="en-US" w:eastAsia="zh-CN" w:bidi="ar-SA"/>
              </w:rPr>
              <w:t>采购人或监督人在开标后对供应商的资质进行审查，审查不通过的将退回其响应文件。</w:t>
            </w:r>
          </w:p>
        </w:tc>
      </w:tr>
    </w:tbl>
    <w:p w14:paraId="2BCB5D5B">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kern w:val="2"/>
          <w:sz w:val="22"/>
          <w:szCs w:val="22"/>
          <w:highlight w:val="none"/>
          <w14:textFill>
            <w14:solidFill>
              <w14:schemeClr w14:val="tx1"/>
            </w14:solidFill>
          </w14:textFill>
        </w:rPr>
      </w:pPr>
    </w:p>
    <w:p w14:paraId="2FC8CE82">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符合性审查包含下列内容：</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324"/>
        <w:gridCol w:w="3889"/>
        <w:gridCol w:w="3364"/>
      </w:tblGrid>
      <w:tr w14:paraId="165A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E4E598">
            <w:pPr>
              <w:pStyle w:val="17"/>
              <w:spacing w:line="360" w:lineRule="auto"/>
              <w:ind w:right="-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72217E9">
            <w:pPr>
              <w:pStyle w:val="17"/>
              <w:spacing w:line="360" w:lineRule="auto"/>
              <w:ind w:right="74" w:rightChars="3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评审因素</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6C1659">
            <w:pPr>
              <w:pStyle w:val="17"/>
              <w:spacing w:line="360" w:lineRule="auto"/>
              <w:ind w:right="-84" w:rightChars="-35"/>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审查要求</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3153E82">
            <w:pPr>
              <w:pStyle w:val="17"/>
              <w:spacing w:line="360" w:lineRule="auto"/>
              <w:ind w:right="-84" w:rightChars="-35"/>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要求说明</w:t>
            </w:r>
          </w:p>
        </w:tc>
      </w:tr>
      <w:tr w14:paraId="2019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F95814A">
            <w:pPr>
              <w:pStyle w:val="17"/>
              <w:spacing w:line="360" w:lineRule="auto"/>
              <w:ind w:right="-82" w:rightChars="-3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6E43A5C">
            <w:pPr>
              <w:pStyle w:val="17"/>
              <w:spacing w:line="360" w:lineRule="auto"/>
              <w:ind w:right="74" w:rightChars="3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投标文件签章</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476C716">
            <w:pPr>
              <w:pStyle w:val="17"/>
              <w:spacing w:line="360" w:lineRule="auto"/>
              <w:ind w:right="-84" w:rightChars="-3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是否按照规定在应由企业法人或法人授权代表在所有规定签字处逐一盖电子章或签字及加盖单位电子</w:t>
            </w:r>
            <w:r>
              <w:rPr>
                <w:rFonts w:hint="eastAsia" w:ascii="仿宋" w:hAnsi="仿宋" w:eastAsia="仿宋" w:cs="仿宋"/>
                <w:color w:val="auto"/>
                <w:sz w:val="24"/>
                <w:szCs w:val="24"/>
                <w:highlight w:val="none"/>
                <w:lang w:eastAsia="zh-CN"/>
              </w:rPr>
              <w:t>盖章</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08CAF7">
            <w:pPr>
              <w:pStyle w:val="17"/>
              <w:spacing w:line="360" w:lineRule="auto"/>
              <w:ind w:right="-84" w:rightChars="-3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按照规定在应由企业法人或法人授权代表在所有规定签字处逐一盖电子章或签字及加盖单位电子</w:t>
            </w:r>
            <w:r>
              <w:rPr>
                <w:rFonts w:hint="eastAsia" w:ascii="仿宋" w:hAnsi="仿宋" w:eastAsia="仿宋" w:cs="仿宋"/>
                <w:color w:val="auto"/>
                <w:sz w:val="24"/>
                <w:szCs w:val="24"/>
                <w:highlight w:val="none"/>
                <w:lang w:eastAsia="zh-CN"/>
              </w:rPr>
              <w:t>盖章</w:t>
            </w:r>
          </w:p>
        </w:tc>
      </w:tr>
      <w:tr w14:paraId="0279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6ECD0CF">
            <w:pPr>
              <w:pStyle w:val="17"/>
              <w:spacing w:line="360" w:lineRule="auto"/>
              <w:ind w:right="-82" w:rightChars="-3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181CAC">
            <w:pPr>
              <w:pStyle w:val="17"/>
              <w:spacing w:line="360" w:lineRule="auto"/>
              <w:ind w:right="74" w:rightChars="3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7ECF3A5">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投标文件是否针对同一种</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出现了两个或两个以上的报价；报价是否超过项目预算或最高限价或经评标委员会认定低于成本的</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6FD227F">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针对同一种</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未出现了两个或两个以上的报价；报价未超过项目预算或最高限价，经评标委员会认定报价未低于成本的</w:t>
            </w:r>
          </w:p>
        </w:tc>
      </w:tr>
      <w:tr w14:paraId="0575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663F43">
            <w:pPr>
              <w:pStyle w:val="17"/>
              <w:spacing w:line="360" w:lineRule="auto"/>
              <w:ind w:right="-82" w:rightChars="-3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B17D0DD">
            <w:pPr>
              <w:pStyle w:val="17"/>
              <w:spacing w:line="360" w:lineRule="auto"/>
              <w:ind w:right="74" w:rightChars="3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投标文件内容</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E67CCAC">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是否按照投标文件规定的内容填写</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E7E0F4">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按照投标文件规定的内容填写</w:t>
            </w:r>
          </w:p>
        </w:tc>
      </w:tr>
      <w:tr w14:paraId="6B0F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0D553A5">
            <w:pPr>
              <w:pStyle w:val="17"/>
              <w:spacing w:line="360" w:lineRule="auto"/>
              <w:ind w:right="-82" w:rightChars="-3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3DD8AB1">
            <w:pPr>
              <w:pStyle w:val="17"/>
              <w:spacing w:line="360" w:lineRule="auto"/>
              <w:ind w:right="74" w:rightChars="31"/>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保函</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E360018">
            <w:pPr>
              <w:pStyle w:val="17"/>
              <w:spacing w:line="360" w:lineRule="auto"/>
              <w:ind w:right="-84" w:rightChars="-35"/>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是否按招标文件规定递交保证金</w:t>
            </w:r>
            <w:r>
              <w:rPr>
                <w:rFonts w:hint="eastAsia" w:ascii="仿宋" w:hAnsi="仿宋" w:eastAsia="仿宋" w:cs="仿宋"/>
                <w:color w:val="auto"/>
                <w:sz w:val="24"/>
                <w:szCs w:val="24"/>
                <w:highlight w:val="none"/>
                <w:lang w:val="en-US" w:eastAsia="zh-CN"/>
              </w:rPr>
              <w:t>或保函</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F3A483A">
            <w:pPr>
              <w:pStyle w:val="17"/>
              <w:spacing w:line="360" w:lineRule="auto"/>
              <w:ind w:right="-84" w:rightChars="-35"/>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按招标文件规定递交保证金、保</w:t>
            </w:r>
            <w:r>
              <w:rPr>
                <w:rFonts w:hint="eastAsia" w:ascii="仿宋" w:hAnsi="仿宋" w:eastAsia="仿宋" w:cs="仿宋"/>
                <w:color w:val="auto"/>
                <w:sz w:val="24"/>
                <w:szCs w:val="24"/>
                <w:highlight w:val="none"/>
                <w:lang w:val="en-US" w:eastAsia="zh-CN"/>
              </w:rPr>
              <w:t>函（供应商</w:t>
            </w:r>
            <w:r>
              <w:rPr>
                <w:rFonts w:hint="eastAsia" w:ascii="仿宋" w:hAnsi="仿宋" w:eastAsia="仿宋" w:cs="仿宋"/>
                <w:color w:val="auto"/>
                <w:kern w:val="0"/>
                <w:sz w:val="24"/>
                <w:szCs w:val="24"/>
                <w:highlight w:val="none"/>
                <w:lang w:val="en-US" w:eastAsia="zh-CN"/>
              </w:rPr>
              <w:t>须提供保证金汇款凭证或保函扫描件</w:t>
            </w:r>
            <w:r>
              <w:rPr>
                <w:rFonts w:hint="eastAsia" w:ascii="仿宋" w:hAnsi="仿宋" w:eastAsia="仿宋" w:cs="仿宋"/>
                <w:color w:val="auto"/>
                <w:sz w:val="24"/>
                <w:szCs w:val="24"/>
                <w:highlight w:val="none"/>
                <w:lang w:val="en-US" w:eastAsia="zh-CN"/>
              </w:rPr>
              <w:t>）</w:t>
            </w:r>
          </w:p>
        </w:tc>
      </w:tr>
      <w:tr w14:paraId="33F2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A0932DE">
            <w:pPr>
              <w:pStyle w:val="17"/>
              <w:spacing w:line="360" w:lineRule="auto"/>
              <w:ind w:right="-82" w:rightChars="-3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CE7D36C">
            <w:pPr>
              <w:pStyle w:val="17"/>
              <w:spacing w:line="360" w:lineRule="auto"/>
              <w:ind w:right="74" w:rightChars="3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BB76DFC">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投标有效期是否满足投标文件要求</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7EF22CA">
            <w:pPr>
              <w:pStyle w:val="17"/>
              <w:spacing w:line="360" w:lineRule="auto"/>
              <w:ind w:right="-84" w:rightChars="-35"/>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lang w:val="en-US" w:eastAsia="zh-CN"/>
              </w:rPr>
              <w:t>90日历天</w:t>
            </w:r>
          </w:p>
        </w:tc>
      </w:tr>
      <w:tr w14:paraId="0FC1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840BAC0">
            <w:pPr>
              <w:pStyle w:val="17"/>
              <w:spacing w:line="360" w:lineRule="auto"/>
              <w:ind w:right="-82" w:rightChars="-3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16C9073">
            <w:pPr>
              <w:pStyle w:val="17"/>
              <w:spacing w:line="360" w:lineRule="auto"/>
              <w:ind w:right="74" w:rightChars="3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附加条件</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60C3124">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响应文件是否含有采购人不能接受的附加条件的</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2A916AC">
            <w:pPr>
              <w:pStyle w:val="17"/>
              <w:spacing w:line="360" w:lineRule="auto"/>
              <w:ind w:right="-84" w:rightChars="-35"/>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响应文件是否含有采购人不能接受的附加条件的</w:t>
            </w:r>
          </w:p>
        </w:tc>
      </w:tr>
      <w:tr w14:paraId="5689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13162D">
            <w:pPr>
              <w:pStyle w:val="17"/>
              <w:spacing w:line="360" w:lineRule="auto"/>
              <w:ind w:right="-82" w:rightChars="-3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B91D7AE">
            <w:pPr>
              <w:pStyle w:val="17"/>
              <w:spacing w:line="360" w:lineRule="auto"/>
              <w:ind w:right="74" w:rightChars="3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85E01B7">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投标文件中是否存在违反国家法律、法规和招标文件规定的其他无效情形</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9709360">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投标文件中不存在违反国家法律、法规和招标文件规定的其他无效情形</w:t>
            </w:r>
          </w:p>
        </w:tc>
      </w:tr>
      <w:tr w14:paraId="178A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00"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2D05DD0">
            <w:pPr>
              <w:pStyle w:val="17"/>
              <w:spacing w:line="360" w:lineRule="auto"/>
              <w:ind w:right="-84" w:rightChars="-35"/>
              <w:jc w:val="both"/>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未提供符合性审查不得进入详细评审。</w:t>
            </w:r>
          </w:p>
        </w:tc>
      </w:tr>
    </w:tbl>
    <w:p w14:paraId="3E347454">
      <w:pPr>
        <w:ind w:left="0" w:leftChars="0" w:firstLine="480" w:firstLineChars="200"/>
        <w:rPr>
          <w:rFonts w:hint="eastAsia" w:ascii="仿宋" w:hAnsi="仿宋" w:eastAsia="仿宋" w:cs="仿宋"/>
          <w:color w:val="000000" w:themeColor="text1"/>
          <w:kern w:val="2"/>
          <w:sz w:val="24"/>
          <w:szCs w:val="24"/>
          <w:highlight w:val="none"/>
          <w14:textFill>
            <w14:solidFill>
              <w14:schemeClr w14:val="tx1"/>
            </w14:solidFill>
          </w14:textFill>
        </w:rPr>
      </w:pPr>
    </w:p>
    <w:p w14:paraId="26C82C71">
      <w:pP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br w:type="page"/>
      </w:r>
    </w:p>
    <w:p w14:paraId="3FDCF1A7">
      <w:pPr>
        <w:ind w:left="0" w:leftChars="0" w:firstLine="480" w:firstLineChars="20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具体评分分值如下：</w:t>
      </w:r>
    </w:p>
    <w:p w14:paraId="3A1FFAA2">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1）价格评审（</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kern w:val="2"/>
          <w:sz w:val="24"/>
          <w:szCs w:val="24"/>
          <w:highlight w:val="none"/>
          <w14:textFill>
            <w14:solidFill>
              <w14:schemeClr w14:val="tx1"/>
            </w14:solidFill>
          </w14:textFill>
        </w:rPr>
        <w:t>分）</w:t>
      </w:r>
    </w:p>
    <w:p w14:paraId="76501B48">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供应商</w:t>
      </w:r>
      <w:r>
        <w:rPr>
          <w:rFonts w:hint="eastAsia" w:ascii="仿宋" w:hAnsi="仿宋" w:eastAsia="仿宋" w:cs="仿宋"/>
          <w:color w:val="000000" w:themeColor="text1"/>
          <w:kern w:val="2"/>
          <w:sz w:val="24"/>
          <w:szCs w:val="24"/>
          <w:highlight w:val="none"/>
          <w14:textFill>
            <w14:solidFill>
              <w14:schemeClr w14:val="tx1"/>
            </w14:solidFill>
          </w14:textFill>
        </w:rPr>
        <w:t>的价格分统一按照下列公式计算：</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327"/>
        <w:gridCol w:w="1405"/>
        <w:gridCol w:w="5779"/>
      </w:tblGrid>
      <w:tr w14:paraId="758B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19" w:type="pct"/>
            <w:noWrap w:val="0"/>
            <w:vAlign w:val="center"/>
          </w:tcPr>
          <w:p w14:paraId="353577C4">
            <w:pPr>
              <w:spacing w:line="440" w:lineRule="exact"/>
              <w:ind w:left="0" w:leftChars="0" w:firstLine="0" w:firstLineChars="0"/>
              <w:jc w:val="both"/>
              <w:rPr>
                <w:rFonts w:hint="eastAsia" w:ascii="仿宋" w:hAnsi="仿宋" w:eastAsia="仿宋" w:cs="仿宋"/>
                <w:b/>
                <w:bCs w:val="0"/>
                <w:color w:val="000000" w:themeColor="text1"/>
                <w:kern w:val="0"/>
                <w:sz w:val="24"/>
                <w:szCs w:val="24"/>
                <w:highlight w:val="none"/>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序</w:t>
            </w:r>
            <w:r>
              <w:rPr>
                <w:rFonts w:hint="eastAsia" w:ascii="仿宋" w:hAnsi="仿宋" w:eastAsia="仿宋" w:cs="仿宋"/>
                <w:b/>
                <w:bCs w:val="0"/>
                <w:color w:val="000000" w:themeColor="text1"/>
                <w:kern w:val="0"/>
                <w:sz w:val="24"/>
                <w:szCs w:val="24"/>
                <w:highlight w:val="none"/>
                <w14:textFill>
                  <w14:solidFill>
                    <w14:schemeClr w14:val="tx1"/>
                  </w14:solidFill>
                </w14:textFill>
              </w:rPr>
              <w:t>号</w:t>
            </w:r>
          </w:p>
        </w:tc>
        <w:tc>
          <w:tcPr>
            <w:tcW w:w="714" w:type="pct"/>
            <w:noWrap w:val="0"/>
            <w:vAlign w:val="center"/>
          </w:tcPr>
          <w:p w14:paraId="7C8FD882">
            <w:pPr>
              <w:spacing w:line="440" w:lineRule="exact"/>
              <w:ind w:left="0" w:leftChars="0" w:firstLine="0" w:firstLineChars="0"/>
              <w:jc w:val="both"/>
              <w:rPr>
                <w:rFonts w:hint="eastAsia" w:ascii="仿宋" w:hAnsi="仿宋" w:eastAsia="仿宋" w:cs="仿宋"/>
                <w:b/>
                <w:bCs w:val="0"/>
                <w:color w:val="000000" w:themeColor="text1"/>
                <w:kern w:val="0"/>
                <w:sz w:val="24"/>
                <w:szCs w:val="24"/>
                <w:highlight w:val="none"/>
                <w14:textFill>
                  <w14:solidFill>
                    <w14:schemeClr w14:val="tx1"/>
                  </w14:solidFill>
                </w14:textFill>
              </w:rPr>
            </w:pPr>
            <w:r>
              <w:rPr>
                <w:rFonts w:hint="eastAsia" w:ascii="仿宋" w:hAnsi="仿宋" w:eastAsia="仿宋" w:cs="仿宋"/>
                <w:b/>
                <w:bCs w:val="0"/>
                <w:color w:val="000000" w:themeColor="text1"/>
                <w:kern w:val="0"/>
                <w:sz w:val="24"/>
                <w:szCs w:val="24"/>
                <w:highlight w:val="none"/>
                <w14:textFill>
                  <w14:solidFill>
                    <w14:schemeClr w14:val="tx1"/>
                  </w14:solidFill>
                </w14:textFill>
              </w:rPr>
              <w:t>评标项目</w:t>
            </w:r>
          </w:p>
        </w:tc>
        <w:tc>
          <w:tcPr>
            <w:tcW w:w="756" w:type="pct"/>
            <w:noWrap w:val="0"/>
            <w:vAlign w:val="center"/>
          </w:tcPr>
          <w:p w14:paraId="0486DDFA">
            <w:pPr>
              <w:spacing w:line="440" w:lineRule="exact"/>
              <w:ind w:left="0" w:leftChars="0" w:firstLine="0" w:firstLineChars="0"/>
              <w:jc w:val="cente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价格权重</w:t>
            </w:r>
          </w:p>
        </w:tc>
        <w:tc>
          <w:tcPr>
            <w:tcW w:w="3110" w:type="pct"/>
            <w:noWrap w:val="0"/>
            <w:vAlign w:val="center"/>
          </w:tcPr>
          <w:p w14:paraId="611EEACE">
            <w:pPr>
              <w:tabs>
                <w:tab w:val="left" w:pos="2323"/>
              </w:tabs>
              <w:spacing w:line="440" w:lineRule="exact"/>
              <w:ind w:right="619" w:rightChars="258"/>
              <w:jc w:val="center"/>
              <w:rPr>
                <w:rFonts w:hint="eastAsia" w:ascii="仿宋" w:hAnsi="仿宋" w:eastAsia="仿宋" w:cs="仿宋"/>
                <w:b/>
                <w:bCs w:val="0"/>
                <w:color w:val="000000" w:themeColor="text1"/>
                <w:kern w:val="0"/>
                <w:sz w:val="24"/>
                <w:szCs w:val="24"/>
                <w:highlight w:val="none"/>
                <w14:textFill>
                  <w14:solidFill>
                    <w14:schemeClr w14:val="tx1"/>
                  </w14:solidFill>
                </w14:textFill>
              </w:rPr>
            </w:pPr>
            <w:r>
              <w:rPr>
                <w:rFonts w:hint="eastAsia" w:ascii="仿宋" w:hAnsi="仿宋" w:eastAsia="仿宋" w:cs="仿宋"/>
                <w:b/>
                <w:bCs w:val="0"/>
                <w:color w:val="000000" w:themeColor="text1"/>
                <w:kern w:val="0"/>
                <w:sz w:val="24"/>
                <w:szCs w:val="24"/>
                <w:highlight w:val="none"/>
                <w14:textFill>
                  <w14:solidFill>
                    <w14:schemeClr w14:val="tx1"/>
                  </w14:solidFill>
                </w14:textFill>
              </w:rPr>
              <w:t>评标内容</w:t>
            </w:r>
          </w:p>
        </w:tc>
      </w:tr>
      <w:tr w14:paraId="1429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419" w:type="pct"/>
            <w:noWrap w:val="0"/>
            <w:vAlign w:val="center"/>
          </w:tcPr>
          <w:p w14:paraId="4DCE0C4F">
            <w:pPr>
              <w:ind w:left="0" w:leftChars="0"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p>
        </w:tc>
        <w:tc>
          <w:tcPr>
            <w:tcW w:w="714" w:type="pct"/>
            <w:noWrap w:val="0"/>
            <w:vAlign w:val="center"/>
          </w:tcPr>
          <w:p w14:paraId="678A83B5">
            <w:pPr>
              <w:ind w:left="0" w:leftChars="0"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报价</w:t>
            </w:r>
          </w:p>
        </w:tc>
        <w:tc>
          <w:tcPr>
            <w:tcW w:w="756" w:type="pct"/>
            <w:noWrap w:val="0"/>
            <w:vAlign w:val="center"/>
          </w:tcPr>
          <w:p w14:paraId="3A9D9A22">
            <w:pPr>
              <w:ind w:left="0" w:leftChars="0"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lang w:val="en-US" w:eastAsia="zh-CN"/>
                <w14:textFill>
                  <w14:solidFill>
                    <w14:schemeClr w14:val="tx1"/>
                  </w14:solidFill>
                </w14:textFill>
              </w:rPr>
              <w:t>分</w:t>
            </w:r>
          </w:p>
        </w:tc>
        <w:tc>
          <w:tcPr>
            <w:tcW w:w="3110" w:type="pct"/>
            <w:noWrap w:val="0"/>
            <w:vAlign w:val="center"/>
          </w:tcPr>
          <w:p w14:paraId="7B895FDA">
            <w:pPr>
              <w:snapToGrid w:val="0"/>
              <w:spacing w:line="360" w:lineRule="exact"/>
              <w:ind w:left="0" w:leftChars="0"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价格分统一采用低价优先法，即满足招标文件要求且投标价格最低的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最终</w:t>
            </w:r>
            <w:r>
              <w:rPr>
                <w:rFonts w:hint="eastAsia" w:ascii="仿宋" w:hAnsi="仿宋" w:eastAsia="仿宋" w:cs="仿宋"/>
                <w:color w:val="000000" w:themeColor="text1"/>
                <w:kern w:val="0"/>
                <w:sz w:val="24"/>
                <w:szCs w:val="24"/>
                <w:highlight w:val="none"/>
                <w14:textFill>
                  <w14:solidFill>
                    <w14:schemeClr w14:val="tx1"/>
                  </w14:solidFill>
                </w14:textFill>
              </w:rPr>
              <w:t>报价为评标基准价，其价格分为满分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kern w:val="0"/>
                <w:sz w:val="24"/>
                <w:szCs w:val="24"/>
                <w:highlight w:val="none"/>
                <w14:textFill>
                  <w14:solidFill>
                    <w14:schemeClr w14:val="tx1"/>
                  </w14:solidFill>
                </w14:textFill>
              </w:rPr>
              <w:t>分。其他投标供应商的价格分统一按照下列公式计算：</w:t>
            </w:r>
          </w:p>
          <w:p w14:paraId="2984A031">
            <w:pPr>
              <w:snapToGrid w:val="0"/>
              <w:spacing w:line="360" w:lineRule="exact"/>
              <w:ind w:left="0" w:leftChars="0"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投标报价得分＝（评标基准价/</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最终</w:t>
            </w:r>
            <w:r>
              <w:rPr>
                <w:rFonts w:hint="eastAsia" w:ascii="仿宋" w:hAnsi="仿宋" w:eastAsia="仿宋" w:cs="仿宋"/>
                <w:color w:val="000000" w:themeColor="text1"/>
                <w:kern w:val="0"/>
                <w:sz w:val="24"/>
                <w:szCs w:val="24"/>
                <w:highlight w:val="none"/>
                <w14:textFill>
                  <w14:solidFill>
                    <w14:schemeClr w14:val="tx1"/>
                  </w14:solidFill>
                </w14:textFill>
              </w:rPr>
              <w:t>报价）×</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kern w:val="0"/>
                <w:sz w:val="24"/>
                <w:szCs w:val="24"/>
                <w:highlight w:val="none"/>
                <w14:textFill>
                  <w14:solidFill>
                    <w14:schemeClr w14:val="tx1"/>
                  </w14:solidFill>
                </w14:textFill>
              </w:rPr>
              <w:t>％×100</w:t>
            </w:r>
          </w:p>
        </w:tc>
      </w:tr>
    </w:tbl>
    <w:p w14:paraId="6ED8C55D">
      <w:pPr>
        <w:spacing w:line="240" w:lineRule="auto"/>
        <w:ind w:firstLine="0" w:firstLineChars="0"/>
        <w:rPr>
          <w:rFonts w:hint="eastAsia" w:ascii="仿宋" w:hAnsi="仿宋" w:eastAsia="仿宋" w:cs="仿宋"/>
          <w:color w:val="000000" w:themeColor="text1"/>
          <w:sz w:val="24"/>
          <w:highlight w:val="none"/>
          <w:lang w:val="en-US" w:eastAsia="zh-CN" w:bidi="ar-SA"/>
          <w14:textFill>
            <w14:solidFill>
              <w14:schemeClr w14:val="tx1"/>
            </w14:solidFill>
          </w14:textFill>
        </w:rPr>
      </w:pPr>
    </w:p>
    <w:p w14:paraId="7FAEB190">
      <w:pPr>
        <w:spacing w:line="240" w:lineRule="auto"/>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2）</w:t>
      </w:r>
      <w:r>
        <w:rPr>
          <w:rFonts w:hint="eastAsia" w:ascii="仿宋" w:hAnsi="仿宋" w:eastAsia="仿宋" w:cs="仿宋"/>
          <w:color w:val="000000" w:themeColor="text1"/>
          <w:kern w:val="2"/>
          <w:sz w:val="24"/>
          <w:szCs w:val="24"/>
          <w:highlight w:val="none"/>
          <w14:textFill>
            <w14:solidFill>
              <w14:schemeClr w14:val="tx1"/>
            </w14:solidFill>
          </w14:textFill>
        </w:rPr>
        <w:t>商务具体评分分值如下</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40分</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p>
    <w:tbl>
      <w:tblPr>
        <w:tblStyle w:val="30"/>
        <w:tblW w:w="4995"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682"/>
        <w:gridCol w:w="1351"/>
        <w:gridCol w:w="6462"/>
        <w:gridCol w:w="873"/>
      </w:tblGrid>
      <w:tr w14:paraId="56793D7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6" w:hRule="atLeast"/>
          <w:jc w:val="center"/>
        </w:trPr>
        <w:tc>
          <w:tcPr>
            <w:tcW w:w="364" w:type="pct"/>
            <w:tcBorders>
              <w:top w:val="outset" w:color="111111" w:sz="6" w:space="0"/>
              <w:left w:val="outset" w:color="111111" w:sz="6" w:space="0"/>
              <w:bottom w:val="outset" w:color="111111" w:sz="6" w:space="0"/>
              <w:right w:val="outset" w:color="111111" w:sz="6" w:space="0"/>
            </w:tcBorders>
            <w:vAlign w:val="center"/>
          </w:tcPr>
          <w:p w14:paraId="5719D4D3">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仿宋" w:hAnsi="仿宋" w:eastAsia="仿宋" w:cs="仿宋"/>
                <w:bCs/>
                <w:color w:val="000000" w:themeColor="text1"/>
                <w:szCs w:val="24"/>
                <w:highlight w:val="none"/>
                <w14:textFill>
                  <w14:solidFill>
                    <w14:schemeClr w14:val="tx1"/>
                  </w14:solidFill>
                </w14:textFill>
              </w:rPr>
            </w:pPr>
            <w:r>
              <w:rPr>
                <w:rFonts w:hint="eastAsia" w:ascii="仿宋" w:hAnsi="仿宋" w:eastAsia="仿宋" w:cs="仿宋"/>
                <w:bCs/>
                <w:color w:val="000000" w:themeColor="text1"/>
                <w:szCs w:val="24"/>
                <w:highlight w:val="none"/>
                <w14:textFill>
                  <w14:solidFill>
                    <w14:schemeClr w14:val="tx1"/>
                  </w14:solidFill>
                </w14:textFill>
              </w:rPr>
              <w:t>序号</w:t>
            </w:r>
          </w:p>
        </w:tc>
        <w:tc>
          <w:tcPr>
            <w:tcW w:w="721" w:type="pct"/>
            <w:tcBorders>
              <w:top w:val="outset" w:color="111111" w:sz="6" w:space="0"/>
              <w:left w:val="outset" w:color="111111" w:sz="6" w:space="0"/>
              <w:bottom w:val="outset" w:color="111111" w:sz="6" w:space="0"/>
              <w:right w:val="outset" w:color="111111" w:sz="6" w:space="0"/>
            </w:tcBorders>
            <w:vAlign w:val="center"/>
          </w:tcPr>
          <w:p w14:paraId="7B911FAF">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仿宋" w:hAnsi="仿宋" w:eastAsia="仿宋" w:cs="仿宋"/>
                <w:bCs/>
                <w:color w:val="000000" w:themeColor="text1"/>
                <w:szCs w:val="24"/>
                <w:highlight w:val="none"/>
                <w14:textFill>
                  <w14:solidFill>
                    <w14:schemeClr w14:val="tx1"/>
                  </w14:solidFill>
                </w14:textFill>
              </w:rPr>
            </w:pPr>
            <w:r>
              <w:rPr>
                <w:rFonts w:hint="eastAsia" w:ascii="仿宋" w:hAnsi="仿宋" w:eastAsia="仿宋" w:cs="仿宋"/>
                <w:bCs/>
                <w:color w:val="000000" w:themeColor="text1"/>
                <w:szCs w:val="24"/>
                <w:highlight w:val="none"/>
                <w14:textFill>
                  <w14:solidFill>
                    <w14:schemeClr w14:val="tx1"/>
                  </w14:solidFill>
                </w14:textFill>
              </w:rPr>
              <w:t>评审分项</w:t>
            </w:r>
          </w:p>
        </w:tc>
        <w:tc>
          <w:tcPr>
            <w:tcW w:w="3448" w:type="pct"/>
            <w:tcBorders>
              <w:top w:val="outset" w:color="111111" w:sz="6" w:space="0"/>
              <w:left w:val="outset" w:color="111111" w:sz="6" w:space="0"/>
              <w:bottom w:val="outset" w:color="111111" w:sz="6" w:space="0"/>
              <w:right w:val="outset" w:color="111111" w:sz="6" w:space="0"/>
            </w:tcBorders>
            <w:vAlign w:val="center"/>
          </w:tcPr>
          <w:p w14:paraId="13CC17A6">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仿宋" w:hAnsi="仿宋" w:eastAsia="仿宋" w:cs="仿宋"/>
                <w:bCs/>
                <w:color w:val="000000" w:themeColor="text1"/>
                <w:szCs w:val="24"/>
                <w:highlight w:val="none"/>
                <w14:textFill>
                  <w14:solidFill>
                    <w14:schemeClr w14:val="tx1"/>
                  </w14:solidFill>
                </w14:textFill>
              </w:rPr>
            </w:pPr>
            <w:r>
              <w:rPr>
                <w:rFonts w:hint="eastAsia" w:ascii="仿宋" w:hAnsi="仿宋" w:eastAsia="仿宋" w:cs="仿宋"/>
                <w:bCs/>
                <w:color w:val="000000" w:themeColor="text1"/>
                <w:szCs w:val="24"/>
                <w:highlight w:val="none"/>
                <w14:textFill>
                  <w14:solidFill>
                    <w14:schemeClr w14:val="tx1"/>
                  </w14:solidFill>
                </w14:textFill>
              </w:rPr>
              <w:t>评审标准</w:t>
            </w:r>
          </w:p>
        </w:tc>
        <w:tc>
          <w:tcPr>
            <w:tcW w:w="466" w:type="pct"/>
            <w:tcBorders>
              <w:top w:val="outset" w:color="111111" w:sz="6" w:space="0"/>
              <w:left w:val="outset" w:color="111111" w:sz="6" w:space="0"/>
              <w:bottom w:val="outset" w:color="111111" w:sz="6" w:space="0"/>
              <w:right w:val="outset" w:color="111111" w:sz="6" w:space="0"/>
            </w:tcBorders>
            <w:vAlign w:val="center"/>
          </w:tcPr>
          <w:p w14:paraId="5D3EFE13">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仿宋" w:hAnsi="仿宋" w:eastAsia="仿宋" w:cs="仿宋"/>
                <w:bCs/>
                <w:color w:val="000000" w:themeColor="text1"/>
                <w:szCs w:val="24"/>
                <w:highlight w:val="none"/>
                <w14:textFill>
                  <w14:solidFill>
                    <w14:schemeClr w14:val="tx1"/>
                  </w14:solidFill>
                </w14:textFill>
              </w:rPr>
            </w:pPr>
            <w:r>
              <w:rPr>
                <w:rFonts w:hint="eastAsia" w:ascii="仿宋" w:hAnsi="仿宋" w:eastAsia="仿宋" w:cs="仿宋"/>
                <w:bCs/>
                <w:color w:val="000000" w:themeColor="text1"/>
                <w:szCs w:val="24"/>
                <w:highlight w:val="none"/>
                <w14:textFill>
                  <w14:solidFill>
                    <w14:schemeClr w14:val="tx1"/>
                  </w14:solidFill>
                </w14:textFill>
              </w:rPr>
              <w:t>分值</w:t>
            </w:r>
          </w:p>
        </w:tc>
      </w:tr>
      <w:tr w14:paraId="1CC08E8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393" w:hRule="atLeast"/>
          <w:jc w:val="center"/>
        </w:trPr>
        <w:tc>
          <w:tcPr>
            <w:tcW w:w="364" w:type="pct"/>
            <w:tcBorders>
              <w:top w:val="outset" w:color="111111" w:sz="6" w:space="0"/>
              <w:left w:val="outset" w:color="111111" w:sz="6" w:space="0"/>
              <w:bottom w:val="outset" w:color="111111" w:sz="6" w:space="0"/>
              <w:right w:val="outset" w:color="111111" w:sz="6" w:space="0"/>
            </w:tcBorders>
            <w:vAlign w:val="center"/>
          </w:tcPr>
          <w:p w14:paraId="79213268">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仿宋" w:hAnsi="仿宋" w:eastAsia="仿宋" w:cs="仿宋"/>
                <w:bCs/>
                <w:color w:val="000000" w:themeColor="text1"/>
                <w:szCs w:val="24"/>
                <w:highlight w:val="none"/>
                <w14:textFill>
                  <w14:solidFill>
                    <w14:schemeClr w14:val="tx1"/>
                  </w14:solidFill>
                </w14:textFill>
              </w:rPr>
            </w:pPr>
            <w:r>
              <w:rPr>
                <w:rFonts w:hint="eastAsia" w:ascii="仿宋" w:hAnsi="仿宋" w:eastAsia="仿宋" w:cs="仿宋"/>
                <w:bCs/>
                <w:color w:val="000000" w:themeColor="text1"/>
                <w:szCs w:val="24"/>
                <w:highlight w:val="none"/>
                <w14:textFill>
                  <w14:solidFill>
                    <w14:schemeClr w14:val="tx1"/>
                  </w14:solidFill>
                </w14:textFill>
              </w:rPr>
              <w:t>1</w:t>
            </w:r>
          </w:p>
        </w:tc>
        <w:tc>
          <w:tcPr>
            <w:tcW w:w="721" w:type="pct"/>
            <w:tcBorders>
              <w:top w:val="outset" w:color="111111" w:sz="6" w:space="0"/>
              <w:left w:val="outset" w:color="111111" w:sz="6" w:space="0"/>
              <w:bottom w:val="outset" w:color="111111" w:sz="6" w:space="0"/>
              <w:right w:val="outset" w:color="111111" w:sz="6" w:space="0"/>
            </w:tcBorders>
            <w:vAlign w:val="center"/>
          </w:tcPr>
          <w:p w14:paraId="5C388C4A">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企业业绩</w:t>
            </w:r>
          </w:p>
        </w:tc>
        <w:tc>
          <w:tcPr>
            <w:tcW w:w="3448" w:type="pct"/>
            <w:tcBorders>
              <w:top w:val="outset" w:color="111111" w:sz="6" w:space="0"/>
              <w:left w:val="outset" w:color="111111" w:sz="6" w:space="0"/>
              <w:bottom w:val="outset" w:color="111111" w:sz="6" w:space="0"/>
              <w:right w:val="outset" w:color="111111" w:sz="6" w:space="0"/>
            </w:tcBorders>
            <w:vAlign w:val="center"/>
          </w:tcPr>
          <w:p w14:paraId="2B816486">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近3年内（2022年1月1日至今）</w:t>
            </w: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供应商</w:t>
            </w:r>
            <w:r>
              <w:rPr>
                <w:rFonts w:hint="eastAsia" w:ascii="仿宋" w:hAnsi="仿宋" w:eastAsia="仿宋" w:cs="仿宋"/>
                <w:color w:val="000000" w:themeColor="text1"/>
                <w:szCs w:val="24"/>
                <w:highlight w:val="none"/>
                <w:lang w:val="en-US" w:eastAsia="zh-CN"/>
                <w14:textFill>
                  <w14:solidFill>
                    <w14:schemeClr w14:val="tx1"/>
                  </w14:solidFill>
                </w14:textFill>
              </w:rPr>
              <w:t>承担过已完成的类似业绩，每一个得 10 分，此项最多得 30 分。</w:t>
            </w:r>
          </w:p>
          <w:p w14:paraId="141BB52F">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注：业绩证明材料为：中标通知书或合同（加盖公章的复印件）。未提供业绩证明材料或内容模糊不清的，其业绩不予认定。</w:t>
            </w:r>
          </w:p>
        </w:tc>
        <w:tc>
          <w:tcPr>
            <w:tcW w:w="466" w:type="pct"/>
            <w:tcBorders>
              <w:top w:val="outset" w:color="111111" w:sz="6" w:space="0"/>
              <w:left w:val="outset" w:color="111111" w:sz="6" w:space="0"/>
              <w:bottom w:val="outset" w:color="111111" w:sz="6" w:space="0"/>
              <w:right w:val="outset" w:color="111111" w:sz="6" w:space="0"/>
            </w:tcBorders>
            <w:vAlign w:val="center"/>
          </w:tcPr>
          <w:p w14:paraId="4BCBF1B2">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30</w:t>
            </w:r>
            <w:r>
              <w:rPr>
                <w:rFonts w:hint="eastAsia" w:ascii="仿宋" w:hAnsi="仿宋" w:eastAsia="仿宋" w:cs="仿宋"/>
                <w:color w:val="000000" w:themeColor="text1"/>
                <w:szCs w:val="24"/>
                <w:highlight w:val="none"/>
                <w14:textFill>
                  <w14:solidFill>
                    <w14:schemeClr w14:val="tx1"/>
                  </w14:solidFill>
                </w14:textFill>
              </w:rPr>
              <w:t>分</w:t>
            </w:r>
          </w:p>
        </w:tc>
      </w:tr>
      <w:tr w14:paraId="5E997CC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393" w:hRule="atLeast"/>
          <w:jc w:val="center"/>
        </w:trPr>
        <w:tc>
          <w:tcPr>
            <w:tcW w:w="364" w:type="pct"/>
            <w:tcBorders>
              <w:top w:val="outset" w:color="111111" w:sz="6" w:space="0"/>
              <w:left w:val="outset" w:color="111111" w:sz="6" w:space="0"/>
              <w:bottom w:val="outset" w:color="111111" w:sz="6" w:space="0"/>
              <w:right w:val="outset" w:color="111111" w:sz="6" w:space="0"/>
            </w:tcBorders>
            <w:vAlign w:val="center"/>
          </w:tcPr>
          <w:p w14:paraId="3E4A1F5D">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仿宋" w:hAnsi="仿宋" w:eastAsia="仿宋" w:cs="仿宋"/>
                <w:bCs/>
                <w:color w:val="000000" w:themeColor="text1"/>
                <w:szCs w:val="24"/>
                <w:highlight w:val="none"/>
                <w:lang w:val="en-US" w:eastAsia="zh-CN"/>
                <w14:textFill>
                  <w14:solidFill>
                    <w14:schemeClr w14:val="tx1"/>
                  </w14:solidFill>
                </w14:textFill>
              </w:rPr>
            </w:pPr>
            <w:r>
              <w:rPr>
                <w:rFonts w:hint="eastAsia" w:ascii="仿宋" w:hAnsi="仿宋" w:eastAsia="仿宋" w:cs="仿宋"/>
                <w:bCs/>
                <w:color w:val="000000" w:themeColor="text1"/>
                <w:szCs w:val="24"/>
                <w:highlight w:val="none"/>
                <w:lang w:val="en-US" w:eastAsia="zh-CN"/>
                <w14:textFill>
                  <w14:solidFill>
                    <w14:schemeClr w14:val="tx1"/>
                  </w14:solidFill>
                </w14:textFill>
              </w:rPr>
              <w:t>2</w:t>
            </w:r>
          </w:p>
        </w:tc>
        <w:tc>
          <w:tcPr>
            <w:tcW w:w="721" w:type="pct"/>
            <w:tcBorders>
              <w:top w:val="outset" w:color="111111" w:sz="6" w:space="0"/>
              <w:left w:val="outset" w:color="111111" w:sz="6" w:space="0"/>
              <w:bottom w:val="outset" w:color="111111" w:sz="6" w:space="0"/>
              <w:right w:val="outset" w:color="111111" w:sz="6" w:space="0"/>
            </w:tcBorders>
            <w:vAlign w:val="center"/>
          </w:tcPr>
          <w:p w14:paraId="0DB13525">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default" w:ascii="仿宋" w:hAnsi="仿宋" w:eastAsia="仿宋" w:cs="仿宋"/>
                <w:color w:val="000000" w:themeColor="text1"/>
                <w:szCs w:val="24"/>
                <w:highlight w:val="none"/>
                <w:lang w:val="en-US" w:eastAsia="zh-CN"/>
                <w14:textFill>
                  <w14:solidFill>
                    <w14:schemeClr w14:val="tx1"/>
                  </w14:solidFill>
                </w14:textFill>
              </w:rPr>
              <w:t>项目人员要求</w:t>
            </w:r>
          </w:p>
        </w:tc>
        <w:tc>
          <w:tcPr>
            <w:tcW w:w="3448" w:type="pct"/>
            <w:tcBorders>
              <w:top w:val="outset" w:color="111111" w:sz="6" w:space="0"/>
              <w:left w:val="outset" w:color="111111" w:sz="6" w:space="0"/>
              <w:bottom w:val="outset" w:color="111111" w:sz="6" w:space="0"/>
              <w:right w:val="outset" w:color="111111" w:sz="6" w:space="0"/>
            </w:tcBorders>
            <w:vAlign w:val="center"/>
          </w:tcPr>
          <w:p w14:paraId="43E7FD24">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项目团队满足磋商文件需求得5分，不满足不得分。</w:t>
            </w:r>
          </w:p>
          <w:p w14:paraId="0A1BB0C4">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具有专职技术支持团队，提供人员详细信息及学历证、社保证明、实施经验等证明材料。有得5分，否则不得分。</w:t>
            </w:r>
          </w:p>
          <w:p w14:paraId="51FC261D">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注：本单位近6个月内任意一个月社保缴纳记录。</w:t>
            </w:r>
          </w:p>
        </w:tc>
        <w:tc>
          <w:tcPr>
            <w:tcW w:w="466" w:type="pct"/>
            <w:tcBorders>
              <w:top w:val="outset" w:color="111111" w:sz="6" w:space="0"/>
              <w:left w:val="outset" w:color="111111" w:sz="6" w:space="0"/>
              <w:bottom w:val="outset" w:color="111111" w:sz="6" w:space="0"/>
              <w:right w:val="outset" w:color="111111" w:sz="6" w:space="0"/>
            </w:tcBorders>
            <w:vAlign w:val="center"/>
          </w:tcPr>
          <w:p w14:paraId="447BB36C">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10</w:t>
            </w:r>
          </w:p>
        </w:tc>
      </w:tr>
    </w:tbl>
    <w:p w14:paraId="2AB3E7A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100"/>
        <w:textAlignment w:val="auto"/>
        <w:rPr>
          <w:rFonts w:hint="eastAsia" w:ascii="仿宋" w:hAnsi="仿宋" w:eastAsia="仿宋" w:cs="仿宋"/>
          <w:color w:val="000000" w:themeColor="text1"/>
          <w:sz w:val="24"/>
          <w:highlight w:val="none"/>
          <w:lang w:val="en-US" w:eastAsia="zh-CN" w:bidi="ar-SA"/>
          <w14:textFill>
            <w14:solidFill>
              <w14:schemeClr w14:val="tx1"/>
            </w14:solidFill>
          </w14:textFill>
        </w:rPr>
      </w:pPr>
    </w:p>
    <w:p w14:paraId="227E0F92">
      <w:pPr>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br w:type="page"/>
      </w:r>
    </w:p>
    <w:p w14:paraId="0284CC5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10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3）</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技术</w:t>
      </w:r>
      <w:r>
        <w:rPr>
          <w:rFonts w:hint="eastAsia" w:ascii="仿宋" w:hAnsi="仿宋" w:eastAsia="仿宋" w:cs="仿宋"/>
          <w:color w:val="000000" w:themeColor="text1"/>
          <w:kern w:val="2"/>
          <w:sz w:val="24"/>
          <w:szCs w:val="24"/>
          <w:highlight w:val="none"/>
          <w14:textFill>
            <w14:solidFill>
              <w14:schemeClr w14:val="tx1"/>
            </w14:solidFill>
          </w14:textFill>
        </w:rPr>
        <w:t>具体评分分值如下</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50分</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410"/>
        <w:gridCol w:w="6349"/>
        <w:gridCol w:w="847"/>
      </w:tblGrid>
      <w:tr w14:paraId="5F64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366" w:type="pct"/>
            <w:vAlign w:val="center"/>
          </w:tcPr>
          <w:p w14:paraId="7DCFA876">
            <w:pPr>
              <w:adjustRightInd w:val="0"/>
              <w:snapToGrid w:val="0"/>
              <w:spacing w:line="360" w:lineRule="auto"/>
              <w:ind w:left="0" w:leftChars="0" w:firstLine="0" w:firstLineChars="0"/>
              <w:jc w:val="center"/>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1</w:t>
            </w:r>
          </w:p>
        </w:tc>
        <w:tc>
          <w:tcPr>
            <w:tcW w:w="759" w:type="pct"/>
            <w:vAlign w:val="center"/>
          </w:tcPr>
          <w:p w14:paraId="00CAD67C">
            <w:pPr>
              <w:ind w:left="0" w:leftChars="0" w:firstLine="0" w:firstLineChars="0"/>
              <w:jc w:val="center"/>
              <w:rPr>
                <w:rFonts w:hint="default"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实施方案</w:t>
            </w:r>
          </w:p>
        </w:tc>
        <w:tc>
          <w:tcPr>
            <w:tcW w:w="3418" w:type="pct"/>
            <w:vAlign w:val="center"/>
          </w:tcPr>
          <w:p w14:paraId="31190EFA">
            <w:pPr>
              <w:ind w:left="0" w:leftChars="0" w:firstLine="0" w:firstLineChars="0"/>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供应商结合本项目编制的实施方案描述清晰、完整合理、符合采购人要求，项目总体认知、论述完整、实施范围及实施内容描述清晰且优于其他投标人的要求得20分:</w:t>
            </w:r>
          </w:p>
          <w:p w14:paraId="41F81543">
            <w:pPr>
              <w:ind w:left="0" w:leftChars="0" w:firstLine="0" w:firstLineChars="0"/>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供应商编制的演出方案描述清晰、完整合理、符合采购人要求，项目总体认知、论述完整、实施范围及实施内容描述清晰得13分;供应商编制的演出方案描述清晰、合理、符合采购人要求得6分:不提供不得分。</w:t>
            </w:r>
          </w:p>
        </w:tc>
        <w:tc>
          <w:tcPr>
            <w:tcW w:w="456" w:type="pct"/>
            <w:vAlign w:val="center"/>
          </w:tcPr>
          <w:p w14:paraId="5D8A04B8">
            <w:pPr>
              <w:widowControl/>
              <w:adjustRightInd w:val="0"/>
              <w:snapToGrid w:val="0"/>
              <w:spacing w:line="360" w:lineRule="auto"/>
              <w:ind w:firstLine="0" w:firstLineChars="0"/>
              <w:jc w:val="center"/>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20</w:t>
            </w:r>
            <w:r>
              <w:rPr>
                <w:rFonts w:hint="eastAsia" w:ascii="仿宋" w:hAnsi="仿宋" w:eastAsia="仿宋" w:cs="仿宋"/>
                <w:color w:val="000000" w:themeColor="text1"/>
                <w:szCs w:val="24"/>
                <w:highlight w:val="none"/>
                <w14:textFill>
                  <w14:solidFill>
                    <w14:schemeClr w14:val="tx1"/>
                  </w14:solidFill>
                </w14:textFill>
              </w:rPr>
              <w:t>分</w:t>
            </w:r>
          </w:p>
        </w:tc>
      </w:tr>
      <w:tr w14:paraId="616D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366" w:type="pct"/>
            <w:vAlign w:val="center"/>
          </w:tcPr>
          <w:p w14:paraId="79493565">
            <w:pPr>
              <w:spacing w:line="360" w:lineRule="auto"/>
              <w:ind w:firstLine="0" w:firstLineChars="0"/>
              <w:jc w:val="center"/>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2</w:t>
            </w:r>
          </w:p>
        </w:tc>
        <w:tc>
          <w:tcPr>
            <w:tcW w:w="759" w:type="pct"/>
            <w:vAlign w:val="center"/>
          </w:tcPr>
          <w:p w14:paraId="5FDCC6F9">
            <w:pPr>
              <w:ind w:left="0" w:leftChars="0" w:firstLine="0" w:firstLineChars="0"/>
              <w:jc w:val="center"/>
              <w:rPr>
                <w:rFonts w:hint="default"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工作进度计划</w:t>
            </w:r>
          </w:p>
        </w:tc>
        <w:tc>
          <w:tcPr>
            <w:tcW w:w="3418" w:type="pct"/>
            <w:vAlign w:val="center"/>
          </w:tcPr>
          <w:p w14:paraId="7B5DBEF9">
            <w:pPr>
              <w:ind w:left="0" w:leftChars="0" w:firstLine="0" w:firstLineChars="0"/>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项目整体工作进度计划及任务划分、进度控制合理、关键时间节点把握科学准确且优于其他投标人的得10分:</w:t>
            </w:r>
          </w:p>
          <w:p w14:paraId="50A52C24">
            <w:pPr>
              <w:ind w:left="0" w:leftChars="0" w:firstLine="0" w:firstLineChars="0"/>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项目整体工作进度计划及任务划分、进度控制合理、关键时间节点把握科学准确得 7 分;</w:t>
            </w:r>
          </w:p>
          <w:p w14:paraId="6A213268">
            <w:pPr>
              <w:ind w:left="0" w:leftChars="0" w:firstLine="0" w:firstLineChars="0"/>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项目整体工作进度计划及任务划分、进度控制基本合理、关键时间节点把握基本准确的得 4分;</w:t>
            </w:r>
          </w:p>
          <w:p w14:paraId="2BB18EB3">
            <w:pPr>
              <w:ind w:left="0" w:leftChars="0" w:firstLine="0" w:firstLineChars="0"/>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不提供不得分。</w:t>
            </w:r>
          </w:p>
        </w:tc>
        <w:tc>
          <w:tcPr>
            <w:tcW w:w="456" w:type="pct"/>
            <w:vAlign w:val="center"/>
          </w:tcPr>
          <w:p w14:paraId="3679C21A">
            <w:pPr>
              <w:spacing w:line="360" w:lineRule="auto"/>
              <w:ind w:firstLine="0" w:firstLineChars="0"/>
              <w:jc w:val="center"/>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10分</w:t>
            </w:r>
          </w:p>
        </w:tc>
      </w:tr>
      <w:tr w14:paraId="38F3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366" w:type="pct"/>
            <w:vAlign w:val="center"/>
          </w:tcPr>
          <w:p w14:paraId="4AAC153D">
            <w:pPr>
              <w:spacing w:line="360" w:lineRule="auto"/>
              <w:ind w:firstLine="0" w:firstLineChars="0"/>
              <w:jc w:val="center"/>
              <w:rPr>
                <w:rFonts w:hint="eastAsia" w:ascii="仿宋" w:hAnsi="仿宋" w:eastAsia="仿宋" w:cs="仿宋"/>
                <w:color w:val="000000" w:themeColor="text1"/>
                <w:szCs w:val="24"/>
                <w:highlight w:val="none"/>
                <w:lang w:val="en-US" w:eastAsia="zh-CN"/>
                <w14:textFill>
                  <w14:solidFill>
                    <w14:schemeClr w14:val="tx1"/>
                  </w14:solidFill>
                </w14:textFill>
              </w:rPr>
            </w:pPr>
            <w:bookmarkStart w:id="142" w:name="_Toc22806"/>
            <w:bookmarkStart w:id="143" w:name="_Toc197"/>
            <w:bookmarkStart w:id="144" w:name="_Toc16592"/>
            <w:bookmarkStart w:id="145" w:name="_Toc24798"/>
            <w:bookmarkStart w:id="146" w:name="_Toc3194"/>
            <w:bookmarkStart w:id="147" w:name="_Toc26100"/>
            <w:bookmarkStart w:id="148" w:name="_Toc14387"/>
            <w:bookmarkStart w:id="149" w:name="_Toc30099"/>
            <w:bookmarkStart w:id="150" w:name="_Toc17461"/>
            <w:bookmarkStart w:id="151" w:name="_Toc217446064"/>
            <w:bookmarkStart w:id="152" w:name="_Toc183582240"/>
            <w:bookmarkStart w:id="153" w:name="_Toc183682377"/>
          </w:p>
        </w:tc>
        <w:tc>
          <w:tcPr>
            <w:tcW w:w="759" w:type="pct"/>
            <w:vAlign w:val="center"/>
          </w:tcPr>
          <w:p w14:paraId="4C6023A8">
            <w:pPr>
              <w:ind w:left="0" w:leftChars="0" w:firstLine="0" w:firstLineChars="0"/>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项目实施质量安全保密保证措施</w:t>
            </w:r>
          </w:p>
        </w:tc>
        <w:tc>
          <w:tcPr>
            <w:tcW w:w="3418" w:type="pct"/>
            <w:vAlign w:val="center"/>
          </w:tcPr>
          <w:p w14:paraId="6B5F8339">
            <w:pPr>
              <w:ind w:left="0" w:leftChars="0" w:firstLine="0" w:firstLineChars="0"/>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质量、安全、保密保证措施内容具有高度全面性、详细、具体、合理性强、有针对性、可行性强且优于其他投标人得10分:</w:t>
            </w:r>
          </w:p>
          <w:p w14:paraId="28346901">
            <w:pPr>
              <w:ind w:left="0" w:leftChars="0" w:firstLine="0" w:firstLineChars="0"/>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质量、安全、保密保证措施内容全面、合理性、具有针对性、具有可行性，得 7分;</w:t>
            </w:r>
          </w:p>
          <w:p w14:paraId="59789F76">
            <w:pPr>
              <w:ind w:left="0" w:leftChars="0" w:firstLine="0" w:firstLineChars="0"/>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质量、安全、保密保证措施内容全面、合理性、得 4分;不提供不得分。</w:t>
            </w:r>
          </w:p>
        </w:tc>
        <w:tc>
          <w:tcPr>
            <w:tcW w:w="456" w:type="pct"/>
            <w:vAlign w:val="center"/>
          </w:tcPr>
          <w:p w14:paraId="61FCE73D">
            <w:pPr>
              <w:spacing w:line="360" w:lineRule="auto"/>
              <w:ind w:firstLine="0" w:firstLineChars="0"/>
              <w:jc w:val="center"/>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10分</w:t>
            </w:r>
          </w:p>
        </w:tc>
      </w:tr>
      <w:tr w14:paraId="0F57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366" w:type="pct"/>
            <w:vAlign w:val="center"/>
          </w:tcPr>
          <w:p w14:paraId="120C096A">
            <w:pPr>
              <w:spacing w:line="360" w:lineRule="auto"/>
              <w:ind w:firstLine="0" w:firstLineChars="0"/>
              <w:jc w:val="center"/>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3</w:t>
            </w:r>
          </w:p>
        </w:tc>
        <w:tc>
          <w:tcPr>
            <w:tcW w:w="759" w:type="pct"/>
            <w:vAlign w:val="center"/>
          </w:tcPr>
          <w:p w14:paraId="503269A4">
            <w:pPr>
              <w:ind w:left="0" w:leftChars="0" w:firstLine="0" w:firstLineChars="0"/>
              <w:jc w:val="center"/>
              <w:rPr>
                <w:rFonts w:hint="default" w:ascii="仿宋" w:hAnsi="仿宋" w:eastAsia="仿宋" w:cs="仿宋"/>
                <w:color w:val="000000" w:themeColor="text1"/>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sz w:val="24"/>
                <w:szCs w:val="24"/>
                <w:highlight w:val="none"/>
                <w:lang w:val="en-US" w:eastAsia="zh-CN" w:bidi="ar-SA"/>
                <w14:textFill>
                  <w14:solidFill>
                    <w14:schemeClr w14:val="tx1"/>
                  </w14:solidFill>
                </w14:textFill>
              </w:rPr>
              <w:t>应急响应方案</w:t>
            </w:r>
          </w:p>
        </w:tc>
        <w:tc>
          <w:tcPr>
            <w:tcW w:w="3418" w:type="pct"/>
            <w:vAlign w:val="center"/>
          </w:tcPr>
          <w:p w14:paraId="05FFD328">
            <w:pPr>
              <w:ind w:left="0" w:leftChars="0" w:firstLine="0" w:firstLineChars="0"/>
              <w:rPr>
                <w:rFonts w:hint="default"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根据采购需求制定应急响应方案:方案符合项目实际需求可行，可操作性强，得10分;方案基本能符合项目实际需求，有可操作性，得7分;方案不太符合项目实际需求、可操作性较差得4分，未提供不得分。</w:t>
            </w:r>
          </w:p>
        </w:tc>
        <w:tc>
          <w:tcPr>
            <w:tcW w:w="456" w:type="pct"/>
            <w:vAlign w:val="center"/>
          </w:tcPr>
          <w:p w14:paraId="66FB7615">
            <w:pPr>
              <w:spacing w:line="360" w:lineRule="auto"/>
              <w:ind w:firstLine="0" w:firstLineChars="0"/>
              <w:jc w:val="center"/>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10分</w:t>
            </w:r>
          </w:p>
        </w:tc>
      </w:tr>
    </w:tbl>
    <w:p w14:paraId="5A435032">
      <w:pPr>
        <w:widowControl/>
        <w:numPr>
          <w:ilvl w:val="0"/>
          <w:numId w:val="0"/>
        </w:numPr>
        <w:adjustRightInd w:val="0"/>
        <w:snapToGrid w:val="0"/>
        <w:spacing w:line="360" w:lineRule="auto"/>
        <w:rPr>
          <w:rFonts w:hint="eastAsia" w:ascii="仿宋" w:hAnsi="仿宋" w:eastAsia="仿宋" w:cs="仿宋"/>
          <w:color w:val="000000" w:themeColor="text1"/>
          <w:sz w:val="28"/>
          <w:szCs w:val="32"/>
          <w:highlight w:val="none"/>
          <w:lang w:val="en-US" w:eastAsia="zh-CN" w:bidi="ar-SA"/>
          <w14:textFill>
            <w14:solidFill>
              <w14:schemeClr w14:val="tx1"/>
            </w14:solidFill>
          </w14:textFill>
        </w:rPr>
      </w:pPr>
    </w:p>
    <w:p w14:paraId="39B0A384">
      <w:pPr>
        <w:widowControl/>
        <w:numPr>
          <w:ilvl w:val="0"/>
          <w:numId w:val="0"/>
        </w:numPr>
        <w:adjustRightInd w:val="0"/>
        <w:snapToGrid w:val="0"/>
        <w:spacing w:line="360" w:lineRule="auto"/>
        <w:ind w:firstLine="280" w:firstLineChars="100"/>
        <w:rPr>
          <w:rFonts w:hint="eastAsia" w:ascii="仿宋" w:hAnsi="仿宋" w:eastAsia="仿宋" w:cs="仿宋"/>
          <w:color w:val="000000" w:themeColor="text1"/>
          <w:sz w:val="28"/>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32"/>
          <w:highlight w:val="none"/>
          <w:lang w:val="en-US" w:eastAsia="zh-CN" w:bidi="ar-SA"/>
          <w14:textFill>
            <w14:solidFill>
              <w14:schemeClr w14:val="tx1"/>
            </w14:solidFill>
          </w14:textFill>
        </w:rPr>
        <w:t>三、政府采购政策功能落实</w:t>
      </w:r>
    </w:p>
    <w:p w14:paraId="413B06B0">
      <w:pPr>
        <w:widowControl/>
        <w:numPr>
          <w:ilvl w:val="0"/>
          <w:numId w:val="0"/>
        </w:numPr>
        <w:adjustRightInd w:val="0"/>
        <w:snapToGrid w:val="0"/>
        <w:spacing w:line="360" w:lineRule="auto"/>
        <w:ind w:firstLine="480" w:firstLineChars="200"/>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1.小微型企业价格扣除</w:t>
      </w:r>
    </w:p>
    <w:p w14:paraId="7DA083D1">
      <w:pPr>
        <w:widowControl/>
        <w:numPr>
          <w:ilvl w:val="0"/>
          <w:numId w:val="0"/>
        </w:numPr>
        <w:adjustRightInd w:val="0"/>
        <w:snapToGrid w:val="0"/>
        <w:spacing w:line="360" w:lineRule="auto"/>
        <w:ind w:firstLine="480" w:firstLineChars="200"/>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（1）本项目投标人所提供货物的制造商为小型、微型企业的，给予10%的价格扣除，用扣除后的价格参与评审。</w:t>
      </w:r>
    </w:p>
    <w:p w14:paraId="58848E81">
      <w:pPr>
        <w:widowControl/>
        <w:numPr>
          <w:ilvl w:val="0"/>
          <w:numId w:val="0"/>
        </w:numPr>
        <w:adjustRightInd w:val="0"/>
        <w:snapToGrid w:val="0"/>
        <w:spacing w:line="360" w:lineRule="auto"/>
        <w:ind w:firstLine="480" w:firstLineChars="200"/>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（2）供应商需按照采购文件的要求提供相应的《中小企业声明函》。</w:t>
      </w:r>
    </w:p>
    <w:p w14:paraId="7C94A34E">
      <w:pPr>
        <w:widowControl/>
        <w:numPr>
          <w:ilvl w:val="0"/>
          <w:numId w:val="0"/>
        </w:numPr>
        <w:adjustRightInd w:val="0"/>
        <w:snapToGrid w:val="0"/>
        <w:spacing w:line="360" w:lineRule="auto"/>
        <w:ind w:firstLine="480" w:firstLineChars="200"/>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（3）企业标准请参照关于印发《政府采购促进中小企业发展管理办法》的通知（财库[2020]46号）文件规定自行填写。</w:t>
      </w:r>
    </w:p>
    <w:p w14:paraId="3A117CAF">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2.残疾人福利单位价格扣除</w:t>
      </w:r>
    </w:p>
    <w:p w14:paraId="4EA90E7D">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（1）本项目对残疾人福利性单位视同小型、微型企业，给予10%的价格扣除，用扣除后的价格参与评审。</w:t>
      </w:r>
    </w:p>
    <w:p w14:paraId="5C346190">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（2）残疾人福利单位需按照采购文件的要求提供《残疾人福利性单位声明函》。</w:t>
      </w:r>
    </w:p>
    <w:p w14:paraId="68C32925">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（3）残疾人福利单位标准请参照《关于促进残疾人就业政府采购政策的通知》（财库[2017]141号）。</w:t>
      </w:r>
    </w:p>
    <w:p w14:paraId="303D60DB">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3.监狱和戒毒企业价格扣除</w:t>
      </w:r>
    </w:p>
    <w:p w14:paraId="0634A54A">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（1）本项目对监狱和戒毒企业（简称监狱企业）视同小型、微型企业，给予10%的价格扣除，用扣除后的价格参与评审。</w:t>
      </w:r>
    </w:p>
    <w:p w14:paraId="3A3AFB8A">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（2）监狱企业参加政府采购活动时，需提供由省级以上监狱管理局、戒毒管理局(含新疆生产建设兵团)出具的属于监狱企业的证明文件。供应商如不提供上述证明文件，价格将不做相应扣除。</w:t>
      </w:r>
    </w:p>
    <w:p w14:paraId="13BD6079">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（3）监狱企业标准请参照《财政部、司法部关于政府采购支持监狱企业发展有关问题的通知》（财库[2014]68号）。</w:t>
      </w:r>
    </w:p>
    <w:p w14:paraId="2F77FD48">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4.残疾人福利单位、监狱企业属于小型、微型企业的，不重复享受政策。</w:t>
      </w:r>
    </w:p>
    <w:p w14:paraId="5621FBEF">
      <w:pPr>
        <w:pStyle w:val="4"/>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四</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推荐成交供应商</w:t>
      </w:r>
      <w:bookmarkEnd w:id="142"/>
      <w:bookmarkEnd w:id="143"/>
      <w:bookmarkEnd w:id="144"/>
      <w:bookmarkEnd w:id="145"/>
      <w:bookmarkEnd w:id="146"/>
      <w:bookmarkEnd w:id="147"/>
      <w:bookmarkEnd w:id="148"/>
      <w:bookmarkEnd w:id="149"/>
      <w:bookmarkEnd w:id="150"/>
    </w:p>
    <w:p w14:paraId="34A834E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1.评标结果按评审后得分由高到低顺序排列</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得分相同的，按投标报价由低到高顺序排列。得分且投标报价相同的并列（注：为扶持不发达地区和少数民族地区，得分且投标报价相同的，</w:t>
      </w:r>
      <w:r>
        <w:rPr>
          <w:rFonts w:hint="eastAsia" w:ascii="仿宋" w:hAnsi="仿宋" w:eastAsia="仿宋" w:cs="仿宋"/>
          <w:bCs/>
          <w:color w:val="000000" w:themeColor="text1"/>
          <w:sz w:val="24"/>
          <w:szCs w:val="24"/>
          <w:highlight w:val="none"/>
          <w:lang w:eastAsia="zh-CN"/>
          <w14:textFill>
            <w14:solidFill>
              <w14:schemeClr w14:val="tx1"/>
            </w14:solidFill>
          </w14:textFill>
        </w:rPr>
        <w:t>磋商小组</w:t>
      </w:r>
      <w:r>
        <w:rPr>
          <w:rFonts w:hint="eastAsia" w:ascii="仿宋" w:hAnsi="仿宋" w:eastAsia="仿宋" w:cs="仿宋"/>
          <w:bCs/>
          <w:color w:val="000000" w:themeColor="text1"/>
          <w:sz w:val="24"/>
          <w:szCs w:val="24"/>
          <w:highlight w:val="none"/>
          <w14:textFill>
            <w14:solidFill>
              <w14:schemeClr w14:val="tx1"/>
            </w14:solidFill>
          </w14:textFill>
        </w:rPr>
        <w:t>优先推荐企业注册地在不发达地区和少数民族地区的</w:t>
      </w:r>
      <w:r>
        <w:rPr>
          <w:rFonts w:hint="eastAsia" w:ascii="仿宋" w:hAnsi="仿宋" w:eastAsia="仿宋" w:cs="仿宋"/>
          <w:b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bCs/>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Cs/>
          <w:color w:val="000000" w:themeColor="text1"/>
          <w:sz w:val="24"/>
          <w:szCs w:val="24"/>
          <w:highlight w:val="none"/>
          <w14:textFill>
            <w14:solidFill>
              <w14:schemeClr w14:val="tx1"/>
            </w14:solidFill>
          </w14:textFill>
        </w:rPr>
        <w:t>满足</w:t>
      </w:r>
      <w:r>
        <w:rPr>
          <w:rFonts w:hint="eastAsia" w:ascii="仿宋" w:hAnsi="仿宋" w:eastAsia="仿宋" w:cs="仿宋"/>
          <w:bCs/>
          <w:color w:val="000000" w:themeColor="text1"/>
          <w:sz w:val="24"/>
          <w:szCs w:val="24"/>
          <w:highlight w:val="none"/>
          <w:lang w:eastAsia="zh-CN"/>
          <w14:textFill>
            <w14:solidFill>
              <w14:schemeClr w14:val="tx1"/>
            </w14:solidFill>
          </w14:textFill>
        </w:rPr>
        <w:t>磋商文件</w:t>
      </w:r>
      <w:r>
        <w:rPr>
          <w:rFonts w:hint="eastAsia" w:ascii="仿宋" w:hAnsi="仿宋" w:eastAsia="仿宋" w:cs="仿宋"/>
          <w:bCs/>
          <w:color w:val="000000" w:themeColor="text1"/>
          <w:sz w:val="24"/>
          <w:szCs w:val="24"/>
          <w:highlight w:val="none"/>
          <w14:textFill>
            <w14:solidFill>
              <w14:schemeClr w14:val="tx1"/>
            </w14:solidFill>
          </w14:textFill>
        </w:rPr>
        <w:t>全部实质性要求，且按照评审因素的量化指标评审得分最高的</w:t>
      </w:r>
      <w:r>
        <w:rPr>
          <w:rFonts w:hint="eastAsia" w:ascii="仿宋" w:hAnsi="仿宋" w:eastAsia="仿宋" w:cs="仿宋"/>
          <w:b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Cs/>
          <w:color w:val="000000" w:themeColor="text1"/>
          <w:sz w:val="24"/>
          <w:szCs w:val="24"/>
          <w:highlight w:val="none"/>
          <w14:textFill>
            <w14:solidFill>
              <w14:schemeClr w14:val="tx1"/>
            </w14:solidFill>
          </w14:textFill>
        </w:rPr>
        <w:t>为排名第一的</w:t>
      </w:r>
      <w:r>
        <w:rPr>
          <w:rFonts w:hint="eastAsia" w:ascii="仿宋" w:hAnsi="仿宋" w:eastAsia="仿宋" w:cs="仿宋"/>
          <w:bCs/>
          <w:color w:val="000000" w:themeColor="text1"/>
          <w:sz w:val="24"/>
          <w:szCs w:val="24"/>
          <w:highlight w:val="none"/>
          <w:lang w:eastAsia="zh-CN"/>
          <w14:textFill>
            <w14:solidFill>
              <w14:schemeClr w14:val="tx1"/>
            </w14:solidFill>
          </w14:textFill>
        </w:rPr>
        <w:t>成交</w:t>
      </w:r>
      <w:r>
        <w:rPr>
          <w:rFonts w:hint="eastAsia" w:ascii="仿宋" w:hAnsi="仿宋" w:eastAsia="仿宋" w:cs="仿宋"/>
          <w:bCs/>
          <w:color w:val="000000" w:themeColor="text1"/>
          <w:sz w:val="24"/>
          <w:szCs w:val="24"/>
          <w:highlight w:val="none"/>
          <w14:textFill>
            <w14:solidFill>
              <w14:schemeClr w14:val="tx1"/>
            </w14:solidFill>
          </w14:textFill>
        </w:rPr>
        <w:t>候选人。</w:t>
      </w:r>
    </w:p>
    <w:p w14:paraId="3B01D3CA">
      <w:pPr>
        <w:widowControl/>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2.评分计算方法解释</w:t>
      </w:r>
    </w:p>
    <w:p w14:paraId="50CDDDC4">
      <w:pPr>
        <w:widowControl/>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（1）供应商的评审得分是指所有磋商小组成员对其评分的算术平均值。</w:t>
      </w:r>
    </w:p>
    <w:p w14:paraId="242B9DB6">
      <w:pPr>
        <w:widowControl/>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（2）计算过程中，算术平均值保留2位小数（百分比亦取2位小数），第三位小数四舍五入。</w:t>
      </w:r>
    </w:p>
    <w:p w14:paraId="760591DE">
      <w:pPr>
        <w:pStyle w:val="4"/>
        <w:bidi w:val="0"/>
        <w:rPr>
          <w:rFonts w:hint="eastAsia" w:ascii="仿宋" w:hAnsi="仿宋" w:eastAsia="仿宋" w:cs="仿宋"/>
          <w:color w:val="000000" w:themeColor="text1"/>
          <w:highlight w:val="none"/>
          <w14:textFill>
            <w14:solidFill>
              <w14:schemeClr w14:val="tx1"/>
            </w14:solidFill>
          </w14:textFill>
        </w:rPr>
      </w:pPr>
      <w:bookmarkStart w:id="154" w:name="_Toc12069"/>
      <w:bookmarkStart w:id="155" w:name="_Toc26884"/>
      <w:bookmarkStart w:id="156" w:name="_Toc15604"/>
      <w:bookmarkStart w:id="157" w:name="_Toc7803"/>
      <w:bookmarkStart w:id="158" w:name="_Toc8814"/>
      <w:bookmarkStart w:id="159" w:name="_Toc30086"/>
      <w:bookmarkStart w:id="160" w:name="_Toc4945"/>
      <w:bookmarkStart w:id="161" w:name="_Toc32269"/>
      <w:bookmarkStart w:id="162" w:name="_Toc27444"/>
      <w:r>
        <w:rPr>
          <w:rFonts w:hint="eastAsia" w:ascii="仿宋" w:hAnsi="仿宋" w:eastAsia="仿宋" w:cs="仿宋"/>
          <w:color w:val="000000" w:themeColor="text1"/>
          <w:highlight w:val="none"/>
          <w:lang w:val="en-US" w:eastAsia="zh-CN"/>
          <w14:textFill>
            <w14:solidFill>
              <w14:schemeClr w14:val="tx1"/>
            </w14:solidFill>
          </w14:textFill>
        </w:rPr>
        <w:t>五</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确定成交供应商</w:t>
      </w:r>
      <w:bookmarkEnd w:id="154"/>
      <w:bookmarkEnd w:id="155"/>
      <w:bookmarkEnd w:id="156"/>
      <w:bookmarkEnd w:id="157"/>
      <w:bookmarkEnd w:id="158"/>
      <w:bookmarkEnd w:id="159"/>
      <w:bookmarkEnd w:id="160"/>
      <w:bookmarkEnd w:id="161"/>
      <w:bookmarkEnd w:id="162"/>
    </w:p>
    <w:p w14:paraId="444F6BC1">
      <w:pPr>
        <w:widowControl/>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1.采购代理机构应当在评审结束后2个工作日内将评审报告送采购人确认。</w:t>
      </w:r>
    </w:p>
    <w:p w14:paraId="130D8E40">
      <w:pPr>
        <w:widowControl/>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0F45501">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br w:type="page"/>
      </w:r>
    </w:p>
    <w:bookmarkEnd w:id="151"/>
    <w:bookmarkEnd w:id="152"/>
    <w:bookmarkEnd w:id="153"/>
    <w:p w14:paraId="2D1D8628">
      <w:pPr>
        <w:pStyle w:val="2"/>
        <w:numPr>
          <w:ilvl w:val="0"/>
          <w:numId w:val="0"/>
        </w:numPr>
        <w:bidi w:val="0"/>
        <w:spacing w:line="240" w:lineRule="auto"/>
        <w:ind w:left="0" w:leftChars="0" w:firstLine="0" w:firstLineChars="0"/>
        <w:jc w:val="center"/>
        <w:rPr>
          <w:rFonts w:hint="eastAsia" w:ascii="仿宋" w:hAnsi="仿宋" w:eastAsia="仿宋" w:cs="仿宋"/>
          <w:color w:val="000000" w:themeColor="text1"/>
          <w:sz w:val="36"/>
          <w:szCs w:val="48"/>
          <w:highlight w:val="none"/>
          <w:lang w:val="en-US" w:eastAsia="zh-CN"/>
          <w14:textFill>
            <w14:solidFill>
              <w14:schemeClr w14:val="tx1"/>
            </w14:solidFill>
          </w14:textFill>
        </w:rPr>
      </w:pPr>
      <w:bookmarkStart w:id="163" w:name="_Toc14214"/>
      <w:r>
        <w:rPr>
          <w:rFonts w:hint="eastAsia" w:ascii="仿宋" w:hAnsi="仿宋" w:eastAsia="仿宋" w:cs="仿宋"/>
          <w:b/>
          <w:bCs/>
          <w:color w:val="000000" w:themeColor="text1"/>
          <w:kern w:val="44"/>
          <w:sz w:val="36"/>
          <w:szCs w:val="48"/>
          <w:highlight w:val="none"/>
          <w:lang w:val="en-US" w:eastAsia="zh-CN" w:bidi="ar-SA"/>
          <w14:textFill>
            <w14:solidFill>
              <w14:schemeClr w14:val="tx1"/>
            </w14:solidFill>
          </w14:textFill>
        </w:rPr>
        <w:t xml:space="preserve">第四章 </w:t>
      </w:r>
      <w:r>
        <w:rPr>
          <w:rFonts w:hint="eastAsia" w:ascii="仿宋" w:hAnsi="仿宋" w:eastAsia="仿宋" w:cs="仿宋"/>
          <w:color w:val="000000" w:themeColor="text1"/>
          <w:sz w:val="36"/>
          <w:szCs w:val="48"/>
          <w:highlight w:val="none"/>
          <w:lang w:val="en-US" w:eastAsia="zh-CN"/>
          <w14:textFill>
            <w14:solidFill>
              <w14:schemeClr w14:val="tx1"/>
            </w14:solidFill>
          </w14:textFill>
        </w:rPr>
        <w:t>采购需求</w:t>
      </w:r>
      <w:bookmarkEnd w:id="163"/>
    </w:p>
    <w:bookmarkEnd w:id="81"/>
    <w:bookmarkEnd w:id="82"/>
    <w:bookmarkEnd w:id="83"/>
    <w:p w14:paraId="2F8BBF67">
      <w:pPr>
        <w:spacing w:line="480" w:lineRule="auto"/>
        <w:rPr>
          <w:rFonts w:hint="eastAsia" w:ascii="仿宋_GB2312" w:hAnsi="仿宋_GB2312" w:eastAsia="仿宋_GB2312" w:cs="仿宋_GB2312"/>
          <w:sz w:val="24"/>
          <w:szCs w:val="24"/>
          <w:highlight w:val="none"/>
        </w:rPr>
      </w:pPr>
      <w:bookmarkStart w:id="164" w:name="_Toc8033"/>
      <w:bookmarkStart w:id="165" w:name="_Toc24328"/>
      <w:bookmarkStart w:id="166" w:name="_Toc84017891"/>
      <w:bookmarkStart w:id="167" w:name="_Toc7200"/>
      <w:bookmarkStart w:id="168" w:name="_Toc3337"/>
      <w:bookmarkStart w:id="169" w:name="_Toc15894"/>
      <w:bookmarkStart w:id="170" w:name="_Toc3298"/>
      <w:bookmarkStart w:id="171" w:name="_Toc13558"/>
      <w:bookmarkStart w:id="172" w:name="_Toc4420"/>
      <w:bookmarkStart w:id="173" w:name="_Toc17257"/>
      <w:bookmarkStart w:id="174" w:name="_Toc3821"/>
      <w:r>
        <w:rPr>
          <w:rFonts w:hint="eastAsia" w:ascii="仿宋_GB2312" w:hAnsi="仿宋_GB2312" w:eastAsia="仿宋_GB2312" w:cs="仿宋_GB2312"/>
          <w:sz w:val="24"/>
          <w:szCs w:val="24"/>
          <w:highlight w:val="none"/>
        </w:rPr>
        <w:t>需组建专业工作小组，配置编辑、美工、技术工程师开展工作。</w:t>
      </w:r>
    </w:p>
    <w:p w14:paraId="7A3B94E8">
      <w:pPr>
        <w:spacing w:line="48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工作小组至少有2名以上持有国家工信部认证“网络舆情评估师”资格证人员持证上岗。</w:t>
      </w:r>
    </w:p>
    <w:p w14:paraId="6FE59C5A">
      <w:pPr>
        <w:spacing w:line="48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（1）对自治区体育局“体育健身365微信平台”常态化内容更新宣发，并对留言进行舆情检测即时给予处理，全年发布条目数不少于1200条，完整落实三审三校规定。</w:t>
      </w:r>
    </w:p>
    <w:p w14:paraId="16439108">
      <w:pPr>
        <w:spacing w:line="48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（2）常态化运营体育健身365今日头条、网易新闻、一点资讯、看点快报、搜狐新闻、百度新闻、新浪微博、石榴云、抖音、视频号等各移动资讯平台发布，全年不少于1900条内容更新。</w:t>
      </w:r>
    </w:p>
    <w:p w14:paraId="44BB2525">
      <w:pPr>
        <w:spacing w:line="48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（3）每月对常态运营情况及数据做书面汇总电子版文件并做报送，并对各地州稿件及审批单进行文件备存。</w:t>
      </w:r>
    </w:p>
    <w:p w14:paraId="76D96575">
      <w:pPr>
        <w:spacing w:line="48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（4）围绕“文化润疆”工作开展中华传统二十四节气及重大节庆、纪念日的宣传图制作发布。</w:t>
      </w:r>
    </w:p>
    <w:p w14:paraId="18A7B545">
      <w:pPr>
        <w:spacing w:line="48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（5）对体育健身365微信公众号后台及底部菜单提供专业技术支持，根据需要进行维护、修改、完善等工作。</w:t>
      </w:r>
    </w:p>
    <w:p w14:paraId="089C7858">
      <w:pPr>
        <w:spacing w:line="480" w:lineRule="auto"/>
        <w:rPr>
          <w:rFonts w:hint="eastAsia" w:ascii="Times New Roman" w:hAnsi="宋体" w:eastAsia="宋体" w:cs="Times New Roman"/>
          <w:b/>
          <w:bCs/>
          <w:kern w:val="44"/>
          <w:sz w:val="32"/>
          <w:szCs w:val="44"/>
          <w:highlight w:val="none"/>
          <w:lang w:val="en-US" w:eastAsia="zh-CN" w:bidi="ar-SA"/>
        </w:rPr>
      </w:pPr>
      <w:r>
        <w:rPr>
          <w:rFonts w:hint="eastAsia" w:ascii="仿宋_GB2312" w:hAnsi="仿宋_GB2312" w:eastAsia="仿宋_GB2312" w:cs="仿宋_GB2312"/>
          <w:sz w:val="24"/>
          <w:szCs w:val="24"/>
          <w:highlight w:val="none"/>
        </w:rPr>
        <w:t>（6）根据实际情况对全疆体育通讯员在工作群开展不定期培训及选题提示。</w:t>
      </w:r>
      <w:r>
        <w:rPr>
          <w:rFonts w:hint="eastAsia" w:ascii="Times New Roman" w:hAnsi="宋体" w:eastAsia="宋体" w:cs="Times New Roman"/>
          <w:b/>
          <w:bCs/>
          <w:kern w:val="44"/>
          <w:sz w:val="32"/>
          <w:szCs w:val="44"/>
          <w:highlight w:val="none"/>
          <w:lang w:val="en-US" w:eastAsia="zh-CN" w:bidi="ar-SA"/>
        </w:rPr>
        <w:br w:type="page"/>
      </w:r>
    </w:p>
    <w:p w14:paraId="74EF94D5">
      <w:pPr>
        <w:pStyle w:val="2"/>
        <w:numPr>
          <w:ilvl w:val="0"/>
          <w:numId w:val="0"/>
        </w:numPr>
        <w:bidi w:val="0"/>
        <w:spacing w:line="360" w:lineRule="auto"/>
        <w:ind w:firstLine="0" w:firstLineChars="0"/>
        <w:jc w:val="center"/>
        <w:rPr>
          <w:rFonts w:hint="eastAsia"/>
          <w:highlight w:val="none"/>
          <w:lang w:val="en-US" w:eastAsia="zh-CN"/>
        </w:rPr>
      </w:pPr>
      <w:r>
        <w:rPr>
          <w:rFonts w:hint="eastAsia" w:ascii="Times New Roman" w:hAnsi="宋体" w:eastAsia="宋体" w:cs="Times New Roman"/>
          <w:b/>
          <w:bCs/>
          <w:kern w:val="44"/>
          <w:sz w:val="32"/>
          <w:szCs w:val="44"/>
          <w:highlight w:val="none"/>
          <w:lang w:val="en-US" w:eastAsia="zh-CN" w:bidi="ar-SA"/>
        </w:rPr>
        <w:t>第五章</w:t>
      </w:r>
      <w:r>
        <w:rPr>
          <w:rFonts w:hint="eastAsia" w:ascii="仿宋" w:hAnsi="仿宋" w:eastAsia="仿宋" w:cs="仿宋"/>
          <w:b/>
          <w:bCs/>
          <w:color w:val="000000" w:themeColor="text1"/>
          <w:kern w:val="44"/>
          <w:sz w:val="36"/>
          <w:szCs w:val="48"/>
          <w:highlight w:val="none"/>
          <w:lang w:val="en-US" w:eastAsia="zh-CN" w:bidi="ar-SA"/>
          <w14:textFill>
            <w14:solidFill>
              <w14:schemeClr w14:val="tx1"/>
            </w14:solidFill>
          </w14:textFill>
        </w:rPr>
        <w:t>合同</w:t>
      </w:r>
      <w:bookmarkEnd w:id="164"/>
      <w:bookmarkEnd w:id="165"/>
      <w:bookmarkEnd w:id="166"/>
      <w:bookmarkEnd w:id="167"/>
      <w:r>
        <w:rPr>
          <w:rFonts w:hint="eastAsia" w:ascii="仿宋" w:hAnsi="仿宋" w:eastAsia="仿宋" w:cs="仿宋"/>
          <w:b/>
          <w:bCs/>
          <w:color w:val="000000" w:themeColor="text1"/>
          <w:kern w:val="44"/>
          <w:sz w:val="36"/>
          <w:szCs w:val="48"/>
          <w:highlight w:val="none"/>
          <w:lang w:val="en-US" w:eastAsia="zh-CN" w:bidi="ar-SA"/>
          <w14:textFill>
            <w14:solidFill>
              <w14:schemeClr w14:val="tx1"/>
            </w14:solidFill>
          </w14:textFill>
        </w:rPr>
        <w:t>部分</w:t>
      </w:r>
      <w:bookmarkEnd w:id="168"/>
      <w:bookmarkEnd w:id="169"/>
      <w:bookmarkEnd w:id="170"/>
      <w:bookmarkEnd w:id="171"/>
      <w:bookmarkEnd w:id="172"/>
      <w:bookmarkEnd w:id="173"/>
      <w:bookmarkEnd w:id="174"/>
    </w:p>
    <w:p w14:paraId="5B8AC49B">
      <w:pPr>
        <w:spacing w:line="360" w:lineRule="auto"/>
        <w:ind w:left="0" w:leftChars="0" w:firstLine="0" w:firstLineChars="0"/>
        <w:jc w:val="center"/>
        <w:rPr>
          <w:rFonts w:hint="eastAsia"/>
          <w:sz w:val="18"/>
          <w:szCs w:val="13"/>
          <w:highlight w:val="none"/>
          <w:lang w:val="en-US" w:eastAsia="zh-CN"/>
        </w:rPr>
      </w:pPr>
      <w:r>
        <w:rPr>
          <w:rFonts w:hint="eastAsia" w:ascii="仿宋" w:hAnsi="仿宋" w:eastAsia="仿宋" w:cs="仿宋"/>
          <w:b/>
          <w:bCs/>
          <w:color w:val="000000" w:themeColor="text1"/>
          <w:kern w:val="44"/>
          <w:sz w:val="22"/>
          <w:szCs w:val="32"/>
          <w:highlight w:val="none"/>
          <w:lang w:val="en-US" w:eastAsia="zh-CN" w:bidi="ar-SA"/>
          <w14:textFill>
            <w14:solidFill>
              <w14:schemeClr w14:val="tx1"/>
            </w14:solidFill>
          </w14:textFill>
        </w:rPr>
        <w:t>（最终以实际签订合同为准）</w:t>
      </w:r>
    </w:p>
    <w:p w14:paraId="5091E93B">
      <w:pPr>
        <w:rPr>
          <w:rFonts w:ascii="黑体" w:hAnsi="黑体" w:eastAsia="黑体"/>
          <w:sz w:val="32"/>
          <w:szCs w:val="36"/>
          <w:highlight w:val="none"/>
        </w:rPr>
      </w:pPr>
      <w:r>
        <w:rPr>
          <w:rFonts w:hint="eastAsia" w:ascii="仿宋_GB2312" w:hAnsi="仿宋" w:eastAsia="仿宋_GB2312"/>
          <w:sz w:val="30"/>
          <w:szCs w:val="20"/>
          <w:highlight w:val="none"/>
        </w:rPr>
        <w:t>合同编号：</w:t>
      </w:r>
    </w:p>
    <w:p w14:paraId="27512F79">
      <w:pPr>
        <w:spacing w:line="360" w:lineRule="auto"/>
        <w:jc w:val="center"/>
        <w:rPr>
          <w:rFonts w:ascii="仿宋_GB2312" w:eastAsia="仿宋_GB2312"/>
          <w:sz w:val="30"/>
          <w:szCs w:val="20"/>
          <w:highlight w:val="none"/>
        </w:rPr>
      </w:pPr>
    </w:p>
    <w:p w14:paraId="11802F59">
      <w:pPr>
        <w:pStyle w:val="95"/>
        <w:spacing w:line="360" w:lineRule="auto"/>
        <w:outlineLvl w:val="9"/>
        <w:rPr>
          <w:rFonts w:ascii="黑体" w:hAnsi="黑体" w:eastAsia="黑体"/>
          <w:sz w:val="36"/>
          <w:szCs w:val="48"/>
          <w:highlight w:val="none"/>
        </w:rPr>
      </w:pPr>
      <w:r>
        <w:rPr>
          <w:rFonts w:hint="eastAsia" w:ascii="黑体" w:hAnsi="黑体" w:eastAsia="黑体"/>
          <w:sz w:val="36"/>
          <w:szCs w:val="48"/>
          <w:highlight w:val="none"/>
        </w:rPr>
        <w:t>合同书</w:t>
      </w:r>
    </w:p>
    <w:p w14:paraId="0EE521D1">
      <w:pPr>
        <w:spacing w:line="360" w:lineRule="auto"/>
        <w:ind w:left="360" w:hanging="360"/>
        <w:jc w:val="center"/>
        <w:rPr>
          <w:rFonts w:ascii="仿宋_GB2312" w:eastAsia="仿宋_GB2312"/>
          <w:b/>
          <w:spacing w:val="100"/>
          <w:sz w:val="30"/>
          <w:szCs w:val="20"/>
          <w:highlight w:val="none"/>
        </w:rPr>
      </w:pPr>
    </w:p>
    <w:p w14:paraId="37D73F27">
      <w:pPr>
        <w:spacing w:line="360" w:lineRule="auto"/>
        <w:ind w:left="360" w:hanging="360"/>
        <w:jc w:val="center"/>
        <w:rPr>
          <w:rFonts w:ascii="仿宋_GB2312" w:eastAsia="仿宋_GB2312"/>
          <w:b/>
          <w:spacing w:val="100"/>
          <w:sz w:val="30"/>
          <w:szCs w:val="20"/>
          <w:highlight w:val="none"/>
        </w:rPr>
      </w:pPr>
    </w:p>
    <w:p w14:paraId="472AF1B0">
      <w:pPr>
        <w:spacing w:line="360" w:lineRule="auto"/>
        <w:ind w:left="360" w:hanging="360"/>
        <w:jc w:val="center"/>
        <w:rPr>
          <w:rFonts w:ascii="仿宋_GB2312" w:eastAsia="仿宋_GB2312"/>
          <w:b/>
          <w:spacing w:val="100"/>
          <w:sz w:val="30"/>
          <w:szCs w:val="20"/>
          <w:highlight w:val="none"/>
        </w:rPr>
      </w:pPr>
    </w:p>
    <w:p w14:paraId="32D4C17E">
      <w:pPr>
        <w:spacing w:line="360" w:lineRule="auto"/>
        <w:ind w:left="360" w:hanging="360"/>
        <w:jc w:val="center"/>
        <w:rPr>
          <w:rFonts w:ascii="仿宋_GB2312" w:eastAsia="仿宋_GB2312"/>
          <w:b/>
          <w:spacing w:val="100"/>
          <w:sz w:val="30"/>
          <w:szCs w:val="20"/>
          <w:highlight w:val="none"/>
        </w:rPr>
      </w:pPr>
    </w:p>
    <w:p w14:paraId="28D3CC73">
      <w:pPr>
        <w:spacing w:before="312" w:beforeLines="100"/>
        <w:ind w:firstLine="1280" w:firstLineChars="400"/>
        <w:rPr>
          <w:rFonts w:ascii="黑体" w:hAnsi="黑体" w:eastAsia="黑体"/>
          <w:bCs/>
          <w:sz w:val="32"/>
          <w:szCs w:val="32"/>
          <w:highlight w:val="none"/>
        </w:rPr>
      </w:pPr>
      <w:r>
        <w:rPr>
          <w:rFonts w:hint="eastAsia" w:ascii="黑体" w:hAnsi="黑体" w:eastAsia="黑体"/>
          <w:bCs/>
          <w:sz w:val="32"/>
          <w:szCs w:val="32"/>
          <w:highlight w:val="none"/>
        </w:rPr>
        <w:t>委托业务项目：</w:t>
      </w:r>
    </w:p>
    <w:p w14:paraId="05AA69C8">
      <w:pPr>
        <w:spacing w:before="312" w:beforeLines="100"/>
        <w:ind w:firstLine="1280" w:firstLineChars="400"/>
        <w:rPr>
          <w:rFonts w:ascii="黑体" w:hAnsi="黑体" w:eastAsia="黑体"/>
          <w:bCs/>
          <w:sz w:val="32"/>
          <w:szCs w:val="32"/>
          <w:highlight w:val="none"/>
        </w:rPr>
      </w:pPr>
      <w:r>
        <w:rPr>
          <w:rFonts w:hint="eastAsia" w:ascii="黑体" w:hAnsi="黑体" w:eastAsia="黑体"/>
          <w:bCs/>
          <w:sz w:val="32"/>
          <w:szCs w:val="32"/>
          <w:highlight w:val="none"/>
        </w:rPr>
        <w:t xml:space="preserve">项目承担单位： </w:t>
      </w:r>
    </w:p>
    <w:p w14:paraId="61D925ED">
      <w:pPr>
        <w:spacing w:before="312" w:beforeLines="100"/>
        <w:ind w:firstLine="1280" w:firstLineChars="400"/>
        <w:rPr>
          <w:rFonts w:ascii="黑体" w:hAnsi="黑体" w:eastAsia="黑体"/>
          <w:bCs/>
          <w:sz w:val="32"/>
          <w:szCs w:val="32"/>
          <w:highlight w:val="none"/>
        </w:rPr>
      </w:pPr>
      <w:r>
        <w:rPr>
          <w:rFonts w:hint="eastAsia" w:ascii="黑体" w:hAnsi="黑体" w:eastAsia="黑体"/>
          <w:bCs/>
          <w:sz w:val="32"/>
          <w:szCs w:val="32"/>
          <w:highlight w:val="none"/>
        </w:rPr>
        <w:t xml:space="preserve">负 责 人： </w:t>
      </w:r>
    </w:p>
    <w:p w14:paraId="0126CBE7">
      <w:pPr>
        <w:spacing w:before="312" w:beforeLines="100" w:line="360" w:lineRule="auto"/>
        <w:ind w:left="410" w:leftChars="171" w:firstLine="960" w:firstLineChars="300"/>
        <w:rPr>
          <w:rFonts w:ascii="黑体" w:hAnsi="黑体" w:eastAsia="黑体"/>
          <w:bCs/>
          <w:sz w:val="32"/>
          <w:szCs w:val="32"/>
          <w:highlight w:val="none"/>
        </w:rPr>
      </w:pPr>
      <w:r>
        <w:rPr>
          <w:rFonts w:hint="eastAsia" w:ascii="黑体" w:hAnsi="黑体" w:eastAsia="黑体"/>
          <w:bCs/>
          <w:sz w:val="32"/>
          <w:szCs w:val="32"/>
          <w:highlight w:val="none"/>
        </w:rPr>
        <w:t>起止时间：20</w:t>
      </w:r>
      <w:r>
        <w:rPr>
          <w:rFonts w:ascii="黑体" w:hAnsi="黑体" w:eastAsia="黑体"/>
          <w:bCs/>
          <w:sz w:val="32"/>
          <w:szCs w:val="32"/>
          <w:highlight w:val="none"/>
        </w:rPr>
        <w:t xml:space="preserve">   </w:t>
      </w:r>
      <w:r>
        <w:rPr>
          <w:rFonts w:hint="eastAsia" w:ascii="黑体" w:hAnsi="黑体" w:eastAsia="黑体"/>
          <w:bCs/>
          <w:sz w:val="32"/>
          <w:szCs w:val="32"/>
          <w:highlight w:val="none"/>
        </w:rPr>
        <w:t>年</w:t>
      </w:r>
      <w:r>
        <w:rPr>
          <w:rFonts w:ascii="黑体" w:hAnsi="黑体" w:eastAsia="黑体"/>
          <w:bCs/>
          <w:sz w:val="32"/>
          <w:szCs w:val="32"/>
          <w:highlight w:val="none"/>
        </w:rPr>
        <w:t xml:space="preserve">    </w:t>
      </w:r>
      <w:r>
        <w:rPr>
          <w:rFonts w:hint="eastAsia" w:ascii="黑体" w:hAnsi="黑体" w:eastAsia="黑体"/>
          <w:bCs/>
          <w:sz w:val="32"/>
          <w:szCs w:val="32"/>
          <w:highlight w:val="none"/>
        </w:rPr>
        <w:t>月——20</w:t>
      </w:r>
      <w:r>
        <w:rPr>
          <w:rFonts w:ascii="黑体" w:hAnsi="黑体" w:eastAsia="黑体"/>
          <w:bCs/>
          <w:sz w:val="32"/>
          <w:szCs w:val="32"/>
          <w:highlight w:val="none"/>
        </w:rPr>
        <w:t xml:space="preserve">     </w:t>
      </w:r>
      <w:r>
        <w:rPr>
          <w:rFonts w:hint="eastAsia" w:ascii="黑体" w:hAnsi="黑体" w:eastAsia="黑体"/>
          <w:bCs/>
          <w:sz w:val="32"/>
          <w:szCs w:val="32"/>
          <w:highlight w:val="none"/>
        </w:rPr>
        <w:t>年</w:t>
      </w:r>
      <w:r>
        <w:rPr>
          <w:rFonts w:ascii="黑体" w:hAnsi="黑体" w:eastAsia="黑体"/>
          <w:bCs/>
          <w:sz w:val="32"/>
          <w:szCs w:val="32"/>
          <w:highlight w:val="none"/>
        </w:rPr>
        <w:t xml:space="preserve">    </w:t>
      </w:r>
      <w:r>
        <w:rPr>
          <w:rFonts w:hint="eastAsia" w:ascii="黑体" w:hAnsi="黑体" w:eastAsia="黑体"/>
          <w:bCs/>
          <w:sz w:val="32"/>
          <w:szCs w:val="32"/>
          <w:highlight w:val="none"/>
        </w:rPr>
        <w:t>月</w:t>
      </w:r>
    </w:p>
    <w:p w14:paraId="12E81D1B">
      <w:pPr>
        <w:spacing w:before="312" w:beforeLines="100" w:line="360" w:lineRule="auto"/>
        <w:ind w:left="410" w:leftChars="171" w:firstLine="960" w:firstLineChars="300"/>
        <w:rPr>
          <w:rFonts w:ascii="仿宋_GB2312" w:eastAsia="仿宋_GB2312"/>
          <w:bCs/>
          <w:sz w:val="32"/>
          <w:szCs w:val="32"/>
          <w:highlight w:val="none"/>
        </w:rPr>
      </w:pPr>
      <w:r>
        <w:rPr>
          <w:rFonts w:hint="eastAsia" w:ascii="黑体" w:hAnsi="黑体" w:eastAsia="黑体"/>
          <w:bCs/>
          <w:sz w:val="32"/>
          <w:szCs w:val="32"/>
          <w:highlight w:val="none"/>
        </w:rPr>
        <w:t xml:space="preserve">签订地点：    </w:t>
      </w:r>
    </w:p>
    <w:p w14:paraId="44FB9A88">
      <w:pPr>
        <w:spacing w:line="360" w:lineRule="auto"/>
        <w:rPr>
          <w:rFonts w:ascii="仿宋_GB2312" w:eastAsia="仿宋_GB2312"/>
          <w:b/>
          <w:spacing w:val="100"/>
          <w:sz w:val="30"/>
          <w:szCs w:val="20"/>
          <w:highlight w:val="none"/>
        </w:rPr>
      </w:pPr>
    </w:p>
    <w:p w14:paraId="070AF45B">
      <w:pPr>
        <w:spacing w:line="360" w:lineRule="auto"/>
        <w:ind w:left="360" w:hanging="360"/>
        <w:jc w:val="center"/>
        <w:rPr>
          <w:rFonts w:ascii="黑体" w:hAnsi="黑体" w:eastAsia="黑体"/>
          <w:bCs/>
          <w:sz w:val="32"/>
          <w:szCs w:val="32"/>
          <w:highlight w:val="none"/>
        </w:rPr>
      </w:pPr>
    </w:p>
    <w:p w14:paraId="1222061D">
      <w:pPr>
        <w:spacing w:before="156" w:beforeLines="50" w:line="360" w:lineRule="auto"/>
        <w:ind w:firstLine="600"/>
        <w:rPr>
          <w:rFonts w:ascii="仿宋_GB2312" w:eastAsia="仿宋_GB2312"/>
          <w:sz w:val="30"/>
          <w:szCs w:val="20"/>
          <w:highlight w:val="none"/>
        </w:rPr>
      </w:pPr>
      <w:r>
        <w:rPr>
          <w:rFonts w:ascii="仿宋_GB2312" w:eastAsia="仿宋_GB2312"/>
          <w:sz w:val="30"/>
          <w:szCs w:val="20"/>
          <w:highlight w:val="none"/>
        </w:rPr>
        <w:br w:type="page"/>
      </w:r>
    </w:p>
    <w:p w14:paraId="2C8560BD">
      <w:pPr>
        <w:autoSpaceDE w:val="0"/>
        <w:autoSpaceDN w:val="0"/>
        <w:adjustRightInd w:val="0"/>
        <w:spacing w:after="156" w:afterLines="50" w:line="360" w:lineRule="auto"/>
        <w:jc w:val="left"/>
        <w:rPr>
          <w:rFonts w:ascii="仿宋_GB2312" w:eastAsia="仿宋_GB2312" w:cs="宋体"/>
          <w:b/>
          <w:kern w:val="0"/>
          <w:sz w:val="24"/>
          <w:highlight w:val="none"/>
          <w:lang w:val="zh-CN"/>
        </w:rPr>
      </w:pPr>
      <w:r>
        <w:rPr>
          <w:rFonts w:hint="eastAsia" w:ascii="仿宋_GB2312" w:eastAsia="仿宋_GB2312" w:cs="宋体"/>
          <w:b/>
          <w:kern w:val="0"/>
          <w:sz w:val="24"/>
          <w:highlight w:val="none"/>
          <w:lang w:val="zh-CN"/>
        </w:rPr>
        <w:t xml:space="preserve">委托单位（甲方）： </w:t>
      </w:r>
      <w:r>
        <w:rPr>
          <w:rFonts w:ascii="仿宋_GB2312" w:eastAsia="仿宋_GB2312" w:cs="宋体"/>
          <w:b/>
          <w:kern w:val="0"/>
          <w:sz w:val="24"/>
          <w:highlight w:val="none"/>
          <w:lang w:val="zh-CN"/>
        </w:rPr>
        <w:t xml:space="preserve">                              </w:t>
      </w:r>
    </w:p>
    <w:p w14:paraId="12B51239">
      <w:pPr>
        <w:autoSpaceDE w:val="0"/>
        <w:autoSpaceDN w:val="0"/>
        <w:adjustRightInd w:val="0"/>
        <w:spacing w:after="156" w:afterLines="50" w:line="360" w:lineRule="auto"/>
        <w:jc w:val="left"/>
        <w:rPr>
          <w:rFonts w:ascii="仿宋_GB2312" w:hAnsi="宋体" w:eastAsia="仿宋_GB2312"/>
          <w:sz w:val="24"/>
          <w:highlight w:val="none"/>
          <w:u w:val="single"/>
        </w:rPr>
      </w:pPr>
      <w:r>
        <w:rPr>
          <w:rFonts w:hint="eastAsia" w:ascii="仿宋_GB2312" w:hAnsi="宋体" w:eastAsia="仿宋_GB2312"/>
          <w:sz w:val="24"/>
          <w:highlight w:val="none"/>
        </w:rPr>
        <w:t>社会统一信用代码：</w:t>
      </w:r>
    </w:p>
    <w:p w14:paraId="097B26CE">
      <w:pPr>
        <w:spacing w:after="156" w:afterLines="50" w:line="360" w:lineRule="auto"/>
        <w:rPr>
          <w:rFonts w:ascii="仿宋_GB2312" w:hAnsi="宋体" w:eastAsia="仿宋_GB2312"/>
          <w:sz w:val="24"/>
          <w:highlight w:val="none"/>
        </w:rPr>
      </w:pPr>
      <w:r>
        <w:rPr>
          <w:rFonts w:hint="eastAsia" w:ascii="仿宋_GB2312" w:hAnsi="宋体" w:eastAsia="仿宋_GB2312"/>
          <w:sz w:val="24"/>
          <w:highlight w:val="none"/>
        </w:rPr>
        <w:t xml:space="preserve">地址： </w:t>
      </w:r>
      <w:r>
        <w:rPr>
          <w:rFonts w:ascii="仿宋_GB2312" w:hAnsi="宋体" w:eastAsia="仿宋_GB2312"/>
          <w:sz w:val="24"/>
          <w:highlight w:val="none"/>
        </w:rPr>
        <w:t xml:space="preserve">                              </w:t>
      </w:r>
    </w:p>
    <w:p w14:paraId="036C2582">
      <w:pPr>
        <w:spacing w:after="156" w:afterLines="50" w:line="360" w:lineRule="auto"/>
        <w:rPr>
          <w:rFonts w:ascii="仿宋_GB2312" w:hAnsi="宋体" w:eastAsia="仿宋_GB2312"/>
          <w:sz w:val="24"/>
          <w:highlight w:val="none"/>
        </w:rPr>
      </w:pPr>
      <w:r>
        <w:rPr>
          <w:rFonts w:hint="eastAsia" w:ascii="仿宋_GB2312" w:hAnsi="宋体" w:eastAsia="仿宋_GB2312"/>
          <w:sz w:val="24"/>
          <w:highlight w:val="none"/>
        </w:rPr>
        <w:t xml:space="preserve">联系人及电话：                       传真： </w:t>
      </w:r>
      <w:r>
        <w:rPr>
          <w:rFonts w:ascii="仿宋_GB2312" w:hAnsi="宋体" w:eastAsia="仿宋_GB2312"/>
          <w:sz w:val="24"/>
          <w:highlight w:val="none"/>
        </w:rPr>
        <w:t xml:space="preserve">                              </w:t>
      </w:r>
    </w:p>
    <w:p w14:paraId="558FB08C">
      <w:pPr>
        <w:spacing w:after="156" w:afterLines="50" w:line="360" w:lineRule="auto"/>
        <w:rPr>
          <w:rFonts w:ascii="仿宋_GB2312" w:hAnsi="宋体" w:eastAsia="仿宋_GB2312"/>
          <w:sz w:val="24"/>
          <w:highlight w:val="none"/>
        </w:rPr>
      </w:pPr>
      <w:r>
        <w:rPr>
          <w:rFonts w:hint="eastAsia" w:ascii="仿宋_GB2312" w:hAnsi="宋体" w:eastAsia="仿宋_GB2312"/>
          <w:sz w:val="24"/>
          <w:highlight w:val="none"/>
        </w:rPr>
        <w:t xml:space="preserve">E-mail: </w:t>
      </w:r>
    </w:p>
    <w:p w14:paraId="15E69250">
      <w:pPr>
        <w:autoSpaceDE w:val="0"/>
        <w:autoSpaceDN w:val="0"/>
        <w:adjustRightInd w:val="0"/>
        <w:spacing w:after="156" w:afterLines="50" w:line="360" w:lineRule="auto"/>
        <w:jc w:val="left"/>
        <w:rPr>
          <w:rFonts w:ascii="仿宋_GB2312" w:eastAsia="仿宋_GB2312" w:cs="宋体"/>
          <w:b/>
          <w:kern w:val="0"/>
          <w:sz w:val="24"/>
          <w:highlight w:val="none"/>
          <w:lang w:val="zh-CN"/>
        </w:rPr>
      </w:pPr>
      <w:r>
        <w:rPr>
          <w:rFonts w:hint="eastAsia" w:ascii="仿宋_GB2312" w:eastAsia="仿宋_GB2312" w:cs="宋体"/>
          <w:b/>
          <w:kern w:val="0"/>
          <w:sz w:val="24"/>
          <w:highlight w:val="none"/>
          <w:lang w:val="zh-CN"/>
        </w:rPr>
        <w:t xml:space="preserve">乙方： </w:t>
      </w:r>
      <w:r>
        <w:rPr>
          <w:rFonts w:ascii="仿宋_GB2312" w:eastAsia="仿宋_GB2312" w:cs="宋体"/>
          <w:b/>
          <w:kern w:val="0"/>
          <w:sz w:val="24"/>
          <w:highlight w:val="none"/>
          <w:lang w:val="zh-CN"/>
        </w:rPr>
        <w:t xml:space="preserve">                              </w:t>
      </w:r>
    </w:p>
    <w:p w14:paraId="0CA9AB01">
      <w:pPr>
        <w:autoSpaceDE w:val="0"/>
        <w:autoSpaceDN w:val="0"/>
        <w:adjustRightInd w:val="0"/>
        <w:spacing w:after="156" w:afterLines="50" w:line="360" w:lineRule="auto"/>
        <w:jc w:val="left"/>
        <w:rPr>
          <w:rFonts w:ascii="仿宋_GB2312" w:hAnsi="宋体" w:eastAsia="仿宋_GB2312"/>
          <w:sz w:val="24"/>
          <w:highlight w:val="none"/>
          <w:u w:val="single"/>
        </w:rPr>
      </w:pPr>
      <w:r>
        <w:rPr>
          <w:rFonts w:hint="eastAsia" w:ascii="仿宋_GB2312" w:hAnsi="宋体" w:eastAsia="仿宋_GB2312"/>
          <w:sz w:val="24"/>
          <w:highlight w:val="none"/>
        </w:rPr>
        <w:t>社会统一信用代码：</w:t>
      </w:r>
    </w:p>
    <w:p w14:paraId="6CCC0B6C">
      <w:pPr>
        <w:spacing w:after="156" w:afterLines="50" w:line="360" w:lineRule="auto"/>
        <w:rPr>
          <w:rFonts w:ascii="仿宋_GB2312" w:hAnsi="宋体" w:eastAsia="仿宋_GB2312"/>
          <w:sz w:val="24"/>
          <w:highlight w:val="none"/>
        </w:rPr>
      </w:pPr>
      <w:r>
        <w:rPr>
          <w:rFonts w:hint="eastAsia" w:ascii="仿宋_GB2312" w:hAnsi="宋体" w:eastAsia="仿宋_GB2312"/>
          <w:sz w:val="24"/>
          <w:highlight w:val="none"/>
        </w:rPr>
        <w:t xml:space="preserve">地址： </w:t>
      </w:r>
      <w:r>
        <w:rPr>
          <w:rFonts w:ascii="仿宋_GB2312" w:hAnsi="宋体" w:eastAsia="仿宋_GB2312"/>
          <w:sz w:val="24"/>
          <w:highlight w:val="none"/>
        </w:rPr>
        <w:t xml:space="preserve">                              </w:t>
      </w:r>
    </w:p>
    <w:p w14:paraId="6FAD998C">
      <w:pPr>
        <w:spacing w:after="156" w:afterLines="50" w:line="360" w:lineRule="auto"/>
        <w:rPr>
          <w:rFonts w:ascii="仿宋_GB2312" w:hAnsi="宋体" w:eastAsia="仿宋_GB2312"/>
          <w:sz w:val="24"/>
          <w:highlight w:val="none"/>
        </w:rPr>
      </w:pPr>
      <w:r>
        <w:rPr>
          <w:rFonts w:hint="eastAsia" w:ascii="仿宋_GB2312" w:hAnsi="宋体" w:eastAsia="仿宋_GB2312"/>
          <w:sz w:val="24"/>
          <w:highlight w:val="none"/>
        </w:rPr>
        <w:t xml:space="preserve">联系人及电话：                </w:t>
      </w:r>
      <w:r>
        <w:rPr>
          <w:rFonts w:ascii="仿宋_GB2312" w:hAnsi="宋体" w:eastAsia="仿宋_GB2312"/>
          <w:sz w:val="24"/>
          <w:highlight w:val="none"/>
        </w:rPr>
        <w:t xml:space="preserve">      </w:t>
      </w:r>
      <w:r>
        <w:rPr>
          <w:rFonts w:hint="eastAsia" w:ascii="仿宋_GB2312" w:hAnsi="宋体" w:eastAsia="仿宋_GB2312"/>
          <w:sz w:val="24"/>
          <w:highlight w:val="none"/>
        </w:rPr>
        <w:t xml:space="preserve">传真： </w:t>
      </w:r>
      <w:r>
        <w:rPr>
          <w:rFonts w:ascii="仿宋_GB2312" w:hAnsi="宋体" w:eastAsia="仿宋_GB2312"/>
          <w:sz w:val="24"/>
          <w:highlight w:val="none"/>
        </w:rPr>
        <w:t xml:space="preserve">                              </w:t>
      </w:r>
    </w:p>
    <w:p w14:paraId="18219FB0">
      <w:pPr>
        <w:spacing w:after="156" w:afterLines="50" w:line="360" w:lineRule="auto"/>
        <w:rPr>
          <w:rFonts w:ascii="仿宋_GB2312" w:hAnsi="宋体" w:eastAsia="仿宋_GB2312"/>
          <w:sz w:val="24"/>
          <w:highlight w:val="none"/>
        </w:rPr>
      </w:pPr>
      <w:r>
        <w:rPr>
          <w:rFonts w:hint="eastAsia" w:ascii="仿宋_GB2312" w:hAnsi="宋体" w:eastAsia="仿宋_GB2312"/>
          <w:sz w:val="24"/>
          <w:highlight w:val="none"/>
        </w:rPr>
        <w:t xml:space="preserve">E-mail: </w:t>
      </w:r>
    </w:p>
    <w:p w14:paraId="7A22D1B4">
      <w:pPr>
        <w:autoSpaceDE w:val="0"/>
        <w:autoSpaceDN w:val="0"/>
        <w:adjustRightInd w:val="0"/>
        <w:spacing w:after="156" w:afterLines="50"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通过</w:t>
      </w:r>
      <w:r>
        <w:rPr>
          <w:rFonts w:hint="eastAsia" w:ascii="仿宋_GB2312" w:hAnsi="宋体" w:eastAsia="仿宋_GB2312"/>
          <w:sz w:val="24"/>
          <w:highlight w:val="none"/>
          <w:u w:val="single"/>
        </w:rPr>
        <w:t xml:space="preserve">        （公开招标、邀请招标、竞争性谈判、单一来源采购、询价等）</w:t>
      </w:r>
      <w:r>
        <w:rPr>
          <w:rFonts w:hint="eastAsia" w:ascii="仿宋_GB2312" w:hAnsi="宋体" w:eastAsia="仿宋_GB2312"/>
          <w:sz w:val="24"/>
          <w:highlight w:val="none"/>
        </w:rPr>
        <w:t>方式，确定由</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乙方)承担此项目,根据《中华人民共和国民法典》及其他有关法律、法规规定，本着自愿、平等、诚实信用的原则，甲、乙双方就</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项目，协商一致，达成如下协议：</w:t>
      </w:r>
    </w:p>
    <w:p w14:paraId="444B2438">
      <w:pPr>
        <w:tabs>
          <w:tab w:val="left" w:pos="1134"/>
          <w:tab w:val="left" w:pos="1418"/>
        </w:tabs>
        <w:spacing w:after="156" w:afterLines="50" w:line="360" w:lineRule="auto"/>
        <w:ind w:firstLine="361" w:firstLineChars="150"/>
        <w:rPr>
          <w:rFonts w:ascii="仿宋_GB2312" w:hAnsi="宋体" w:eastAsia="仿宋_GB2312"/>
          <w:b/>
          <w:sz w:val="24"/>
          <w:highlight w:val="none"/>
        </w:rPr>
      </w:pPr>
      <w:r>
        <w:rPr>
          <w:rFonts w:hint="eastAsia" w:ascii="仿宋_GB2312" w:hAnsi="宋体" w:eastAsia="仿宋_GB2312"/>
          <w:b/>
          <w:sz w:val="24"/>
          <w:highlight w:val="none"/>
        </w:rPr>
        <w:t>第一条 项目内容</w:t>
      </w:r>
    </w:p>
    <w:p w14:paraId="3FB3F6FA">
      <w:pPr>
        <w:spacing w:after="156" w:afterLines="50"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1. 项目名称：</w:t>
      </w:r>
    </w:p>
    <w:p w14:paraId="0EC32757">
      <w:pPr>
        <w:spacing w:after="156" w:afterLines="50" w:line="360" w:lineRule="auto"/>
        <w:ind w:firstLine="480" w:firstLineChars="200"/>
        <w:jc w:val="left"/>
        <w:rPr>
          <w:rFonts w:ascii="仿宋_GB2312" w:hAnsi="宋体" w:eastAsia="仿宋_GB2312"/>
          <w:sz w:val="24"/>
          <w:highlight w:val="none"/>
          <w:u w:val="single"/>
        </w:rPr>
      </w:pPr>
      <w:r>
        <w:rPr>
          <w:rFonts w:hint="eastAsia" w:ascii="仿宋_GB2312" w:hAnsi="宋体" w:eastAsia="仿宋_GB2312"/>
          <w:sz w:val="24"/>
          <w:highlight w:val="none"/>
          <w:u w:val="single"/>
        </w:rPr>
        <w:t xml:space="preserve">                                                     </w:t>
      </w:r>
    </w:p>
    <w:p w14:paraId="20FD14A8">
      <w:pPr>
        <w:spacing w:after="156" w:afterLines="50"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2. 主要内容</w:t>
      </w:r>
      <w:bookmarkStart w:id="175" w:name="_Toc292698630"/>
      <w:r>
        <w:rPr>
          <w:rFonts w:hint="eastAsia" w:ascii="仿宋_GB2312" w:hAnsi="宋体" w:eastAsia="仿宋_GB2312"/>
          <w:sz w:val="24"/>
          <w:highlight w:val="none"/>
        </w:rPr>
        <w:t>：</w:t>
      </w:r>
      <w:bookmarkEnd w:id="175"/>
    </w:p>
    <w:p w14:paraId="0AA2E4EC">
      <w:pPr>
        <w:spacing w:after="156" w:afterLines="50" w:line="360" w:lineRule="auto"/>
        <w:ind w:firstLine="480" w:firstLineChars="200"/>
        <w:jc w:val="left"/>
        <w:rPr>
          <w:rFonts w:ascii="仿宋_GB2312" w:hAnsi="宋体" w:eastAsia="仿宋_GB2312"/>
          <w:sz w:val="24"/>
          <w:highlight w:val="none"/>
          <w:u w:val="single"/>
        </w:rPr>
      </w:pPr>
      <w:r>
        <w:rPr>
          <w:rFonts w:hint="eastAsia" w:ascii="仿宋_GB2312" w:hAnsi="宋体" w:eastAsia="仿宋_GB2312"/>
          <w:sz w:val="24"/>
          <w:highlight w:val="none"/>
          <w:u w:val="single"/>
        </w:rPr>
        <w:t xml:space="preserve">                                                     </w:t>
      </w:r>
    </w:p>
    <w:p w14:paraId="47A69225">
      <w:pPr>
        <w:spacing w:after="156" w:afterLines="50" w:line="360" w:lineRule="auto"/>
        <w:ind w:left="1" w:firstLine="480" w:firstLineChars="200"/>
        <w:rPr>
          <w:rFonts w:ascii="仿宋_GB2312" w:hAnsi="宋体" w:eastAsia="仿宋_GB2312"/>
          <w:sz w:val="24"/>
          <w:highlight w:val="none"/>
        </w:rPr>
      </w:pPr>
      <w:r>
        <w:rPr>
          <w:rFonts w:hint="eastAsia" w:ascii="仿宋_GB2312" w:hAnsi="宋体" w:eastAsia="仿宋_GB2312"/>
          <w:sz w:val="24"/>
          <w:highlight w:val="none"/>
        </w:rPr>
        <w:t>3. 阶段安排和阶段性成果要求：</w:t>
      </w:r>
    </w:p>
    <w:p w14:paraId="0962A443">
      <w:pPr>
        <w:spacing w:after="156" w:afterLines="50" w:line="360" w:lineRule="auto"/>
        <w:ind w:firstLine="480" w:firstLineChars="200"/>
        <w:jc w:val="left"/>
        <w:rPr>
          <w:rFonts w:ascii="仿宋_GB2312" w:hAnsi="宋体" w:eastAsia="仿宋_GB2312"/>
          <w:sz w:val="24"/>
          <w:highlight w:val="none"/>
          <w:u w:val="single"/>
        </w:rPr>
      </w:pPr>
      <w:r>
        <w:rPr>
          <w:rFonts w:hint="eastAsia" w:ascii="仿宋_GB2312" w:hAnsi="宋体" w:eastAsia="仿宋_GB2312"/>
          <w:sz w:val="24"/>
          <w:highlight w:val="none"/>
          <w:u w:val="single"/>
        </w:rPr>
        <w:t xml:space="preserve">                                                     </w:t>
      </w:r>
    </w:p>
    <w:p w14:paraId="0F0231A6">
      <w:pPr>
        <w:widowControl/>
        <w:spacing w:after="156" w:afterLines="50" w:line="360" w:lineRule="auto"/>
        <w:ind w:firstLine="480"/>
        <w:rPr>
          <w:rFonts w:ascii="仿宋_GB2312" w:hAnsi="宋体" w:eastAsia="仿宋_GB2312"/>
          <w:sz w:val="24"/>
          <w:highlight w:val="none"/>
        </w:rPr>
      </w:pPr>
      <w:r>
        <w:rPr>
          <w:rFonts w:hint="eastAsia" w:ascii="仿宋_GB2312" w:hAnsi="宋体" w:eastAsia="仿宋_GB2312"/>
          <w:sz w:val="24"/>
          <w:highlight w:val="none"/>
        </w:rPr>
        <w:t>4. 委托业务项目主要考核指标（主要成果名称及形式）：</w:t>
      </w:r>
    </w:p>
    <w:p w14:paraId="7C17C707">
      <w:pPr>
        <w:spacing w:after="156" w:afterLines="50" w:line="360" w:lineRule="auto"/>
        <w:ind w:firstLine="480" w:firstLineChars="200"/>
        <w:jc w:val="left"/>
        <w:rPr>
          <w:rFonts w:ascii="仿宋_GB2312" w:hAnsi="宋体" w:eastAsia="仿宋_GB2312"/>
          <w:sz w:val="24"/>
          <w:highlight w:val="none"/>
          <w:u w:val="single"/>
        </w:rPr>
      </w:pPr>
      <w:r>
        <w:rPr>
          <w:rFonts w:hint="eastAsia" w:ascii="仿宋_GB2312" w:hAnsi="宋体" w:eastAsia="仿宋_GB2312"/>
          <w:sz w:val="24"/>
          <w:highlight w:val="none"/>
          <w:u w:val="single"/>
        </w:rPr>
        <w:t xml:space="preserve">                                                     </w:t>
      </w:r>
    </w:p>
    <w:p w14:paraId="5209BEE1">
      <w:pPr>
        <w:spacing w:after="156" w:afterLines="50"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5.成果应符合以下质量要求：</w:t>
      </w:r>
    </w:p>
    <w:p w14:paraId="025CA0C9">
      <w:pPr>
        <w:spacing w:after="156" w:afterLines="50" w:line="360" w:lineRule="auto"/>
        <w:ind w:firstLine="480" w:firstLineChars="200"/>
        <w:jc w:val="left"/>
        <w:rPr>
          <w:rFonts w:ascii="仿宋_GB2312" w:hAnsi="宋体" w:eastAsia="仿宋_GB2312"/>
          <w:sz w:val="24"/>
          <w:highlight w:val="none"/>
          <w:u w:val="single"/>
        </w:rPr>
      </w:pPr>
      <w:r>
        <w:rPr>
          <w:rFonts w:hint="eastAsia" w:ascii="仿宋_GB2312" w:hAnsi="宋体" w:eastAsia="仿宋_GB2312"/>
          <w:sz w:val="24"/>
          <w:highlight w:val="none"/>
          <w:u w:val="single"/>
        </w:rPr>
        <w:t xml:space="preserve">                                                     </w:t>
      </w:r>
    </w:p>
    <w:p w14:paraId="210B8A21">
      <w:pPr>
        <w:tabs>
          <w:tab w:val="left" w:pos="1134"/>
          <w:tab w:val="left" w:pos="1418"/>
        </w:tabs>
        <w:spacing w:after="156" w:afterLines="50" w:line="360" w:lineRule="auto"/>
        <w:ind w:firstLine="482" w:firstLineChars="200"/>
        <w:rPr>
          <w:rFonts w:ascii="仿宋_GB2312" w:hAnsi="宋体" w:eastAsia="仿宋_GB2312"/>
          <w:b/>
          <w:sz w:val="24"/>
          <w:highlight w:val="none"/>
        </w:rPr>
      </w:pPr>
      <w:r>
        <w:rPr>
          <w:rFonts w:hint="eastAsia" w:ascii="仿宋_GB2312" w:hAnsi="宋体" w:eastAsia="仿宋_GB2312"/>
          <w:b/>
          <w:sz w:val="24"/>
          <w:highlight w:val="none"/>
        </w:rPr>
        <w:t>第二条 经费及支付</w:t>
      </w:r>
    </w:p>
    <w:p w14:paraId="7707F643">
      <w:pPr>
        <w:spacing w:after="156" w:afterLines="50" w:line="360" w:lineRule="auto"/>
        <w:ind w:firstLine="470" w:firstLineChars="196"/>
        <w:rPr>
          <w:rFonts w:ascii="仿宋_GB2312" w:hAnsi="宋体" w:eastAsia="仿宋_GB2312" w:cs="宋体"/>
          <w:kern w:val="0"/>
          <w:sz w:val="24"/>
          <w:highlight w:val="none"/>
          <w:lang w:val="zh-CN"/>
        </w:rPr>
      </w:pPr>
      <w:r>
        <w:rPr>
          <w:rFonts w:hint="eastAsia" w:ascii="仿宋_GB2312" w:hAnsi="宋体" w:eastAsia="仿宋_GB2312" w:cs="宋体"/>
          <w:kern w:val="0"/>
          <w:sz w:val="24"/>
          <w:highlight w:val="none"/>
          <w:lang w:val="zh-CN"/>
        </w:rPr>
        <w:t>1.</w:t>
      </w:r>
      <w:r>
        <w:rPr>
          <w:rFonts w:hint="eastAsia" w:ascii="仿宋_GB2312" w:hAnsi="宋体" w:eastAsia="仿宋_GB2312"/>
          <w:sz w:val="24"/>
          <w:highlight w:val="none"/>
        </w:rPr>
        <w:t xml:space="preserve"> 本项目技术服务费为：</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元人民币，大写：</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。上述费用为含税价，并包括乙方在整个服务过程中产生的所有费用。</w:t>
      </w:r>
    </w:p>
    <w:p w14:paraId="691BD498">
      <w:pPr>
        <w:spacing w:after="156" w:afterLines="50" w:line="360" w:lineRule="auto"/>
        <w:ind w:firstLine="465" w:firstLineChars="194"/>
        <w:rPr>
          <w:rFonts w:ascii="仿宋_GB2312" w:hAnsi="宋体" w:eastAsia="仿宋_GB2312"/>
          <w:sz w:val="24"/>
          <w:highlight w:val="none"/>
        </w:rPr>
      </w:pPr>
      <w:r>
        <w:rPr>
          <w:rFonts w:hint="eastAsia" w:ascii="仿宋_GB2312" w:hAnsi="宋体" w:eastAsia="仿宋_GB2312" w:cs="宋体"/>
          <w:kern w:val="0"/>
          <w:sz w:val="24"/>
          <w:highlight w:val="none"/>
          <w:lang w:val="zh-CN"/>
        </w:rPr>
        <w:t>2.服务费采用分期支付的方式，本合同签订后</w:t>
      </w:r>
      <w:r>
        <w:rPr>
          <w:rFonts w:hint="eastAsia" w:ascii="仿宋_GB2312" w:hAnsi="宋体" w:eastAsia="仿宋_GB2312" w:cs="宋体"/>
          <w:kern w:val="0"/>
          <w:sz w:val="24"/>
          <w:highlight w:val="none"/>
          <w:u w:val="single"/>
          <w:lang w:val="zh-CN"/>
        </w:rPr>
        <w:t xml:space="preserve">    </w:t>
      </w:r>
      <w:r>
        <w:rPr>
          <w:rFonts w:hint="eastAsia" w:ascii="仿宋_GB2312" w:hAnsi="宋体" w:eastAsia="仿宋_GB2312" w:cs="宋体"/>
          <w:kern w:val="0"/>
          <w:sz w:val="24"/>
          <w:highlight w:val="none"/>
          <w:lang w:val="zh-CN"/>
        </w:rPr>
        <w:t>日内，甲方支付乙方总合同价款</w:t>
      </w:r>
      <w:r>
        <w:rPr>
          <w:rFonts w:hint="eastAsia" w:ascii="仿宋_GB2312" w:hAnsi="宋体" w:eastAsia="仿宋_GB2312" w:cs="宋体"/>
          <w:kern w:val="0"/>
          <w:sz w:val="24"/>
          <w:highlight w:val="none"/>
          <w:u w:val="single"/>
          <w:lang w:val="zh-CN"/>
        </w:rPr>
        <w:t xml:space="preserve">         </w:t>
      </w:r>
      <w:r>
        <w:rPr>
          <w:rFonts w:hint="eastAsia" w:ascii="仿宋_GB2312" w:hAnsi="宋体" w:eastAsia="仿宋_GB2312" w:cs="宋体"/>
          <w:kern w:val="0"/>
          <w:sz w:val="24"/>
          <w:highlight w:val="none"/>
          <w:lang w:val="zh-CN"/>
        </w:rPr>
        <w:t>%的预付款（即</w:t>
      </w:r>
      <w:r>
        <w:rPr>
          <w:rFonts w:hint="eastAsia" w:ascii="仿宋_GB2312" w:hAnsi="宋体" w:eastAsia="仿宋_GB2312" w:cs="宋体"/>
          <w:kern w:val="0"/>
          <w:sz w:val="24"/>
          <w:highlight w:val="none"/>
          <w:u w:val="single"/>
          <w:lang w:val="zh-CN"/>
        </w:rPr>
        <w:t xml:space="preserve">      </w:t>
      </w:r>
      <w:r>
        <w:rPr>
          <w:rFonts w:hint="eastAsia" w:ascii="仿宋_GB2312" w:hAnsi="宋体" w:eastAsia="仿宋_GB2312" w:cs="宋体"/>
          <w:kern w:val="0"/>
          <w:sz w:val="24"/>
          <w:highlight w:val="none"/>
          <w:lang w:val="zh-CN"/>
        </w:rPr>
        <w:t>元）。乙方向甲方交付所有项目成果，并经甲方验收合格后</w:t>
      </w:r>
      <w:r>
        <w:rPr>
          <w:rFonts w:hint="eastAsia" w:ascii="仿宋_GB2312" w:hAnsi="宋体" w:eastAsia="仿宋_GB2312" w:cs="宋体"/>
          <w:kern w:val="0"/>
          <w:sz w:val="24"/>
          <w:highlight w:val="none"/>
          <w:u w:val="single"/>
          <w:lang w:val="zh-CN"/>
        </w:rPr>
        <w:t xml:space="preserve">    </w:t>
      </w:r>
      <w:r>
        <w:rPr>
          <w:rFonts w:hint="eastAsia" w:ascii="仿宋_GB2312" w:hAnsi="宋体" w:eastAsia="仿宋_GB2312" w:cs="宋体"/>
          <w:kern w:val="0"/>
          <w:sz w:val="24"/>
          <w:highlight w:val="none"/>
          <w:lang w:val="zh-CN"/>
        </w:rPr>
        <w:t>日内，甲方支付乙方总合同价款</w:t>
      </w:r>
      <w:r>
        <w:rPr>
          <w:rFonts w:hint="eastAsia" w:ascii="仿宋_GB2312" w:hAnsi="宋体" w:eastAsia="仿宋_GB2312" w:cs="宋体"/>
          <w:kern w:val="0"/>
          <w:sz w:val="24"/>
          <w:highlight w:val="none"/>
          <w:u w:val="single"/>
          <w:lang w:val="zh-CN"/>
        </w:rPr>
        <w:t xml:space="preserve">     </w:t>
      </w:r>
      <w:r>
        <w:rPr>
          <w:rFonts w:hint="eastAsia" w:ascii="仿宋_GB2312" w:hAnsi="宋体" w:eastAsia="仿宋_GB2312" w:cs="宋体"/>
          <w:kern w:val="0"/>
          <w:sz w:val="24"/>
          <w:highlight w:val="none"/>
          <w:lang w:val="zh-CN"/>
        </w:rPr>
        <w:t>%（即</w:t>
      </w:r>
      <w:r>
        <w:rPr>
          <w:rFonts w:hint="eastAsia" w:ascii="仿宋_GB2312" w:hAnsi="宋体" w:eastAsia="仿宋_GB2312" w:cs="宋体"/>
          <w:kern w:val="0"/>
          <w:sz w:val="24"/>
          <w:highlight w:val="none"/>
          <w:u w:val="single"/>
          <w:lang w:val="zh-CN"/>
        </w:rPr>
        <w:t xml:space="preserve">      </w:t>
      </w:r>
      <w:r>
        <w:rPr>
          <w:rFonts w:hint="eastAsia" w:ascii="仿宋_GB2312" w:hAnsi="宋体" w:eastAsia="仿宋_GB2312" w:cs="宋体"/>
          <w:kern w:val="0"/>
          <w:sz w:val="24"/>
          <w:highlight w:val="none"/>
          <w:lang w:val="zh-CN"/>
        </w:rPr>
        <w:t>元）。</w:t>
      </w:r>
      <w:r>
        <w:rPr>
          <w:rFonts w:hint="eastAsia" w:ascii="仿宋_GB2312" w:hAnsi="宋体" w:eastAsia="仿宋_GB2312"/>
          <w:sz w:val="24"/>
          <w:highlight w:val="none"/>
        </w:rPr>
        <w:t>即：在满足上述条件的情况下，甲方分别在每个结算周期收到乙方开具增值税发票后，以银行转账方式向乙方分别支付相应的费用。</w:t>
      </w:r>
    </w:p>
    <w:p w14:paraId="463B7771">
      <w:pPr>
        <w:topLinePunct/>
        <w:spacing w:after="156" w:afterLines="50"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3. 服务费汇入乙方指定的以下账户：</w:t>
      </w:r>
    </w:p>
    <w:p w14:paraId="26E847B8">
      <w:pPr>
        <w:spacing w:after="156" w:afterLines="50"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收款单位名称：</w:t>
      </w:r>
      <w:r>
        <w:rPr>
          <w:rFonts w:hint="eastAsia" w:ascii="仿宋_GB2312" w:hAnsi="宋体" w:eastAsia="仿宋_GB2312"/>
          <w:sz w:val="24"/>
          <w:highlight w:val="none"/>
          <w:u w:val="single"/>
        </w:rPr>
        <w:t xml:space="preserve">                     </w:t>
      </w:r>
    </w:p>
    <w:p w14:paraId="29A011E7">
      <w:pPr>
        <w:spacing w:after="156" w:afterLines="50" w:line="360" w:lineRule="auto"/>
        <w:ind w:firstLine="600" w:firstLineChars="250"/>
        <w:rPr>
          <w:rFonts w:ascii="仿宋_GB2312" w:hAnsi="宋体" w:eastAsia="仿宋_GB2312"/>
          <w:sz w:val="24"/>
          <w:highlight w:val="none"/>
        </w:rPr>
      </w:pPr>
      <w:r>
        <w:rPr>
          <w:rFonts w:hint="eastAsia" w:ascii="仿宋_GB2312" w:hAnsi="宋体" w:eastAsia="仿宋_GB2312"/>
          <w:sz w:val="24"/>
          <w:highlight w:val="none"/>
        </w:rPr>
        <w:t>社会统一信用代码：</w:t>
      </w:r>
      <w:r>
        <w:rPr>
          <w:rFonts w:hint="eastAsia" w:ascii="仿宋_GB2312" w:hAnsi="宋体" w:eastAsia="仿宋_GB2312"/>
          <w:sz w:val="24"/>
          <w:highlight w:val="none"/>
          <w:u w:val="single"/>
        </w:rPr>
        <w:t xml:space="preserve">                   </w:t>
      </w:r>
    </w:p>
    <w:p w14:paraId="324EE237">
      <w:pPr>
        <w:spacing w:after="156" w:afterLines="50" w:line="360" w:lineRule="auto"/>
        <w:ind w:firstLine="480" w:firstLineChars="200"/>
        <w:rPr>
          <w:rFonts w:ascii="仿宋_GB2312" w:hAnsi="宋体" w:eastAsia="仿宋_GB2312"/>
          <w:sz w:val="24"/>
          <w:highlight w:val="none"/>
          <w:u w:val="single"/>
        </w:rPr>
      </w:pPr>
      <w:r>
        <w:rPr>
          <w:rFonts w:hint="eastAsia" w:ascii="仿宋_GB2312" w:hAnsi="宋体" w:eastAsia="仿宋_GB2312"/>
          <w:sz w:val="24"/>
          <w:highlight w:val="none"/>
        </w:rPr>
        <w:t>开户行名称：</w:t>
      </w:r>
      <w:r>
        <w:rPr>
          <w:rFonts w:hint="eastAsia" w:ascii="仿宋_GB2312" w:eastAsia="仿宋_GB2312"/>
          <w:highlight w:val="none"/>
        </w:rPr>
        <w:t xml:space="preserve"> </w:t>
      </w:r>
      <w:r>
        <w:rPr>
          <w:rFonts w:hint="eastAsia" w:ascii="仿宋_GB2312" w:hAnsi="宋体" w:eastAsia="仿宋_GB2312"/>
          <w:sz w:val="24"/>
          <w:highlight w:val="none"/>
          <w:u w:val="single"/>
        </w:rPr>
        <w:t xml:space="preserve">                      </w:t>
      </w:r>
    </w:p>
    <w:p w14:paraId="6FD8A176">
      <w:pPr>
        <w:spacing w:after="156" w:afterLines="50"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开户行地址：</w:t>
      </w:r>
      <w:r>
        <w:rPr>
          <w:rFonts w:hint="eastAsia" w:ascii="仿宋_GB2312" w:eastAsia="仿宋_GB2312"/>
          <w:highlight w:val="none"/>
        </w:rPr>
        <w:t xml:space="preserve"> </w:t>
      </w:r>
      <w:r>
        <w:rPr>
          <w:rFonts w:hint="eastAsia" w:ascii="仿宋_GB2312" w:hAnsi="宋体" w:eastAsia="仿宋_GB2312"/>
          <w:sz w:val="24"/>
          <w:highlight w:val="none"/>
          <w:u w:val="single"/>
        </w:rPr>
        <w:t xml:space="preserve">                      </w:t>
      </w:r>
    </w:p>
    <w:p w14:paraId="7D2579C4">
      <w:pPr>
        <w:spacing w:after="156" w:afterLines="50" w:line="360" w:lineRule="auto"/>
        <w:ind w:firstLine="480" w:firstLineChars="200"/>
        <w:rPr>
          <w:rFonts w:ascii="仿宋_GB2312" w:hAnsi="宋体" w:eastAsia="仿宋_GB2312"/>
          <w:sz w:val="24"/>
          <w:highlight w:val="none"/>
          <w:u w:val="single"/>
        </w:rPr>
      </w:pPr>
      <w:r>
        <w:rPr>
          <w:rFonts w:hint="eastAsia" w:ascii="仿宋_GB2312" w:hAnsi="宋体" w:eastAsia="仿宋_GB2312"/>
          <w:sz w:val="24"/>
          <w:highlight w:val="none"/>
        </w:rPr>
        <w:t>银行账号：</w:t>
      </w:r>
      <w:r>
        <w:rPr>
          <w:rFonts w:hint="eastAsia" w:ascii="仿宋_GB2312" w:eastAsia="仿宋_GB2312"/>
          <w:highlight w:val="none"/>
        </w:rPr>
        <w:t xml:space="preserve"> </w:t>
      </w:r>
      <w:r>
        <w:rPr>
          <w:rFonts w:hint="eastAsia" w:ascii="仿宋_GB2312" w:hAnsi="宋体" w:eastAsia="仿宋_GB2312"/>
          <w:sz w:val="24"/>
          <w:highlight w:val="none"/>
          <w:u w:val="single"/>
        </w:rPr>
        <w:t xml:space="preserve">                        </w:t>
      </w:r>
    </w:p>
    <w:p w14:paraId="7599F68B">
      <w:pPr>
        <w:spacing w:after="156" w:afterLines="50"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联行行号：</w:t>
      </w:r>
      <w:r>
        <w:rPr>
          <w:rFonts w:hint="eastAsia" w:ascii="仿宋_GB2312" w:eastAsia="仿宋_GB2312"/>
          <w:highlight w:val="none"/>
        </w:rPr>
        <w:t xml:space="preserve"> </w:t>
      </w:r>
      <w:r>
        <w:rPr>
          <w:rFonts w:hint="eastAsia" w:ascii="仿宋_GB2312" w:hAnsi="宋体" w:eastAsia="仿宋_GB2312"/>
          <w:sz w:val="24"/>
          <w:highlight w:val="none"/>
          <w:u w:val="single"/>
        </w:rPr>
        <w:t xml:space="preserve">                        </w:t>
      </w:r>
    </w:p>
    <w:p w14:paraId="681B0886">
      <w:pPr>
        <w:spacing w:after="156" w:afterLines="50" w:line="360" w:lineRule="auto"/>
        <w:ind w:firstLine="480" w:firstLineChars="200"/>
        <w:rPr>
          <w:rFonts w:ascii="仿宋_GB2312" w:hAnsi="宋体" w:eastAsia="仿宋_GB2312"/>
          <w:sz w:val="24"/>
          <w:highlight w:val="none"/>
          <w:u w:val="single"/>
        </w:rPr>
      </w:pPr>
      <w:r>
        <w:rPr>
          <w:rFonts w:hint="eastAsia" w:ascii="仿宋_GB2312" w:hAnsi="宋体" w:eastAsia="仿宋_GB2312"/>
          <w:sz w:val="24"/>
          <w:highlight w:val="none"/>
        </w:rPr>
        <w:t>财务联系人：</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电话：</w:t>
      </w:r>
      <w:r>
        <w:rPr>
          <w:rFonts w:hint="eastAsia" w:ascii="仿宋_GB2312" w:hAnsi="宋体" w:eastAsia="仿宋_GB2312"/>
          <w:sz w:val="24"/>
          <w:highlight w:val="none"/>
          <w:u w:val="single"/>
        </w:rPr>
        <w:t xml:space="preserve">                 </w:t>
      </w:r>
    </w:p>
    <w:p w14:paraId="799CFC4A">
      <w:pPr>
        <w:spacing w:after="156" w:afterLines="50"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乙方应对上述账户信息的真实性、安全性、完整性、准确性负责，否则因此给甲方和乙方造成的损失均由乙方负责承担和赔偿。</w:t>
      </w:r>
    </w:p>
    <w:p w14:paraId="3AF1E0EA">
      <w:pPr>
        <w:tabs>
          <w:tab w:val="left" w:pos="1134"/>
          <w:tab w:val="left" w:pos="1418"/>
        </w:tabs>
        <w:spacing w:after="156" w:afterLines="50" w:line="360" w:lineRule="auto"/>
        <w:ind w:firstLine="482" w:firstLineChars="200"/>
        <w:rPr>
          <w:rFonts w:ascii="仿宋_GB2312" w:hAnsi="宋体" w:eastAsia="仿宋_GB2312"/>
          <w:b/>
          <w:sz w:val="24"/>
          <w:highlight w:val="none"/>
        </w:rPr>
      </w:pPr>
      <w:r>
        <w:rPr>
          <w:rFonts w:hint="eastAsia" w:ascii="仿宋_GB2312" w:hAnsi="宋体" w:eastAsia="仿宋_GB2312"/>
          <w:b/>
          <w:sz w:val="24"/>
          <w:highlight w:val="none"/>
        </w:rPr>
        <w:t>第三条 项目履行期限及地点</w:t>
      </w:r>
    </w:p>
    <w:p w14:paraId="2B4D9B1A">
      <w:pPr>
        <w:spacing w:after="156" w:afterLines="50" w:line="360" w:lineRule="auto"/>
        <w:ind w:firstLine="480" w:firstLineChars="200"/>
        <w:rPr>
          <w:rFonts w:ascii="仿宋_GB2312" w:hAnsi="宋体" w:eastAsia="仿宋_GB2312"/>
          <w:b/>
          <w:sz w:val="24"/>
          <w:highlight w:val="none"/>
        </w:rPr>
      </w:pPr>
      <w:r>
        <w:rPr>
          <w:rFonts w:hint="eastAsia" w:ascii="仿宋_GB2312" w:hAnsi="宋体" w:eastAsia="仿宋_GB2312" w:cs="宋体"/>
          <w:kern w:val="0"/>
          <w:sz w:val="24"/>
          <w:highlight w:val="none"/>
          <w:lang w:val="zh-CN"/>
        </w:rPr>
        <w:t>1.项目履行期限为：</w:t>
      </w:r>
      <w:r>
        <w:rPr>
          <w:rFonts w:hint="eastAsia" w:ascii="仿宋_GB2312" w:hAnsi="宋体" w:eastAsia="仿宋_GB2312" w:cs="宋体"/>
          <w:kern w:val="0"/>
          <w:sz w:val="24"/>
          <w:highlight w:val="none"/>
          <w:u w:val="single"/>
          <w:lang w:val="zh-CN"/>
        </w:rPr>
        <w:t xml:space="preserve">     </w:t>
      </w:r>
      <w:r>
        <w:rPr>
          <w:rFonts w:hint="eastAsia" w:ascii="仿宋_GB2312" w:hAnsi="宋体" w:eastAsia="仿宋_GB2312" w:cs="宋体"/>
          <w:kern w:val="0"/>
          <w:sz w:val="24"/>
          <w:highlight w:val="none"/>
          <w:lang w:val="zh-CN"/>
        </w:rPr>
        <w:t>年</w:t>
      </w:r>
      <w:r>
        <w:rPr>
          <w:rFonts w:hint="eastAsia" w:ascii="仿宋_GB2312" w:hAnsi="宋体" w:eastAsia="仿宋_GB2312" w:cs="宋体"/>
          <w:kern w:val="0"/>
          <w:sz w:val="24"/>
          <w:highlight w:val="none"/>
          <w:u w:val="single"/>
          <w:lang w:val="zh-CN"/>
        </w:rPr>
        <w:t xml:space="preserve">    </w:t>
      </w:r>
      <w:r>
        <w:rPr>
          <w:rFonts w:hint="eastAsia" w:ascii="仿宋_GB2312" w:hAnsi="宋体" w:eastAsia="仿宋_GB2312" w:cs="宋体"/>
          <w:kern w:val="0"/>
          <w:sz w:val="24"/>
          <w:highlight w:val="none"/>
          <w:lang w:val="zh-CN"/>
        </w:rPr>
        <w:t>月</w:t>
      </w:r>
      <w:r>
        <w:rPr>
          <w:rFonts w:hint="eastAsia" w:ascii="仿宋_GB2312" w:hAnsi="宋体" w:eastAsia="仿宋_GB2312" w:cs="宋体"/>
          <w:kern w:val="0"/>
          <w:sz w:val="24"/>
          <w:highlight w:val="none"/>
          <w:u w:val="single"/>
          <w:lang w:val="zh-CN"/>
        </w:rPr>
        <w:t xml:space="preserve">    </w:t>
      </w:r>
      <w:r>
        <w:rPr>
          <w:rFonts w:hint="eastAsia" w:ascii="仿宋_GB2312" w:hAnsi="宋体" w:eastAsia="仿宋_GB2312" w:cs="宋体"/>
          <w:kern w:val="0"/>
          <w:sz w:val="24"/>
          <w:highlight w:val="none"/>
          <w:lang w:val="zh-CN"/>
        </w:rPr>
        <w:t>日起，</w:t>
      </w:r>
      <w:r>
        <w:rPr>
          <w:rFonts w:hint="eastAsia" w:ascii="仿宋_GB2312" w:hAnsi="宋体" w:eastAsia="仿宋_GB2312" w:cs="宋体"/>
          <w:kern w:val="0"/>
          <w:sz w:val="24"/>
          <w:highlight w:val="none"/>
          <w:u w:val="single"/>
          <w:lang w:val="zh-CN"/>
        </w:rPr>
        <w:t xml:space="preserve">     </w:t>
      </w:r>
      <w:r>
        <w:rPr>
          <w:rFonts w:hint="eastAsia" w:ascii="仿宋_GB2312" w:hAnsi="宋体" w:eastAsia="仿宋_GB2312" w:cs="宋体"/>
          <w:kern w:val="0"/>
          <w:sz w:val="24"/>
          <w:highlight w:val="none"/>
          <w:lang w:val="zh-CN"/>
        </w:rPr>
        <w:t>年</w:t>
      </w:r>
      <w:r>
        <w:rPr>
          <w:rFonts w:hint="eastAsia" w:ascii="仿宋_GB2312" w:hAnsi="宋体" w:eastAsia="仿宋_GB2312" w:cs="宋体"/>
          <w:kern w:val="0"/>
          <w:sz w:val="24"/>
          <w:highlight w:val="none"/>
          <w:u w:val="single"/>
          <w:lang w:val="zh-CN"/>
        </w:rPr>
        <w:t xml:space="preserve">    </w:t>
      </w:r>
      <w:r>
        <w:rPr>
          <w:rFonts w:hint="eastAsia" w:ascii="仿宋_GB2312" w:hAnsi="宋体" w:eastAsia="仿宋_GB2312" w:cs="宋体"/>
          <w:kern w:val="0"/>
          <w:sz w:val="24"/>
          <w:highlight w:val="none"/>
          <w:lang w:val="zh-CN"/>
        </w:rPr>
        <w:t>月</w:t>
      </w:r>
      <w:r>
        <w:rPr>
          <w:rFonts w:hint="eastAsia" w:ascii="仿宋_GB2312" w:hAnsi="宋体" w:eastAsia="仿宋_GB2312" w:cs="宋体"/>
          <w:kern w:val="0"/>
          <w:sz w:val="24"/>
          <w:highlight w:val="none"/>
          <w:u w:val="single"/>
          <w:lang w:val="zh-CN"/>
        </w:rPr>
        <w:t xml:space="preserve">    </w:t>
      </w:r>
      <w:r>
        <w:rPr>
          <w:rFonts w:hint="eastAsia" w:ascii="仿宋_GB2312" w:hAnsi="宋体" w:eastAsia="仿宋_GB2312" w:cs="宋体"/>
          <w:kern w:val="0"/>
          <w:sz w:val="24"/>
          <w:highlight w:val="none"/>
          <w:lang w:val="zh-CN"/>
        </w:rPr>
        <w:t>日止。（此履行期仅指乙方工作完成并提交验收的期限，</w:t>
      </w:r>
      <w:r>
        <w:rPr>
          <w:rFonts w:ascii="仿宋_GB2312" w:hAnsi="宋体" w:eastAsia="仿宋_GB2312" w:cs="宋体"/>
          <w:kern w:val="0"/>
          <w:sz w:val="24"/>
          <w:highlight w:val="none"/>
          <w:lang w:val="zh-CN"/>
        </w:rPr>
        <w:t>对于</w:t>
      </w:r>
      <w:r>
        <w:rPr>
          <w:rFonts w:hint="eastAsia" w:ascii="仿宋_GB2312" w:hAnsi="宋体" w:eastAsia="仿宋_GB2312" w:cs="宋体"/>
          <w:kern w:val="0"/>
          <w:sz w:val="24"/>
          <w:highlight w:val="none"/>
          <w:lang w:val="zh-CN"/>
        </w:rPr>
        <w:t>验收合格通过后乙方仍有一年期的质保售后义务，</w:t>
      </w:r>
      <w:r>
        <w:rPr>
          <w:rFonts w:ascii="仿宋_GB2312" w:hAnsi="宋体" w:eastAsia="仿宋_GB2312" w:cs="宋体"/>
          <w:kern w:val="0"/>
          <w:sz w:val="24"/>
          <w:highlight w:val="none"/>
          <w:lang w:val="zh-CN"/>
        </w:rPr>
        <w:t>起算</w:t>
      </w:r>
      <w:r>
        <w:rPr>
          <w:rFonts w:hint="eastAsia" w:ascii="仿宋_GB2312" w:hAnsi="宋体" w:eastAsia="仿宋_GB2312" w:cs="宋体"/>
          <w:kern w:val="0"/>
          <w:sz w:val="24"/>
          <w:highlight w:val="none"/>
          <w:lang w:val="zh-CN"/>
        </w:rPr>
        <w:t>时间为验收合格之日起算一年</w:t>
      </w:r>
      <w:r>
        <w:rPr>
          <w:rFonts w:ascii="仿宋_GB2312" w:hAnsi="宋体" w:eastAsia="仿宋_GB2312" w:cs="宋体"/>
          <w:kern w:val="0"/>
          <w:sz w:val="24"/>
          <w:highlight w:val="none"/>
          <w:lang w:val="zh-CN"/>
        </w:rPr>
        <w:t>）</w:t>
      </w:r>
    </w:p>
    <w:p w14:paraId="297DC150">
      <w:pPr>
        <w:autoSpaceDE w:val="0"/>
        <w:autoSpaceDN w:val="0"/>
        <w:adjustRightInd w:val="0"/>
        <w:spacing w:after="156" w:afterLines="50" w:line="360" w:lineRule="auto"/>
        <w:ind w:firstLine="480" w:firstLineChars="200"/>
        <w:jc w:val="left"/>
        <w:rPr>
          <w:rFonts w:ascii="仿宋_GB2312" w:hAnsi="宋体" w:eastAsia="仿宋_GB2312" w:cs="宋体"/>
          <w:kern w:val="0"/>
          <w:sz w:val="24"/>
          <w:highlight w:val="none"/>
          <w:lang w:val="zh-CN"/>
        </w:rPr>
      </w:pPr>
      <w:r>
        <w:rPr>
          <w:rFonts w:hint="eastAsia" w:ascii="仿宋_GB2312" w:hAnsi="宋体" w:eastAsia="仿宋_GB2312" w:cs="宋体"/>
          <w:kern w:val="0"/>
          <w:sz w:val="24"/>
          <w:highlight w:val="none"/>
          <w:lang w:val="zh-CN"/>
        </w:rPr>
        <w:t>2．项目履行地点为：</w:t>
      </w:r>
      <w:r>
        <w:rPr>
          <w:rFonts w:hint="eastAsia" w:ascii="仿宋_GB2312" w:hAnsi="宋体" w:eastAsia="仿宋_GB2312" w:cs="宋体"/>
          <w:kern w:val="0"/>
          <w:sz w:val="24"/>
          <w:highlight w:val="none"/>
          <w:u w:val="single"/>
          <w:lang w:val="zh-CN"/>
        </w:rPr>
        <w:t xml:space="preserve">             </w:t>
      </w:r>
      <w:r>
        <w:rPr>
          <w:rFonts w:hint="eastAsia" w:ascii="仿宋_GB2312" w:hAnsi="宋体" w:eastAsia="仿宋_GB2312" w:cs="宋体"/>
          <w:kern w:val="0"/>
          <w:sz w:val="24"/>
          <w:highlight w:val="none"/>
          <w:lang w:val="zh-CN"/>
        </w:rPr>
        <w:t>。</w:t>
      </w:r>
    </w:p>
    <w:p w14:paraId="17BC3CC6">
      <w:pPr>
        <w:autoSpaceDE w:val="0"/>
        <w:autoSpaceDN w:val="0"/>
        <w:adjustRightInd w:val="0"/>
        <w:spacing w:after="156" w:afterLines="50" w:line="360" w:lineRule="auto"/>
        <w:ind w:firstLine="482" w:firstLineChars="200"/>
        <w:jc w:val="left"/>
        <w:rPr>
          <w:rFonts w:ascii="仿宋_GB2312" w:hAnsi="宋体" w:eastAsia="仿宋_GB2312" w:cs="宋体"/>
          <w:kern w:val="0"/>
          <w:sz w:val="24"/>
          <w:highlight w:val="none"/>
          <w:lang w:val="zh-CN"/>
        </w:rPr>
      </w:pPr>
      <w:r>
        <w:rPr>
          <w:rFonts w:hint="eastAsia" w:ascii="仿宋_GB2312" w:hAnsi="宋体" w:eastAsia="仿宋_GB2312" w:cs="宋体"/>
          <w:b/>
          <w:kern w:val="0"/>
          <w:sz w:val="24"/>
          <w:highlight w:val="none"/>
          <w:lang w:val="zh-CN"/>
        </w:rPr>
        <w:t xml:space="preserve">第四条 </w:t>
      </w:r>
      <w:r>
        <w:rPr>
          <w:rFonts w:hint="eastAsia" w:ascii="仿宋_GB2312" w:hAnsi="宋体" w:eastAsia="仿宋_GB2312"/>
          <w:b/>
          <w:sz w:val="24"/>
          <w:highlight w:val="none"/>
        </w:rPr>
        <w:t>基本要求</w:t>
      </w:r>
    </w:p>
    <w:p w14:paraId="29998AC2">
      <w:pPr>
        <w:autoSpaceDE w:val="0"/>
        <w:autoSpaceDN w:val="0"/>
        <w:adjustRightInd w:val="0"/>
        <w:spacing w:after="156" w:afterLines="50" w:line="360" w:lineRule="auto"/>
        <w:ind w:firstLine="480" w:firstLineChars="200"/>
        <w:jc w:val="left"/>
        <w:rPr>
          <w:rFonts w:ascii="仿宋_GB2312" w:hAnsi="宋体" w:eastAsia="仿宋_GB2312" w:cs="宋体"/>
          <w:kern w:val="0"/>
          <w:sz w:val="24"/>
          <w:highlight w:val="none"/>
          <w:lang w:val="zh-CN"/>
        </w:rPr>
      </w:pPr>
      <w:r>
        <w:rPr>
          <w:rFonts w:hint="eastAsia" w:ascii="仿宋_GB2312" w:hAnsi="宋体" w:eastAsia="仿宋_GB2312" w:cs="宋体"/>
          <w:kern w:val="0"/>
          <w:sz w:val="24"/>
          <w:highlight w:val="none"/>
          <w:lang w:val="zh-CN"/>
        </w:rPr>
        <w:t>1</w:t>
      </w:r>
      <w:r>
        <w:rPr>
          <w:rFonts w:ascii="仿宋_GB2312" w:hAnsi="宋体" w:eastAsia="仿宋_GB2312" w:cs="宋体"/>
          <w:kern w:val="0"/>
          <w:sz w:val="24"/>
          <w:highlight w:val="none"/>
          <w:lang w:val="zh-CN"/>
        </w:rPr>
        <w:t>.</w:t>
      </w:r>
      <w:r>
        <w:rPr>
          <w:rFonts w:hint="eastAsia" w:ascii="仿宋_GB2312" w:hAnsi="宋体" w:eastAsia="仿宋_GB2312" w:cs="宋体"/>
          <w:kern w:val="0"/>
          <w:sz w:val="24"/>
          <w:highlight w:val="none"/>
          <w:lang w:val="zh-CN"/>
        </w:rPr>
        <w:t>自本合同签订之日起，乙方应履行合同所规定的任务，按时完成并交付项目成果。</w:t>
      </w:r>
    </w:p>
    <w:p w14:paraId="2DDFF711">
      <w:pPr>
        <w:autoSpaceDE w:val="0"/>
        <w:autoSpaceDN w:val="0"/>
        <w:adjustRightInd w:val="0"/>
        <w:spacing w:after="156" w:afterLines="50" w:line="360" w:lineRule="auto"/>
        <w:ind w:firstLine="480" w:firstLineChars="200"/>
        <w:jc w:val="left"/>
        <w:rPr>
          <w:rFonts w:ascii="仿宋_GB2312" w:hAnsi="宋体" w:eastAsia="仿宋_GB2312" w:cs="宋体"/>
          <w:kern w:val="0"/>
          <w:sz w:val="24"/>
          <w:highlight w:val="none"/>
          <w:lang w:val="zh-CN"/>
        </w:rPr>
      </w:pPr>
      <w:r>
        <w:rPr>
          <w:rFonts w:hint="eastAsia" w:ascii="仿宋_GB2312" w:hAnsi="宋体" w:eastAsia="仿宋_GB2312"/>
          <w:snapToGrid w:val="0"/>
          <w:kern w:val="0"/>
          <w:sz w:val="24"/>
          <w:highlight w:val="none"/>
        </w:rPr>
        <w:t>2.乙方在整个服务过程中应提供和保持一套质量保证体系和严格的质量控制程序，保证使用适当合格的人员为甲方提供服务，保证按本合同规定提供的服务满足合同要求，符合本项目目标。</w:t>
      </w:r>
    </w:p>
    <w:p w14:paraId="799EA7BC">
      <w:pPr>
        <w:autoSpaceDE w:val="0"/>
        <w:autoSpaceDN w:val="0"/>
        <w:adjustRightInd w:val="0"/>
        <w:spacing w:after="156" w:afterLines="50" w:line="360" w:lineRule="auto"/>
        <w:ind w:firstLine="480" w:firstLineChars="200"/>
        <w:jc w:val="left"/>
        <w:rPr>
          <w:rFonts w:ascii="仿宋_GB2312" w:hAnsi="宋体" w:eastAsia="仿宋_GB2312" w:cs="宋体"/>
          <w:kern w:val="0"/>
          <w:sz w:val="24"/>
          <w:highlight w:val="none"/>
          <w:lang w:val="zh-CN"/>
        </w:rPr>
      </w:pPr>
      <w:r>
        <w:rPr>
          <w:rFonts w:hint="eastAsia" w:ascii="仿宋_GB2312" w:hAnsi="宋体" w:eastAsia="仿宋_GB2312" w:cs="宋体"/>
          <w:kern w:val="0"/>
          <w:sz w:val="24"/>
          <w:highlight w:val="none"/>
          <w:lang w:val="zh-CN"/>
        </w:rPr>
        <w:t>3.本合同规定的任务未经甲方书面同意，不得转包和分包。</w:t>
      </w:r>
    </w:p>
    <w:p w14:paraId="786A3C88">
      <w:pPr>
        <w:tabs>
          <w:tab w:val="left" w:pos="1134"/>
          <w:tab w:val="left" w:pos="1418"/>
        </w:tabs>
        <w:spacing w:after="156" w:afterLines="50" w:line="360" w:lineRule="auto"/>
        <w:ind w:firstLine="482" w:firstLineChars="200"/>
        <w:rPr>
          <w:rFonts w:ascii="仿宋_GB2312" w:hAnsi="宋体" w:eastAsia="仿宋_GB2312"/>
          <w:b/>
          <w:sz w:val="24"/>
          <w:highlight w:val="none"/>
        </w:rPr>
      </w:pPr>
      <w:r>
        <w:rPr>
          <w:rFonts w:hint="eastAsia" w:ascii="仿宋_GB2312" w:hAnsi="宋体" w:eastAsia="仿宋_GB2312"/>
          <w:b/>
          <w:sz w:val="24"/>
          <w:highlight w:val="none"/>
        </w:rPr>
        <w:t>第五条 验收、交付</w:t>
      </w:r>
    </w:p>
    <w:p w14:paraId="3AEA2DFC">
      <w:pPr>
        <w:autoSpaceDE w:val="0"/>
        <w:autoSpaceDN w:val="0"/>
        <w:adjustRightInd w:val="0"/>
        <w:spacing w:after="156" w:afterLines="50" w:line="360" w:lineRule="auto"/>
        <w:ind w:firstLine="480" w:firstLineChars="200"/>
        <w:jc w:val="left"/>
        <w:rPr>
          <w:rFonts w:ascii="仿宋_GB2312" w:hAnsi="宋体" w:eastAsia="仿宋_GB2312" w:cs="宋体"/>
          <w:kern w:val="0"/>
          <w:sz w:val="24"/>
          <w:highlight w:val="none"/>
          <w:lang w:val="zh-CN"/>
        </w:rPr>
      </w:pPr>
      <w:r>
        <w:rPr>
          <w:rFonts w:hint="eastAsia" w:ascii="仿宋_GB2312" w:hAnsi="宋体" w:eastAsia="仿宋_GB2312" w:cs="宋体"/>
          <w:kern w:val="0"/>
          <w:sz w:val="24"/>
          <w:highlight w:val="none"/>
          <w:lang w:val="zh-CN"/>
        </w:rPr>
        <w:t>1</w:t>
      </w:r>
      <w:r>
        <w:rPr>
          <w:rFonts w:ascii="仿宋_GB2312" w:hAnsi="宋体" w:eastAsia="仿宋_GB2312" w:cs="宋体"/>
          <w:kern w:val="0"/>
          <w:sz w:val="24"/>
          <w:highlight w:val="none"/>
          <w:lang w:val="zh-CN"/>
        </w:rPr>
        <w:t>.</w:t>
      </w:r>
      <w:r>
        <w:rPr>
          <w:rFonts w:hint="eastAsia" w:ascii="仿宋_GB2312" w:hAnsi="宋体" w:eastAsia="仿宋_GB2312" w:cs="宋体"/>
          <w:kern w:val="0"/>
          <w:sz w:val="24"/>
          <w:highlight w:val="none"/>
          <w:lang w:val="zh-CN"/>
        </w:rPr>
        <w:t>甲方对乙方提供成果进行验收。</w:t>
      </w:r>
      <w:r>
        <w:rPr>
          <w:rFonts w:hint="eastAsia" w:ascii="仿宋_GB2312" w:hAnsi="宋体" w:eastAsia="仿宋_GB2312"/>
          <w:sz w:val="24"/>
          <w:highlight w:val="none"/>
        </w:rPr>
        <w:t>甲方验收采用</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方式进行。</w:t>
      </w:r>
      <w:r>
        <w:rPr>
          <w:rFonts w:hint="eastAsia" w:ascii="仿宋_GB2312" w:hAnsi="宋体" w:eastAsia="仿宋_GB2312" w:cs="宋体"/>
          <w:kern w:val="0"/>
          <w:sz w:val="24"/>
          <w:highlight w:val="none"/>
          <w:lang w:val="zh-CN"/>
        </w:rPr>
        <w:t>甲方可委托具有相应监理资质的监理机构对乙方提供成果进行评价。</w:t>
      </w:r>
    </w:p>
    <w:p w14:paraId="7B2D8755">
      <w:pPr>
        <w:autoSpaceDE w:val="0"/>
        <w:autoSpaceDN w:val="0"/>
        <w:adjustRightInd w:val="0"/>
        <w:spacing w:after="156" w:afterLines="50" w:line="360" w:lineRule="auto"/>
        <w:ind w:firstLine="480" w:firstLineChars="200"/>
        <w:jc w:val="left"/>
        <w:rPr>
          <w:rFonts w:ascii="仿宋_GB2312" w:hAnsi="宋体" w:eastAsia="仿宋_GB2312" w:cs="宋体"/>
          <w:kern w:val="0"/>
          <w:sz w:val="24"/>
          <w:highlight w:val="none"/>
          <w:lang w:val="zh-CN"/>
        </w:rPr>
      </w:pPr>
      <w:r>
        <w:rPr>
          <w:rFonts w:hint="eastAsia" w:ascii="仿宋_GB2312" w:hAnsi="宋体" w:eastAsia="仿宋_GB2312"/>
          <w:sz w:val="24"/>
          <w:highlight w:val="none"/>
        </w:rPr>
        <w:t>2</w:t>
      </w:r>
      <w:r>
        <w:rPr>
          <w:rFonts w:ascii="仿宋_GB2312" w:hAnsi="宋体" w:eastAsia="仿宋_GB2312"/>
          <w:sz w:val="24"/>
          <w:highlight w:val="none"/>
        </w:rPr>
        <w:t>.</w:t>
      </w:r>
      <w:r>
        <w:rPr>
          <w:rFonts w:hint="eastAsia" w:ascii="仿宋_GB2312" w:hAnsi="宋体" w:eastAsia="仿宋_GB2312"/>
          <w:sz w:val="24"/>
          <w:highlight w:val="none"/>
        </w:rPr>
        <w:t>乙方应于服务期限届满前完成服务内容，乙方完成服务内容后，</w:t>
      </w:r>
      <w:r>
        <w:rPr>
          <w:rFonts w:hint="eastAsia" w:ascii="仿宋_GB2312" w:hAnsi="宋体" w:eastAsia="仿宋_GB2312" w:cs="宋体"/>
          <w:kern w:val="0"/>
          <w:sz w:val="24"/>
          <w:highlight w:val="none"/>
          <w:lang w:val="zh-CN"/>
        </w:rPr>
        <w:t>以书面方式通知甲方。</w:t>
      </w:r>
      <w:r>
        <w:rPr>
          <w:rFonts w:hint="eastAsia" w:ascii="仿宋_GB2312" w:hAnsi="宋体" w:eastAsia="仿宋_GB2312"/>
          <w:sz w:val="24"/>
          <w:highlight w:val="none"/>
        </w:rPr>
        <w:t>甲方在接到通知后</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日内对乙方服务成果组织验收。</w:t>
      </w:r>
    </w:p>
    <w:p w14:paraId="1C00054B">
      <w:pPr>
        <w:autoSpaceDE w:val="0"/>
        <w:autoSpaceDN w:val="0"/>
        <w:adjustRightInd w:val="0"/>
        <w:spacing w:after="156" w:afterLines="50" w:line="360" w:lineRule="auto"/>
        <w:ind w:firstLine="480" w:firstLineChars="200"/>
        <w:jc w:val="left"/>
        <w:rPr>
          <w:rFonts w:ascii="仿宋_GB2312" w:hAnsi="宋体" w:eastAsia="仿宋_GB2312"/>
          <w:sz w:val="24"/>
          <w:highlight w:val="none"/>
        </w:rPr>
      </w:pPr>
      <w:r>
        <w:rPr>
          <w:rFonts w:hint="eastAsia" w:ascii="仿宋_GB2312" w:hAnsi="宋体" w:eastAsia="仿宋_GB2312" w:cs="宋体"/>
          <w:kern w:val="0"/>
          <w:sz w:val="24"/>
          <w:highlight w:val="none"/>
          <w:lang w:val="zh-CN"/>
        </w:rPr>
        <w:t>3</w:t>
      </w:r>
      <w:r>
        <w:rPr>
          <w:rFonts w:ascii="仿宋_GB2312" w:hAnsi="宋体" w:eastAsia="仿宋_GB2312" w:cs="宋体"/>
          <w:kern w:val="0"/>
          <w:sz w:val="24"/>
          <w:highlight w:val="none"/>
          <w:lang w:val="zh-CN"/>
        </w:rPr>
        <w:t>.</w:t>
      </w:r>
      <w:r>
        <w:rPr>
          <w:rFonts w:hint="eastAsia" w:ascii="仿宋_GB2312" w:hAnsi="宋体" w:eastAsia="仿宋_GB2312" w:cs="宋体"/>
          <w:kern w:val="0"/>
          <w:sz w:val="24"/>
          <w:highlight w:val="none"/>
          <w:lang w:val="zh-CN"/>
        </w:rPr>
        <w:t>乙方提交的项目成果经甲方全部验收合格之后</w:t>
      </w:r>
      <w:r>
        <w:rPr>
          <w:rFonts w:hint="eastAsia" w:ascii="仿宋_GB2312" w:hAnsi="宋体" w:eastAsia="仿宋_GB2312" w:cs="宋体"/>
          <w:kern w:val="0"/>
          <w:sz w:val="24"/>
          <w:highlight w:val="none"/>
          <w:u w:val="single"/>
          <w:lang w:val="zh-CN"/>
        </w:rPr>
        <w:t xml:space="preserve">   </w:t>
      </w:r>
      <w:r>
        <w:rPr>
          <w:rFonts w:hint="eastAsia" w:ascii="仿宋_GB2312" w:hAnsi="宋体" w:eastAsia="仿宋_GB2312" w:cs="宋体"/>
          <w:kern w:val="0"/>
          <w:sz w:val="24"/>
          <w:highlight w:val="none"/>
          <w:lang w:val="zh-CN"/>
        </w:rPr>
        <w:t>个工作日内，</w:t>
      </w:r>
      <w:r>
        <w:rPr>
          <w:rFonts w:hint="eastAsia" w:ascii="仿宋_GB2312" w:hAnsi="宋体" w:eastAsia="仿宋_GB2312"/>
          <w:sz w:val="24"/>
          <w:highlight w:val="none"/>
        </w:rPr>
        <w:t>应向甲方提供技术服务的资料、数据：</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，视为乙方完成服务成果交付。服务成果交付作为甲方向乙方支付服务费用的前提条件。</w:t>
      </w:r>
    </w:p>
    <w:p w14:paraId="41AC299B">
      <w:pPr>
        <w:autoSpaceDE w:val="0"/>
        <w:autoSpaceDN w:val="0"/>
        <w:adjustRightInd w:val="0"/>
        <w:spacing w:after="156" w:afterLines="50" w:line="360" w:lineRule="auto"/>
        <w:ind w:firstLine="480" w:firstLineChars="200"/>
        <w:jc w:val="left"/>
        <w:rPr>
          <w:rFonts w:ascii="仿宋_GB2312" w:hAnsi="宋体" w:eastAsia="仿宋_GB2312" w:cs="宋体"/>
          <w:kern w:val="0"/>
          <w:sz w:val="24"/>
          <w:highlight w:val="none"/>
          <w:lang w:val="zh-CN"/>
        </w:rPr>
      </w:pPr>
      <w:r>
        <w:rPr>
          <w:rFonts w:hint="eastAsia" w:ascii="仿宋_GB2312" w:hAnsi="宋体" w:eastAsia="仿宋_GB2312"/>
          <w:sz w:val="24"/>
          <w:highlight w:val="none"/>
        </w:rPr>
        <w:t>4、</w:t>
      </w:r>
      <w:r>
        <w:rPr>
          <w:rFonts w:ascii="仿宋_GB2312" w:hAnsi="宋体" w:eastAsia="仿宋_GB2312"/>
          <w:sz w:val="24"/>
          <w:highlight w:val="none"/>
        </w:rPr>
        <w:t>若</w:t>
      </w:r>
      <w:r>
        <w:rPr>
          <w:rFonts w:hint="eastAsia" w:ascii="仿宋_GB2312" w:hAnsi="宋体" w:eastAsia="仿宋_GB2312"/>
          <w:sz w:val="24"/>
          <w:highlight w:val="none"/>
        </w:rPr>
        <w:t>成果质量不符合甲方要求或未通过验收，</w:t>
      </w:r>
      <w:r>
        <w:rPr>
          <w:rFonts w:ascii="仿宋_GB2312" w:hAnsi="宋体" w:eastAsia="仿宋_GB2312"/>
          <w:sz w:val="24"/>
          <w:highlight w:val="none"/>
        </w:rPr>
        <w:t>需</w:t>
      </w:r>
      <w:r>
        <w:rPr>
          <w:rFonts w:hint="eastAsia" w:ascii="仿宋_GB2312" w:hAnsi="宋体" w:eastAsia="仿宋_GB2312"/>
          <w:sz w:val="24"/>
          <w:highlight w:val="none"/>
        </w:rPr>
        <w:t>按照甲方或专家的要求在规定期限内整改完成并通过验收，</w:t>
      </w:r>
      <w:r>
        <w:rPr>
          <w:rFonts w:ascii="仿宋_GB2312" w:hAnsi="宋体" w:eastAsia="仿宋_GB2312"/>
          <w:sz w:val="24"/>
          <w:highlight w:val="none"/>
        </w:rPr>
        <w:t>因</w:t>
      </w:r>
      <w:r>
        <w:rPr>
          <w:rFonts w:hint="eastAsia" w:ascii="仿宋_GB2312" w:hAnsi="宋体" w:eastAsia="仿宋_GB2312"/>
          <w:sz w:val="24"/>
          <w:highlight w:val="none"/>
        </w:rPr>
        <w:t>整改造成委托人的损失予以赔偿，甲方有权在剩余未付未付款中扣除损失，</w:t>
      </w:r>
      <w:r>
        <w:rPr>
          <w:rFonts w:ascii="仿宋_GB2312" w:hAnsi="宋体" w:eastAsia="仿宋_GB2312"/>
          <w:sz w:val="24"/>
          <w:highlight w:val="none"/>
        </w:rPr>
        <w:t>无法</w:t>
      </w:r>
      <w:r>
        <w:rPr>
          <w:rFonts w:hint="eastAsia" w:ascii="仿宋_GB2312" w:hAnsi="宋体" w:eastAsia="仿宋_GB2312"/>
          <w:sz w:val="24"/>
          <w:highlight w:val="none"/>
        </w:rPr>
        <w:t>计算损失时或声誉款项不足以弥补损失的，</w:t>
      </w:r>
      <w:r>
        <w:rPr>
          <w:rFonts w:ascii="仿宋_GB2312" w:hAnsi="宋体" w:eastAsia="仿宋_GB2312"/>
          <w:sz w:val="24"/>
          <w:highlight w:val="none"/>
        </w:rPr>
        <w:t>则</w:t>
      </w:r>
      <w:r>
        <w:rPr>
          <w:rFonts w:hint="eastAsia" w:ascii="仿宋_GB2312" w:hAnsi="宋体" w:eastAsia="仿宋_GB2312"/>
          <w:sz w:val="24"/>
          <w:highlight w:val="none"/>
        </w:rPr>
        <w:t>乙方需按照实际损失赔偿并承担合同总金额10</w:t>
      </w:r>
      <w:r>
        <w:rPr>
          <w:rFonts w:ascii="仿宋_GB2312" w:hAnsi="宋体" w:eastAsia="仿宋_GB2312"/>
          <w:sz w:val="24"/>
          <w:highlight w:val="none"/>
        </w:rPr>
        <w:t>%的</w:t>
      </w:r>
      <w:r>
        <w:rPr>
          <w:rFonts w:hint="eastAsia" w:ascii="仿宋_GB2312" w:hAnsi="宋体" w:eastAsia="仿宋_GB2312"/>
          <w:sz w:val="24"/>
          <w:highlight w:val="none"/>
        </w:rPr>
        <w:t>违约金。</w:t>
      </w:r>
    </w:p>
    <w:p w14:paraId="3F538C06">
      <w:pPr>
        <w:tabs>
          <w:tab w:val="left" w:pos="1134"/>
          <w:tab w:val="left" w:pos="1418"/>
        </w:tabs>
        <w:spacing w:after="156" w:afterLines="50" w:line="360" w:lineRule="auto"/>
        <w:ind w:firstLine="482" w:firstLineChars="200"/>
        <w:rPr>
          <w:rFonts w:ascii="仿宋_GB2312" w:hAnsi="宋体" w:eastAsia="仿宋_GB2312"/>
          <w:b/>
          <w:sz w:val="24"/>
          <w:highlight w:val="none"/>
        </w:rPr>
      </w:pPr>
      <w:r>
        <w:rPr>
          <w:rFonts w:hint="eastAsia" w:ascii="仿宋_GB2312" w:hAnsi="宋体" w:eastAsia="仿宋_GB2312"/>
          <w:b/>
          <w:sz w:val="24"/>
          <w:highlight w:val="none"/>
        </w:rPr>
        <w:t>第六条 知识产权及保密</w:t>
      </w:r>
    </w:p>
    <w:p w14:paraId="3B39B2A5">
      <w:pPr>
        <w:autoSpaceDE w:val="0"/>
        <w:autoSpaceDN w:val="0"/>
        <w:adjustRightInd w:val="0"/>
        <w:spacing w:after="156" w:afterLines="50" w:line="360" w:lineRule="auto"/>
        <w:ind w:firstLine="480" w:firstLineChars="200"/>
        <w:jc w:val="left"/>
        <w:rPr>
          <w:rFonts w:ascii="仿宋_GB2312" w:hAnsi="宋体" w:eastAsia="仿宋_GB2312" w:cs="宋体"/>
          <w:kern w:val="0"/>
          <w:sz w:val="24"/>
          <w:highlight w:val="none"/>
          <w:lang w:val="zh-CN"/>
        </w:rPr>
      </w:pPr>
      <w:r>
        <w:rPr>
          <w:rFonts w:ascii="仿宋_GB2312" w:hAnsi="宋体" w:eastAsia="仿宋_GB2312"/>
          <w:sz w:val="24"/>
          <w:highlight w:val="none"/>
        </w:rPr>
        <w:t>1.</w:t>
      </w:r>
      <w:r>
        <w:rPr>
          <w:rFonts w:hint="eastAsia" w:ascii="仿宋_GB2312" w:hAnsi="宋体" w:eastAsia="仿宋_GB2312"/>
          <w:sz w:val="24"/>
          <w:highlight w:val="none"/>
        </w:rPr>
        <w:t>甲方利用乙方提交的技术服务工作成果所完成的新的技术成果，归甲方所有。</w:t>
      </w:r>
      <w:r>
        <w:rPr>
          <w:rFonts w:hint="eastAsia" w:ascii="仿宋_GB2312" w:hAnsi="宋体" w:eastAsia="仿宋_GB2312" w:cs="宋体"/>
          <w:kern w:val="0"/>
          <w:sz w:val="24"/>
          <w:highlight w:val="none"/>
          <w:lang w:val="zh-CN"/>
        </w:rPr>
        <w:t>乙方应保证为甲方提供服务时不得侵犯第三人的权利。</w:t>
      </w:r>
    </w:p>
    <w:p w14:paraId="2790D66C">
      <w:pPr>
        <w:autoSpaceDE w:val="0"/>
        <w:autoSpaceDN w:val="0"/>
        <w:adjustRightInd w:val="0"/>
        <w:spacing w:after="156" w:afterLines="50" w:line="360" w:lineRule="auto"/>
        <w:ind w:firstLine="480" w:firstLineChars="200"/>
        <w:jc w:val="left"/>
        <w:rPr>
          <w:rFonts w:ascii="仿宋_GB2312" w:hAnsi="宋体" w:eastAsia="仿宋_GB2312" w:cs="宋体"/>
          <w:kern w:val="0"/>
          <w:sz w:val="24"/>
          <w:highlight w:val="none"/>
          <w:lang w:val="zh-CN"/>
        </w:rPr>
      </w:pPr>
      <w:r>
        <w:rPr>
          <w:rFonts w:hint="eastAsia" w:ascii="仿宋_GB2312" w:hAnsi="宋体" w:eastAsia="仿宋_GB2312" w:cs="宋体"/>
          <w:kern w:val="0"/>
          <w:sz w:val="24"/>
          <w:highlight w:val="none"/>
          <w:lang w:val="zh-CN"/>
        </w:rPr>
        <w:t>2.乙方在为甲方提供服务时所获得成果的知识产权归甲方所有，未经甲方许可，乙方不得以任何方式使用，亦不得出于任何目的向第三方披露或许可第三方使用。</w:t>
      </w:r>
    </w:p>
    <w:p w14:paraId="79EA1302">
      <w:pPr>
        <w:autoSpaceDE w:val="0"/>
        <w:autoSpaceDN w:val="0"/>
        <w:adjustRightInd w:val="0"/>
        <w:spacing w:after="156" w:afterLines="50" w:line="360" w:lineRule="auto"/>
        <w:ind w:firstLine="480" w:firstLineChars="200"/>
        <w:jc w:val="left"/>
        <w:rPr>
          <w:rFonts w:ascii="仿宋_GB2312" w:hAnsi="宋体" w:eastAsia="仿宋_GB2312" w:cs="宋体"/>
          <w:kern w:val="0"/>
          <w:sz w:val="24"/>
          <w:highlight w:val="none"/>
          <w:lang w:val="zh-CN"/>
        </w:rPr>
      </w:pPr>
      <w:r>
        <w:rPr>
          <w:rFonts w:hint="eastAsia" w:ascii="仿宋_GB2312" w:hAnsi="宋体" w:eastAsia="仿宋_GB2312" w:cs="宋体"/>
          <w:kern w:val="0"/>
          <w:sz w:val="24"/>
          <w:highlight w:val="none"/>
          <w:lang w:val="zh-CN"/>
        </w:rPr>
        <w:t>3.若乙方在为甲方提供服务时侵犯了第三人的权利，致使甲方受到索赔或起诉，由此给甲方造成的一切损失由乙方承担，同时甲方有权解除合同，并有权要求乙方支付合同总额的10%的违约金。</w:t>
      </w:r>
    </w:p>
    <w:p w14:paraId="6D305D48">
      <w:pPr>
        <w:autoSpaceDE w:val="0"/>
        <w:autoSpaceDN w:val="0"/>
        <w:adjustRightInd w:val="0"/>
        <w:spacing w:after="156" w:afterLines="50" w:line="360" w:lineRule="auto"/>
        <w:ind w:firstLine="480" w:firstLineChars="200"/>
        <w:jc w:val="left"/>
        <w:rPr>
          <w:rFonts w:ascii="仿宋_GB2312" w:hAnsi="宋体" w:eastAsia="仿宋_GB2312" w:cs="宋体"/>
          <w:kern w:val="0"/>
          <w:sz w:val="24"/>
          <w:highlight w:val="none"/>
          <w:lang w:val="zh-CN"/>
        </w:rPr>
      </w:pPr>
      <w:r>
        <w:rPr>
          <w:rFonts w:hint="eastAsia" w:ascii="仿宋_GB2312" w:hAnsi="宋体" w:eastAsia="仿宋_GB2312" w:cs="宋体"/>
          <w:kern w:val="0"/>
          <w:sz w:val="24"/>
          <w:highlight w:val="none"/>
          <w:lang w:val="zh-CN"/>
        </w:rPr>
        <w:t>4.若未经甲方许可，乙方擅自使用或向第三方披露或许可第三方使用在为甲方提供服务时所获得的成果，甲方有权要求乙方或第三方立即停止使用，同时有权要求乙方支付合同总额20%的违约金。</w:t>
      </w:r>
    </w:p>
    <w:p w14:paraId="1723E54C">
      <w:pPr>
        <w:tabs>
          <w:tab w:val="left" w:pos="1134"/>
          <w:tab w:val="left" w:pos="1418"/>
        </w:tabs>
        <w:spacing w:after="156" w:afterLines="50" w:line="360" w:lineRule="auto"/>
        <w:ind w:firstLine="482" w:firstLineChars="200"/>
        <w:rPr>
          <w:rFonts w:ascii="仿宋_GB2312" w:hAnsi="宋体" w:eastAsia="仿宋_GB2312"/>
          <w:b/>
          <w:sz w:val="24"/>
          <w:highlight w:val="none"/>
        </w:rPr>
      </w:pPr>
      <w:r>
        <w:rPr>
          <w:rFonts w:hint="eastAsia" w:ascii="仿宋_GB2312" w:hAnsi="宋体" w:eastAsia="仿宋_GB2312"/>
          <w:b/>
          <w:sz w:val="24"/>
          <w:highlight w:val="none"/>
        </w:rPr>
        <w:t>第七条 保密</w:t>
      </w:r>
    </w:p>
    <w:p w14:paraId="20B8B633">
      <w:pPr>
        <w:autoSpaceDE w:val="0"/>
        <w:autoSpaceDN w:val="0"/>
        <w:adjustRightInd w:val="0"/>
        <w:spacing w:after="156" w:afterLines="50" w:line="360" w:lineRule="auto"/>
        <w:ind w:firstLine="480" w:firstLineChars="200"/>
        <w:jc w:val="left"/>
        <w:rPr>
          <w:rFonts w:ascii="仿宋_GB2312" w:hAnsi="宋体" w:eastAsia="仿宋_GB2312" w:cs="宋体"/>
          <w:kern w:val="0"/>
          <w:sz w:val="24"/>
          <w:highlight w:val="none"/>
          <w:lang w:val="zh-CN"/>
        </w:rPr>
      </w:pPr>
      <w:r>
        <w:rPr>
          <w:rFonts w:ascii="仿宋_GB2312" w:hAnsi="宋体" w:eastAsia="仿宋_GB2312"/>
          <w:sz w:val="24"/>
          <w:highlight w:val="none"/>
        </w:rPr>
        <w:t>1.</w:t>
      </w:r>
      <w:r>
        <w:rPr>
          <w:rFonts w:hint="eastAsia" w:ascii="仿宋_GB2312" w:hAnsi="宋体" w:eastAsia="仿宋_GB2312"/>
          <w:sz w:val="24"/>
          <w:highlight w:val="none"/>
        </w:rPr>
        <w:t>在合同履行期间，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w:t>
      </w:r>
    </w:p>
    <w:p w14:paraId="1BB3DEFF">
      <w:pPr>
        <w:autoSpaceDE w:val="0"/>
        <w:autoSpaceDN w:val="0"/>
        <w:adjustRightInd w:val="0"/>
        <w:spacing w:after="156" w:afterLines="50"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2.乙方在项目实施过程中接触或产生涉密数据的，应严格按《中华人民共和国保守国家秘密法》、《</w:t>
      </w:r>
      <w:r>
        <w:rPr>
          <w:rFonts w:hint="eastAsia" w:ascii="仿宋_GB2312" w:eastAsia="仿宋_GB2312"/>
          <w:sz w:val="24"/>
          <w:highlight w:val="none"/>
          <w:lang w:eastAsia="zh-CN"/>
        </w:rPr>
        <w:t>新疆维吾尔自治区体育局</w:t>
      </w:r>
      <w:r>
        <w:rPr>
          <w:rFonts w:hint="eastAsia" w:ascii="仿宋_GB2312" w:hAnsi="宋体" w:eastAsia="仿宋_GB2312"/>
          <w:sz w:val="24"/>
          <w:highlight w:val="none"/>
        </w:rPr>
        <w:t>涉密数据安全使用管理办法》以及其他相关法律法规和制度执行。如由于乙方的原因而导致泄密的，乙方应承担相应法律责任。</w:t>
      </w:r>
    </w:p>
    <w:p w14:paraId="12683C1D">
      <w:pPr>
        <w:autoSpaceDE w:val="0"/>
        <w:autoSpaceDN w:val="0"/>
        <w:adjustRightInd w:val="0"/>
        <w:spacing w:after="156" w:afterLines="50" w:line="360" w:lineRule="auto"/>
        <w:ind w:firstLine="480" w:firstLineChars="200"/>
        <w:jc w:val="left"/>
        <w:rPr>
          <w:rFonts w:ascii="仿宋_GB2312" w:hAnsi="宋体" w:eastAsia="仿宋_GB2312" w:cs="宋体"/>
          <w:kern w:val="0"/>
          <w:sz w:val="24"/>
          <w:highlight w:val="none"/>
          <w:lang w:val="zh-CN"/>
        </w:rPr>
      </w:pPr>
      <w:r>
        <w:rPr>
          <w:rFonts w:ascii="仿宋_GB2312" w:hAnsi="宋体" w:eastAsia="仿宋_GB2312"/>
          <w:sz w:val="24"/>
          <w:highlight w:val="none"/>
        </w:rPr>
        <w:t>3.</w:t>
      </w:r>
      <w:r>
        <w:rPr>
          <w:rFonts w:hint="eastAsia" w:ascii="仿宋_GB2312" w:hAnsi="宋体" w:eastAsia="仿宋_GB2312"/>
          <w:sz w:val="24"/>
          <w:highlight w:val="none"/>
        </w:rPr>
        <w:t>在本合同的履行期内，</w:t>
      </w:r>
      <w:r>
        <w:rPr>
          <w:rFonts w:ascii="仿宋_GB2312" w:hAnsi="宋体" w:eastAsia="仿宋_GB2312"/>
          <w:sz w:val="24"/>
          <w:highlight w:val="none"/>
        </w:rPr>
        <w:t>任何</w:t>
      </w:r>
      <w:r>
        <w:rPr>
          <w:rFonts w:hint="eastAsia" w:ascii="仿宋_GB2312" w:hAnsi="宋体" w:eastAsia="仿宋_GB2312"/>
          <w:sz w:val="24"/>
          <w:highlight w:val="none"/>
        </w:rPr>
        <w:t>一方可以获得与本项目相关的对方的商业秘密，</w:t>
      </w:r>
      <w:r>
        <w:rPr>
          <w:rFonts w:ascii="仿宋_GB2312" w:hAnsi="宋体" w:eastAsia="仿宋_GB2312"/>
          <w:sz w:val="24"/>
          <w:highlight w:val="none"/>
        </w:rPr>
        <w:t>对此</w:t>
      </w:r>
      <w:r>
        <w:rPr>
          <w:rFonts w:hint="eastAsia" w:ascii="仿宋_GB2312" w:hAnsi="宋体" w:eastAsia="仿宋_GB2312"/>
          <w:sz w:val="24"/>
          <w:highlight w:val="none"/>
        </w:rPr>
        <w:t>双方皆应谨慎地进行披露和接受。</w:t>
      </w:r>
      <w:r>
        <w:rPr>
          <w:rFonts w:ascii="仿宋_GB2312" w:hAnsi="宋体" w:eastAsia="仿宋_GB2312"/>
          <w:sz w:val="24"/>
          <w:highlight w:val="none"/>
        </w:rPr>
        <w:t>获取</w:t>
      </w:r>
      <w:r>
        <w:rPr>
          <w:rFonts w:hint="eastAsia" w:ascii="仿宋_GB2312" w:hAnsi="宋体" w:eastAsia="仿宋_GB2312"/>
          <w:sz w:val="24"/>
          <w:highlight w:val="none"/>
        </w:rPr>
        <w:t>对方商业秘密的一方仅可将该商业秘密用于履行其在本合同项下的义务，</w:t>
      </w:r>
      <w:r>
        <w:rPr>
          <w:rFonts w:ascii="仿宋_GB2312" w:hAnsi="宋体" w:eastAsia="仿宋_GB2312"/>
          <w:sz w:val="24"/>
          <w:highlight w:val="none"/>
        </w:rPr>
        <w:t>且</w:t>
      </w:r>
      <w:r>
        <w:rPr>
          <w:rFonts w:hint="eastAsia" w:ascii="仿宋_GB2312" w:hAnsi="宋体" w:eastAsia="仿宋_GB2312"/>
          <w:sz w:val="24"/>
          <w:highlight w:val="none"/>
        </w:rPr>
        <w:t>只能由相关的工程技术人员使用。</w:t>
      </w:r>
      <w:r>
        <w:rPr>
          <w:rFonts w:ascii="仿宋_GB2312" w:hAnsi="宋体" w:eastAsia="仿宋_GB2312"/>
          <w:sz w:val="24"/>
          <w:highlight w:val="none"/>
        </w:rPr>
        <w:t>获取</w:t>
      </w:r>
      <w:r>
        <w:rPr>
          <w:rFonts w:hint="eastAsia" w:ascii="仿宋_GB2312" w:hAnsi="宋体" w:eastAsia="仿宋_GB2312"/>
          <w:sz w:val="24"/>
          <w:highlight w:val="none"/>
        </w:rPr>
        <w:t>对方商业秘密的乙方应当采取适当有效的方式保护所获取的商业秘密，</w:t>
      </w:r>
      <w:r>
        <w:rPr>
          <w:rFonts w:ascii="仿宋_GB2312" w:hAnsi="宋体" w:eastAsia="仿宋_GB2312"/>
          <w:sz w:val="24"/>
          <w:highlight w:val="none"/>
        </w:rPr>
        <w:t>未经</w:t>
      </w:r>
      <w:r>
        <w:rPr>
          <w:rFonts w:hint="eastAsia" w:ascii="仿宋_GB2312" w:hAnsi="宋体" w:eastAsia="仿宋_GB2312"/>
          <w:sz w:val="24"/>
          <w:highlight w:val="none"/>
        </w:rPr>
        <w:t>授权不得使用、</w:t>
      </w:r>
      <w:r>
        <w:rPr>
          <w:rFonts w:ascii="仿宋_GB2312" w:hAnsi="宋体" w:eastAsia="仿宋_GB2312"/>
          <w:sz w:val="24"/>
          <w:highlight w:val="none"/>
        </w:rPr>
        <w:t>传播</w:t>
      </w:r>
      <w:r>
        <w:rPr>
          <w:rFonts w:hint="eastAsia" w:ascii="仿宋_GB2312" w:hAnsi="宋体" w:eastAsia="仿宋_GB2312"/>
          <w:sz w:val="24"/>
          <w:highlight w:val="none"/>
        </w:rPr>
        <w:t>或公开商业秘密。</w:t>
      </w:r>
      <w:r>
        <w:rPr>
          <w:rFonts w:ascii="仿宋_GB2312" w:hAnsi="宋体" w:eastAsia="仿宋_GB2312"/>
          <w:sz w:val="24"/>
          <w:highlight w:val="none"/>
        </w:rPr>
        <w:t>除非</w:t>
      </w:r>
      <w:r>
        <w:rPr>
          <w:rFonts w:hint="eastAsia" w:ascii="仿宋_GB2312" w:hAnsi="宋体" w:eastAsia="仿宋_GB2312"/>
          <w:sz w:val="24"/>
          <w:highlight w:val="none"/>
        </w:rPr>
        <w:t>有对方的书面许可，</w:t>
      </w:r>
      <w:r>
        <w:rPr>
          <w:rFonts w:ascii="仿宋_GB2312" w:hAnsi="宋体" w:eastAsia="仿宋_GB2312"/>
          <w:sz w:val="24"/>
          <w:highlight w:val="none"/>
        </w:rPr>
        <w:t>或</w:t>
      </w:r>
      <w:r>
        <w:rPr>
          <w:rFonts w:hint="eastAsia" w:ascii="仿宋_GB2312" w:hAnsi="宋体" w:eastAsia="仿宋_GB2312"/>
          <w:sz w:val="24"/>
          <w:highlight w:val="none"/>
        </w:rPr>
        <w:t>该信息已被拥有方认为不再是商业秘密，</w:t>
      </w:r>
      <w:r>
        <w:rPr>
          <w:rFonts w:ascii="仿宋_GB2312" w:hAnsi="宋体" w:eastAsia="仿宋_GB2312"/>
          <w:sz w:val="24"/>
          <w:highlight w:val="none"/>
        </w:rPr>
        <w:t>或</w:t>
      </w:r>
      <w:r>
        <w:rPr>
          <w:rFonts w:hint="eastAsia" w:ascii="仿宋_GB2312" w:hAnsi="宋体" w:eastAsia="仿宋_GB2312"/>
          <w:sz w:val="24"/>
          <w:highlight w:val="none"/>
        </w:rPr>
        <w:t>已在社会上公开，</w:t>
      </w:r>
      <w:r>
        <w:rPr>
          <w:rFonts w:ascii="仿宋_GB2312" w:hAnsi="宋体" w:eastAsia="仿宋_GB2312"/>
          <w:sz w:val="24"/>
          <w:highlight w:val="none"/>
        </w:rPr>
        <w:t>该</w:t>
      </w:r>
      <w:r>
        <w:rPr>
          <w:rFonts w:hint="eastAsia" w:ascii="仿宋_GB2312" w:hAnsi="宋体" w:eastAsia="仿宋_GB2312"/>
          <w:sz w:val="24"/>
          <w:highlight w:val="none"/>
        </w:rPr>
        <w:t>商业秘密应当在</w:t>
      </w:r>
      <w:r>
        <w:rPr>
          <w:rFonts w:hint="eastAsia" w:ascii="仿宋_GB2312" w:hAnsi="宋体" w:eastAsia="仿宋_GB2312"/>
          <w:b/>
          <w:sz w:val="24"/>
          <w:highlight w:val="none"/>
        </w:rPr>
        <w:t>三年内</w:t>
      </w:r>
      <w:r>
        <w:rPr>
          <w:rFonts w:hint="eastAsia" w:ascii="仿宋_GB2312" w:hAnsi="宋体" w:eastAsia="仿宋_GB2312"/>
          <w:sz w:val="24"/>
          <w:highlight w:val="none"/>
        </w:rPr>
        <w:t>不得对外披露。</w:t>
      </w:r>
    </w:p>
    <w:p w14:paraId="3446A809">
      <w:pPr>
        <w:tabs>
          <w:tab w:val="left" w:pos="1134"/>
          <w:tab w:val="left" w:pos="1418"/>
        </w:tabs>
        <w:spacing w:after="156" w:afterLines="50" w:line="360" w:lineRule="auto"/>
        <w:ind w:firstLine="482" w:firstLineChars="200"/>
        <w:rPr>
          <w:rFonts w:ascii="仿宋_GB2312" w:hAnsi="宋体" w:eastAsia="仿宋_GB2312"/>
          <w:b/>
          <w:sz w:val="24"/>
          <w:highlight w:val="none"/>
        </w:rPr>
      </w:pPr>
      <w:r>
        <w:rPr>
          <w:rFonts w:hint="eastAsia" w:ascii="仿宋_GB2312" w:hAnsi="宋体" w:eastAsia="仿宋_GB2312"/>
          <w:b/>
          <w:sz w:val="24"/>
          <w:highlight w:val="none"/>
        </w:rPr>
        <w:t>第八条 甲方的权利和义务</w:t>
      </w:r>
    </w:p>
    <w:p w14:paraId="5AACB920">
      <w:pPr>
        <w:spacing w:after="156" w:afterLines="50"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甲方应按本合同约定付款，有权要求乙方按照本合同约定交付技术服务成果。</w:t>
      </w:r>
    </w:p>
    <w:p w14:paraId="477D34F8">
      <w:pPr>
        <w:spacing w:after="156" w:afterLines="50"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2.</w:t>
      </w:r>
      <w:r>
        <w:rPr>
          <w:rFonts w:hint="eastAsia" w:ascii="仿宋_GB2312" w:hAnsi="宋体" w:eastAsia="仿宋_GB2312"/>
          <w:sz w:val="24"/>
          <w:highlight w:val="none"/>
        </w:rPr>
        <w:t>甲方对乙方提供的工作成果进行验收，如发现与合同约定不符或不满足甲方需求，有权拒绝接受该工作成果。</w:t>
      </w:r>
    </w:p>
    <w:p w14:paraId="59B10A5D">
      <w:pPr>
        <w:spacing w:after="156" w:afterLines="50"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3.</w:t>
      </w:r>
      <w:r>
        <w:rPr>
          <w:rFonts w:hint="eastAsia" w:ascii="仿宋_GB2312" w:hAnsi="宋体" w:eastAsia="仿宋_GB2312"/>
          <w:sz w:val="24"/>
          <w:highlight w:val="none"/>
        </w:rPr>
        <w:t>甲方将向乙方提供为完成服务工作所需要的信息、资料和其他相关协助。</w:t>
      </w:r>
    </w:p>
    <w:p w14:paraId="58AF20A0">
      <w:pPr>
        <w:spacing w:after="156" w:afterLines="50"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4.</w:t>
      </w:r>
      <w:r>
        <w:rPr>
          <w:rFonts w:hint="eastAsia" w:ascii="仿宋_GB2312" w:hAnsi="宋体" w:eastAsia="仿宋_GB2312"/>
          <w:sz w:val="24"/>
          <w:highlight w:val="none"/>
        </w:rPr>
        <w:t>甲方有权要求乙方提供相关的技术资料和必要的技术指导及培训。</w:t>
      </w:r>
    </w:p>
    <w:p w14:paraId="2F9DC8F6">
      <w:pPr>
        <w:spacing w:after="156" w:afterLines="50"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5.</w:t>
      </w:r>
      <w:r>
        <w:rPr>
          <w:rFonts w:hint="eastAsia" w:ascii="仿宋_GB2312" w:hAnsi="宋体" w:eastAsia="仿宋_GB2312"/>
          <w:sz w:val="24"/>
          <w:highlight w:val="none"/>
        </w:rPr>
        <w:t>甲方有权随时了解乙方的工作进展情况，并对经费使用进行监督检查，有权要求乙方对其服务过程中存在的问题进行整改。</w:t>
      </w:r>
    </w:p>
    <w:p w14:paraId="32660955">
      <w:pPr>
        <w:tabs>
          <w:tab w:val="left" w:pos="1134"/>
          <w:tab w:val="left" w:pos="1418"/>
        </w:tabs>
        <w:spacing w:after="156" w:afterLines="50" w:line="360" w:lineRule="auto"/>
        <w:ind w:firstLine="482" w:firstLineChars="200"/>
        <w:rPr>
          <w:rFonts w:ascii="仿宋_GB2312" w:hAnsi="宋体" w:eastAsia="仿宋_GB2312"/>
          <w:b/>
          <w:sz w:val="24"/>
          <w:highlight w:val="none"/>
        </w:rPr>
      </w:pPr>
      <w:r>
        <w:rPr>
          <w:rFonts w:hint="eastAsia" w:ascii="仿宋_GB2312" w:hAnsi="宋体" w:eastAsia="仿宋_GB2312"/>
          <w:b/>
          <w:sz w:val="24"/>
          <w:highlight w:val="none"/>
        </w:rPr>
        <w:t>第九条 乙方的权利和义务</w:t>
      </w:r>
    </w:p>
    <w:p w14:paraId="3004C19D">
      <w:pPr>
        <w:spacing w:after="156" w:afterLines="50"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1.乙方应根据本合同的约定提供服务并提交最终工作成果，交付符合本合同要求的工作成果后获得报酬。</w:t>
      </w:r>
    </w:p>
    <w:p w14:paraId="16DCB13B">
      <w:pPr>
        <w:spacing w:after="156" w:afterLines="50"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2.</w:t>
      </w:r>
      <w:r>
        <w:rPr>
          <w:rFonts w:hint="eastAsia" w:ascii="仿宋_GB2312" w:hAnsi="宋体" w:eastAsia="仿宋_GB2312"/>
          <w:sz w:val="24"/>
          <w:highlight w:val="none"/>
        </w:rPr>
        <w:t>乙方应根据本合同的约定提交相关文件、资料，并对所提供的技术材料、数据信息的真实性、合法性和有效性负责。</w:t>
      </w:r>
    </w:p>
    <w:p w14:paraId="7B4D4EBE">
      <w:pPr>
        <w:spacing w:after="156" w:afterLines="50"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3.</w:t>
      </w:r>
      <w:r>
        <w:rPr>
          <w:rFonts w:hint="eastAsia" w:ascii="仿宋_GB2312" w:hAnsi="宋体" w:eastAsia="仿宋_GB2312"/>
          <w:sz w:val="24"/>
          <w:highlight w:val="none"/>
        </w:rPr>
        <w:t>在合同执行过程中，乙方有义务协助甲方对工作成果进行验收；并就甲方需要注意的事项以书面形式提请甲方注意。</w:t>
      </w:r>
    </w:p>
    <w:p w14:paraId="6B6C062E">
      <w:pPr>
        <w:spacing w:after="156" w:afterLines="50"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4.接受甲方的经费检查，按要求及时提交相关财务资料。</w:t>
      </w:r>
    </w:p>
    <w:p w14:paraId="3941CB70">
      <w:pPr>
        <w:spacing w:after="156" w:afterLines="50"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5.</w:t>
      </w:r>
      <w:r>
        <w:rPr>
          <w:rFonts w:hint="eastAsia" w:ascii="仿宋_GB2312" w:hAnsi="宋体" w:eastAsia="仿宋_GB2312"/>
          <w:sz w:val="24"/>
          <w:highlight w:val="none"/>
        </w:rPr>
        <w:t>乙方对于甲方的密级业务需求、技术资料、数据、保密信息等严格保密，并承担泄密造成的后果。</w:t>
      </w:r>
    </w:p>
    <w:p w14:paraId="05822D72">
      <w:pPr>
        <w:spacing w:after="156" w:afterLines="50"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6.</w:t>
      </w:r>
      <w:r>
        <w:rPr>
          <w:rFonts w:hint="eastAsia" w:ascii="仿宋_GB2312" w:hAnsi="宋体" w:eastAsia="仿宋_GB2312"/>
          <w:sz w:val="24"/>
          <w:highlight w:val="none"/>
        </w:rPr>
        <w:t>在合同履行期间及工作成果提交后，对甲方的任何问题，乙方有义务提供免费咨询。</w:t>
      </w:r>
    </w:p>
    <w:p w14:paraId="30B8A7A0">
      <w:pPr>
        <w:spacing w:after="156" w:afterLines="50"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7.</w:t>
      </w:r>
      <w:r>
        <w:rPr>
          <w:rFonts w:hint="eastAsia" w:ascii="仿宋_GB2312" w:hAnsi="宋体" w:eastAsia="仿宋_GB2312"/>
          <w:sz w:val="24"/>
          <w:highlight w:val="none"/>
        </w:rPr>
        <w:t>项目验收后，乙方应在接到甲方通知后，</w:t>
      </w:r>
      <w:r>
        <w:rPr>
          <w:rFonts w:ascii="仿宋_GB2312" w:hAnsi="宋体" w:eastAsia="仿宋_GB2312"/>
          <w:sz w:val="24"/>
          <w:highlight w:val="none"/>
        </w:rPr>
        <w:t>在</w:t>
      </w:r>
      <w:r>
        <w:rPr>
          <w:rFonts w:hint="eastAsia" w:ascii="仿宋_GB2312" w:hAnsi="宋体" w:eastAsia="仿宋_GB2312"/>
          <w:sz w:val="24"/>
          <w:highlight w:val="none"/>
        </w:rPr>
        <w:t>约定时间内向甲方工作人员免费培训、传授与该项目相关的技术知识和操作技能，并提供相关的技术资料和必要的技术指导。</w:t>
      </w:r>
    </w:p>
    <w:p w14:paraId="2E5C7F42">
      <w:pPr>
        <w:tabs>
          <w:tab w:val="left" w:pos="1134"/>
          <w:tab w:val="left" w:pos="1418"/>
        </w:tabs>
        <w:spacing w:after="156" w:afterLines="50" w:line="360" w:lineRule="auto"/>
        <w:ind w:firstLine="482" w:firstLineChars="200"/>
        <w:rPr>
          <w:rFonts w:ascii="仿宋_GB2312" w:hAnsi="宋体" w:eastAsia="仿宋_GB2312"/>
          <w:b/>
          <w:sz w:val="24"/>
          <w:highlight w:val="none"/>
        </w:rPr>
      </w:pPr>
      <w:r>
        <w:rPr>
          <w:rFonts w:hint="eastAsia" w:ascii="仿宋_GB2312" w:hAnsi="宋体" w:eastAsia="仿宋_GB2312"/>
          <w:b/>
          <w:sz w:val="24"/>
          <w:highlight w:val="none"/>
        </w:rPr>
        <w:t>第十条 违约索赔与赔偿</w:t>
      </w:r>
    </w:p>
    <w:p w14:paraId="36C50C58">
      <w:pPr>
        <w:numPr>
          <w:ilvl w:val="0"/>
          <w:numId w:val="3"/>
        </w:numPr>
        <w:autoSpaceDE w:val="0"/>
        <w:autoSpaceDN w:val="0"/>
        <w:adjustRightInd w:val="0"/>
        <w:spacing w:after="156" w:afterLines="50" w:line="360" w:lineRule="auto"/>
        <w:jc w:val="left"/>
        <w:rPr>
          <w:rFonts w:ascii="仿宋_GB2312" w:hAnsi="宋体" w:eastAsia="仿宋_GB2312"/>
          <w:kern w:val="0"/>
          <w:sz w:val="24"/>
          <w:highlight w:val="none"/>
        </w:rPr>
      </w:pPr>
      <w:r>
        <w:rPr>
          <w:rFonts w:hint="eastAsia" w:ascii="仿宋_GB2312" w:hAnsi="宋体" w:eastAsia="仿宋_GB2312" w:cs="宋体"/>
          <w:kern w:val="0"/>
          <w:sz w:val="24"/>
          <w:highlight w:val="none"/>
          <w:lang w:val="zh-CN"/>
        </w:rPr>
        <w:t>误期索赔</w:t>
      </w:r>
    </w:p>
    <w:p w14:paraId="7BF55811">
      <w:pPr>
        <w:autoSpaceDE w:val="0"/>
        <w:autoSpaceDN w:val="0"/>
        <w:adjustRightInd w:val="0"/>
        <w:spacing w:after="156" w:afterLines="50" w:line="360" w:lineRule="auto"/>
        <w:ind w:firstLine="480" w:firstLineChars="200"/>
        <w:rPr>
          <w:rFonts w:ascii="仿宋_GB2312" w:hAnsi="宋体" w:eastAsia="仿宋_GB2312"/>
          <w:kern w:val="0"/>
          <w:sz w:val="24"/>
          <w:highlight w:val="none"/>
        </w:rPr>
      </w:pPr>
      <w:r>
        <w:rPr>
          <w:rFonts w:hint="eastAsia" w:ascii="仿宋_GB2312" w:hAnsi="宋体" w:eastAsia="仿宋_GB2312" w:cs="宋体"/>
          <w:kern w:val="0"/>
          <w:sz w:val="24"/>
          <w:highlight w:val="none"/>
          <w:lang w:val="zh-CN"/>
        </w:rPr>
        <w:t>1）除非双方书面同意延迟，若乙方未能按本合同的约定提供服务、交付服务成果，甲方有权要求乙方支付违约金。每延迟一日</w:t>
      </w:r>
      <w:r>
        <w:rPr>
          <w:rFonts w:hint="eastAsia" w:ascii="仿宋_GB2312" w:hAnsi="宋体" w:eastAsia="仿宋_GB2312" w:cs="宋体"/>
          <w:sz w:val="24"/>
          <w:highlight w:val="none"/>
          <w:lang w:val="zh-CN"/>
        </w:rPr>
        <w:t>违约金的金额为合同总额的</w:t>
      </w:r>
      <w:r>
        <w:rPr>
          <w:rFonts w:hint="eastAsia" w:ascii="仿宋_GB2312" w:hAnsi="宋体" w:eastAsia="仿宋_GB2312"/>
          <w:sz w:val="24"/>
          <w:highlight w:val="none"/>
          <w:lang w:val="en-GB"/>
        </w:rPr>
        <w:t>0.1</w:t>
      </w:r>
      <w:r>
        <w:rPr>
          <w:rFonts w:hint="eastAsia" w:ascii="仿宋_GB2312" w:hAnsi="宋体" w:eastAsia="仿宋_GB2312" w:cs="宋体"/>
          <w:sz w:val="24"/>
          <w:highlight w:val="none"/>
          <w:lang w:val="zh-CN"/>
        </w:rPr>
        <w:t>％</w:t>
      </w:r>
      <w:r>
        <w:rPr>
          <w:rFonts w:hint="eastAsia" w:ascii="仿宋_GB2312" w:hAnsi="宋体" w:eastAsia="仿宋_GB2312" w:cs="宋体"/>
          <w:kern w:val="0"/>
          <w:sz w:val="24"/>
          <w:highlight w:val="none"/>
          <w:lang w:val="zh-CN"/>
        </w:rPr>
        <w:t>，</w:t>
      </w:r>
      <w:r>
        <w:rPr>
          <w:rFonts w:ascii="仿宋_GB2312" w:hAnsi="宋体" w:eastAsia="仿宋_GB2312" w:cs="宋体"/>
          <w:kern w:val="0"/>
          <w:sz w:val="24"/>
          <w:highlight w:val="none"/>
          <w:lang w:val="zh-CN"/>
        </w:rPr>
        <w:t>并</w:t>
      </w:r>
      <w:r>
        <w:rPr>
          <w:rFonts w:hint="eastAsia" w:ascii="仿宋_GB2312" w:hAnsi="宋体" w:eastAsia="仿宋_GB2312" w:cs="宋体"/>
          <w:kern w:val="0"/>
          <w:sz w:val="24"/>
          <w:highlight w:val="none"/>
          <w:lang w:val="zh-CN"/>
        </w:rPr>
        <w:t>有权要求乙方承担甲方维权产生的费用，</w:t>
      </w:r>
      <w:r>
        <w:rPr>
          <w:rFonts w:ascii="仿宋_GB2312" w:hAnsi="宋体" w:eastAsia="仿宋_GB2312" w:cs="宋体"/>
          <w:kern w:val="0"/>
          <w:sz w:val="24"/>
          <w:highlight w:val="none"/>
          <w:lang w:val="zh-CN"/>
        </w:rPr>
        <w:t>包括</w:t>
      </w:r>
      <w:r>
        <w:rPr>
          <w:rFonts w:hint="eastAsia" w:ascii="仿宋_GB2312" w:hAnsi="宋体" w:eastAsia="仿宋_GB2312" w:cs="宋体"/>
          <w:kern w:val="0"/>
          <w:sz w:val="24"/>
          <w:highlight w:val="none"/>
          <w:lang w:val="zh-CN"/>
        </w:rPr>
        <w:t>但不限于诉讼费、</w:t>
      </w:r>
      <w:r>
        <w:rPr>
          <w:rFonts w:ascii="仿宋_GB2312" w:hAnsi="宋体" w:eastAsia="仿宋_GB2312" w:cs="宋体"/>
          <w:kern w:val="0"/>
          <w:sz w:val="24"/>
          <w:highlight w:val="none"/>
          <w:lang w:val="zh-CN"/>
        </w:rPr>
        <w:t>律师费</w:t>
      </w:r>
      <w:r>
        <w:rPr>
          <w:rFonts w:hint="eastAsia" w:ascii="仿宋_GB2312" w:hAnsi="宋体" w:eastAsia="仿宋_GB2312" w:cs="宋体"/>
          <w:kern w:val="0"/>
          <w:sz w:val="24"/>
          <w:highlight w:val="none"/>
          <w:lang w:val="zh-CN"/>
        </w:rPr>
        <w:t>、</w:t>
      </w:r>
      <w:r>
        <w:rPr>
          <w:rFonts w:ascii="仿宋_GB2312" w:hAnsi="宋体" w:eastAsia="仿宋_GB2312" w:cs="宋体"/>
          <w:kern w:val="0"/>
          <w:sz w:val="24"/>
          <w:highlight w:val="none"/>
          <w:lang w:val="zh-CN"/>
        </w:rPr>
        <w:t>差旅费</w:t>
      </w:r>
      <w:r>
        <w:rPr>
          <w:rFonts w:hint="eastAsia" w:ascii="仿宋_GB2312" w:hAnsi="宋体" w:eastAsia="仿宋_GB2312" w:cs="宋体"/>
          <w:kern w:val="0"/>
          <w:sz w:val="24"/>
          <w:highlight w:val="none"/>
          <w:lang w:val="zh-CN"/>
        </w:rPr>
        <w:t>、</w:t>
      </w:r>
      <w:r>
        <w:rPr>
          <w:rFonts w:ascii="仿宋_GB2312" w:hAnsi="宋体" w:eastAsia="仿宋_GB2312" w:cs="宋体"/>
          <w:kern w:val="0"/>
          <w:sz w:val="24"/>
          <w:highlight w:val="none"/>
          <w:lang w:val="zh-CN"/>
        </w:rPr>
        <w:t>保全费</w:t>
      </w:r>
      <w:r>
        <w:rPr>
          <w:rFonts w:hint="eastAsia" w:ascii="仿宋_GB2312" w:hAnsi="宋体" w:eastAsia="仿宋_GB2312" w:cs="宋体"/>
          <w:kern w:val="0"/>
          <w:sz w:val="24"/>
          <w:highlight w:val="none"/>
          <w:lang w:val="zh-CN"/>
        </w:rPr>
        <w:t>、</w:t>
      </w:r>
      <w:r>
        <w:rPr>
          <w:rFonts w:ascii="仿宋_GB2312" w:hAnsi="宋体" w:eastAsia="仿宋_GB2312" w:cs="宋体"/>
          <w:kern w:val="0"/>
          <w:sz w:val="24"/>
          <w:highlight w:val="none"/>
          <w:lang w:val="zh-CN"/>
        </w:rPr>
        <w:t>保函费</w:t>
      </w:r>
      <w:r>
        <w:rPr>
          <w:rFonts w:hint="eastAsia" w:ascii="仿宋_GB2312" w:hAnsi="宋体" w:eastAsia="仿宋_GB2312" w:cs="宋体"/>
          <w:kern w:val="0"/>
          <w:sz w:val="24"/>
          <w:highlight w:val="none"/>
          <w:lang w:val="zh-CN"/>
        </w:rPr>
        <w:t>等费用。</w:t>
      </w:r>
    </w:p>
    <w:p w14:paraId="3F1EB5C0">
      <w:pPr>
        <w:autoSpaceDE w:val="0"/>
        <w:autoSpaceDN w:val="0"/>
        <w:adjustRightInd w:val="0"/>
        <w:spacing w:after="156" w:afterLines="50" w:line="360" w:lineRule="auto"/>
        <w:ind w:firstLine="480" w:firstLineChars="200"/>
        <w:rPr>
          <w:rFonts w:ascii="仿宋_GB2312" w:hAnsi="宋体" w:eastAsia="仿宋_GB2312"/>
          <w:kern w:val="0"/>
          <w:sz w:val="24"/>
          <w:highlight w:val="none"/>
        </w:rPr>
      </w:pPr>
      <w:r>
        <w:rPr>
          <w:rFonts w:hint="eastAsia" w:ascii="仿宋_GB2312" w:hAnsi="宋体" w:eastAsia="仿宋_GB2312" w:cs="宋体"/>
          <w:kern w:val="0"/>
          <w:sz w:val="24"/>
          <w:highlight w:val="none"/>
          <w:lang w:val="zh-CN"/>
        </w:rPr>
        <w:t>2）</w:t>
      </w:r>
      <w:r>
        <w:rPr>
          <w:rFonts w:hint="eastAsia" w:ascii="仿宋_GB2312" w:hAnsi="宋体" w:eastAsia="仿宋_GB2312" w:cs="宋体"/>
          <w:sz w:val="24"/>
          <w:highlight w:val="none"/>
          <w:lang w:val="zh-CN"/>
        </w:rPr>
        <w:t>如果乙方</w:t>
      </w:r>
      <w:r>
        <w:rPr>
          <w:rFonts w:hint="eastAsia" w:ascii="仿宋_GB2312" w:hAnsi="宋体" w:eastAsia="仿宋_GB2312" w:cs="宋体"/>
          <w:kern w:val="0"/>
          <w:sz w:val="24"/>
          <w:highlight w:val="none"/>
          <w:lang w:val="zh-CN"/>
        </w:rPr>
        <w:t>未能按本合同的约定提供服务，且延迟期限超过30日，</w:t>
      </w:r>
      <w:r>
        <w:rPr>
          <w:rFonts w:hint="eastAsia" w:ascii="仿宋_GB2312" w:hAnsi="宋体" w:eastAsia="仿宋_GB2312" w:cs="宋体"/>
          <w:sz w:val="24"/>
          <w:highlight w:val="none"/>
          <w:lang w:val="zh-CN"/>
        </w:rPr>
        <w:t>甲方有权单方解除本合同，并有权要求乙方支付本合同总额10%的违约金以及因此产生的其他费用，</w:t>
      </w:r>
      <w:r>
        <w:rPr>
          <w:rFonts w:ascii="仿宋_GB2312" w:hAnsi="宋体" w:eastAsia="仿宋_GB2312" w:cs="宋体"/>
          <w:sz w:val="24"/>
          <w:highlight w:val="none"/>
          <w:lang w:val="zh-CN"/>
        </w:rPr>
        <w:t>包括</w:t>
      </w:r>
      <w:r>
        <w:rPr>
          <w:rFonts w:hint="eastAsia" w:ascii="仿宋_GB2312" w:hAnsi="宋体" w:eastAsia="仿宋_GB2312" w:cs="宋体"/>
          <w:sz w:val="24"/>
          <w:highlight w:val="none"/>
          <w:lang w:val="zh-CN"/>
        </w:rPr>
        <w:t>但不限于</w:t>
      </w:r>
      <w:r>
        <w:rPr>
          <w:rFonts w:hint="eastAsia" w:ascii="仿宋_GB2312" w:hAnsi="宋体" w:eastAsia="仿宋_GB2312" w:cs="宋体"/>
          <w:kern w:val="0"/>
          <w:sz w:val="24"/>
          <w:highlight w:val="none"/>
          <w:lang w:val="zh-CN"/>
        </w:rPr>
        <w:t>诉讼费、</w:t>
      </w:r>
      <w:r>
        <w:rPr>
          <w:rFonts w:ascii="仿宋_GB2312" w:hAnsi="宋体" w:eastAsia="仿宋_GB2312" w:cs="宋体"/>
          <w:kern w:val="0"/>
          <w:sz w:val="24"/>
          <w:highlight w:val="none"/>
          <w:lang w:val="zh-CN"/>
        </w:rPr>
        <w:t>律师费</w:t>
      </w:r>
      <w:r>
        <w:rPr>
          <w:rFonts w:hint="eastAsia" w:ascii="仿宋_GB2312" w:hAnsi="宋体" w:eastAsia="仿宋_GB2312" w:cs="宋体"/>
          <w:kern w:val="0"/>
          <w:sz w:val="24"/>
          <w:highlight w:val="none"/>
          <w:lang w:val="zh-CN"/>
        </w:rPr>
        <w:t>、</w:t>
      </w:r>
      <w:r>
        <w:rPr>
          <w:rFonts w:ascii="仿宋_GB2312" w:hAnsi="宋体" w:eastAsia="仿宋_GB2312" w:cs="宋体"/>
          <w:kern w:val="0"/>
          <w:sz w:val="24"/>
          <w:highlight w:val="none"/>
          <w:lang w:val="zh-CN"/>
        </w:rPr>
        <w:t>差旅费</w:t>
      </w:r>
      <w:r>
        <w:rPr>
          <w:rFonts w:hint="eastAsia" w:ascii="仿宋_GB2312" w:hAnsi="宋体" w:eastAsia="仿宋_GB2312" w:cs="宋体"/>
          <w:kern w:val="0"/>
          <w:sz w:val="24"/>
          <w:highlight w:val="none"/>
          <w:lang w:val="zh-CN"/>
        </w:rPr>
        <w:t>、</w:t>
      </w:r>
      <w:r>
        <w:rPr>
          <w:rFonts w:ascii="仿宋_GB2312" w:hAnsi="宋体" w:eastAsia="仿宋_GB2312" w:cs="宋体"/>
          <w:kern w:val="0"/>
          <w:sz w:val="24"/>
          <w:highlight w:val="none"/>
          <w:lang w:val="zh-CN"/>
        </w:rPr>
        <w:t>保全费</w:t>
      </w:r>
      <w:r>
        <w:rPr>
          <w:rFonts w:hint="eastAsia" w:ascii="仿宋_GB2312" w:hAnsi="宋体" w:eastAsia="仿宋_GB2312" w:cs="宋体"/>
          <w:kern w:val="0"/>
          <w:sz w:val="24"/>
          <w:highlight w:val="none"/>
          <w:lang w:val="zh-CN"/>
        </w:rPr>
        <w:t>、</w:t>
      </w:r>
      <w:r>
        <w:rPr>
          <w:rFonts w:ascii="仿宋_GB2312" w:hAnsi="宋体" w:eastAsia="仿宋_GB2312" w:cs="宋体"/>
          <w:kern w:val="0"/>
          <w:sz w:val="24"/>
          <w:highlight w:val="none"/>
          <w:lang w:val="zh-CN"/>
        </w:rPr>
        <w:t>保函费</w:t>
      </w:r>
      <w:r>
        <w:rPr>
          <w:rFonts w:hint="eastAsia" w:ascii="仿宋_GB2312" w:hAnsi="宋体" w:eastAsia="仿宋_GB2312" w:cs="宋体"/>
          <w:kern w:val="0"/>
          <w:sz w:val="24"/>
          <w:highlight w:val="none"/>
          <w:lang w:val="zh-CN"/>
        </w:rPr>
        <w:t>等费用。</w:t>
      </w:r>
    </w:p>
    <w:p w14:paraId="5432AAB7">
      <w:pPr>
        <w:numPr>
          <w:ilvl w:val="0"/>
          <w:numId w:val="3"/>
        </w:numPr>
        <w:autoSpaceDE w:val="0"/>
        <w:autoSpaceDN w:val="0"/>
        <w:adjustRightInd w:val="0"/>
        <w:spacing w:after="156" w:afterLines="50" w:line="360" w:lineRule="auto"/>
        <w:jc w:val="left"/>
        <w:rPr>
          <w:rFonts w:ascii="仿宋_GB2312" w:hAnsi="宋体" w:eastAsia="仿宋_GB2312" w:cs="宋体"/>
          <w:kern w:val="0"/>
          <w:sz w:val="24"/>
          <w:highlight w:val="none"/>
          <w:lang w:val="zh-CN"/>
        </w:rPr>
      </w:pPr>
      <w:r>
        <w:rPr>
          <w:rFonts w:hint="eastAsia" w:ascii="仿宋_GB2312" w:hAnsi="宋体" w:eastAsia="仿宋_GB2312" w:cs="宋体"/>
          <w:kern w:val="0"/>
          <w:sz w:val="24"/>
          <w:highlight w:val="none"/>
          <w:lang w:val="zh-CN"/>
        </w:rPr>
        <w:t xml:space="preserve">质量索赔 </w:t>
      </w:r>
    </w:p>
    <w:p w14:paraId="6493EB51">
      <w:pPr>
        <w:autoSpaceDE w:val="0"/>
        <w:autoSpaceDN w:val="0"/>
        <w:adjustRightInd w:val="0"/>
        <w:spacing w:after="156" w:afterLines="50" w:line="360" w:lineRule="auto"/>
        <w:ind w:firstLine="480" w:firstLineChars="200"/>
        <w:rPr>
          <w:rFonts w:ascii="仿宋_GB2312" w:hAnsi="宋体" w:eastAsia="仿宋_GB2312"/>
          <w:kern w:val="0"/>
          <w:sz w:val="24"/>
          <w:highlight w:val="none"/>
        </w:rPr>
      </w:pPr>
      <w:r>
        <w:rPr>
          <w:rFonts w:hint="eastAsia" w:ascii="仿宋_GB2312" w:hAnsi="宋体" w:eastAsia="仿宋_GB2312" w:cs="宋体"/>
          <w:kern w:val="0"/>
          <w:sz w:val="24"/>
          <w:highlight w:val="none"/>
          <w:lang w:val="zh-CN"/>
        </w:rPr>
        <w:t>乙方应提供与合同要求相符的服务，如</w:t>
      </w:r>
      <w:r>
        <w:rPr>
          <w:rFonts w:hint="eastAsia" w:ascii="仿宋_GB2312" w:hAnsi="宋体" w:eastAsia="仿宋_GB2312" w:cs="宋体"/>
          <w:sz w:val="24"/>
          <w:highlight w:val="none"/>
          <w:lang w:val="zh-CN"/>
        </w:rPr>
        <w:t>乙方向甲方提供的服务或交付的服务成果不符合合同约定</w:t>
      </w:r>
      <w:r>
        <w:rPr>
          <w:rFonts w:hint="eastAsia" w:ascii="仿宋_GB2312" w:hAnsi="宋体" w:eastAsia="仿宋_GB2312" w:cs="宋体"/>
          <w:kern w:val="0"/>
          <w:sz w:val="24"/>
          <w:highlight w:val="none"/>
          <w:lang w:val="zh-CN"/>
        </w:rPr>
        <w:t>，甲方有权选择下述一种或多种方法结合的方式解决索赔事宜：</w:t>
      </w:r>
    </w:p>
    <w:p w14:paraId="18E6B9EC">
      <w:pPr>
        <w:autoSpaceDE w:val="0"/>
        <w:autoSpaceDN w:val="0"/>
        <w:adjustRightInd w:val="0"/>
        <w:spacing w:after="156" w:afterLines="50" w:line="360" w:lineRule="auto"/>
        <w:ind w:firstLine="480" w:firstLineChars="200"/>
        <w:rPr>
          <w:rFonts w:ascii="仿宋_GB2312" w:hAnsi="宋体" w:eastAsia="仿宋_GB2312"/>
          <w:sz w:val="24"/>
          <w:highlight w:val="none"/>
        </w:rPr>
      </w:pPr>
      <w:r>
        <w:rPr>
          <w:rFonts w:hint="eastAsia" w:ascii="仿宋_GB2312" w:hAnsi="宋体" w:eastAsia="仿宋_GB2312" w:cs="宋体"/>
          <w:kern w:val="0"/>
          <w:sz w:val="24"/>
          <w:highlight w:val="none"/>
          <w:lang w:val="zh-CN"/>
        </w:rPr>
        <w:t>1）责令乙方重新提供服务、交付服务成果，以使服务达到合同要求，同时乙方承担一切费用和风险，负担甲方遭受的一切损失</w:t>
      </w:r>
      <w:r>
        <w:rPr>
          <w:rFonts w:hint="eastAsia" w:ascii="仿宋_GB2312" w:hAnsi="宋体" w:eastAsia="仿宋_GB2312" w:cs="宋体"/>
          <w:sz w:val="24"/>
          <w:highlight w:val="none"/>
          <w:lang w:val="zh-CN"/>
        </w:rPr>
        <w:t>，并承担延迟提供服务、交付服务成果的责任。</w:t>
      </w:r>
    </w:p>
    <w:p w14:paraId="1B03F1D1">
      <w:pPr>
        <w:autoSpaceDE w:val="0"/>
        <w:autoSpaceDN w:val="0"/>
        <w:adjustRightInd w:val="0"/>
        <w:spacing w:after="156" w:afterLines="50" w:line="360" w:lineRule="auto"/>
        <w:ind w:firstLine="480" w:firstLineChars="200"/>
        <w:rPr>
          <w:rFonts w:ascii="仿宋_GB2312" w:hAnsi="宋体" w:eastAsia="仿宋_GB2312"/>
          <w:kern w:val="0"/>
          <w:sz w:val="24"/>
          <w:highlight w:val="none"/>
        </w:rPr>
      </w:pPr>
      <w:r>
        <w:rPr>
          <w:rFonts w:hint="eastAsia" w:ascii="仿宋_GB2312" w:hAnsi="宋体" w:eastAsia="仿宋_GB2312"/>
          <w:kern w:val="0"/>
          <w:sz w:val="24"/>
          <w:highlight w:val="none"/>
        </w:rPr>
        <w:t>2</w:t>
      </w:r>
      <w:r>
        <w:rPr>
          <w:rFonts w:hint="eastAsia" w:ascii="仿宋_GB2312" w:hAnsi="宋体" w:eastAsia="仿宋_GB2312" w:cs="宋体"/>
          <w:kern w:val="0"/>
          <w:sz w:val="24"/>
          <w:highlight w:val="none"/>
          <w:lang w:val="zh-CN"/>
        </w:rPr>
        <w:t>）甲方解除合同，</w:t>
      </w:r>
      <w:r>
        <w:rPr>
          <w:rFonts w:hint="eastAsia" w:ascii="仿宋_GB2312" w:hAnsi="宋体" w:eastAsia="仿宋_GB2312" w:cs="宋体"/>
          <w:sz w:val="24"/>
          <w:highlight w:val="none"/>
          <w:lang w:val="zh-CN"/>
        </w:rPr>
        <w:t>乙方将甲方已付的所有款项退还甲方，乙方承担由此发生的一切损失和费用，并向甲方支付本合同总额10%的违约金以及因此产生的其他费用，</w:t>
      </w:r>
      <w:r>
        <w:rPr>
          <w:rFonts w:ascii="仿宋_GB2312" w:hAnsi="宋体" w:eastAsia="仿宋_GB2312" w:cs="宋体"/>
          <w:sz w:val="24"/>
          <w:highlight w:val="none"/>
          <w:lang w:val="zh-CN"/>
        </w:rPr>
        <w:t>包括</w:t>
      </w:r>
      <w:r>
        <w:rPr>
          <w:rFonts w:hint="eastAsia" w:ascii="仿宋_GB2312" w:hAnsi="宋体" w:eastAsia="仿宋_GB2312" w:cs="宋体"/>
          <w:sz w:val="24"/>
          <w:highlight w:val="none"/>
          <w:lang w:val="zh-CN"/>
        </w:rPr>
        <w:t>但不限于</w:t>
      </w:r>
      <w:r>
        <w:rPr>
          <w:rFonts w:hint="eastAsia" w:ascii="仿宋_GB2312" w:hAnsi="宋体" w:eastAsia="仿宋_GB2312" w:cs="宋体"/>
          <w:kern w:val="0"/>
          <w:sz w:val="24"/>
          <w:highlight w:val="none"/>
          <w:lang w:val="zh-CN"/>
        </w:rPr>
        <w:t>诉讼费、</w:t>
      </w:r>
      <w:r>
        <w:rPr>
          <w:rFonts w:ascii="仿宋_GB2312" w:hAnsi="宋体" w:eastAsia="仿宋_GB2312" w:cs="宋体"/>
          <w:kern w:val="0"/>
          <w:sz w:val="24"/>
          <w:highlight w:val="none"/>
          <w:lang w:val="zh-CN"/>
        </w:rPr>
        <w:t>律师费</w:t>
      </w:r>
      <w:r>
        <w:rPr>
          <w:rFonts w:hint="eastAsia" w:ascii="仿宋_GB2312" w:hAnsi="宋体" w:eastAsia="仿宋_GB2312" w:cs="宋体"/>
          <w:kern w:val="0"/>
          <w:sz w:val="24"/>
          <w:highlight w:val="none"/>
          <w:lang w:val="zh-CN"/>
        </w:rPr>
        <w:t>、</w:t>
      </w:r>
      <w:r>
        <w:rPr>
          <w:rFonts w:ascii="仿宋_GB2312" w:hAnsi="宋体" w:eastAsia="仿宋_GB2312" w:cs="宋体"/>
          <w:kern w:val="0"/>
          <w:sz w:val="24"/>
          <w:highlight w:val="none"/>
          <w:lang w:val="zh-CN"/>
        </w:rPr>
        <w:t>差旅费</w:t>
      </w:r>
      <w:r>
        <w:rPr>
          <w:rFonts w:hint="eastAsia" w:ascii="仿宋_GB2312" w:hAnsi="宋体" w:eastAsia="仿宋_GB2312" w:cs="宋体"/>
          <w:kern w:val="0"/>
          <w:sz w:val="24"/>
          <w:highlight w:val="none"/>
          <w:lang w:val="zh-CN"/>
        </w:rPr>
        <w:t>、</w:t>
      </w:r>
      <w:r>
        <w:rPr>
          <w:rFonts w:ascii="仿宋_GB2312" w:hAnsi="宋体" w:eastAsia="仿宋_GB2312" w:cs="宋体"/>
          <w:kern w:val="0"/>
          <w:sz w:val="24"/>
          <w:highlight w:val="none"/>
          <w:lang w:val="zh-CN"/>
        </w:rPr>
        <w:t>保全费</w:t>
      </w:r>
      <w:r>
        <w:rPr>
          <w:rFonts w:hint="eastAsia" w:ascii="仿宋_GB2312" w:hAnsi="宋体" w:eastAsia="仿宋_GB2312" w:cs="宋体"/>
          <w:kern w:val="0"/>
          <w:sz w:val="24"/>
          <w:highlight w:val="none"/>
          <w:lang w:val="zh-CN"/>
        </w:rPr>
        <w:t>、</w:t>
      </w:r>
      <w:r>
        <w:rPr>
          <w:rFonts w:ascii="仿宋_GB2312" w:hAnsi="宋体" w:eastAsia="仿宋_GB2312" w:cs="宋体"/>
          <w:kern w:val="0"/>
          <w:sz w:val="24"/>
          <w:highlight w:val="none"/>
          <w:lang w:val="zh-CN"/>
        </w:rPr>
        <w:t>保函费</w:t>
      </w:r>
      <w:r>
        <w:rPr>
          <w:rFonts w:hint="eastAsia" w:ascii="仿宋_GB2312" w:hAnsi="宋体" w:eastAsia="仿宋_GB2312" w:cs="宋体"/>
          <w:kern w:val="0"/>
          <w:sz w:val="24"/>
          <w:highlight w:val="none"/>
          <w:lang w:val="zh-CN"/>
        </w:rPr>
        <w:t>等费用。</w:t>
      </w:r>
    </w:p>
    <w:p w14:paraId="1BBA9AB1">
      <w:pPr>
        <w:numPr>
          <w:ilvl w:val="0"/>
          <w:numId w:val="3"/>
        </w:numPr>
        <w:autoSpaceDE w:val="0"/>
        <w:autoSpaceDN w:val="0"/>
        <w:adjustRightInd w:val="0"/>
        <w:spacing w:after="156" w:afterLines="50" w:line="360" w:lineRule="auto"/>
        <w:jc w:val="left"/>
        <w:rPr>
          <w:rFonts w:ascii="仿宋_GB2312" w:hAnsi="宋体" w:eastAsia="仿宋_GB2312" w:cs="宋体"/>
          <w:kern w:val="0"/>
          <w:sz w:val="24"/>
          <w:highlight w:val="none"/>
          <w:lang w:val="zh-CN"/>
        </w:rPr>
      </w:pPr>
      <w:r>
        <w:rPr>
          <w:rFonts w:hint="eastAsia" w:ascii="仿宋_GB2312" w:hAnsi="宋体" w:eastAsia="仿宋_GB2312" w:cs="宋体"/>
          <w:kern w:val="0"/>
          <w:sz w:val="24"/>
          <w:highlight w:val="none"/>
          <w:lang w:val="zh-CN"/>
        </w:rPr>
        <w:t>不履行合同以及未按合同约定履行的违约索赔：</w:t>
      </w:r>
    </w:p>
    <w:p w14:paraId="05C8D8E4">
      <w:pPr>
        <w:autoSpaceDE w:val="0"/>
        <w:autoSpaceDN w:val="0"/>
        <w:adjustRightInd w:val="0"/>
        <w:spacing w:after="156" w:afterLines="50" w:line="360" w:lineRule="auto"/>
        <w:ind w:firstLine="480" w:firstLineChars="200"/>
        <w:rPr>
          <w:rFonts w:ascii="仿宋_GB2312" w:hAnsi="宋体" w:eastAsia="仿宋_GB2312"/>
          <w:kern w:val="0"/>
          <w:sz w:val="24"/>
          <w:highlight w:val="none"/>
        </w:rPr>
      </w:pPr>
      <w:r>
        <w:rPr>
          <w:rFonts w:hint="eastAsia" w:ascii="仿宋_GB2312" w:hAnsi="宋体" w:eastAsia="仿宋_GB2312" w:cs="宋体"/>
          <w:kern w:val="0"/>
          <w:sz w:val="24"/>
          <w:highlight w:val="none"/>
          <w:lang w:val="zh-CN"/>
        </w:rPr>
        <w:t>未经</w:t>
      </w:r>
      <w:r>
        <w:rPr>
          <w:rFonts w:hint="eastAsia" w:ascii="仿宋_GB2312" w:hAnsi="宋体" w:eastAsia="仿宋_GB2312" w:cs="宋体"/>
          <w:sz w:val="24"/>
          <w:highlight w:val="none"/>
          <w:lang w:val="zh-CN"/>
        </w:rPr>
        <w:t>甲方同意，</w:t>
      </w:r>
      <w:r>
        <w:rPr>
          <w:rFonts w:hint="eastAsia" w:ascii="仿宋_GB2312" w:hAnsi="宋体" w:eastAsia="仿宋_GB2312" w:cs="宋体"/>
          <w:kern w:val="0"/>
          <w:sz w:val="24"/>
          <w:highlight w:val="none"/>
          <w:lang w:val="zh-CN"/>
        </w:rPr>
        <w:t>乙方拒不履行合同或部分不履行合同，导致合同解除或部分解除的，乙方按解除部分合同金额的</w:t>
      </w:r>
      <w:r>
        <w:rPr>
          <w:rFonts w:hint="eastAsia" w:ascii="仿宋_GB2312" w:hAnsi="宋体" w:eastAsia="仿宋_GB2312"/>
          <w:kern w:val="0"/>
          <w:sz w:val="24"/>
          <w:highlight w:val="none"/>
        </w:rPr>
        <w:t>20%</w:t>
      </w:r>
      <w:r>
        <w:rPr>
          <w:rFonts w:hint="eastAsia" w:ascii="仿宋_GB2312" w:hAnsi="宋体" w:eastAsia="仿宋_GB2312" w:cs="宋体"/>
          <w:kern w:val="0"/>
          <w:sz w:val="24"/>
          <w:highlight w:val="none"/>
          <w:lang w:val="zh-CN"/>
        </w:rPr>
        <w:t>向甲方支付违约金</w:t>
      </w:r>
      <w:r>
        <w:rPr>
          <w:rFonts w:hint="eastAsia" w:ascii="仿宋_GB2312" w:hAnsi="宋体" w:eastAsia="仿宋_GB2312" w:cs="宋体"/>
          <w:sz w:val="24"/>
          <w:highlight w:val="none"/>
          <w:lang w:val="zh-CN"/>
        </w:rPr>
        <w:t>以及因此产生的其他费用，</w:t>
      </w:r>
      <w:r>
        <w:rPr>
          <w:rFonts w:ascii="仿宋_GB2312" w:hAnsi="宋体" w:eastAsia="仿宋_GB2312" w:cs="宋体"/>
          <w:sz w:val="24"/>
          <w:highlight w:val="none"/>
          <w:lang w:val="zh-CN"/>
        </w:rPr>
        <w:t>包括</w:t>
      </w:r>
      <w:r>
        <w:rPr>
          <w:rFonts w:hint="eastAsia" w:ascii="仿宋_GB2312" w:hAnsi="宋体" w:eastAsia="仿宋_GB2312" w:cs="宋体"/>
          <w:sz w:val="24"/>
          <w:highlight w:val="none"/>
          <w:lang w:val="zh-CN"/>
        </w:rPr>
        <w:t>但不限于</w:t>
      </w:r>
      <w:r>
        <w:rPr>
          <w:rFonts w:hint="eastAsia" w:ascii="仿宋_GB2312" w:hAnsi="宋体" w:eastAsia="仿宋_GB2312" w:cs="宋体"/>
          <w:kern w:val="0"/>
          <w:sz w:val="24"/>
          <w:highlight w:val="none"/>
          <w:lang w:val="zh-CN"/>
        </w:rPr>
        <w:t>诉讼费、</w:t>
      </w:r>
      <w:r>
        <w:rPr>
          <w:rFonts w:ascii="仿宋_GB2312" w:hAnsi="宋体" w:eastAsia="仿宋_GB2312" w:cs="宋体"/>
          <w:kern w:val="0"/>
          <w:sz w:val="24"/>
          <w:highlight w:val="none"/>
          <w:lang w:val="zh-CN"/>
        </w:rPr>
        <w:t>律师费</w:t>
      </w:r>
      <w:r>
        <w:rPr>
          <w:rFonts w:hint="eastAsia" w:ascii="仿宋_GB2312" w:hAnsi="宋体" w:eastAsia="仿宋_GB2312" w:cs="宋体"/>
          <w:kern w:val="0"/>
          <w:sz w:val="24"/>
          <w:highlight w:val="none"/>
          <w:lang w:val="zh-CN"/>
        </w:rPr>
        <w:t>、</w:t>
      </w:r>
      <w:r>
        <w:rPr>
          <w:rFonts w:ascii="仿宋_GB2312" w:hAnsi="宋体" w:eastAsia="仿宋_GB2312" w:cs="宋体"/>
          <w:kern w:val="0"/>
          <w:sz w:val="24"/>
          <w:highlight w:val="none"/>
          <w:lang w:val="zh-CN"/>
        </w:rPr>
        <w:t>差旅费</w:t>
      </w:r>
      <w:r>
        <w:rPr>
          <w:rFonts w:hint="eastAsia" w:ascii="仿宋_GB2312" w:hAnsi="宋体" w:eastAsia="仿宋_GB2312" w:cs="宋体"/>
          <w:kern w:val="0"/>
          <w:sz w:val="24"/>
          <w:highlight w:val="none"/>
          <w:lang w:val="zh-CN"/>
        </w:rPr>
        <w:t>、</w:t>
      </w:r>
      <w:r>
        <w:rPr>
          <w:rFonts w:ascii="仿宋_GB2312" w:hAnsi="宋体" w:eastAsia="仿宋_GB2312" w:cs="宋体"/>
          <w:kern w:val="0"/>
          <w:sz w:val="24"/>
          <w:highlight w:val="none"/>
          <w:lang w:val="zh-CN"/>
        </w:rPr>
        <w:t>保全费</w:t>
      </w:r>
      <w:r>
        <w:rPr>
          <w:rFonts w:hint="eastAsia" w:ascii="仿宋_GB2312" w:hAnsi="宋体" w:eastAsia="仿宋_GB2312" w:cs="宋体"/>
          <w:kern w:val="0"/>
          <w:sz w:val="24"/>
          <w:highlight w:val="none"/>
          <w:lang w:val="zh-CN"/>
        </w:rPr>
        <w:t>、</w:t>
      </w:r>
      <w:r>
        <w:rPr>
          <w:rFonts w:ascii="仿宋_GB2312" w:hAnsi="宋体" w:eastAsia="仿宋_GB2312" w:cs="宋体"/>
          <w:kern w:val="0"/>
          <w:sz w:val="24"/>
          <w:highlight w:val="none"/>
          <w:lang w:val="zh-CN"/>
        </w:rPr>
        <w:t>保函费</w:t>
      </w:r>
      <w:r>
        <w:rPr>
          <w:rFonts w:hint="eastAsia" w:ascii="仿宋_GB2312" w:hAnsi="宋体" w:eastAsia="仿宋_GB2312" w:cs="宋体"/>
          <w:kern w:val="0"/>
          <w:sz w:val="24"/>
          <w:highlight w:val="none"/>
          <w:lang w:val="zh-CN"/>
        </w:rPr>
        <w:t>等费用。</w:t>
      </w:r>
    </w:p>
    <w:p w14:paraId="5DD87AB1">
      <w:pPr>
        <w:autoSpaceDE w:val="0"/>
        <w:autoSpaceDN w:val="0"/>
        <w:adjustRightInd w:val="0"/>
        <w:spacing w:after="156" w:afterLines="50" w:line="360" w:lineRule="auto"/>
        <w:ind w:firstLine="480" w:firstLineChars="200"/>
        <w:rPr>
          <w:rFonts w:ascii="仿宋_GB2312" w:hAnsi="宋体" w:eastAsia="仿宋_GB2312" w:cs="宋体"/>
          <w:kern w:val="0"/>
          <w:sz w:val="24"/>
          <w:highlight w:val="none"/>
          <w:lang w:val="zh-CN"/>
        </w:rPr>
      </w:pPr>
      <w:r>
        <w:rPr>
          <w:rFonts w:hint="eastAsia" w:ascii="仿宋_GB2312" w:hAnsi="宋体" w:eastAsia="仿宋_GB2312" w:cs="宋体"/>
          <w:kern w:val="0"/>
          <w:sz w:val="24"/>
          <w:highlight w:val="none"/>
          <w:lang w:val="zh-CN"/>
        </w:rPr>
        <w:t>如乙方存在合同约定的违约行为时，甲方有权书面向乙方发出索赔通知，乙方应当在收到甲方索赔通知之日起10天内书面答复甲方，否则，视为该索赔已被乙方接受。乙方未能在收到索赔通知后10天内，或征得甲方同意的延长期限内，按照甲方从上列方法中选择的方案解决索赔事宜的，甲方将有权从未付合同价款中扣回索赔金额，同时保留进一步要求索赔的权利。所有违约金和赔偿金的支付不减轻乙方合同项下的任何责任和义务。</w:t>
      </w:r>
    </w:p>
    <w:p w14:paraId="60F8F7CA">
      <w:pPr>
        <w:spacing w:after="156" w:afterLines="50" w:line="360" w:lineRule="auto"/>
        <w:ind w:firstLine="482" w:firstLineChars="200"/>
        <w:rPr>
          <w:rFonts w:ascii="仿宋_GB2312" w:hAnsi="宋体" w:eastAsia="仿宋_GB2312"/>
          <w:b/>
          <w:sz w:val="24"/>
          <w:highlight w:val="none"/>
        </w:rPr>
      </w:pPr>
      <w:r>
        <w:rPr>
          <w:rFonts w:hint="eastAsia" w:ascii="仿宋_GB2312" w:hAnsi="宋体" w:eastAsia="仿宋_GB2312"/>
          <w:b/>
          <w:sz w:val="24"/>
          <w:highlight w:val="none"/>
        </w:rPr>
        <w:t>第十一条 不可抗力</w:t>
      </w:r>
    </w:p>
    <w:p w14:paraId="652518B1">
      <w:pPr>
        <w:autoSpaceDE w:val="0"/>
        <w:autoSpaceDN w:val="0"/>
        <w:adjustRightInd w:val="0"/>
        <w:spacing w:after="156" w:afterLines="50" w:line="360" w:lineRule="auto"/>
        <w:ind w:firstLine="480" w:firstLineChars="200"/>
        <w:jc w:val="left"/>
        <w:rPr>
          <w:rFonts w:ascii="仿宋_GB2312" w:hAnsi="宋体" w:eastAsia="仿宋_GB2312" w:cs="宋体"/>
          <w:kern w:val="0"/>
          <w:sz w:val="24"/>
          <w:highlight w:val="none"/>
          <w:lang w:val="zh-CN"/>
        </w:rPr>
      </w:pPr>
      <w:r>
        <w:rPr>
          <w:rFonts w:ascii="仿宋_GB2312" w:hAnsi="宋体" w:eastAsia="仿宋_GB2312" w:cs="宋体"/>
          <w:kern w:val="0"/>
          <w:sz w:val="24"/>
          <w:highlight w:val="none"/>
        </w:rPr>
        <w:t>1.</w:t>
      </w:r>
      <w:r>
        <w:rPr>
          <w:rFonts w:hint="eastAsia" w:ascii="仿宋_GB2312" w:hAnsi="宋体" w:eastAsia="仿宋_GB2312" w:cs="宋体"/>
          <w:kern w:val="0"/>
          <w:sz w:val="24"/>
          <w:highlight w:val="none"/>
          <w:lang w:val="zh-CN"/>
        </w:rPr>
        <w:t>如果本合同任何一方因受不可抗力事件影响而未能履行其在本合同下的全部或部分义务，该义务的履行在不可抗力事件妨碍其履行期间应予中止。</w:t>
      </w:r>
    </w:p>
    <w:p w14:paraId="507538C7">
      <w:pPr>
        <w:autoSpaceDE w:val="0"/>
        <w:autoSpaceDN w:val="0"/>
        <w:adjustRightInd w:val="0"/>
        <w:spacing w:after="156" w:afterLines="50" w:line="360" w:lineRule="auto"/>
        <w:ind w:firstLine="480" w:firstLineChars="200"/>
        <w:jc w:val="left"/>
        <w:rPr>
          <w:rFonts w:ascii="仿宋_GB2312" w:hAnsi="宋体" w:eastAsia="仿宋_GB2312" w:cs="宋体"/>
          <w:kern w:val="0"/>
          <w:sz w:val="24"/>
          <w:highlight w:val="none"/>
          <w:lang w:val="zh-CN"/>
        </w:rPr>
      </w:pPr>
      <w:r>
        <w:rPr>
          <w:rFonts w:hint="eastAsia" w:ascii="仿宋_GB2312" w:hAnsi="宋体" w:eastAsia="仿宋_GB2312" w:cs="宋体"/>
          <w:kern w:val="0"/>
          <w:sz w:val="24"/>
          <w:highlight w:val="none"/>
          <w:lang w:val="zh-CN"/>
        </w:rPr>
        <w:t>2.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w:t>
      </w:r>
    </w:p>
    <w:p w14:paraId="53CC87BB">
      <w:pPr>
        <w:autoSpaceDE w:val="0"/>
        <w:autoSpaceDN w:val="0"/>
        <w:adjustRightInd w:val="0"/>
        <w:spacing w:after="156" w:afterLines="50" w:line="360" w:lineRule="auto"/>
        <w:ind w:firstLine="480" w:firstLineChars="200"/>
        <w:jc w:val="left"/>
        <w:rPr>
          <w:rFonts w:ascii="仿宋_GB2312" w:hAnsi="宋体" w:eastAsia="仿宋_GB2312" w:cs="宋体"/>
          <w:kern w:val="0"/>
          <w:sz w:val="24"/>
          <w:highlight w:val="none"/>
          <w:lang w:val="zh-CN"/>
        </w:rPr>
      </w:pPr>
      <w:r>
        <w:rPr>
          <w:rFonts w:hint="eastAsia" w:ascii="仿宋_GB2312" w:hAnsi="宋体" w:eastAsia="仿宋_GB2312" w:cs="宋体"/>
          <w:kern w:val="0"/>
          <w:sz w:val="24"/>
          <w:highlight w:val="none"/>
          <w:lang w:val="zh-CN"/>
        </w:rPr>
        <w:t>3.当事人迟延履行后发生不可抗力的，不能免除责任。</w:t>
      </w:r>
    </w:p>
    <w:p w14:paraId="17E8FC57">
      <w:pPr>
        <w:spacing w:after="156" w:afterLines="50" w:line="360" w:lineRule="auto"/>
        <w:ind w:firstLine="482" w:firstLineChars="200"/>
        <w:rPr>
          <w:rFonts w:ascii="仿宋_GB2312" w:hAnsi="宋体" w:eastAsia="仿宋_GB2312"/>
          <w:b/>
          <w:sz w:val="24"/>
          <w:highlight w:val="none"/>
        </w:rPr>
      </w:pPr>
      <w:r>
        <w:rPr>
          <w:rFonts w:hint="eastAsia" w:ascii="仿宋_GB2312" w:hAnsi="宋体" w:eastAsia="仿宋_GB2312"/>
          <w:b/>
          <w:sz w:val="24"/>
          <w:highlight w:val="none"/>
        </w:rPr>
        <w:t>第十二条 争议的解决</w:t>
      </w:r>
    </w:p>
    <w:p w14:paraId="78DA4CF5">
      <w:pPr>
        <w:spacing w:after="156" w:afterLines="50" w:line="360" w:lineRule="auto"/>
        <w:rPr>
          <w:rFonts w:ascii="仿宋_GB2312" w:hAnsi="宋体" w:eastAsia="仿宋_GB2312"/>
          <w:sz w:val="24"/>
          <w:highlight w:val="none"/>
        </w:rPr>
      </w:pPr>
      <w:r>
        <w:rPr>
          <w:rFonts w:hint="eastAsia" w:ascii="仿宋_GB2312" w:hAnsi="宋体" w:eastAsia="仿宋_GB2312"/>
          <w:sz w:val="24"/>
          <w:highlight w:val="none"/>
        </w:rPr>
        <w:t>　　本合同在履行中发生争议，由甲、乙双方协商解决。协商不成时，甲、乙双方同意提交乌鲁木齐市新市区人民法院裁决。</w:t>
      </w:r>
    </w:p>
    <w:p w14:paraId="6ED710F5">
      <w:pPr>
        <w:spacing w:after="156" w:afterLines="50" w:line="360" w:lineRule="auto"/>
        <w:ind w:firstLine="482" w:firstLineChars="200"/>
        <w:rPr>
          <w:rFonts w:ascii="仿宋_GB2312" w:hAnsi="宋体" w:eastAsia="仿宋_GB2312"/>
          <w:b/>
          <w:sz w:val="24"/>
          <w:highlight w:val="none"/>
        </w:rPr>
      </w:pPr>
      <w:r>
        <w:rPr>
          <w:rFonts w:hint="eastAsia" w:ascii="仿宋_GB2312" w:hAnsi="宋体" w:eastAsia="仿宋_GB2312"/>
          <w:b/>
          <w:sz w:val="24"/>
          <w:highlight w:val="none"/>
        </w:rPr>
        <w:t>第十三条 其它</w:t>
      </w:r>
    </w:p>
    <w:p w14:paraId="5F84C129">
      <w:pPr>
        <w:spacing w:after="156" w:afterLines="50" w:line="360" w:lineRule="auto"/>
        <w:ind w:firstLine="480"/>
        <w:rPr>
          <w:rFonts w:ascii="仿宋_GB2312" w:hAnsi="宋体" w:eastAsia="仿宋_GB2312"/>
          <w:sz w:val="24"/>
          <w:highlight w:val="none"/>
        </w:rPr>
      </w:pPr>
      <w:r>
        <w:rPr>
          <w:rFonts w:hint="eastAsia" w:ascii="仿宋_GB2312" w:hAnsi="宋体" w:eastAsia="仿宋_GB2312"/>
          <w:sz w:val="24"/>
          <w:highlight w:val="none"/>
        </w:rPr>
        <w:t>1.本合同之附件均为本合同不可分割之部分。</w:t>
      </w:r>
    </w:p>
    <w:p w14:paraId="044179DD">
      <w:pPr>
        <w:spacing w:after="156" w:afterLines="50" w:line="360" w:lineRule="auto"/>
        <w:ind w:firstLine="480"/>
        <w:rPr>
          <w:rFonts w:ascii="仿宋_GB2312" w:hAnsi="宋体" w:eastAsia="仿宋_GB2312"/>
          <w:sz w:val="24"/>
          <w:highlight w:val="none"/>
        </w:rPr>
      </w:pPr>
      <w:r>
        <w:rPr>
          <w:rFonts w:hint="eastAsia" w:ascii="仿宋_GB2312" w:hAnsi="宋体" w:eastAsia="仿宋_GB2312"/>
          <w:sz w:val="24"/>
          <w:highlight w:val="none"/>
        </w:rPr>
        <w:t>2.本合同未尽事宜，由甲、乙双方另行议定，并签订补充协议。补充协议与本合同不一致的，以补充协议为准。</w:t>
      </w:r>
    </w:p>
    <w:p w14:paraId="57BC8969">
      <w:pPr>
        <w:spacing w:after="156" w:afterLines="50" w:line="360" w:lineRule="auto"/>
        <w:ind w:firstLine="480"/>
        <w:rPr>
          <w:rFonts w:ascii="仿宋_GB2312" w:hAnsi="宋体" w:eastAsia="仿宋_GB2312"/>
          <w:sz w:val="24"/>
          <w:highlight w:val="none"/>
        </w:rPr>
      </w:pPr>
      <w:r>
        <w:rPr>
          <w:rFonts w:hint="eastAsia" w:ascii="仿宋_GB2312" w:hAnsi="宋体" w:eastAsia="仿宋_GB2312"/>
          <w:sz w:val="24"/>
          <w:highlight w:val="none"/>
        </w:rPr>
        <w:t>3.本合同及其附件和补充协议中未规定的事项，均遵照中华人民共和国有关法律、法规执行。</w:t>
      </w:r>
    </w:p>
    <w:p w14:paraId="56E3A269">
      <w:pPr>
        <w:spacing w:after="156" w:afterLines="50" w:line="360" w:lineRule="auto"/>
        <w:ind w:firstLine="480"/>
        <w:rPr>
          <w:rFonts w:ascii="仿宋_GB2312" w:hAnsi="宋体" w:eastAsia="仿宋_GB2312"/>
          <w:sz w:val="24"/>
          <w:highlight w:val="none"/>
        </w:rPr>
      </w:pPr>
      <w:r>
        <w:rPr>
          <w:rFonts w:hint="eastAsia" w:ascii="仿宋_GB2312" w:hAnsi="宋体" w:eastAsia="仿宋_GB2312"/>
          <w:sz w:val="24"/>
          <w:highlight w:val="none"/>
        </w:rPr>
        <w:t>4.本合同连同附件一式</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份，甲、乙双方各执 </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份，均具有同等法律效力。合同附件作为本合同的组成部分，</w:t>
      </w:r>
      <w:r>
        <w:rPr>
          <w:rFonts w:ascii="仿宋_GB2312" w:hAnsi="宋体" w:eastAsia="仿宋_GB2312"/>
          <w:sz w:val="24"/>
          <w:highlight w:val="none"/>
        </w:rPr>
        <w:t>若</w:t>
      </w:r>
      <w:r>
        <w:rPr>
          <w:rFonts w:hint="eastAsia" w:ascii="仿宋_GB2312" w:hAnsi="宋体" w:eastAsia="仿宋_GB2312"/>
          <w:sz w:val="24"/>
          <w:highlight w:val="none"/>
        </w:rPr>
        <w:t>违反合同附件的相关内容，</w:t>
      </w:r>
      <w:r>
        <w:rPr>
          <w:rFonts w:ascii="仿宋_GB2312" w:hAnsi="宋体" w:eastAsia="仿宋_GB2312"/>
          <w:sz w:val="24"/>
          <w:highlight w:val="none"/>
        </w:rPr>
        <w:t>视为</w:t>
      </w:r>
      <w:r>
        <w:rPr>
          <w:rFonts w:hint="eastAsia" w:ascii="仿宋_GB2312" w:hAnsi="宋体" w:eastAsia="仿宋_GB2312"/>
          <w:sz w:val="24"/>
          <w:highlight w:val="none"/>
        </w:rPr>
        <w:t>违反本合同。</w:t>
      </w:r>
    </w:p>
    <w:p w14:paraId="08DF84D7">
      <w:pPr>
        <w:spacing w:after="156" w:afterLines="50" w:line="360" w:lineRule="auto"/>
        <w:ind w:firstLine="480"/>
        <w:rPr>
          <w:rFonts w:ascii="仿宋_GB2312" w:hAnsi="宋体" w:eastAsia="仿宋_GB2312"/>
          <w:sz w:val="24"/>
          <w:highlight w:val="none"/>
        </w:rPr>
      </w:pPr>
      <w:r>
        <w:rPr>
          <w:rFonts w:ascii="仿宋_GB2312" w:hAnsi="宋体" w:eastAsia="仿宋_GB2312"/>
          <w:sz w:val="24"/>
          <w:highlight w:val="none"/>
        </w:rPr>
        <w:t>5.</w:t>
      </w:r>
      <w:r>
        <w:rPr>
          <w:rFonts w:hint="eastAsia" w:ascii="仿宋_GB2312" w:hAnsi="宋体" w:eastAsia="仿宋_GB2312"/>
          <w:sz w:val="24"/>
          <w:highlight w:val="none"/>
        </w:rPr>
        <w:t xml:space="preserve"> 合同双方法人或委托代理人盖章或签字，本合同生效。</w:t>
      </w:r>
    </w:p>
    <w:p w14:paraId="3B0522AD">
      <w:pPr>
        <w:spacing w:after="156" w:afterLines="50" w:line="360" w:lineRule="auto"/>
        <w:ind w:firstLine="480"/>
        <w:rPr>
          <w:rFonts w:ascii="仿宋_GB2312" w:hAnsi="宋体" w:eastAsia="仿宋_GB2312"/>
          <w:sz w:val="24"/>
          <w:highlight w:val="none"/>
          <w:u w:val="single"/>
        </w:rPr>
      </w:pPr>
      <w:r>
        <w:rPr>
          <w:rFonts w:hint="eastAsia" w:ascii="仿宋_GB2312" w:hAnsi="宋体" w:eastAsia="仿宋_GB2312"/>
          <w:sz w:val="24"/>
          <w:highlight w:val="none"/>
        </w:rPr>
        <w:t>附件：（1）</w:t>
      </w:r>
      <w:r>
        <w:rPr>
          <w:rFonts w:hint="eastAsia" w:ascii="仿宋_GB2312" w:hAnsi="宋体" w:eastAsia="仿宋_GB2312"/>
          <w:sz w:val="24"/>
          <w:highlight w:val="none"/>
          <w:u w:val="single"/>
        </w:rPr>
        <w:t xml:space="preserve"> 项目实施方案 </w:t>
      </w:r>
    </w:p>
    <w:p w14:paraId="1399D3BA">
      <w:pPr>
        <w:spacing w:after="156" w:afterLines="50" w:line="360" w:lineRule="auto"/>
        <w:ind w:firstLine="1080" w:firstLineChars="450"/>
        <w:rPr>
          <w:rFonts w:ascii="仿宋_GB2312" w:hAnsi="宋体" w:eastAsia="仿宋_GB2312"/>
          <w:sz w:val="24"/>
          <w:highlight w:val="none"/>
          <w:u w:val="single"/>
        </w:rPr>
      </w:pPr>
      <w:r>
        <w:rPr>
          <w:rFonts w:hint="eastAsia" w:ascii="仿宋_GB2312" w:hAnsi="宋体" w:eastAsia="仿宋_GB2312"/>
          <w:sz w:val="24"/>
          <w:highlight w:val="none"/>
        </w:rPr>
        <w:t>（2）</w:t>
      </w:r>
      <w:r>
        <w:rPr>
          <w:rFonts w:hint="eastAsia" w:ascii="仿宋_GB2312" w:hAnsi="宋体" w:eastAsia="仿宋_GB2312"/>
          <w:sz w:val="24"/>
          <w:highlight w:val="none"/>
          <w:u w:val="single"/>
        </w:rPr>
        <w:t>保密协议及保密责任书</w:t>
      </w:r>
    </w:p>
    <w:p w14:paraId="41B276CD">
      <w:pPr>
        <w:spacing w:after="156" w:afterLines="50" w:line="360" w:lineRule="auto"/>
        <w:ind w:firstLine="1080" w:firstLineChars="450"/>
        <w:rPr>
          <w:rFonts w:ascii="仿宋_GB2312" w:hAnsi="宋体" w:eastAsia="仿宋_GB2312"/>
          <w:sz w:val="24"/>
          <w:highlight w:val="none"/>
          <w:u w:val="single"/>
        </w:rPr>
      </w:pPr>
      <w:r>
        <w:rPr>
          <w:rFonts w:hint="eastAsia" w:ascii="仿宋_GB2312" w:hAnsi="宋体" w:eastAsia="仿宋_GB2312"/>
          <w:sz w:val="24"/>
          <w:highlight w:val="none"/>
        </w:rPr>
        <w:t>（3）</w:t>
      </w:r>
      <w:r>
        <w:rPr>
          <w:rFonts w:hint="eastAsia" w:ascii="仿宋_GB2312" w:hAnsi="宋体" w:eastAsia="仿宋_GB2312"/>
          <w:sz w:val="24"/>
          <w:highlight w:val="none"/>
          <w:u w:val="single"/>
        </w:rPr>
        <w:t>廉政承诺书</w:t>
      </w:r>
    </w:p>
    <w:p w14:paraId="15237887">
      <w:pPr>
        <w:spacing w:after="156" w:afterLines="50" w:line="360" w:lineRule="auto"/>
        <w:ind w:firstLine="1080" w:firstLineChars="450"/>
        <w:rPr>
          <w:rFonts w:ascii="仿宋_GB2312" w:hAnsi="宋体" w:eastAsia="仿宋_GB2312"/>
          <w:sz w:val="24"/>
          <w:highlight w:val="none"/>
        </w:rPr>
      </w:pPr>
      <w:r>
        <w:rPr>
          <w:rFonts w:hint="eastAsia" w:ascii="仿宋_GB2312" w:hAnsi="宋体" w:eastAsia="仿宋_GB2312"/>
          <w:sz w:val="24"/>
          <w:highlight w:val="none"/>
        </w:rPr>
        <w:t>（4</w:t>
      </w:r>
      <w:r>
        <w:rPr>
          <w:rFonts w:ascii="仿宋_GB2312" w:hAnsi="宋体" w:eastAsia="仿宋_GB2312"/>
          <w:sz w:val="24"/>
          <w:highlight w:val="none"/>
        </w:rPr>
        <w:t>）</w:t>
      </w:r>
      <w:r>
        <w:rPr>
          <w:rFonts w:hint="eastAsia" w:ascii="仿宋_GB2312" w:hAnsi="宋体" w:eastAsia="仿宋_GB2312"/>
          <w:sz w:val="24"/>
          <w:highlight w:val="none"/>
          <w:u w:val="single"/>
        </w:rPr>
        <w:t>安全生产承诺书</w:t>
      </w:r>
    </w:p>
    <w:p w14:paraId="516B482C">
      <w:pPr>
        <w:tabs>
          <w:tab w:val="right" w:pos="5880"/>
        </w:tabs>
        <w:spacing w:after="156" w:afterLines="50" w:line="360" w:lineRule="auto"/>
        <w:ind w:firstLine="420"/>
        <w:rPr>
          <w:rFonts w:ascii="仿宋_GB2312" w:hAnsi="宋体" w:eastAsia="仿宋_GB2312"/>
          <w:sz w:val="24"/>
          <w:highlight w:val="none"/>
        </w:rPr>
      </w:pPr>
      <w:r>
        <w:rPr>
          <w:rFonts w:hint="eastAsia" w:ascii="仿宋_GB2312" w:hAnsi="宋体" w:eastAsia="仿宋_GB2312"/>
          <w:sz w:val="24"/>
          <w:highlight w:val="none"/>
        </w:rPr>
        <w:t>甲方：</w:t>
      </w:r>
      <w:r>
        <w:rPr>
          <w:rFonts w:hint="eastAsia" w:ascii="仿宋_GB2312" w:eastAsia="仿宋_GB2312"/>
          <w:sz w:val="24"/>
          <w:highlight w:val="none"/>
          <w:lang w:eastAsia="zh-CN"/>
        </w:rPr>
        <w:t>新疆维吾尔自治区体育局</w:t>
      </w:r>
      <w:r>
        <w:rPr>
          <w:rFonts w:hint="eastAsia" w:ascii="仿宋_GB2312" w:hAnsi="宋体" w:eastAsia="仿宋_GB2312"/>
          <w:sz w:val="24"/>
          <w:highlight w:val="none"/>
        </w:rPr>
        <w:t>（盖章）</w:t>
      </w:r>
    </w:p>
    <w:p w14:paraId="5821F497">
      <w:pPr>
        <w:tabs>
          <w:tab w:val="right" w:pos="5880"/>
        </w:tabs>
        <w:spacing w:after="156" w:afterLines="50" w:line="360" w:lineRule="auto"/>
        <w:ind w:firstLine="420"/>
        <w:rPr>
          <w:rFonts w:ascii="仿宋_GB2312" w:hAnsi="宋体" w:eastAsia="仿宋_GB2312"/>
          <w:sz w:val="24"/>
          <w:highlight w:val="none"/>
        </w:rPr>
      </w:pPr>
      <w:r>
        <w:rPr>
          <w:rFonts w:hint="eastAsia" w:ascii="仿宋_GB2312" w:hAnsi="宋体" w:eastAsia="仿宋_GB2312"/>
          <w:sz w:val="24"/>
          <w:highlight w:val="none"/>
        </w:rPr>
        <w:t>法定代表人/委托代理人：</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（签字）</w:t>
      </w:r>
    </w:p>
    <w:p w14:paraId="01FCDEDE">
      <w:pPr>
        <w:tabs>
          <w:tab w:val="right" w:pos="5880"/>
        </w:tabs>
        <w:spacing w:after="156" w:afterLines="50" w:line="360" w:lineRule="auto"/>
        <w:ind w:firstLine="420"/>
        <w:rPr>
          <w:rFonts w:ascii="仿宋_GB2312" w:hAnsi="宋体" w:eastAsia="仿宋_GB2312"/>
          <w:sz w:val="24"/>
          <w:highlight w:val="none"/>
        </w:rPr>
      </w:pPr>
      <w:r>
        <w:rPr>
          <w:rFonts w:hint="eastAsia" w:ascii="仿宋_GB2312" w:hAnsi="宋体" w:eastAsia="仿宋_GB2312"/>
          <w:sz w:val="24"/>
          <w:highlight w:val="none"/>
        </w:rPr>
        <w:t>签字日期：</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年</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月</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日</w:t>
      </w:r>
    </w:p>
    <w:p w14:paraId="037ED626">
      <w:pPr>
        <w:tabs>
          <w:tab w:val="right" w:pos="5880"/>
        </w:tabs>
        <w:spacing w:after="156" w:afterLines="50" w:line="360" w:lineRule="auto"/>
        <w:ind w:firstLine="420"/>
        <w:rPr>
          <w:rFonts w:ascii="仿宋_GB2312" w:hAnsi="宋体" w:eastAsia="仿宋_GB2312"/>
          <w:sz w:val="24"/>
          <w:highlight w:val="none"/>
        </w:rPr>
      </w:pPr>
      <w:r>
        <w:rPr>
          <w:rFonts w:hint="eastAsia" w:ascii="仿宋_GB2312" w:hAnsi="宋体" w:eastAsia="仿宋_GB2312"/>
          <w:sz w:val="24"/>
          <w:highlight w:val="none"/>
        </w:rPr>
        <w:t>乙方：（盖章）</w:t>
      </w:r>
    </w:p>
    <w:p w14:paraId="186E1DBA">
      <w:pPr>
        <w:tabs>
          <w:tab w:val="right" w:pos="5880"/>
        </w:tabs>
        <w:spacing w:after="156" w:afterLines="50" w:line="360" w:lineRule="auto"/>
        <w:ind w:firstLine="420"/>
        <w:rPr>
          <w:rFonts w:ascii="仿宋_GB2312" w:hAnsi="宋体" w:eastAsia="仿宋_GB2312"/>
          <w:sz w:val="24"/>
          <w:highlight w:val="none"/>
        </w:rPr>
      </w:pPr>
      <w:r>
        <w:rPr>
          <w:rFonts w:hint="eastAsia" w:ascii="仿宋_GB2312" w:hAnsi="宋体" w:eastAsia="仿宋_GB2312"/>
          <w:sz w:val="24"/>
          <w:highlight w:val="none"/>
        </w:rPr>
        <w:t>法定代表人/委托代理人：</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（签字）</w:t>
      </w:r>
    </w:p>
    <w:p w14:paraId="7487C02B">
      <w:pPr>
        <w:spacing w:line="360" w:lineRule="auto"/>
        <w:ind w:left="0" w:leftChars="0" w:firstLine="480" w:firstLineChars="200"/>
        <w:jc w:val="both"/>
        <w:rPr>
          <w:rFonts w:hint="eastAsia" w:ascii="仿宋" w:hAnsi="仿宋" w:eastAsia="仿宋" w:cs="仿宋"/>
          <w:color w:val="auto"/>
          <w:sz w:val="24"/>
          <w:szCs w:val="24"/>
          <w:highlight w:val="none"/>
          <w:u w:val="single"/>
          <w:lang w:val="en-US" w:eastAsia="zh-CN"/>
        </w:rPr>
      </w:pPr>
      <w:r>
        <w:rPr>
          <w:rFonts w:hint="eastAsia" w:ascii="仿宋_GB2312" w:hAnsi="宋体" w:eastAsia="仿宋_GB2312"/>
          <w:sz w:val="24"/>
          <w:highlight w:val="none"/>
        </w:rPr>
        <w:t>签字日期：</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年</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月</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日</w:t>
      </w:r>
      <w:r>
        <w:rPr>
          <w:rFonts w:hint="eastAsia" w:ascii="仿宋" w:hAnsi="仿宋" w:eastAsia="仿宋" w:cs="仿宋"/>
          <w:color w:val="000000" w:themeColor="text1"/>
          <w:highlight w:val="none"/>
          <w:lang w:val="en-US" w:eastAsia="zh-CN"/>
          <w14:textFill>
            <w14:solidFill>
              <w14:schemeClr w14:val="tx1"/>
            </w14:solidFill>
          </w14:textFill>
        </w:rPr>
        <w:t xml:space="preserve"> </w:t>
      </w:r>
      <w:bookmarkStart w:id="176" w:name="_Toc19428"/>
      <w:bookmarkStart w:id="177" w:name="_Toc19109"/>
      <w:bookmarkStart w:id="178" w:name="_Toc10079"/>
      <w:bookmarkStart w:id="179" w:name="_Toc24586"/>
      <w:bookmarkStart w:id="180" w:name="_Toc17255"/>
      <w:bookmarkStart w:id="181" w:name="_Toc21142"/>
      <w:bookmarkStart w:id="182" w:name="_Toc6331"/>
      <w:bookmarkStart w:id="183" w:name="_Toc8124"/>
      <w:bookmarkStart w:id="184" w:name="_Toc84017892"/>
      <w:bookmarkStart w:id="185" w:name="_Toc1855"/>
      <w:bookmarkStart w:id="186" w:name="_Toc14799"/>
    </w:p>
    <w:p w14:paraId="6C039581">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2B5D81A5">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50E7AE3E">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4828BA07">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01A59703">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21B411C1">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279BE4A5">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14017861">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7320DA17">
      <w:pPr>
        <w:pStyle w:val="2"/>
        <w:numPr>
          <w:ilvl w:val="0"/>
          <w:numId w:val="0"/>
        </w:numPr>
        <w:bidi w:val="0"/>
        <w:jc w:val="center"/>
        <w:rPr>
          <w:rFonts w:hint="eastAsia" w:ascii="仿宋" w:hAnsi="仿宋" w:eastAsia="仿宋" w:cs="仿宋"/>
          <w:b/>
          <w:bCs/>
          <w:color w:val="000000" w:themeColor="text1"/>
          <w:sz w:val="32"/>
          <w:szCs w:val="22"/>
          <w:highlight w:val="none"/>
          <w14:textFill>
            <w14:solidFill>
              <w14:schemeClr w14:val="tx1"/>
            </w14:solidFill>
          </w14:textFill>
        </w:rPr>
      </w:pPr>
      <w:r>
        <w:rPr>
          <w:rFonts w:hint="eastAsia" w:ascii="仿宋" w:hAnsi="仿宋" w:eastAsia="仿宋" w:cs="仿宋"/>
          <w:b/>
          <w:bCs/>
          <w:color w:val="000000" w:themeColor="text1"/>
          <w:sz w:val="32"/>
          <w:szCs w:val="22"/>
          <w:highlight w:val="none"/>
          <w14:textFill>
            <w14:solidFill>
              <w14:schemeClr w14:val="tx1"/>
            </w14:solidFill>
          </w14:textFill>
        </w:rPr>
        <w:t>第</w:t>
      </w:r>
      <w:r>
        <w:rPr>
          <w:rFonts w:hint="eastAsia" w:ascii="仿宋" w:hAnsi="仿宋" w:eastAsia="仿宋" w:cs="仿宋"/>
          <w:b/>
          <w:bCs/>
          <w:color w:val="000000" w:themeColor="text1"/>
          <w:sz w:val="32"/>
          <w:szCs w:val="22"/>
          <w:highlight w:val="none"/>
          <w:lang w:eastAsia="zh-CN"/>
          <w14:textFill>
            <w14:solidFill>
              <w14:schemeClr w14:val="tx1"/>
            </w14:solidFill>
          </w14:textFill>
        </w:rPr>
        <w:t>六</w:t>
      </w:r>
      <w:r>
        <w:rPr>
          <w:rFonts w:hint="eastAsia" w:ascii="仿宋" w:hAnsi="仿宋" w:eastAsia="仿宋" w:cs="仿宋"/>
          <w:b/>
          <w:bCs/>
          <w:color w:val="000000" w:themeColor="text1"/>
          <w:sz w:val="32"/>
          <w:szCs w:val="22"/>
          <w:highlight w:val="none"/>
          <w14:textFill>
            <w14:solidFill>
              <w14:schemeClr w14:val="tx1"/>
            </w14:solidFill>
          </w14:textFill>
        </w:rPr>
        <w:t xml:space="preserve">章 </w:t>
      </w:r>
      <w:r>
        <w:rPr>
          <w:rFonts w:hint="eastAsia" w:ascii="仿宋" w:hAnsi="仿宋" w:eastAsia="仿宋" w:cs="仿宋"/>
          <w:b/>
          <w:bCs/>
          <w:color w:val="000000" w:themeColor="text1"/>
          <w:sz w:val="32"/>
          <w:szCs w:val="22"/>
          <w:highlight w:val="none"/>
          <w:lang w:val="en-US" w:eastAsia="zh-CN"/>
          <w14:textFill>
            <w14:solidFill>
              <w14:schemeClr w14:val="tx1"/>
            </w14:solidFill>
          </w14:textFill>
        </w:rPr>
        <w:t>响应</w:t>
      </w:r>
      <w:r>
        <w:rPr>
          <w:rFonts w:hint="eastAsia" w:ascii="仿宋" w:hAnsi="仿宋" w:eastAsia="仿宋" w:cs="仿宋"/>
          <w:b/>
          <w:bCs/>
          <w:color w:val="000000" w:themeColor="text1"/>
          <w:sz w:val="32"/>
          <w:szCs w:val="22"/>
          <w:highlight w:val="none"/>
          <w14:textFill>
            <w14:solidFill>
              <w14:schemeClr w14:val="tx1"/>
            </w14:solidFill>
          </w14:textFill>
        </w:rPr>
        <w:t>文件格式</w:t>
      </w:r>
      <w:bookmarkEnd w:id="176"/>
      <w:bookmarkEnd w:id="177"/>
      <w:bookmarkEnd w:id="178"/>
      <w:bookmarkEnd w:id="179"/>
      <w:bookmarkEnd w:id="180"/>
      <w:bookmarkEnd w:id="181"/>
      <w:bookmarkEnd w:id="182"/>
      <w:bookmarkEnd w:id="183"/>
      <w:bookmarkEnd w:id="184"/>
      <w:bookmarkEnd w:id="185"/>
    </w:p>
    <w:p w14:paraId="4A81EF3B">
      <w:pPr>
        <w:spacing w:line="264" w:lineRule="auto"/>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377E7E27">
      <w:pPr>
        <w:spacing w:line="264" w:lineRule="auto"/>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4A76B8BF">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16786165">
      <w:pPr>
        <w:adjustRightInd w:val="0"/>
        <w:snapToGrid w:val="0"/>
        <w:spacing w:line="400" w:lineRule="exact"/>
        <w:ind w:firstLine="1980" w:firstLineChars="900"/>
        <w:rPr>
          <w:rFonts w:hint="eastAsia" w:ascii="仿宋" w:hAnsi="仿宋" w:eastAsia="仿宋" w:cs="仿宋"/>
          <w:color w:val="000000" w:themeColor="text1"/>
          <w:kern w:val="2"/>
          <w:sz w:val="22"/>
          <w:szCs w:val="22"/>
          <w:highlight w:val="none"/>
          <w:u w:val="singl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项目名称：</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p>
    <w:p w14:paraId="0551CEB2">
      <w:pPr>
        <w:adjustRightInd w:val="0"/>
        <w:snapToGrid w:val="0"/>
        <w:spacing w:before="240" w:beforeLines="100" w:after="240" w:afterLines="100" w:line="400" w:lineRule="exact"/>
        <w:ind w:firstLine="1980" w:firstLineChars="900"/>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项目编号：</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p>
    <w:p w14:paraId="2B73C8A4">
      <w:pPr>
        <w:adjustRightInd w:val="0"/>
        <w:snapToGrid w:val="0"/>
        <w:spacing w:line="400" w:lineRule="exact"/>
        <w:ind w:firstLine="0" w:firstLineChars="0"/>
        <w:jc w:val="center"/>
        <w:rPr>
          <w:rFonts w:hint="eastAsia" w:ascii="仿宋" w:hAnsi="仿宋" w:eastAsia="仿宋" w:cs="仿宋"/>
          <w:b/>
          <w:bCs/>
          <w:color w:val="000000" w:themeColor="text1"/>
          <w:kern w:val="2"/>
          <w:sz w:val="22"/>
          <w:szCs w:val="22"/>
          <w:highlight w:val="none"/>
          <w14:textFill>
            <w14:solidFill>
              <w14:schemeClr w14:val="tx1"/>
            </w14:solidFill>
          </w14:textFill>
        </w:rPr>
      </w:pPr>
    </w:p>
    <w:p w14:paraId="2F5F1D53">
      <w:pPr>
        <w:adjustRightInd w:val="0"/>
        <w:snapToGrid w:val="0"/>
        <w:spacing w:line="400" w:lineRule="exact"/>
        <w:ind w:firstLine="0" w:firstLineChars="0"/>
        <w:jc w:val="center"/>
        <w:rPr>
          <w:rFonts w:hint="eastAsia" w:ascii="仿宋" w:hAnsi="仿宋" w:eastAsia="仿宋" w:cs="仿宋"/>
          <w:b/>
          <w:bCs/>
          <w:color w:val="000000" w:themeColor="text1"/>
          <w:kern w:val="2"/>
          <w:sz w:val="22"/>
          <w:szCs w:val="22"/>
          <w:highlight w:val="none"/>
          <w14:textFill>
            <w14:solidFill>
              <w14:schemeClr w14:val="tx1"/>
            </w14:solidFill>
          </w14:textFill>
        </w:rPr>
      </w:pPr>
    </w:p>
    <w:p w14:paraId="09D637F3">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5C61FB76">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367FC066">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6D981288">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65274A65">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651386CB">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289DCCA9">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3B9FEACD">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4C690621">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590C0FBA">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3D8FECB9">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4859568F">
      <w:pPr>
        <w:adjustRightInd w:val="0"/>
        <w:snapToGrid w:val="0"/>
        <w:spacing w:before="240" w:after="240" w:line="400" w:lineRule="exact"/>
        <w:ind w:firstLine="330" w:firstLineChars="150"/>
        <w:jc w:val="center"/>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投   标   人：</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（盖</w:t>
      </w:r>
      <w:r>
        <w:rPr>
          <w:rFonts w:hint="eastAsia" w:ascii="仿宋" w:hAnsi="仿宋" w:eastAsia="仿宋" w:cs="仿宋"/>
          <w:color w:val="000000" w:themeColor="text1"/>
          <w:kern w:val="2"/>
          <w:sz w:val="22"/>
          <w:szCs w:val="22"/>
          <w:highlight w:val="none"/>
          <w:u w:val="single"/>
          <w:lang w:eastAsia="zh-CN"/>
          <w14:textFill>
            <w14:solidFill>
              <w14:schemeClr w14:val="tx1"/>
            </w14:solidFill>
          </w14:textFill>
        </w:rPr>
        <w:t>供应商</w:t>
      </w:r>
      <w:r>
        <w:rPr>
          <w:rFonts w:hint="eastAsia" w:ascii="仿宋" w:hAnsi="仿宋" w:eastAsia="仿宋" w:cs="仿宋"/>
          <w:color w:val="000000" w:themeColor="text1"/>
          <w:kern w:val="2"/>
          <w:sz w:val="22"/>
          <w:szCs w:val="22"/>
          <w:highlight w:val="none"/>
          <w:u w:val="single"/>
          <w14:textFill>
            <w14:solidFill>
              <w14:schemeClr w14:val="tx1"/>
            </w14:solidFill>
          </w14:textFill>
        </w:rPr>
        <w:t>单位公章）</w:t>
      </w:r>
    </w:p>
    <w:p w14:paraId="0EE93D61">
      <w:pPr>
        <w:adjustRightInd w:val="0"/>
        <w:snapToGrid w:val="0"/>
        <w:spacing w:before="240" w:after="240" w:line="400" w:lineRule="exact"/>
        <w:ind w:firstLine="330" w:firstLineChars="150"/>
        <w:jc w:val="center"/>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法定代表人或其授权委托人：</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（签字或盖章）</w:t>
      </w:r>
    </w:p>
    <w:p w14:paraId="18E191D8">
      <w:pPr>
        <w:adjustRightInd w:val="0"/>
        <w:snapToGrid w:val="0"/>
        <w:spacing w:before="240" w:after="240" w:line="400" w:lineRule="exact"/>
        <w:ind w:firstLine="330" w:firstLineChars="150"/>
        <w:jc w:val="center"/>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日期：__________年_____月_____日</w:t>
      </w:r>
    </w:p>
    <w:p w14:paraId="6D6B068B">
      <w:pPr>
        <w:adjustRightInd w:val="0"/>
        <w:snapToGrid w:val="0"/>
        <w:spacing w:line="400" w:lineRule="exact"/>
        <w:ind w:firstLine="0" w:firstLineChars="0"/>
        <w:jc w:val="right"/>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br w:type="page"/>
      </w:r>
      <w:bookmarkStart w:id="187" w:name="_Hlk84001029"/>
    </w:p>
    <w:bookmarkEnd w:id="187"/>
    <w:p w14:paraId="69DFDC3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000000" w:themeColor="text1"/>
          <w:kern w:val="2"/>
          <w:sz w:val="22"/>
          <w:szCs w:val="22"/>
          <w:highlight w:val="none"/>
          <w:lang w:val="en-US" w:eastAsia="zh-CN"/>
          <w14:textFill>
            <w14:solidFill>
              <w14:schemeClr w14:val="tx1"/>
            </w14:solidFill>
          </w14:textFill>
        </w:rPr>
      </w:pPr>
      <w:bookmarkStart w:id="188" w:name="_Toc31327"/>
      <w:bookmarkStart w:id="189" w:name="_Toc20697"/>
      <w:bookmarkStart w:id="190" w:name="_Toc30409"/>
      <w:bookmarkStart w:id="191" w:name="_Toc2251"/>
      <w:bookmarkStart w:id="192" w:name="_Toc11312"/>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目录</w:t>
      </w:r>
      <w:bookmarkEnd w:id="188"/>
      <w:bookmarkEnd w:id="189"/>
      <w:bookmarkEnd w:id="190"/>
      <w:bookmarkEnd w:id="191"/>
      <w:bookmarkEnd w:id="192"/>
    </w:p>
    <w:p w14:paraId="63D31D3E">
      <w:pPr>
        <w:bidi w:val="0"/>
        <w:outlineLvl w:val="9"/>
        <w:rPr>
          <w:rFonts w:hint="eastAsia" w:ascii="仿宋" w:hAnsi="仿宋" w:eastAsia="仿宋" w:cs="仿宋"/>
          <w:color w:val="000000" w:themeColor="text1"/>
          <w:sz w:val="28"/>
          <w:szCs w:val="21"/>
          <w:highlight w:val="none"/>
          <w:lang w:val="en-US" w:eastAsia="zh-CN"/>
          <w14:textFill>
            <w14:solidFill>
              <w14:schemeClr w14:val="tx1"/>
            </w14:solidFill>
          </w14:textFill>
        </w:rPr>
      </w:pPr>
    </w:p>
    <w:p w14:paraId="01E6681F">
      <w:pPr>
        <w:pStyle w:val="7"/>
        <w:numPr>
          <w:ilvl w:val="0"/>
          <w:numId w:val="0"/>
        </w:numPr>
        <w:spacing w:line="360" w:lineRule="auto"/>
        <w:ind w:left="-180" w:leftChars="0" w:firstLine="420" w:firstLineChars="0"/>
        <w:rPr>
          <w:rFonts w:hint="default" w:ascii="仿宋" w:hAnsi="仿宋" w:eastAsia="仿宋" w:cs="仿宋"/>
          <w:b/>
          <w:bCs/>
          <w:sz w:val="24"/>
          <w:szCs w:val="32"/>
          <w:highlight w:val="none"/>
          <w:lang w:val="en-US" w:eastAsia="zh-CN" w:bidi="ar-SA"/>
        </w:rPr>
      </w:pPr>
      <w:r>
        <w:rPr>
          <w:rFonts w:hint="eastAsia" w:ascii="仿宋" w:hAnsi="仿宋" w:eastAsia="仿宋" w:cs="仿宋"/>
          <w:b/>
          <w:bCs/>
          <w:sz w:val="24"/>
          <w:szCs w:val="32"/>
          <w:highlight w:val="none"/>
          <w:lang w:val="en-US" w:eastAsia="zh-CN" w:bidi="ar-SA"/>
        </w:rPr>
        <w:t>报价部分</w:t>
      </w:r>
    </w:p>
    <w:p w14:paraId="4D71E634">
      <w:pPr>
        <w:pStyle w:val="7"/>
        <w:numPr>
          <w:ilvl w:val="0"/>
          <w:numId w:val="0"/>
        </w:numPr>
        <w:spacing w:line="360" w:lineRule="auto"/>
        <w:ind w:left="-180" w:leftChars="0" w:firstLine="420" w:firstLineChars="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bidi="ar-SA"/>
        </w:rPr>
        <w:t>一、</w:t>
      </w:r>
      <w:r>
        <w:rPr>
          <w:rFonts w:hint="eastAsia" w:ascii="仿宋" w:hAnsi="仿宋" w:eastAsia="仿宋" w:cs="仿宋"/>
          <w:sz w:val="24"/>
          <w:szCs w:val="32"/>
          <w:highlight w:val="none"/>
        </w:rPr>
        <w:t>投标函</w:t>
      </w:r>
    </w:p>
    <w:p w14:paraId="25C5BF59">
      <w:pPr>
        <w:pStyle w:val="7"/>
        <w:numPr>
          <w:ilvl w:val="0"/>
          <w:numId w:val="0"/>
        </w:numPr>
        <w:spacing w:line="360" w:lineRule="auto"/>
        <w:ind w:left="-180" w:leftChars="0" w:firstLine="420" w:firstLineChars="0"/>
        <w:rPr>
          <w:rFonts w:hint="eastAsia" w:ascii="仿宋" w:hAnsi="仿宋" w:eastAsia="仿宋" w:cs="仿宋"/>
          <w:sz w:val="24"/>
          <w:highlight w:val="none"/>
          <w:lang w:val="en-US" w:eastAsia="zh-CN" w:bidi="ar-SA"/>
        </w:rPr>
      </w:pPr>
      <w:r>
        <w:rPr>
          <w:rFonts w:hint="eastAsia" w:ascii="仿宋" w:hAnsi="仿宋" w:eastAsia="仿宋" w:cs="仿宋"/>
          <w:sz w:val="24"/>
          <w:highlight w:val="none"/>
          <w:lang w:val="en-US" w:eastAsia="zh-CN" w:bidi="ar-SA"/>
        </w:rPr>
        <w:t>二、报价一览表</w:t>
      </w:r>
    </w:p>
    <w:p w14:paraId="7465E4D1">
      <w:pPr>
        <w:pStyle w:val="7"/>
        <w:numPr>
          <w:ilvl w:val="0"/>
          <w:numId w:val="0"/>
        </w:numPr>
        <w:spacing w:line="360" w:lineRule="auto"/>
        <w:ind w:left="-180" w:leftChars="0" w:firstLine="420" w:firstLineChars="0"/>
        <w:rPr>
          <w:rFonts w:hint="eastAsia" w:ascii="仿宋" w:hAnsi="仿宋" w:eastAsia="仿宋" w:cs="仿宋"/>
          <w:sz w:val="24"/>
          <w:highlight w:val="none"/>
          <w:lang w:val="en-US" w:eastAsia="zh-CN" w:bidi="ar-SA"/>
        </w:rPr>
      </w:pPr>
      <w:r>
        <w:rPr>
          <w:rFonts w:hint="eastAsia" w:ascii="仿宋" w:hAnsi="仿宋" w:eastAsia="仿宋" w:cs="仿宋"/>
          <w:sz w:val="24"/>
          <w:highlight w:val="none"/>
          <w:lang w:val="en-US" w:eastAsia="zh-CN" w:bidi="ar-SA"/>
        </w:rPr>
        <w:t>三、磋商保证金</w:t>
      </w:r>
    </w:p>
    <w:p w14:paraId="53575410">
      <w:pPr>
        <w:pStyle w:val="7"/>
        <w:numPr>
          <w:ilvl w:val="0"/>
          <w:numId w:val="0"/>
        </w:numPr>
        <w:spacing w:line="360" w:lineRule="auto"/>
        <w:ind w:left="-180" w:leftChars="0" w:firstLine="420" w:firstLineChars="0"/>
        <w:rPr>
          <w:rFonts w:hint="eastAsia" w:ascii="仿宋" w:hAnsi="仿宋" w:eastAsia="仿宋" w:cs="仿宋"/>
          <w:sz w:val="24"/>
          <w:szCs w:val="32"/>
          <w:highlight w:val="none"/>
          <w:lang w:val="en-US" w:eastAsia="zh-CN" w:bidi="ar-SA"/>
        </w:rPr>
      </w:pPr>
      <w:r>
        <w:rPr>
          <w:rFonts w:hint="eastAsia" w:ascii="仿宋" w:hAnsi="仿宋" w:eastAsia="仿宋" w:cs="仿宋"/>
          <w:sz w:val="24"/>
          <w:szCs w:val="32"/>
          <w:highlight w:val="none"/>
          <w:lang w:val="en-US" w:eastAsia="zh-CN" w:bidi="ar-SA"/>
        </w:rPr>
        <w:t>四、投标人针对报价需要说明的其他文件和资料（如有）</w:t>
      </w:r>
    </w:p>
    <w:p w14:paraId="2FFBF4CB">
      <w:pPr>
        <w:pStyle w:val="7"/>
        <w:numPr>
          <w:ilvl w:val="0"/>
          <w:numId w:val="0"/>
        </w:numPr>
        <w:spacing w:line="360" w:lineRule="auto"/>
        <w:ind w:left="-180" w:leftChars="0" w:firstLine="420" w:firstLineChars="0"/>
        <w:rPr>
          <w:rFonts w:hint="default" w:ascii="仿宋" w:hAnsi="仿宋" w:eastAsia="仿宋" w:cs="仿宋"/>
          <w:b/>
          <w:bCs/>
          <w:sz w:val="24"/>
          <w:szCs w:val="32"/>
          <w:highlight w:val="none"/>
          <w:lang w:val="en-US" w:eastAsia="zh-CN" w:bidi="ar-SA"/>
        </w:rPr>
      </w:pPr>
      <w:r>
        <w:rPr>
          <w:rFonts w:hint="eastAsia" w:ascii="仿宋" w:hAnsi="仿宋" w:eastAsia="仿宋" w:cs="仿宋"/>
          <w:b/>
          <w:bCs/>
          <w:sz w:val="24"/>
          <w:szCs w:val="32"/>
          <w:highlight w:val="none"/>
          <w:lang w:val="en-US" w:eastAsia="zh-CN" w:bidi="ar-SA"/>
        </w:rPr>
        <w:t>商务技术部分</w:t>
      </w:r>
    </w:p>
    <w:p w14:paraId="7931A0AA">
      <w:pPr>
        <w:pStyle w:val="7"/>
        <w:numPr>
          <w:ilvl w:val="0"/>
          <w:numId w:val="0"/>
        </w:numPr>
        <w:spacing w:line="360" w:lineRule="auto"/>
        <w:ind w:left="-180" w:leftChars="0" w:firstLine="420" w:firstLineChars="0"/>
        <w:rPr>
          <w:rFonts w:hint="eastAsia" w:ascii="仿宋" w:hAnsi="仿宋" w:eastAsia="仿宋" w:cs="仿宋"/>
          <w:sz w:val="24"/>
          <w:szCs w:val="32"/>
          <w:highlight w:val="none"/>
          <w:lang w:val="en-US" w:eastAsia="zh-CN" w:bidi="ar-SA"/>
        </w:rPr>
      </w:pPr>
      <w:r>
        <w:rPr>
          <w:rFonts w:hint="eastAsia" w:ascii="仿宋" w:hAnsi="仿宋" w:eastAsia="仿宋" w:cs="仿宋"/>
          <w:sz w:val="24"/>
          <w:highlight w:val="none"/>
          <w:lang w:val="en-US" w:eastAsia="zh-CN"/>
        </w:rPr>
        <w:t>一、投标声明书</w:t>
      </w:r>
    </w:p>
    <w:p w14:paraId="2DA0BE0E">
      <w:pPr>
        <w:pStyle w:val="7"/>
        <w:numPr>
          <w:ilvl w:val="0"/>
          <w:numId w:val="0"/>
        </w:numPr>
        <w:spacing w:line="360" w:lineRule="auto"/>
        <w:ind w:left="-180" w:leftChars="0" w:firstLine="420" w:firstLineChars="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bidi="ar-SA"/>
        </w:rPr>
        <w:t>二、法定代表人身份证明书及授权委托书</w:t>
      </w:r>
    </w:p>
    <w:p w14:paraId="183D9B37">
      <w:pPr>
        <w:pStyle w:val="7"/>
        <w:numPr>
          <w:ilvl w:val="0"/>
          <w:numId w:val="0"/>
        </w:numPr>
        <w:spacing w:line="360" w:lineRule="auto"/>
        <w:ind w:left="-180" w:leftChars="0" w:firstLine="420" w:firstLineChars="0"/>
        <w:rPr>
          <w:rFonts w:hint="default"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bidi="ar-SA"/>
        </w:rPr>
        <w:t>三、供应商基本情况表</w:t>
      </w:r>
    </w:p>
    <w:p w14:paraId="1617B85A">
      <w:pPr>
        <w:pageBreakBefore w:val="0"/>
        <w:widowControl w:val="0"/>
        <w:numPr>
          <w:ilvl w:val="0"/>
          <w:numId w:val="0"/>
        </w:numPr>
        <w:kinsoku/>
        <w:wordWrap/>
        <w:overflowPunct/>
        <w:topLinePunct w:val="0"/>
        <w:autoSpaceDE/>
        <w:autoSpaceDN/>
        <w:bidi w:val="0"/>
        <w:adjustRightInd/>
        <w:snapToGrid/>
        <w:spacing w:line="360" w:lineRule="auto"/>
        <w:ind w:left="-180" w:leftChars="0" w:firstLine="420" w:firstLineChars="0"/>
        <w:textAlignment w:val="auto"/>
        <w:rPr>
          <w:rFonts w:hint="default" w:ascii="仿宋" w:hAnsi="仿宋" w:eastAsia="仿宋" w:cs="仿宋"/>
          <w:sz w:val="24"/>
          <w:szCs w:val="32"/>
          <w:highlight w:val="none"/>
          <w:lang w:val="en-US" w:eastAsia="zh-CN" w:bidi="ar-SA"/>
        </w:rPr>
      </w:pPr>
      <w:r>
        <w:rPr>
          <w:rFonts w:hint="eastAsia" w:ascii="仿宋" w:hAnsi="仿宋" w:eastAsia="仿宋" w:cs="仿宋"/>
          <w:sz w:val="24"/>
          <w:szCs w:val="32"/>
          <w:highlight w:val="none"/>
          <w:lang w:val="en-US" w:eastAsia="zh-CN" w:bidi="ar-SA"/>
        </w:rPr>
        <w:t>四、供应商近三年类似业绩</w:t>
      </w:r>
    </w:p>
    <w:p w14:paraId="4B087A30">
      <w:pPr>
        <w:pageBreakBefore w:val="0"/>
        <w:widowControl w:val="0"/>
        <w:numPr>
          <w:ilvl w:val="0"/>
          <w:numId w:val="0"/>
        </w:numPr>
        <w:kinsoku/>
        <w:wordWrap/>
        <w:overflowPunct/>
        <w:topLinePunct w:val="0"/>
        <w:autoSpaceDE/>
        <w:autoSpaceDN/>
        <w:bidi w:val="0"/>
        <w:adjustRightInd/>
        <w:snapToGrid/>
        <w:spacing w:line="360" w:lineRule="auto"/>
        <w:ind w:left="-180" w:leftChars="0" w:firstLine="420" w:firstLineChars="0"/>
        <w:textAlignment w:val="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bidi="ar-SA"/>
        </w:rPr>
        <w:t>五、</w:t>
      </w:r>
      <w:r>
        <w:rPr>
          <w:rFonts w:hint="eastAsia" w:ascii="仿宋" w:hAnsi="仿宋" w:eastAsia="仿宋" w:cs="仿宋"/>
          <w:sz w:val="24"/>
          <w:szCs w:val="32"/>
          <w:highlight w:val="none"/>
          <w:lang w:val="en-US" w:eastAsia="zh-CN"/>
        </w:rPr>
        <w:t>拟投入项目人员情况表</w:t>
      </w:r>
    </w:p>
    <w:p w14:paraId="75ED009B">
      <w:pPr>
        <w:pStyle w:val="7"/>
        <w:numPr>
          <w:ilvl w:val="0"/>
          <w:numId w:val="0"/>
        </w:numPr>
        <w:ind w:left="-180" w:leftChars="0" w:firstLine="420" w:firstLineChars="0"/>
        <w:rPr>
          <w:rFonts w:hint="default" w:ascii="仿宋" w:hAnsi="仿宋" w:eastAsia="仿宋" w:cs="仿宋"/>
          <w:sz w:val="24"/>
          <w:highlight w:val="none"/>
          <w:lang w:val="en-US" w:eastAsia="zh-CN" w:bidi="ar-SA"/>
        </w:rPr>
      </w:pPr>
      <w:r>
        <w:rPr>
          <w:rFonts w:hint="eastAsia" w:ascii="仿宋" w:hAnsi="仿宋" w:eastAsia="仿宋" w:cs="仿宋"/>
          <w:sz w:val="24"/>
          <w:highlight w:val="none"/>
          <w:lang w:val="en-US" w:eastAsia="zh-CN" w:bidi="ar-SA"/>
        </w:rPr>
        <w:t>六、商务偏离表</w:t>
      </w:r>
    </w:p>
    <w:p w14:paraId="548D5B64">
      <w:pPr>
        <w:pStyle w:val="7"/>
        <w:numPr>
          <w:ilvl w:val="0"/>
          <w:numId w:val="0"/>
        </w:numPr>
        <w:ind w:left="-180" w:leftChars="0" w:firstLine="420" w:firstLineChars="0"/>
        <w:rPr>
          <w:rFonts w:hint="eastAsia" w:ascii="仿宋" w:hAnsi="仿宋" w:eastAsia="仿宋" w:cs="仿宋"/>
          <w:highlight w:val="none"/>
          <w:lang w:eastAsia="zh-CN"/>
        </w:rPr>
      </w:pPr>
      <w:r>
        <w:rPr>
          <w:rFonts w:hint="eastAsia" w:ascii="仿宋" w:hAnsi="仿宋" w:eastAsia="仿宋" w:cs="仿宋"/>
          <w:sz w:val="24"/>
          <w:highlight w:val="none"/>
          <w:lang w:val="en-US" w:eastAsia="zh-CN" w:bidi="ar-SA"/>
        </w:rPr>
        <w:t>七、</w:t>
      </w:r>
      <w:r>
        <w:rPr>
          <w:rFonts w:hint="eastAsia" w:ascii="仿宋" w:hAnsi="仿宋" w:eastAsia="仿宋" w:cs="仿宋"/>
          <w:sz w:val="24"/>
          <w:szCs w:val="32"/>
          <w:highlight w:val="none"/>
          <w:lang w:eastAsia="zh-CN"/>
        </w:rPr>
        <w:t>供应商资料真实性承诺函</w:t>
      </w:r>
    </w:p>
    <w:p w14:paraId="7F0BA106">
      <w:pPr>
        <w:pStyle w:val="7"/>
        <w:numPr>
          <w:ilvl w:val="0"/>
          <w:numId w:val="0"/>
        </w:numPr>
        <w:spacing w:line="360" w:lineRule="auto"/>
        <w:ind w:left="-180" w:leftChars="0" w:firstLine="420" w:firstLineChars="0"/>
        <w:rPr>
          <w:rFonts w:hint="eastAsia" w:ascii="仿宋" w:hAnsi="仿宋" w:eastAsia="仿宋" w:cs="仿宋"/>
          <w:sz w:val="24"/>
          <w:szCs w:val="32"/>
          <w:highlight w:val="none"/>
          <w:lang w:val="en-US" w:eastAsia="zh-CN" w:bidi="ar-SA"/>
        </w:rPr>
      </w:pPr>
      <w:r>
        <w:rPr>
          <w:rFonts w:hint="eastAsia" w:ascii="仿宋" w:hAnsi="仿宋" w:eastAsia="仿宋" w:cs="仿宋"/>
          <w:sz w:val="24"/>
          <w:szCs w:val="32"/>
          <w:highlight w:val="none"/>
          <w:lang w:val="en-US" w:eastAsia="zh-CN" w:bidi="ar-SA"/>
        </w:rPr>
        <w:t>八、反商业贿赂承诺书</w:t>
      </w:r>
    </w:p>
    <w:p w14:paraId="3B9FD3B3">
      <w:pPr>
        <w:pStyle w:val="7"/>
        <w:numPr>
          <w:ilvl w:val="0"/>
          <w:numId w:val="0"/>
        </w:numPr>
        <w:spacing w:line="360" w:lineRule="auto"/>
        <w:ind w:left="-180" w:leftChars="0" w:firstLine="420" w:firstLineChars="0"/>
        <w:rPr>
          <w:rFonts w:hint="default"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bidi="ar-SA"/>
        </w:rPr>
        <w:t>九、不参与围标串标承诺书</w:t>
      </w:r>
    </w:p>
    <w:p w14:paraId="7C4E5A8D">
      <w:pPr>
        <w:pStyle w:val="7"/>
        <w:numPr>
          <w:ilvl w:val="0"/>
          <w:numId w:val="0"/>
        </w:numPr>
        <w:spacing w:line="360" w:lineRule="auto"/>
        <w:ind w:left="-180" w:leftChars="0" w:firstLine="420" w:firstLineChars="0"/>
        <w:rPr>
          <w:rFonts w:hint="eastAsia" w:ascii="仿宋" w:hAnsi="仿宋" w:eastAsia="仿宋" w:cs="仿宋"/>
          <w:sz w:val="24"/>
          <w:szCs w:val="32"/>
          <w:highlight w:val="none"/>
          <w:lang w:val="en-US" w:eastAsia="zh-CN" w:bidi="ar-SA"/>
        </w:rPr>
      </w:pPr>
      <w:r>
        <w:rPr>
          <w:rFonts w:hint="eastAsia" w:ascii="仿宋" w:hAnsi="仿宋" w:eastAsia="仿宋" w:cs="仿宋"/>
          <w:sz w:val="24"/>
          <w:szCs w:val="32"/>
          <w:highlight w:val="none"/>
          <w:lang w:val="en-US" w:eastAsia="zh-CN" w:bidi="ar-SA"/>
        </w:rPr>
        <w:t>十、中小企业声明函</w:t>
      </w:r>
    </w:p>
    <w:p w14:paraId="147B6FE7">
      <w:pPr>
        <w:pStyle w:val="7"/>
        <w:numPr>
          <w:ilvl w:val="0"/>
          <w:numId w:val="0"/>
        </w:numPr>
        <w:spacing w:line="360" w:lineRule="auto"/>
        <w:ind w:left="-180" w:leftChars="0" w:firstLine="420" w:firstLineChars="0"/>
        <w:rPr>
          <w:rFonts w:hint="default" w:ascii="仿宋" w:hAnsi="仿宋" w:eastAsia="仿宋" w:cs="仿宋"/>
          <w:sz w:val="24"/>
          <w:szCs w:val="32"/>
          <w:highlight w:val="none"/>
          <w:lang w:val="en-US"/>
        </w:rPr>
      </w:pPr>
      <w:r>
        <w:rPr>
          <w:rFonts w:hint="eastAsia" w:ascii="仿宋" w:hAnsi="仿宋" w:eastAsia="仿宋" w:cs="仿宋"/>
          <w:sz w:val="24"/>
          <w:szCs w:val="32"/>
          <w:highlight w:val="none"/>
          <w:lang w:val="en-US" w:eastAsia="zh-CN" w:bidi="ar-SA"/>
        </w:rPr>
        <w:t>十一、技术方案</w:t>
      </w:r>
    </w:p>
    <w:p w14:paraId="0B2C91B9">
      <w:pPr>
        <w:outlineLvl w:val="9"/>
        <w:rPr>
          <w:rFonts w:hint="eastAsia" w:ascii="仿宋" w:hAnsi="仿宋" w:eastAsia="仿宋" w:cs="仿宋"/>
          <w:b/>
          <w:bCs/>
          <w:color w:val="000000" w:themeColor="text1"/>
          <w:sz w:val="24"/>
          <w:szCs w:val="20"/>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0"/>
          <w:highlight w:val="none"/>
          <w:lang w:val="en-US" w:eastAsia="zh-CN"/>
          <w14:textFill>
            <w14:solidFill>
              <w14:schemeClr w14:val="tx1"/>
            </w14:solidFill>
          </w14:textFill>
        </w:rPr>
        <w:br w:type="page"/>
      </w:r>
    </w:p>
    <w:p w14:paraId="00B7A124">
      <w:pPr>
        <w:pStyle w:val="2"/>
        <w:numPr>
          <w:ilvl w:val="0"/>
          <w:numId w:val="0"/>
        </w:numPr>
        <w:bidi w:val="0"/>
        <w:jc w:val="center"/>
        <w:rPr>
          <w:rFonts w:hint="eastAsia" w:ascii="仿宋" w:hAnsi="仿宋" w:eastAsia="仿宋" w:cs="仿宋"/>
          <w:b/>
          <w:bCs/>
          <w:color w:val="000000" w:themeColor="text1"/>
          <w:sz w:val="32"/>
          <w:szCs w:val="22"/>
          <w:highlight w:val="none"/>
          <w:lang w:val="en-US" w:eastAsia="zh-CN"/>
          <w14:textFill>
            <w14:solidFill>
              <w14:schemeClr w14:val="tx1"/>
            </w14:solidFill>
          </w14:textFill>
        </w:rPr>
      </w:pPr>
      <w:bookmarkStart w:id="193" w:name="_Toc25750"/>
      <w:bookmarkStart w:id="194" w:name="_Toc19799"/>
      <w:bookmarkStart w:id="195" w:name="_Toc9576"/>
      <w:bookmarkStart w:id="196" w:name="_Toc8235"/>
      <w:bookmarkStart w:id="197" w:name="_Toc391"/>
      <w:r>
        <w:rPr>
          <w:rFonts w:hint="eastAsia" w:ascii="仿宋" w:hAnsi="仿宋" w:eastAsia="仿宋" w:cs="仿宋"/>
          <w:b/>
          <w:bCs/>
          <w:color w:val="000000" w:themeColor="text1"/>
          <w:sz w:val="32"/>
          <w:szCs w:val="22"/>
          <w:highlight w:val="none"/>
          <w:lang w:val="en-US" w:eastAsia="zh-CN"/>
          <w14:textFill>
            <w14:solidFill>
              <w14:schemeClr w14:val="tx1"/>
            </w14:solidFill>
          </w14:textFill>
        </w:rPr>
        <w:t>评分索引表</w:t>
      </w:r>
      <w:bookmarkEnd w:id="193"/>
      <w:bookmarkEnd w:id="194"/>
      <w:bookmarkEnd w:id="195"/>
      <w:bookmarkEnd w:id="196"/>
      <w:bookmarkEnd w:id="197"/>
    </w:p>
    <w:tbl>
      <w:tblPr>
        <w:tblStyle w:val="31"/>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3019"/>
        <w:gridCol w:w="2464"/>
        <w:gridCol w:w="2350"/>
      </w:tblGrid>
      <w:tr w14:paraId="364B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06F958B7">
            <w:pPr>
              <w:pStyle w:val="3"/>
              <w:ind w:left="0" w:leftChars="0" w:firstLine="0" w:firstLineChars="0"/>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序号</w:t>
            </w:r>
          </w:p>
        </w:tc>
        <w:tc>
          <w:tcPr>
            <w:tcW w:w="3019" w:type="dxa"/>
            <w:vAlign w:val="center"/>
          </w:tcPr>
          <w:p w14:paraId="2A2FCBB3">
            <w:pPr>
              <w:pStyle w:val="3"/>
              <w:ind w:left="0" w:leftChars="0" w:firstLine="0" w:firstLineChars="0"/>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评标项目</w:t>
            </w:r>
          </w:p>
        </w:tc>
        <w:tc>
          <w:tcPr>
            <w:tcW w:w="2464" w:type="dxa"/>
            <w:vAlign w:val="center"/>
          </w:tcPr>
          <w:p w14:paraId="4B8C698B">
            <w:pPr>
              <w:pStyle w:val="3"/>
              <w:ind w:left="0" w:leftChars="0" w:firstLine="0" w:firstLineChars="0"/>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索引页码</w:t>
            </w:r>
          </w:p>
        </w:tc>
        <w:tc>
          <w:tcPr>
            <w:tcW w:w="2350" w:type="dxa"/>
            <w:vAlign w:val="center"/>
          </w:tcPr>
          <w:p w14:paraId="72A07C54">
            <w:pPr>
              <w:pStyle w:val="3"/>
              <w:ind w:left="0" w:leftChars="0" w:firstLine="0" w:firstLineChars="0"/>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备注</w:t>
            </w:r>
          </w:p>
        </w:tc>
      </w:tr>
      <w:tr w14:paraId="3132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0D13B87A">
            <w:pPr>
              <w:pStyle w:val="3"/>
              <w:jc w:val="both"/>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1</w:t>
            </w:r>
          </w:p>
        </w:tc>
        <w:tc>
          <w:tcPr>
            <w:tcW w:w="3019" w:type="dxa"/>
            <w:vAlign w:val="center"/>
          </w:tcPr>
          <w:p w14:paraId="10194F15">
            <w:pPr>
              <w:bidi w:val="0"/>
              <w:ind w:left="0" w:leftChars="0" w:firstLine="0" w:firstLineChars="0"/>
              <w:jc w:val="center"/>
              <w:outlineLvl w:val="9"/>
              <w:rPr>
                <w:rFonts w:hint="eastAsia" w:ascii="仿宋" w:hAnsi="仿宋" w:eastAsia="仿宋" w:cs="仿宋"/>
                <w:color w:val="000000" w:themeColor="text1"/>
                <w:sz w:val="24"/>
                <w:szCs w:val="21"/>
                <w:highlight w:val="none"/>
                <w:lang w:val="en-US" w:eastAsia="zh-CN" w:bidi="ar-SA"/>
                <w14:textFill>
                  <w14:solidFill>
                    <w14:schemeClr w14:val="tx1"/>
                  </w14:solidFill>
                </w14:textFill>
              </w:rPr>
            </w:pPr>
          </w:p>
        </w:tc>
        <w:tc>
          <w:tcPr>
            <w:tcW w:w="2464" w:type="dxa"/>
            <w:vAlign w:val="center"/>
          </w:tcPr>
          <w:p w14:paraId="10CE095B">
            <w:pPr>
              <w:pStyle w:val="3"/>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c>
          <w:tcPr>
            <w:tcW w:w="2350" w:type="dxa"/>
            <w:vAlign w:val="center"/>
          </w:tcPr>
          <w:p w14:paraId="16CC2C03">
            <w:pPr>
              <w:pStyle w:val="3"/>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r>
      <w:tr w14:paraId="0BD6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43C9C3C4">
            <w:pPr>
              <w:pStyle w:val="3"/>
              <w:jc w:val="both"/>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2</w:t>
            </w:r>
          </w:p>
        </w:tc>
        <w:tc>
          <w:tcPr>
            <w:tcW w:w="3019" w:type="dxa"/>
            <w:vAlign w:val="center"/>
          </w:tcPr>
          <w:p w14:paraId="51C124D2">
            <w:pPr>
              <w:bidi w:val="0"/>
              <w:ind w:left="0" w:leftChars="0" w:firstLine="0" w:firstLineChars="0"/>
              <w:jc w:val="center"/>
              <w:outlineLvl w:val="9"/>
              <w:rPr>
                <w:rFonts w:hint="eastAsia" w:ascii="仿宋" w:hAnsi="仿宋" w:eastAsia="仿宋" w:cs="仿宋"/>
                <w:color w:val="000000" w:themeColor="text1"/>
                <w:sz w:val="24"/>
                <w:szCs w:val="21"/>
                <w:highlight w:val="none"/>
                <w:lang w:val="en-US" w:eastAsia="zh-CN" w:bidi="ar-SA"/>
                <w14:textFill>
                  <w14:solidFill>
                    <w14:schemeClr w14:val="tx1"/>
                  </w14:solidFill>
                </w14:textFill>
              </w:rPr>
            </w:pPr>
          </w:p>
        </w:tc>
        <w:tc>
          <w:tcPr>
            <w:tcW w:w="2464" w:type="dxa"/>
            <w:vAlign w:val="center"/>
          </w:tcPr>
          <w:p w14:paraId="05DE34A1">
            <w:pPr>
              <w:pStyle w:val="3"/>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c>
          <w:tcPr>
            <w:tcW w:w="2350" w:type="dxa"/>
            <w:vAlign w:val="center"/>
          </w:tcPr>
          <w:p w14:paraId="3AE4EF0C">
            <w:pPr>
              <w:pStyle w:val="3"/>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r>
      <w:tr w14:paraId="323E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220165B9">
            <w:pPr>
              <w:pStyle w:val="3"/>
              <w:jc w:val="both"/>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3</w:t>
            </w:r>
          </w:p>
        </w:tc>
        <w:tc>
          <w:tcPr>
            <w:tcW w:w="3019" w:type="dxa"/>
            <w:vAlign w:val="center"/>
          </w:tcPr>
          <w:p w14:paraId="0326D7CB">
            <w:pPr>
              <w:bidi w:val="0"/>
              <w:ind w:left="0" w:leftChars="0" w:firstLine="0" w:firstLineChars="0"/>
              <w:jc w:val="center"/>
              <w:outlineLvl w:val="9"/>
              <w:rPr>
                <w:rFonts w:hint="eastAsia" w:ascii="仿宋" w:hAnsi="仿宋" w:eastAsia="仿宋" w:cs="仿宋"/>
                <w:color w:val="000000" w:themeColor="text1"/>
                <w:sz w:val="24"/>
                <w:szCs w:val="21"/>
                <w:highlight w:val="none"/>
                <w:lang w:val="en-US" w:eastAsia="zh-CN" w:bidi="ar-SA"/>
                <w14:textFill>
                  <w14:solidFill>
                    <w14:schemeClr w14:val="tx1"/>
                  </w14:solidFill>
                </w14:textFill>
              </w:rPr>
            </w:pPr>
          </w:p>
        </w:tc>
        <w:tc>
          <w:tcPr>
            <w:tcW w:w="2464" w:type="dxa"/>
            <w:vAlign w:val="center"/>
          </w:tcPr>
          <w:p w14:paraId="18E59885">
            <w:pPr>
              <w:pStyle w:val="3"/>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c>
          <w:tcPr>
            <w:tcW w:w="2350" w:type="dxa"/>
            <w:vAlign w:val="center"/>
          </w:tcPr>
          <w:p w14:paraId="30B45F90">
            <w:pPr>
              <w:pStyle w:val="3"/>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r>
      <w:tr w14:paraId="0430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356839BF">
            <w:pPr>
              <w:pStyle w:val="3"/>
              <w:jc w:val="both"/>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4</w:t>
            </w:r>
          </w:p>
        </w:tc>
        <w:tc>
          <w:tcPr>
            <w:tcW w:w="3019" w:type="dxa"/>
            <w:vAlign w:val="center"/>
          </w:tcPr>
          <w:p w14:paraId="433CC990">
            <w:pPr>
              <w:bidi w:val="0"/>
              <w:ind w:left="0" w:leftChars="0" w:firstLine="0" w:firstLineChars="0"/>
              <w:jc w:val="center"/>
              <w:outlineLvl w:val="9"/>
              <w:rPr>
                <w:rFonts w:hint="eastAsia" w:ascii="仿宋" w:hAnsi="仿宋" w:eastAsia="仿宋" w:cs="仿宋"/>
                <w:color w:val="000000" w:themeColor="text1"/>
                <w:sz w:val="24"/>
                <w:szCs w:val="21"/>
                <w:highlight w:val="none"/>
                <w:lang w:val="en-US" w:eastAsia="zh-CN" w:bidi="ar-SA"/>
                <w14:textFill>
                  <w14:solidFill>
                    <w14:schemeClr w14:val="tx1"/>
                  </w14:solidFill>
                </w14:textFill>
              </w:rPr>
            </w:pPr>
          </w:p>
        </w:tc>
        <w:tc>
          <w:tcPr>
            <w:tcW w:w="2464" w:type="dxa"/>
            <w:vAlign w:val="center"/>
          </w:tcPr>
          <w:p w14:paraId="6CD25515">
            <w:pPr>
              <w:pStyle w:val="3"/>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c>
          <w:tcPr>
            <w:tcW w:w="2350" w:type="dxa"/>
            <w:vAlign w:val="center"/>
          </w:tcPr>
          <w:p w14:paraId="2DB88337">
            <w:pPr>
              <w:pStyle w:val="3"/>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r>
      <w:tr w14:paraId="3901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70BD5C0C">
            <w:pPr>
              <w:pStyle w:val="3"/>
              <w:jc w:val="both"/>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5</w:t>
            </w:r>
          </w:p>
        </w:tc>
        <w:tc>
          <w:tcPr>
            <w:tcW w:w="3019" w:type="dxa"/>
            <w:vAlign w:val="center"/>
          </w:tcPr>
          <w:p w14:paraId="1CDB757A">
            <w:pPr>
              <w:bidi w:val="0"/>
              <w:ind w:left="0" w:leftChars="0" w:firstLine="0" w:firstLineChars="0"/>
              <w:jc w:val="center"/>
              <w:outlineLvl w:val="9"/>
              <w:rPr>
                <w:rFonts w:hint="eastAsia" w:ascii="仿宋" w:hAnsi="仿宋" w:eastAsia="仿宋" w:cs="仿宋"/>
                <w:color w:val="000000" w:themeColor="text1"/>
                <w:sz w:val="24"/>
                <w:szCs w:val="21"/>
                <w:highlight w:val="none"/>
                <w:lang w:val="en-US" w:eastAsia="zh-CN" w:bidi="ar-SA"/>
                <w14:textFill>
                  <w14:solidFill>
                    <w14:schemeClr w14:val="tx1"/>
                  </w14:solidFill>
                </w14:textFill>
              </w:rPr>
            </w:pPr>
          </w:p>
        </w:tc>
        <w:tc>
          <w:tcPr>
            <w:tcW w:w="2464" w:type="dxa"/>
            <w:vAlign w:val="center"/>
          </w:tcPr>
          <w:p w14:paraId="1478837E">
            <w:pPr>
              <w:pStyle w:val="3"/>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c>
          <w:tcPr>
            <w:tcW w:w="2350" w:type="dxa"/>
            <w:vAlign w:val="center"/>
          </w:tcPr>
          <w:p w14:paraId="1672601E">
            <w:pPr>
              <w:pStyle w:val="3"/>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r>
      <w:tr w14:paraId="66F4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6137E498">
            <w:pPr>
              <w:pStyle w:val="3"/>
              <w:jc w:val="both"/>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6</w:t>
            </w:r>
          </w:p>
        </w:tc>
        <w:tc>
          <w:tcPr>
            <w:tcW w:w="3019" w:type="dxa"/>
            <w:vAlign w:val="center"/>
          </w:tcPr>
          <w:p w14:paraId="534ADE6B">
            <w:pPr>
              <w:bidi w:val="0"/>
              <w:ind w:left="0" w:leftChars="0" w:firstLine="0" w:firstLineChars="0"/>
              <w:jc w:val="center"/>
              <w:outlineLvl w:val="9"/>
              <w:rPr>
                <w:rFonts w:hint="eastAsia" w:ascii="仿宋" w:hAnsi="仿宋" w:eastAsia="仿宋" w:cs="仿宋"/>
                <w:color w:val="000000" w:themeColor="text1"/>
                <w:sz w:val="24"/>
                <w:szCs w:val="21"/>
                <w:highlight w:val="none"/>
                <w:lang w:val="en-US" w:eastAsia="zh-CN" w:bidi="ar-SA"/>
                <w14:textFill>
                  <w14:solidFill>
                    <w14:schemeClr w14:val="tx1"/>
                  </w14:solidFill>
                </w14:textFill>
              </w:rPr>
            </w:pPr>
          </w:p>
        </w:tc>
        <w:tc>
          <w:tcPr>
            <w:tcW w:w="2464" w:type="dxa"/>
            <w:vAlign w:val="center"/>
          </w:tcPr>
          <w:p w14:paraId="37F92CD6">
            <w:pPr>
              <w:pStyle w:val="3"/>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c>
          <w:tcPr>
            <w:tcW w:w="2350" w:type="dxa"/>
            <w:vAlign w:val="center"/>
          </w:tcPr>
          <w:p w14:paraId="2D925B38">
            <w:pPr>
              <w:pStyle w:val="3"/>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r>
      <w:tr w14:paraId="6379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398183D4">
            <w:pPr>
              <w:pStyle w:val="3"/>
              <w:jc w:val="both"/>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7</w:t>
            </w:r>
          </w:p>
        </w:tc>
        <w:tc>
          <w:tcPr>
            <w:tcW w:w="3019" w:type="dxa"/>
            <w:vAlign w:val="center"/>
          </w:tcPr>
          <w:p w14:paraId="2AC3C43A">
            <w:pPr>
              <w:bidi w:val="0"/>
              <w:ind w:left="0" w:leftChars="0" w:firstLine="0" w:firstLineChars="0"/>
              <w:jc w:val="center"/>
              <w:outlineLvl w:val="9"/>
              <w:rPr>
                <w:rFonts w:hint="eastAsia" w:ascii="仿宋" w:hAnsi="仿宋" w:eastAsia="仿宋" w:cs="仿宋"/>
                <w:color w:val="000000" w:themeColor="text1"/>
                <w:sz w:val="24"/>
                <w:szCs w:val="21"/>
                <w:highlight w:val="none"/>
                <w:lang w:val="en-US" w:eastAsia="zh-CN" w:bidi="ar-SA"/>
                <w14:textFill>
                  <w14:solidFill>
                    <w14:schemeClr w14:val="tx1"/>
                  </w14:solidFill>
                </w14:textFill>
              </w:rPr>
            </w:pPr>
          </w:p>
        </w:tc>
        <w:tc>
          <w:tcPr>
            <w:tcW w:w="2464" w:type="dxa"/>
            <w:vAlign w:val="center"/>
          </w:tcPr>
          <w:p w14:paraId="3FCD446B">
            <w:pPr>
              <w:pStyle w:val="3"/>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c>
          <w:tcPr>
            <w:tcW w:w="2350" w:type="dxa"/>
            <w:vAlign w:val="center"/>
          </w:tcPr>
          <w:p w14:paraId="6951A0B9">
            <w:pPr>
              <w:pStyle w:val="3"/>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r>
    </w:tbl>
    <w:p w14:paraId="1CC7777B">
      <w:pPr>
        <w:pStyle w:val="3"/>
        <w:outlineLvl w:val="9"/>
        <w:rPr>
          <w:rFonts w:hint="eastAsia" w:ascii="仿宋" w:hAnsi="仿宋" w:eastAsia="仿宋" w:cs="仿宋"/>
          <w:color w:val="000000" w:themeColor="text1"/>
          <w:highlight w:val="none"/>
          <w:lang w:val="en-US" w:eastAsia="zh-CN"/>
          <w14:textFill>
            <w14:solidFill>
              <w14:schemeClr w14:val="tx1"/>
            </w14:solidFill>
          </w14:textFill>
        </w:rPr>
      </w:pPr>
    </w:p>
    <w:p w14:paraId="4D9B2A08">
      <w:pPr>
        <w:widowControl/>
        <w:spacing w:line="240" w:lineRule="auto"/>
        <w:ind w:firstLine="0" w:firstLineChars="0"/>
        <w:jc w:val="left"/>
        <w:outlineLvl w:val="9"/>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br w:type="page"/>
      </w:r>
    </w:p>
    <w:p w14:paraId="1E1DDDFC">
      <w:pPr>
        <w:pStyle w:val="2"/>
        <w:numPr>
          <w:ilvl w:val="0"/>
          <w:numId w:val="0"/>
        </w:numPr>
        <w:bidi w:val="0"/>
        <w:jc w:val="center"/>
        <w:rPr>
          <w:rFonts w:hint="default" w:ascii="仿宋" w:hAnsi="仿宋" w:eastAsia="仿宋" w:cs="仿宋"/>
          <w:b/>
          <w:bCs/>
          <w:color w:val="000000" w:themeColor="text1"/>
          <w:sz w:val="32"/>
          <w:szCs w:val="22"/>
          <w:highlight w:val="none"/>
          <w:lang w:val="en-US" w:eastAsia="zh-CN"/>
          <w14:textFill>
            <w14:solidFill>
              <w14:schemeClr w14:val="tx1"/>
            </w14:solidFill>
          </w14:textFill>
        </w:rPr>
      </w:pPr>
      <w:bookmarkStart w:id="198" w:name="_Toc7489"/>
      <w:bookmarkStart w:id="199" w:name="_Toc4016"/>
      <w:bookmarkStart w:id="200" w:name="_Toc30253"/>
      <w:bookmarkStart w:id="201" w:name="_Toc4536"/>
      <w:bookmarkStart w:id="202" w:name="_Toc21434"/>
      <w:bookmarkStart w:id="203" w:name="_Toc217446082"/>
      <w:r>
        <w:rPr>
          <w:rFonts w:hint="eastAsia" w:ascii="仿宋" w:hAnsi="仿宋" w:eastAsia="仿宋" w:cs="仿宋"/>
          <w:b/>
          <w:bCs/>
          <w:color w:val="000000" w:themeColor="text1"/>
          <w:sz w:val="32"/>
          <w:szCs w:val="22"/>
          <w:highlight w:val="none"/>
          <w:lang w:val="en-US" w:eastAsia="zh-CN"/>
          <w14:textFill>
            <w14:solidFill>
              <w14:schemeClr w14:val="tx1"/>
            </w14:solidFill>
          </w14:textFill>
        </w:rPr>
        <w:t>报 价 部 分</w:t>
      </w:r>
    </w:p>
    <w:p w14:paraId="773E3F13">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一、</w:t>
      </w:r>
      <w:r>
        <w:rPr>
          <w:rFonts w:hint="eastAsia" w:ascii="仿宋" w:hAnsi="仿宋" w:eastAsia="仿宋" w:cs="仿宋"/>
          <w:b/>
          <w:bCs/>
          <w:color w:val="000000" w:themeColor="text1"/>
          <w:sz w:val="28"/>
          <w:szCs w:val="21"/>
          <w:highlight w:val="none"/>
          <w14:textFill>
            <w14:solidFill>
              <w14:schemeClr w14:val="tx1"/>
            </w14:solidFill>
          </w14:textFill>
        </w:rPr>
        <w:t>投 标 函</w:t>
      </w:r>
      <w:bookmarkEnd w:id="198"/>
      <w:bookmarkEnd w:id="199"/>
      <w:bookmarkEnd w:id="200"/>
      <w:bookmarkEnd w:id="201"/>
      <w:bookmarkEnd w:id="202"/>
      <w:bookmarkEnd w:id="203"/>
    </w:p>
    <w:p w14:paraId="3CA5792C">
      <w:pPr>
        <w:adjustRightInd w:val="0"/>
        <w:snapToGrid w:val="0"/>
        <w:spacing w:after="120" w:line="400" w:lineRule="exact"/>
        <w:ind w:left="480" w:leftChars="200" w:firstLine="0" w:firstLineChars="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__________________（</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采购人</w:t>
      </w:r>
      <w:r>
        <w:rPr>
          <w:rFonts w:hint="eastAsia" w:ascii="仿宋" w:hAnsi="仿宋" w:eastAsia="仿宋" w:cs="仿宋"/>
          <w:bCs/>
          <w:color w:val="000000" w:themeColor="text1"/>
          <w:kern w:val="2"/>
          <w:sz w:val="22"/>
          <w:szCs w:val="22"/>
          <w:highlight w:val="none"/>
          <w14:textFill>
            <w14:solidFill>
              <w14:schemeClr w14:val="tx1"/>
            </w14:solidFill>
          </w14:textFill>
        </w:rPr>
        <w:t>）：</w:t>
      </w:r>
    </w:p>
    <w:p w14:paraId="477554A3">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我方全面研究了 “</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（项目名称、招标编号）”项目</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磋商文件</w:t>
      </w:r>
      <w:r>
        <w:rPr>
          <w:rFonts w:hint="eastAsia" w:ascii="仿宋" w:hAnsi="仿宋" w:eastAsia="仿宋" w:cs="仿宋"/>
          <w:bCs/>
          <w:color w:val="000000" w:themeColor="text1"/>
          <w:kern w:val="2"/>
          <w:sz w:val="22"/>
          <w:szCs w:val="22"/>
          <w:highlight w:val="none"/>
          <w14:textFill>
            <w14:solidFill>
              <w14:schemeClr w14:val="tx1"/>
            </w14:solidFill>
          </w14:textFill>
        </w:rPr>
        <w:t>，决定参加贵单位组织的本项目投标。我方授权</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（姓名、职务）代表我方</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（投标供应商的名称）</w:t>
      </w:r>
      <w:r>
        <w:rPr>
          <w:rFonts w:hint="eastAsia" w:ascii="仿宋" w:hAnsi="仿宋" w:eastAsia="仿宋" w:cs="仿宋"/>
          <w:bCs/>
          <w:color w:val="000000" w:themeColor="text1"/>
          <w:kern w:val="2"/>
          <w:sz w:val="22"/>
          <w:szCs w:val="22"/>
          <w:highlight w:val="none"/>
          <w14:textFill>
            <w14:solidFill>
              <w14:schemeClr w14:val="tx1"/>
            </w14:solidFill>
          </w14:textFill>
        </w:rPr>
        <w:t>全权处理本项目投标的有关事宜。</w:t>
      </w:r>
    </w:p>
    <w:p w14:paraId="1D8E2AA5">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1、我方自愿按照</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磋商文件</w:t>
      </w:r>
      <w:r>
        <w:rPr>
          <w:rFonts w:hint="eastAsia" w:ascii="仿宋" w:hAnsi="仿宋" w:eastAsia="仿宋" w:cs="仿宋"/>
          <w:bCs/>
          <w:color w:val="000000" w:themeColor="text1"/>
          <w:kern w:val="2"/>
          <w:sz w:val="22"/>
          <w:szCs w:val="22"/>
          <w:highlight w:val="none"/>
          <w14:textFill>
            <w14:solidFill>
              <w14:schemeClr w14:val="tx1"/>
            </w14:solidFill>
          </w14:textFill>
        </w:rPr>
        <w:t>规定的各项要求向</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采购人</w:t>
      </w:r>
      <w:r>
        <w:rPr>
          <w:rFonts w:hint="eastAsia" w:ascii="仿宋" w:hAnsi="仿宋" w:eastAsia="仿宋" w:cs="仿宋"/>
          <w:bCs/>
          <w:color w:val="000000" w:themeColor="text1"/>
          <w:kern w:val="2"/>
          <w:sz w:val="22"/>
          <w:szCs w:val="22"/>
          <w:highlight w:val="none"/>
          <w14:textFill>
            <w14:solidFill>
              <w14:schemeClr w14:val="tx1"/>
            </w14:solidFill>
          </w14:textFill>
        </w:rPr>
        <w:t>提供所需服务，总投标价为人民币</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万元（大写：</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），投标有效期</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日历天。</w:t>
      </w:r>
    </w:p>
    <w:p w14:paraId="5401C4C8">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2、一旦我方</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成交</w:t>
      </w:r>
      <w:r>
        <w:rPr>
          <w:rFonts w:hint="eastAsia" w:ascii="仿宋" w:hAnsi="仿宋" w:eastAsia="仿宋" w:cs="仿宋"/>
          <w:bCs/>
          <w:color w:val="000000" w:themeColor="text1"/>
          <w:kern w:val="2"/>
          <w:sz w:val="22"/>
          <w:szCs w:val="22"/>
          <w:highlight w:val="none"/>
          <w14:textFill>
            <w14:solidFill>
              <w14:schemeClr w14:val="tx1"/>
            </w14:solidFill>
          </w14:textFill>
        </w:rPr>
        <w:t>，我方将严格履行合同规定的责任和义务，保证项目</w:t>
      </w:r>
      <w:r>
        <w:rPr>
          <w:rFonts w:hint="eastAsia" w:ascii="仿宋" w:hAnsi="仿宋" w:eastAsia="仿宋" w:cs="仿宋"/>
          <w:color w:val="000000" w:themeColor="text1"/>
          <w:kern w:val="2"/>
          <w:sz w:val="22"/>
          <w:szCs w:val="22"/>
          <w:highlight w:val="none"/>
          <w14:textFill>
            <w14:solidFill>
              <w14:schemeClr w14:val="tx1"/>
            </w14:solidFill>
          </w14:textFill>
        </w:rPr>
        <w:t>服务期限</w:t>
      </w:r>
      <w:r>
        <w:rPr>
          <w:rFonts w:hint="eastAsia" w:ascii="仿宋" w:hAnsi="仿宋" w:eastAsia="仿宋" w:cs="仿宋"/>
          <w:bCs/>
          <w:color w:val="000000" w:themeColor="text1"/>
          <w:kern w:val="2"/>
          <w:sz w:val="22"/>
          <w:szCs w:val="22"/>
          <w:highlight w:val="none"/>
          <w14:textFill>
            <w14:solidFill>
              <w14:schemeClr w14:val="tx1"/>
            </w14:solidFill>
          </w14:textFill>
        </w:rPr>
        <w:t>为：</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，并交付</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采购人</w:t>
      </w:r>
      <w:r>
        <w:rPr>
          <w:rFonts w:hint="eastAsia" w:ascii="仿宋" w:hAnsi="仿宋" w:eastAsia="仿宋" w:cs="仿宋"/>
          <w:bCs/>
          <w:color w:val="000000" w:themeColor="text1"/>
          <w:kern w:val="2"/>
          <w:sz w:val="22"/>
          <w:szCs w:val="22"/>
          <w:highlight w:val="none"/>
          <w14:textFill>
            <w14:solidFill>
              <w14:schemeClr w14:val="tx1"/>
            </w14:solidFill>
          </w14:textFill>
        </w:rPr>
        <w:t>验收、使用。</w:t>
      </w:r>
    </w:p>
    <w:p w14:paraId="3EA0AFC1">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3、我方同意按照</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磋商文件</w:t>
      </w:r>
      <w:r>
        <w:rPr>
          <w:rFonts w:hint="eastAsia" w:ascii="仿宋" w:hAnsi="仿宋" w:eastAsia="仿宋" w:cs="仿宋"/>
          <w:bCs/>
          <w:color w:val="000000" w:themeColor="text1"/>
          <w:kern w:val="2"/>
          <w:sz w:val="22"/>
          <w:szCs w:val="22"/>
          <w:highlight w:val="none"/>
          <w14:textFill>
            <w14:solidFill>
              <w14:schemeClr w14:val="tx1"/>
            </w14:solidFill>
          </w14:textFill>
        </w:rPr>
        <w:t>的要求，交纳人民币</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万元（大写：</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）的投标保证金。并承诺：下列任何情况发生时，我方将不要求退还投标保证金：</w:t>
      </w:r>
    </w:p>
    <w:p w14:paraId="56498DEA">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（一）供应商在提交响应文件截止时间后撤回响应文件的；</w:t>
      </w:r>
    </w:p>
    <w:p w14:paraId="729E0299">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（二）供应商在响应文件中提供虚假材料的；</w:t>
      </w:r>
    </w:p>
    <w:p w14:paraId="24CD0C45">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（三）除因不可抗力或谈判文件认可的情形以外，成交供应商不与采购人签订合同的；</w:t>
      </w:r>
    </w:p>
    <w:p w14:paraId="0D438D2B">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（四）供应商与采购人、其他供应商或者采购代理机构恶意串通的；</w:t>
      </w:r>
    </w:p>
    <w:p w14:paraId="4028CEC7">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（五）磋商文件规定的其他情形。</w:t>
      </w:r>
    </w:p>
    <w:p w14:paraId="247FC0BE">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4、我方为本项目提交的</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响应文件</w:t>
      </w:r>
      <w:r>
        <w:rPr>
          <w:rFonts w:hint="eastAsia" w:ascii="仿宋" w:hAnsi="仿宋" w:eastAsia="仿宋" w:cs="仿宋"/>
          <w:bCs/>
          <w:color w:val="000000" w:themeColor="text1"/>
          <w:kern w:val="2"/>
          <w:sz w:val="22"/>
          <w:szCs w:val="22"/>
          <w:highlight w:val="none"/>
          <w14:textFill>
            <w14:solidFill>
              <w14:schemeClr w14:val="tx1"/>
            </w14:solidFill>
          </w14:textFill>
        </w:rPr>
        <w:t>满足</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磋商文件供应商</w:t>
      </w:r>
      <w:r>
        <w:rPr>
          <w:rFonts w:hint="eastAsia" w:ascii="仿宋" w:hAnsi="仿宋" w:eastAsia="仿宋" w:cs="仿宋"/>
          <w:bCs/>
          <w:color w:val="000000" w:themeColor="text1"/>
          <w:kern w:val="2"/>
          <w:sz w:val="22"/>
          <w:szCs w:val="22"/>
          <w:highlight w:val="none"/>
          <w14:textFill>
            <w14:solidFill>
              <w14:schemeClr w14:val="tx1"/>
            </w14:solidFill>
          </w14:textFill>
        </w:rPr>
        <w:t>须知前附表要求。</w:t>
      </w:r>
    </w:p>
    <w:p w14:paraId="6087E81E">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5、我方愿意提供</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采购人</w:t>
      </w:r>
      <w:r>
        <w:rPr>
          <w:rFonts w:hint="eastAsia" w:ascii="仿宋" w:hAnsi="仿宋" w:eastAsia="仿宋" w:cs="仿宋"/>
          <w:bCs/>
          <w:color w:val="000000" w:themeColor="text1"/>
          <w:kern w:val="2"/>
          <w:sz w:val="22"/>
          <w:szCs w:val="22"/>
          <w:highlight w:val="none"/>
          <w14:textFill>
            <w14:solidFill>
              <w14:schemeClr w14:val="tx1"/>
            </w14:solidFill>
          </w14:textFill>
        </w:rPr>
        <w:t>可能另外要求的，与投标有关的文件资料，并保证我方已提供和将要提供的文件资料是真实、准确的。</w:t>
      </w:r>
    </w:p>
    <w:p w14:paraId="660C6613">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6、我方完全理解</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采购人</w:t>
      </w:r>
      <w:r>
        <w:rPr>
          <w:rFonts w:hint="eastAsia" w:ascii="仿宋" w:hAnsi="仿宋" w:eastAsia="仿宋" w:cs="仿宋"/>
          <w:bCs/>
          <w:color w:val="000000" w:themeColor="text1"/>
          <w:kern w:val="2"/>
          <w:sz w:val="22"/>
          <w:szCs w:val="22"/>
          <w:highlight w:val="none"/>
          <w14:textFill>
            <w14:solidFill>
              <w14:schemeClr w14:val="tx1"/>
            </w14:solidFill>
          </w14:textFill>
        </w:rPr>
        <w:t>不一定将合同授予最低报价的</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bCs/>
          <w:color w:val="000000" w:themeColor="text1"/>
          <w:kern w:val="2"/>
          <w:sz w:val="22"/>
          <w:szCs w:val="22"/>
          <w:highlight w:val="none"/>
          <w14:textFill>
            <w14:solidFill>
              <w14:schemeClr w14:val="tx1"/>
            </w14:solidFill>
          </w14:textFill>
        </w:rPr>
        <w:t>的行为。</w:t>
      </w:r>
    </w:p>
    <w:p w14:paraId="04171EEC">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bCs/>
          <w:color w:val="000000" w:themeColor="text1"/>
          <w:kern w:val="2"/>
          <w:sz w:val="22"/>
          <w:szCs w:val="22"/>
          <w:highlight w:val="none"/>
          <w14:textFill>
            <w14:solidFill>
              <w14:schemeClr w14:val="tx1"/>
            </w14:solidFill>
          </w14:textFill>
        </w:rPr>
        <w:t>名称：        （盖章）</w:t>
      </w:r>
    </w:p>
    <w:p w14:paraId="03C930B3">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法定代表人（负责人、自然人）：（盖章</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或签字</w:t>
      </w:r>
      <w:r>
        <w:rPr>
          <w:rFonts w:hint="eastAsia" w:ascii="仿宋" w:hAnsi="仿宋" w:eastAsia="仿宋" w:cs="仿宋"/>
          <w:bCs/>
          <w:color w:val="000000" w:themeColor="text1"/>
          <w:kern w:val="2"/>
          <w:sz w:val="22"/>
          <w:szCs w:val="22"/>
          <w:highlight w:val="none"/>
          <w14:textFill>
            <w14:solidFill>
              <w14:schemeClr w14:val="tx1"/>
            </w14:solidFill>
          </w14:textFill>
        </w:rPr>
        <w:t>）</w:t>
      </w:r>
    </w:p>
    <w:p w14:paraId="6C004969">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授权代表（盖章</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或签字</w:t>
      </w:r>
      <w:r>
        <w:rPr>
          <w:rFonts w:hint="eastAsia" w:ascii="仿宋" w:hAnsi="仿宋" w:eastAsia="仿宋" w:cs="仿宋"/>
          <w:bCs/>
          <w:color w:val="000000" w:themeColor="text1"/>
          <w:kern w:val="2"/>
          <w:sz w:val="22"/>
          <w:szCs w:val="22"/>
          <w:highlight w:val="none"/>
          <w14:textFill>
            <w14:solidFill>
              <w14:schemeClr w14:val="tx1"/>
            </w14:solidFill>
          </w14:textFill>
        </w:rPr>
        <w:t>）：</w:t>
      </w:r>
    </w:p>
    <w:p w14:paraId="13A4DF71">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通讯地址：</w:t>
      </w:r>
    </w:p>
    <w:p w14:paraId="37FFD1E7">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 xml:space="preserve">联系电话：                             </w:t>
      </w:r>
    </w:p>
    <w:p w14:paraId="56218F59">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日    期：</w:t>
      </w:r>
    </w:p>
    <w:p w14:paraId="165972C1">
      <w:pPr>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br w:type="page"/>
      </w:r>
    </w:p>
    <w:p w14:paraId="0099F165">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二、报价一览表</w:t>
      </w:r>
    </w:p>
    <w:p w14:paraId="0F29595E">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p>
    <w:p w14:paraId="0CAF00EA">
      <w:pPr>
        <w:autoSpaceDE w:val="0"/>
        <w:autoSpaceDN w:val="0"/>
        <w:adjustRightInd w:val="0"/>
        <w:snapToGrid w:val="0"/>
        <w:spacing w:line="400" w:lineRule="exact"/>
        <w:ind w:left="152" w:leftChars="-86" w:hanging="358" w:hangingChars="163"/>
        <w:outlineLvl w:val="9"/>
        <w:rPr>
          <w:rFonts w:hint="eastAsia" w:ascii="仿宋" w:hAnsi="仿宋" w:eastAsia="仿宋" w:cs="仿宋"/>
          <w:color w:val="000000" w:themeColor="text1"/>
          <w:sz w:val="22"/>
          <w:szCs w:val="22"/>
          <w:highlight w:val="none"/>
          <w14:textFill>
            <w14:solidFill>
              <w14:schemeClr w14:val="tx1"/>
            </w14:solidFill>
          </w14:textFill>
        </w:rPr>
      </w:pPr>
    </w:p>
    <w:p w14:paraId="2E8AB493">
      <w:pPr>
        <w:autoSpaceDE w:val="0"/>
        <w:autoSpaceDN w:val="0"/>
        <w:adjustRightInd w:val="0"/>
        <w:snapToGrid w:val="0"/>
        <w:spacing w:line="400" w:lineRule="exact"/>
        <w:ind w:left="152" w:leftChars="-86" w:hanging="358" w:hangingChars="163"/>
        <w:outlineLvl w:val="9"/>
        <w:rPr>
          <w:rFonts w:hint="eastAsia" w:ascii="仿宋" w:hAnsi="仿宋" w:eastAsia="仿宋" w:cs="仿宋"/>
          <w:color w:val="000000" w:themeColor="text1"/>
          <w:sz w:val="22"/>
          <w:szCs w:val="22"/>
          <w:highlight w:val="none"/>
          <w:u w:val="singl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招标项目名称：</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p>
    <w:p w14:paraId="6633D689">
      <w:pPr>
        <w:autoSpaceDE w:val="0"/>
        <w:autoSpaceDN w:val="0"/>
        <w:adjustRightInd w:val="0"/>
        <w:snapToGrid w:val="0"/>
        <w:spacing w:line="400" w:lineRule="exact"/>
        <w:ind w:left="152" w:leftChars="-86" w:hanging="358" w:hangingChars="163"/>
        <w:outlineLvl w:val="9"/>
        <w:rPr>
          <w:rFonts w:hint="eastAsia" w:ascii="仿宋" w:hAnsi="仿宋" w:eastAsia="仿宋" w:cs="仿宋"/>
          <w:color w:val="000000" w:themeColor="text1"/>
          <w:sz w:val="22"/>
          <w:szCs w:val="22"/>
          <w:highlight w:val="none"/>
          <w:u w:val="singl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投标供应商名称：</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p>
    <w:tbl>
      <w:tblPr>
        <w:tblStyle w:val="30"/>
        <w:tblpPr w:leftFromText="180" w:rightFromText="180" w:vertAnchor="text" w:horzAnchor="page" w:tblpX="1626" w:tblpY="530"/>
        <w:tblOverlap w:val="never"/>
        <w:tblW w:w="8516" w:type="dxa"/>
        <w:tblInd w:w="0" w:type="dxa"/>
        <w:tblLayout w:type="fixed"/>
        <w:tblCellMar>
          <w:top w:w="0" w:type="dxa"/>
          <w:left w:w="108" w:type="dxa"/>
          <w:bottom w:w="0" w:type="dxa"/>
          <w:right w:w="108" w:type="dxa"/>
        </w:tblCellMar>
      </w:tblPr>
      <w:tblGrid>
        <w:gridCol w:w="2778"/>
        <w:gridCol w:w="5738"/>
      </w:tblGrid>
      <w:tr w14:paraId="50BBD314">
        <w:trPr>
          <w:trHeight w:val="1663" w:hRule="exact"/>
        </w:trPr>
        <w:tc>
          <w:tcPr>
            <w:tcW w:w="2778" w:type="dxa"/>
            <w:tcBorders>
              <w:top w:val="single" w:color="auto" w:sz="4" w:space="0"/>
              <w:left w:val="single" w:color="auto" w:sz="4" w:space="0"/>
              <w:bottom w:val="single" w:color="auto" w:sz="4" w:space="0"/>
              <w:right w:val="single" w:color="auto" w:sz="4" w:space="0"/>
            </w:tcBorders>
            <w:vAlign w:val="center"/>
          </w:tcPr>
          <w:p w14:paraId="14C9FF37">
            <w:pPr>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投标总报价（元）</w:t>
            </w:r>
          </w:p>
        </w:tc>
        <w:tc>
          <w:tcPr>
            <w:tcW w:w="5738" w:type="dxa"/>
            <w:tcBorders>
              <w:top w:val="single" w:color="auto" w:sz="4" w:space="0"/>
              <w:left w:val="single" w:color="auto" w:sz="4" w:space="0"/>
              <w:bottom w:val="single" w:color="auto" w:sz="4" w:space="0"/>
              <w:right w:val="single" w:color="auto" w:sz="4" w:space="0"/>
            </w:tcBorders>
            <w:vAlign w:val="center"/>
          </w:tcPr>
          <w:p w14:paraId="2152698A">
            <w:pPr>
              <w:rPr>
                <w:rFonts w:hint="eastAsia" w:ascii="仿宋" w:hAnsi="仿宋" w:eastAsia="仿宋" w:cs="仿宋"/>
                <w:szCs w:val="24"/>
                <w:highlight w:val="none"/>
              </w:rPr>
            </w:pPr>
            <w:r>
              <w:rPr>
                <w:rFonts w:hint="eastAsia" w:ascii="仿宋" w:hAnsi="仿宋" w:eastAsia="仿宋" w:cs="仿宋"/>
                <w:szCs w:val="24"/>
                <w:highlight w:val="none"/>
              </w:rPr>
              <w:t xml:space="preserve">小写：         </w:t>
            </w:r>
          </w:p>
          <w:p w14:paraId="74C53DF1">
            <w:pPr>
              <w:pStyle w:val="38"/>
              <w:ind w:left="480"/>
              <w:rPr>
                <w:rFonts w:hint="eastAsia" w:ascii="仿宋" w:hAnsi="仿宋" w:eastAsia="仿宋" w:cs="仿宋"/>
                <w:szCs w:val="24"/>
                <w:highlight w:val="none"/>
              </w:rPr>
            </w:pPr>
          </w:p>
          <w:p w14:paraId="29F5E7C9">
            <w:pPr>
              <w:rPr>
                <w:rFonts w:hint="eastAsia" w:ascii="仿宋" w:hAnsi="仿宋" w:eastAsia="仿宋" w:cs="仿宋"/>
                <w:szCs w:val="24"/>
                <w:highlight w:val="none"/>
              </w:rPr>
            </w:pPr>
            <w:r>
              <w:rPr>
                <w:rFonts w:hint="eastAsia" w:ascii="仿宋" w:hAnsi="仿宋" w:eastAsia="仿宋" w:cs="仿宋"/>
                <w:szCs w:val="24"/>
                <w:highlight w:val="none"/>
              </w:rPr>
              <w:t xml:space="preserve">大写：           </w:t>
            </w:r>
          </w:p>
        </w:tc>
      </w:tr>
      <w:tr w14:paraId="7D14877D">
        <w:tblPrEx>
          <w:tblCellMar>
            <w:top w:w="0" w:type="dxa"/>
            <w:left w:w="108" w:type="dxa"/>
            <w:bottom w:w="0" w:type="dxa"/>
            <w:right w:w="108" w:type="dxa"/>
          </w:tblCellMar>
        </w:tblPrEx>
        <w:trPr>
          <w:trHeight w:val="1154" w:hRule="exact"/>
        </w:trPr>
        <w:tc>
          <w:tcPr>
            <w:tcW w:w="2778" w:type="dxa"/>
            <w:tcBorders>
              <w:top w:val="single" w:color="auto" w:sz="4" w:space="0"/>
              <w:left w:val="single" w:color="auto" w:sz="4" w:space="0"/>
              <w:bottom w:val="single" w:color="auto" w:sz="4" w:space="0"/>
              <w:right w:val="single" w:color="auto" w:sz="4" w:space="0"/>
            </w:tcBorders>
            <w:vAlign w:val="center"/>
          </w:tcPr>
          <w:p w14:paraId="7940C79B">
            <w:pPr>
              <w:jc w:val="center"/>
              <w:rPr>
                <w:rFonts w:hint="eastAsia" w:ascii="仿宋" w:hAnsi="仿宋" w:eastAsia="仿宋" w:cs="仿宋"/>
                <w:szCs w:val="24"/>
                <w:highlight w:val="none"/>
              </w:rPr>
            </w:pPr>
            <w:r>
              <w:rPr>
                <w:rFonts w:hint="eastAsia" w:ascii="仿宋" w:hAnsi="仿宋" w:eastAsia="仿宋" w:cs="仿宋"/>
                <w:color w:val="000000"/>
                <w:szCs w:val="24"/>
                <w:highlight w:val="none"/>
                <w:lang w:val="en-US" w:eastAsia="zh-CN"/>
              </w:rPr>
              <w:t>合同履行</w:t>
            </w:r>
            <w:r>
              <w:rPr>
                <w:rFonts w:hint="eastAsia" w:ascii="仿宋" w:hAnsi="仿宋" w:eastAsia="仿宋" w:cs="仿宋"/>
                <w:color w:val="000000"/>
                <w:szCs w:val="24"/>
                <w:highlight w:val="none"/>
              </w:rPr>
              <w:t>期限</w:t>
            </w:r>
          </w:p>
        </w:tc>
        <w:tc>
          <w:tcPr>
            <w:tcW w:w="5738" w:type="dxa"/>
            <w:tcBorders>
              <w:top w:val="single" w:color="auto" w:sz="4" w:space="0"/>
              <w:left w:val="single" w:color="auto" w:sz="4" w:space="0"/>
              <w:bottom w:val="single" w:color="auto" w:sz="4" w:space="0"/>
              <w:right w:val="single" w:color="auto" w:sz="4" w:space="0"/>
            </w:tcBorders>
            <w:vAlign w:val="center"/>
          </w:tcPr>
          <w:p w14:paraId="5AAFA92C">
            <w:pPr>
              <w:rPr>
                <w:rFonts w:hint="eastAsia" w:ascii="仿宋" w:hAnsi="仿宋" w:eastAsia="仿宋" w:cs="仿宋"/>
                <w:szCs w:val="24"/>
                <w:highlight w:val="none"/>
              </w:rPr>
            </w:pPr>
          </w:p>
        </w:tc>
      </w:tr>
      <w:tr w14:paraId="5438FBF9">
        <w:trPr>
          <w:trHeight w:val="850" w:hRule="exact"/>
        </w:trPr>
        <w:tc>
          <w:tcPr>
            <w:tcW w:w="2778" w:type="dxa"/>
            <w:tcBorders>
              <w:top w:val="single" w:color="auto" w:sz="4" w:space="0"/>
              <w:left w:val="single" w:color="auto" w:sz="4" w:space="0"/>
              <w:bottom w:val="single" w:color="auto" w:sz="4" w:space="0"/>
              <w:right w:val="single" w:color="auto" w:sz="4" w:space="0"/>
            </w:tcBorders>
            <w:vAlign w:val="center"/>
          </w:tcPr>
          <w:p w14:paraId="70BB657A">
            <w:pPr>
              <w:jc w:val="center"/>
              <w:rPr>
                <w:rFonts w:hint="eastAsia" w:ascii="仿宋" w:hAnsi="仿宋" w:eastAsia="仿宋" w:cs="仿宋"/>
                <w:szCs w:val="24"/>
                <w:highlight w:val="none"/>
              </w:rPr>
            </w:pPr>
            <w:r>
              <w:rPr>
                <w:rFonts w:hint="eastAsia" w:ascii="仿宋" w:hAnsi="仿宋" w:eastAsia="仿宋" w:cs="仿宋"/>
                <w:color w:val="000000"/>
                <w:szCs w:val="24"/>
                <w:highlight w:val="none"/>
              </w:rPr>
              <w:t>备注</w:t>
            </w:r>
          </w:p>
        </w:tc>
        <w:tc>
          <w:tcPr>
            <w:tcW w:w="5738" w:type="dxa"/>
            <w:tcBorders>
              <w:top w:val="single" w:color="auto" w:sz="4" w:space="0"/>
              <w:left w:val="single" w:color="auto" w:sz="4" w:space="0"/>
              <w:bottom w:val="single" w:color="auto" w:sz="4" w:space="0"/>
              <w:right w:val="single" w:color="auto" w:sz="4" w:space="0"/>
            </w:tcBorders>
            <w:vAlign w:val="center"/>
          </w:tcPr>
          <w:p w14:paraId="04476963">
            <w:pPr>
              <w:rPr>
                <w:rFonts w:hint="eastAsia" w:ascii="仿宋" w:hAnsi="仿宋" w:eastAsia="仿宋" w:cs="仿宋"/>
                <w:szCs w:val="24"/>
                <w:highlight w:val="none"/>
              </w:rPr>
            </w:pPr>
          </w:p>
        </w:tc>
      </w:tr>
    </w:tbl>
    <w:p w14:paraId="613BE6C8">
      <w:pPr>
        <w:autoSpaceDE w:val="0"/>
        <w:autoSpaceDN w:val="0"/>
        <w:adjustRightInd w:val="0"/>
        <w:snapToGrid w:val="0"/>
        <w:spacing w:line="400" w:lineRule="exact"/>
        <w:ind w:firstLine="0" w:firstLineChars="0"/>
        <w:jc w:val="left"/>
        <w:outlineLvl w:val="9"/>
        <w:rPr>
          <w:rFonts w:hint="eastAsia" w:ascii="仿宋" w:hAnsi="仿宋" w:eastAsia="仿宋" w:cs="仿宋"/>
          <w:color w:val="000000" w:themeColor="text1"/>
          <w:sz w:val="22"/>
          <w:szCs w:val="22"/>
          <w:highlight w:val="none"/>
          <w14:textFill>
            <w14:solidFill>
              <w14:schemeClr w14:val="tx1"/>
            </w14:solidFill>
          </w14:textFill>
        </w:rPr>
      </w:pPr>
    </w:p>
    <w:p w14:paraId="579B0B50">
      <w:pPr>
        <w:pStyle w:val="43"/>
        <w:spacing w:line="360" w:lineRule="auto"/>
        <w:ind w:firstLine="480" w:firstLineChars="200"/>
        <w:rPr>
          <w:rFonts w:hint="eastAsia" w:ascii="仿宋" w:hAnsi="仿宋" w:eastAsia="仿宋" w:cs="仿宋"/>
          <w:b/>
          <w:bCs/>
          <w:color w:val="auto"/>
          <w:sz w:val="21"/>
          <w:szCs w:val="21"/>
          <w:highlight w:val="none"/>
        </w:rPr>
      </w:pPr>
      <w:r>
        <w:rPr>
          <w:rFonts w:hint="eastAsia" w:ascii="仿宋" w:hAnsi="仿宋" w:eastAsia="仿宋" w:cs="仿宋"/>
          <w:color w:val="auto"/>
          <w:kern w:val="2"/>
          <w:highlight w:val="none"/>
        </w:rPr>
        <w:t>1.</w:t>
      </w:r>
      <w:r>
        <w:rPr>
          <w:rFonts w:hint="eastAsia" w:ascii="仿宋" w:hAnsi="仿宋" w:eastAsia="仿宋" w:cs="仿宋"/>
          <w:highlight w:val="none"/>
        </w:rPr>
        <w:t>我方将严格按《中华人民共和国政府采购法》及</w:t>
      </w:r>
      <w:r>
        <w:rPr>
          <w:rFonts w:hint="eastAsia" w:ascii="仿宋" w:hAnsi="仿宋" w:eastAsia="仿宋" w:cs="仿宋"/>
          <w:highlight w:val="none"/>
          <w:lang w:eastAsia="zh-CN"/>
        </w:rPr>
        <w:t>磋商</w:t>
      </w:r>
      <w:r>
        <w:rPr>
          <w:rFonts w:hint="eastAsia" w:ascii="仿宋" w:hAnsi="仿宋" w:eastAsia="仿宋" w:cs="仿宋"/>
          <w:highlight w:val="none"/>
        </w:rPr>
        <w:t>文件的要求参加本次</w:t>
      </w:r>
      <w:r>
        <w:rPr>
          <w:rFonts w:hint="eastAsia" w:ascii="仿宋" w:hAnsi="仿宋" w:eastAsia="仿宋" w:cs="仿宋"/>
          <w:highlight w:val="none"/>
          <w:lang w:eastAsia="zh-CN"/>
        </w:rPr>
        <w:t>竞争性磋商</w:t>
      </w:r>
      <w:r>
        <w:rPr>
          <w:rFonts w:hint="eastAsia" w:ascii="仿宋" w:hAnsi="仿宋" w:eastAsia="仿宋" w:cs="仿宋"/>
          <w:highlight w:val="none"/>
        </w:rPr>
        <w:t>招标，并理解你方以综合评分法确定</w:t>
      </w:r>
      <w:r>
        <w:rPr>
          <w:rFonts w:hint="eastAsia" w:ascii="仿宋" w:hAnsi="仿宋" w:eastAsia="仿宋" w:cs="仿宋"/>
          <w:highlight w:val="none"/>
          <w:lang w:eastAsia="zh-CN"/>
        </w:rPr>
        <w:t>成交</w:t>
      </w:r>
      <w:r>
        <w:rPr>
          <w:rFonts w:hint="eastAsia" w:ascii="仿宋" w:hAnsi="仿宋" w:eastAsia="仿宋" w:cs="仿宋"/>
          <w:highlight w:val="none"/>
        </w:rPr>
        <w:t>结果，且对</w:t>
      </w:r>
      <w:r>
        <w:rPr>
          <w:rFonts w:hint="eastAsia" w:ascii="仿宋" w:hAnsi="仿宋" w:eastAsia="仿宋" w:cs="仿宋"/>
          <w:highlight w:val="none"/>
          <w:lang w:eastAsia="zh-CN"/>
        </w:rPr>
        <w:t>成交</w:t>
      </w:r>
      <w:r>
        <w:rPr>
          <w:rFonts w:hint="eastAsia" w:ascii="仿宋" w:hAnsi="仿宋" w:eastAsia="仿宋" w:cs="仿宋"/>
          <w:highlight w:val="none"/>
        </w:rPr>
        <w:t>结果也没有解释义务。如我方为</w:t>
      </w:r>
      <w:r>
        <w:rPr>
          <w:rFonts w:hint="eastAsia" w:ascii="仿宋" w:hAnsi="仿宋" w:eastAsia="仿宋" w:cs="仿宋"/>
          <w:highlight w:val="none"/>
          <w:lang w:eastAsia="zh-CN"/>
        </w:rPr>
        <w:t>成交</w:t>
      </w:r>
      <w:r>
        <w:rPr>
          <w:rFonts w:hint="eastAsia" w:ascii="仿宋" w:hAnsi="仿宋" w:eastAsia="仿宋" w:cs="仿宋"/>
          <w:highlight w:val="none"/>
        </w:rPr>
        <w:t>人，在接到你方发出的</w:t>
      </w:r>
      <w:r>
        <w:rPr>
          <w:rFonts w:hint="eastAsia" w:ascii="仿宋" w:hAnsi="仿宋" w:eastAsia="仿宋" w:cs="仿宋"/>
          <w:highlight w:val="none"/>
          <w:lang w:eastAsia="zh-CN"/>
        </w:rPr>
        <w:t>成交</w:t>
      </w:r>
      <w:r>
        <w:rPr>
          <w:rFonts w:hint="eastAsia" w:ascii="仿宋" w:hAnsi="仿宋" w:eastAsia="仿宋" w:cs="仿宋"/>
          <w:highlight w:val="none"/>
        </w:rPr>
        <w:t>通知书时，按</w:t>
      </w:r>
      <w:r>
        <w:rPr>
          <w:rFonts w:hint="eastAsia" w:ascii="仿宋" w:hAnsi="仿宋" w:eastAsia="仿宋" w:cs="仿宋"/>
          <w:highlight w:val="none"/>
          <w:lang w:eastAsia="zh-CN"/>
        </w:rPr>
        <w:t>成交</w:t>
      </w:r>
      <w:r>
        <w:rPr>
          <w:rFonts w:hint="eastAsia" w:ascii="仿宋" w:hAnsi="仿宋" w:eastAsia="仿宋" w:cs="仿宋"/>
          <w:highlight w:val="none"/>
        </w:rPr>
        <w:t>通知书、</w:t>
      </w:r>
      <w:r>
        <w:rPr>
          <w:rFonts w:hint="eastAsia" w:ascii="仿宋" w:hAnsi="仿宋" w:eastAsia="仿宋" w:cs="仿宋"/>
          <w:highlight w:val="none"/>
          <w:lang w:eastAsia="zh-CN"/>
        </w:rPr>
        <w:t>磋商</w:t>
      </w:r>
      <w:r>
        <w:rPr>
          <w:rFonts w:hint="eastAsia" w:ascii="仿宋" w:hAnsi="仿宋" w:eastAsia="仿宋" w:cs="仿宋"/>
          <w:highlight w:val="none"/>
        </w:rPr>
        <w:t>文件和本</w:t>
      </w:r>
      <w:r>
        <w:rPr>
          <w:rFonts w:hint="eastAsia" w:ascii="仿宋" w:hAnsi="仿宋" w:eastAsia="仿宋" w:cs="仿宋"/>
          <w:highlight w:val="none"/>
          <w:lang w:eastAsia="zh-CN"/>
        </w:rPr>
        <w:t>响应</w:t>
      </w:r>
      <w:r>
        <w:rPr>
          <w:rFonts w:hint="eastAsia" w:ascii="仿宋" w:hAnsi="仿宋" w:eastAsia="仿宋" w:cs="仿宋"/>
          <w:highlight w:val="none"/>
        </w:rPr>
        <w:t>文件的约定与采购单位签订合同，并履行规定的一切责任和义务。</w:t>
      </w:r>
    </w:p>
    <w:p w14:paraId="7454E1EE">
      <w:pPr>
        <w:pStyle w:val="43"/>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投标人所报价格为含税全包价，包括与提供服务相关的一切费用。</w:t>
      </w:r>
    </w:p>
    <w:p w14:paraId="0596C012">
      <w:pPr>
        <w:adjustRightInd w:val="0"/>
        <w:snapToGrid w:val="0"/>
        <w:spacing w:line="400" w:lineRule="exact"/>
        <w:ind w:firstLine="880" w:firstLineChars="400"/>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p>
    <w:p w14:paraId="1D61DC23">
      <w:pPr>
        <w:adjustRightInd w:val="0"/>
        <w:snapToGrid w:val="0"/>
        <w:spacing w:line="400" w:lineRule="exact"/>
        <w:ind w:firstLine="0" w:firstLineChars="0"/>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p>
    <w:p w14:paraId="78CF08FE">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bCs/>
          <w:color w:val="000000" w:themeColor="text1"/>
          <w:kern w:val="2"/>
          <w:sz w:val="22"/>
          <w:szCs w:val="22"/>
          <w:highlight w:val="none"/>
          <w14:textFill>
            <w14:solidFill>
              <w14:schemeClr w14:val="tx1"/>
            </w14:solidFill>
          </w14:textFill>
        </w:rPr>
        <w:t>名称：        （盖章）</w:t>
      </w:r>
    </w:p>
    <w:p w14:paraId="4222804D">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lang w:eastAsia="zh-CN"/>
          <w14:textFill>
            <w14:solidFill>
              <w14:schemeClr w14:val="tx1"/>
            </w14:solidFill>
          </w14:textFill>
        </w:rPr>
        <w:t>法定代表人或授权代表</w:t>
      </w:r>
      <w:r>
        <w:rPr>
          <w:rFonts w:hint="eastAsia" w:ascii="仿宋" w:hAnsi="仿宋" w:eastAsia="仿宋" w:cs="仿宋"/>
          <w:color w:val="000000" w:themeColor="text1"/>
          <w:kern w:val="2"/>
          <w:sz w:val="22"/>
          <w:szCs w:val="22"/>
          <w:highlight w:val="none"/>
          <w14:textFill>
            <w14:solidFill>
              <w14:schemeClr w14:val="tx1"/>
            </w14:solidFill>
          </w14:textFill>
        </w:rPr>
        <w:t>（签字</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或盖章</w:t>
      </w:r>
      <w:r>
        <w:rPr>
          <w:rFonts w:hint="eastAsia" w:ascii="仿宋" w:hAnsi="仿宋" w:eastAsia="仿宋" w:cs="仿宋"/>
          <w:color w:val="000000" w:themeColor="text1"/>
          <w:kern w:val="2"/>
          <w:sz w:val="22"/>
          <w:szCs w:val="22"/>
          <w:highlight w:val="none"/>
          <w14:textFill>
            <w14:solidFill>
              <w14:schemeClr w14:val="tx1"/>
            </w14:solidFill>
          </w14:textFill>
        </w:rPr>
        <w:t>）</w:t>
      </w:r>
      <w:r>
        <w:rPr>
          <w:rFonts w:hint="eastAsia" w:ascii="仿宋" w:hAnsi="仿宋" w:eastAsia="仿宋" w:cs="仿宋"/>
          <w:bCs/>
          <w:color w:val="000000" w:themeColor="text1"/>
          <w:kern w:val="2"/>
          <w:sz w:val="22"/>
          <w:szCs w:val="22"/>
          <w:highlight w:val="none"/>
          <w14:textFill>
            <w14:solidFill>
              <w14:schemeClr w14:val="tx1"/>
            </w14:solidFill>
          </w14:textFill>
        </w:rPr>
        <w:t>：</w:t>
      </w:r>
    </w:p>
    <w:p w14:paraId="02EC80CE">
      <w:pPr>
        <w:adjustRightInd w:val="0"/>
        <w:snapToGrid w:val="0"/>
        <w:spacing w:line="400" w:lineRule="exact"/>
        <w:ind w:firstLine="385" w:firstLineChars="175"/>
        <w:jc w:val="left"/>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投标日期：</w:t>
      </w:r>
    </w:p>
    <w:p w14:paraId="7D20E5E9">
      <w:pPr>
        <w:adjustRightInd w:val="0"/>
        <w:snapToGrid w:val="0"/>
        <w:spacing w:line="400" w:lineRule="exact"/>
        <w:ind w:firstLine="0" w:firstLineChars="0"/>
        <w:outlineLvl w:val="9"/>
        <w:rPr>
          <w:rFonts w:hint="eastAsia" w:ascii="仿宋" w:hAnsi="仿宋" w:eastAsia="仿宋" w:cs="仿宋"/>
          <w:bCs/>
          <w:color w:val="000000" w:themeColor="text1"/>
          <w:kern w:val="2"/>
          <w:sz w:val="22"/>
          <w:szCs w:val="22"/>
          <w:highlight w:val="none"/>
          <w14:textFill>
            <w14:solidFill>
              <w14:schemeClr w14:val="tx1"/>
            </w14:solidFill>
          </w14:textFill>
        </w:rPr>
      </w:pPr>
    </w:p>
    <w:p w14:paraId="62A7C28A">
      <w:pPr>
        <w:adjustRightInd w:val="0"/>
        <w:snapToGrid w:val="0"/>
        <w:spacing w:line="400" w:lineRule="exact"/>
        <w:ind w:firstLine="0" w:firstLineChars="0"/>
        <w:outlineLvl w:val="9"/>
        <w:rPr>
          <w:rFonts w:hint="eastAsia" w:ascii="仿宋" w:hAnsi="仿宋" w:eastAsia="仿宋" w:cs="仿宋"/>
          <w:bCs/>
          <w:color w:val="000000" w:themeColor="text1"/>
          <w:kern w:val="2"/>
          <w:sz w:val="22"/>
          <w:szCs w:val="22"/>
          <w:highlight w:val="none"/>
          <w14:textFill>
            <w14:solidFill>
              <w14:schemeClr w14:val="tx1"/>
            </w14:solidFill>
          </w14:textFill>
        </w:rPr>
      </w:pPr>
    </w:p>
    <w:p w14:paraId="092AC38D">
      <w:pPr>
        <w:adjustRightInd w:val="0"/>
        <w:snapToGrid w:val="0"/>
        <w:spacing w:line="400" w:lineRule="exact"/>
        <w:ind w:firstLine="420"/>
        <w:outlineLvl w:val="9"/>
        <w:rPr>
          <w:rFonts w:hint="eastAsia" w:ascii="仿宋" w:hAnsi="仿宋" w:eastAsia="仿宋" w:cs="仿宋"/>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注：</w:t>
      </w:r>
      <w:r>
        <w:rPr>
          <w:rFonts w:hint="eastAsia" w:ascii="仿宋" w:hAnsi="仿宋" w:eastAsia="仿宋" w:cs="仿宋"/>
          <w:bCs/>
          <w:color w:val="000000" w:themeColor="text1"/>
          <w:kern w:val="2"/>
          <w:sz w:val="22"/>
          <w:szCs w:val="22"/>
          <w:highlight w:val="none"/>
          <w:lang w:val="en-US" w:eastAsia="zh-CN"/>
          <w14:textFill>
            <w14:solidFill>
              <w14:schemeClr w14:val="tx1"/>
            </w14:solidFill>
          </w14:textFill>
        </w:rPr>
        <w:t>1、附后报价明细表</w:t>
      </w:r>
    </w:p>
    <w:p w14:paraId="647B7A38">
      <w:pPr>
        <w:numPr>
          <w:ilvl w:val="0"/>
          <w:numId w:val="4"/>
        </w:numPr>
        <w:adjustRightInd w:val="0"/>
        <w:snapToGrid w:val="0"/>
        <w:spacing w:line="400" w:lineRule="exact"/>
        <w:ind w:firstLine="880" w:firstLineChars="40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本表格式不得更改，</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bCs/>
          <w:color w:val="000000" w:themeColor="text1"/>
          <w:kern w:val="2"/>
          <w:sz w:val="22"/>
          <w:szCs w:val="22"/>
          <w:highlight w:val="none"/>
          <w14:textFill>
            <w14:solidFill>
              <w14:schemeClr w14:val="tx1"/>
            </w14:solidFill>
          </w14:textFill>
        </w:rPr>
        <w:t>只能按要求填报，否则将被视为无效投标。</w:t>
      </w:r>
    </w:p>
    <w:p w14:paraId="72B840A4">
      <w:pPr>
        <w:pStyle w:val="29"/>
        <w:widowControl w:val="0"/>
        <w:numPr>
          <w:ilvl w:val="0"/>
          <w:numId w:val="0"/>
        </w:numPr>
        <w:spacing w:before="0" w:beforeAutospacing="0" w:after="120" w:afterAutospacing="0" w:line="240" w:lineRule="auto"/>
        <w:jc w:val="both"/>
        <w:rPr>
          <w:rFonts w:hint="eastAsia" w:ascii="仿宋" w:hAnsi="仿宋" w:eastAsia="仿宋" w:cs="仿宋"/>
          <w:color w:val="000000" w:themeColor="text1"/>
          <w:highlight w:val="none"/>
          <w14:textFill>
            <w14:solidFill>
              <w14:schemeClr w14:val="tx1"/>
            </w14:solidFill>
          </w14:textFill>
        </w:rPr>
      </w:pPr>
    </w:p>
    <w:p w14:paraId="7F4A2F61">
      <w:pPr>
        <w:pStyle w:val="15"/>
        <w:rPr>
          <w:rFonts w:hint="eastAsia" w:ascii="仿宋" w:hAnsi="仿宋" w:eastAsia="仿宋" w:cs="仿宋"/>
          <w:color w:val="000000" w:themeColor="text1"/>
          <w:highlight w:val="none"/>
          <w14:textFill>
            <w14:solidFill>
              <w14:schemeClr w14:val="tx1"/>
            </w14:solidFill>
          </w14:textFill>
        </w:rPr>
      </w:pPr>
    </w:p>
    <w:p w14:paraId="72B703C0">
      <w:pPr>
        <w:pStyle w:val="16"/>
        <w:widowControl w:val="0"/>
        <w:numPr>
          <w:ilvl w:val="0"/>
          <w:numId w:val="0"/>
        </w:numPr>
        <w:spacing w:line="360" w:lineRule="auto"/>
        <w:jc w:val="both"/>
        <w:rPr>
          <w:rFonts w:hint="eastAsia" w:ascii="仿宋" w:hAnsi="仿宋" w:eastAsia="仿宋" w:cs="仿宋"/>
          <w:color w:val="000000" w:themeColor="text1"/>
          <w:highlight w:val="none"/>
          <w14:textFill>
            <w14:solidFill>
              <w14:schemeClr w14:val="tx1"/>
            </w14:solidFill>
          </w14:textFill>
        </w:rPr>
      </w:pPr>
    </w:p>
    <w:p w14:paraId="16FC4306">
      <w:pPr>
        <w:pStyle w:val="16"/>
        <w:widowControl w:val="0"/>
        <w:numPr>
          <w:ilvl w:val="0"/>
          <w:numId w:val="0"/>
        </w:numPr>
        <w:spacing w:line="360" w:lineRule="auto"/>
        <w:jc w:val="both"/>
        <w:rPr>
          <w:rFonts w:hint="eastAsia" w:ascii="仿宋" w:hAnsi="仿宋" w:eastAsia="仿宋" w:cs="仿宋"/>
          <w:color w:val="000000" w:themeColor="text1"/>
          <w:highlight w:val="none"/>
          <w14:textFill>
            <w14:solidFill>
              <w14:schemeClr w14:val="tx1"/>
            </w14:solidFill>
          </w14:textFill>
        </w:rPr>
      </w:pPr>
    </w:p>
    <w:p w14:paraId="6DF4ACC1">
      <w:pPr>
        <w:pStyle w:val="3"/>
        <w:kinsoku w:val="0"/>
        <w:overflowPunct w:val="0"/>
        <w:spacing w:before="34" w:line="360" w:lineRule="auto"/>
        <w:ind w:right="126" w:firstLine="48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投标报价明细表</w:t>
      </w:r>
    </w:p>
    <w:p w14:paraId="70A801B3">
      <w:pPr>
        <w:spacing w:line="360" w:lineRule="auto"/>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（如有</w:t>
      </w:r>
      <w:r>
        <w:rPr>
          <w:rFonts w:hint="eastAsia" w:ascii="仿宋" w:hAnsi="仿宋" w:eastAsia="仿宋" w:cs="仿宋"/>
          <w:color w:val="000000" w:themeColor="text1"/>
          <w:highlight w:val="none"/>
          <w:lang w:val="en-US" w:eastAsia="zh-CN"/>
          <w14:textFill>
            <w14:solidFill>
              <w14:schemeClr w14:val="tx1"/>
            </w14:solidFill>
          </w14:textFill>
        </w:rPr>
        <w:t>格式自拟</w:t>
      </w:r>
      <w:r>
        <w:rPr>
          <w:rFonts w:hint="eastAsia" w:ascii="仿宋" w:hAnsi="仿宋" w:eastAsia="仿宋" w:cs="仿宋"/>
          <w:color w:val="000000" w:themeColor="text1"/>
          <w:highlight w:val="none"/>
          <w:lang w:eastAsia="zh-CN"/>
          <w14:textFill>
            <w14:solidFill>
              <w14:schemeClr w14:val="tx1"/>
            </w14:solidFill>
          </w14:textFill>
        </w:rPr>
        <w:t>）</w:t>
      </w:r>
    </w:p>
    <w:p w14:paraId="025461E6">
      <w:pPr>
        <w:pStyle w:val="22"/>
        <w:spacing w:line="360" w:lineRule="auto"/>
        <w:ind w:left="420" w:hanging="420"/>
        <w:rPr>
          <w:rFonts w:hint="eastAsia" w:ascii="仿宋" w:hAnsi="仿宋" w:eastAsia="仿宋" w:cs="仿宋"/>
          <w:color w:val="000000" w:themeColor="text1"/>
          <w:highlight w:val="none"/>
          <w14:textFill>
            <w14:solidFill>
              <w14:schemeClr w14:val="tx1"/>
            </w14:solidFill>
          </w14:textFill>
        </w:rPr>
      </w:pPr>
    </w:p>
    <w:p w14:paraId="0B604626">
      <w:pPr>
        <w:pStyle w:val="22"/>
        <w:spacing w:line="360" w:lineRule="auto"/>
        <w:ind w:left="420" w:hanging="420"/>
        <w:rPr>
          <w:rFonts w:hint="eastAsia" w:ascii="仿宋" w:hAnsi="仿宋" w:eastAsia="仿宋" w:cs="仿宋"/>
          <w:color w:val="000000" w:themeColor="text1"/>
          <w:highlight w:val="none"/>
          <w14:textFill>
            <w14:solidFill>
              <w14:schemeClr w14:val="tx1"/>
            </w14:solidFill>
          </w14:textFill>
        </w:rPr>
      </w:pPr>
    </w:p>
    <w:p w14:paraId="0697CD8D">
      <w:pPr>
        <w:pStyle w:val="3"/>
        <w:tabs>
          <w:tab w:val="left" w:pos="8227"/>
        </w:tabs>
        <w:kinsoku w:val="0"/>
        <w:overflowPunct w:val="0"/>
        <w:spacing w:before="0" w:line="360" w:lineRule="auto"/>
        <w:ind w:left="4027" w:right="118"/>
        <w:rPr>
          <w:rFonts w:hint="eastAsia" w:ascii="仿宋" w:hAnsi="仿宋" w:eastAsia="仿宋" w:cs="仿宋"/>
          <w:color w:val="000000" w:themeColor="text1"/>
          <w:highlight w:val="none"/>
          <w14:textFill>
            <w14:solidFill>
              <w14:schemeClr w14:val="tx1"/>
            </w14:solidFill>
          </w14:textFill>
        </w:rPr>
      </w:pPr>
    </w:p>
    <w:p w14:paraId="11B2A43D">
      <w:pPr>
        <w:pStyle w:val="3"/>
        <w:tabs>
          <w:tab w:val="left" w:pos="8227"/>
        </w:tabs>
        <w:kinsoku w:val="0"/>
        <w:overflowPunct w:val="0"/>
        <w:spacing w:before="0" w:line="360" w:lineRule="auto"/>
        <w:ind w:left="4027" w:right="118"/>
        <w:rPr>
          <w:rFonts w:hint="eastAsia" w:ascii="仿宋" w:hAnsi="仿宋" w:eastAsia="仿宋" w:cs="仿宋"/>
          <w:color w:val="000000" w:themeColor="text1"/>
          <w:highlight w:val="none"/>
          <w14:textFill>
            <w14:solidFill>
              <w14:schemeClr w14:val="tx1"/>
            </w14:solidFill>
          </w14:textFill>
        </w:rPr>
      </w:pPr>
    </w:p>
    <w:p w14:paraId="0AB9750B">
      <w:pPr>
        <w:pStyle w:val="11"/>
        <w:rPr>
          <w:rFonts w:hint="eastAsia" w:ascii="仿宋" w:hAnsi="仿宋" w:eastAsia="仿宋" w:cs="仿宋"/>
          <w:color w:val="000000" w:themeColor="text1"/>
          <w:highlight w:val="none"/>
          <w14:textFill>
            <w14:solidFill>
              <w14:schemeClr w14:val="tx1"/>
            </w14:solidFill>
          </w14:textFill>
        </w:rPr>
      </w:pPr>
    </w:p>
    <w:p w14:paraId="6C9728FE">
      <w:pPr>
        <w:rPr>
          <w:rFonts w:hint="eastAsia" w:ascii="仿宋" w:hAnsi="仿宋" w:eastAsia="仿宋" w:cs="仿宋"/>
          <w:color w:val="000000" w:themeColor="text1"/>
          <w:highlight w:val="none"/>
          <w14:textFill>
            <w14:solidFill>
              <w14:schemeClr w14:val="tx1"/>
            </w14:solidFill>
          </w14:textFill>
        </w:rPr>
      </w:pPr>
    </w:p>
    <w:p w14:paraId="25835565">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bookmarkStart w:id="204" w:name="_Toc13623"/>
      <w:bookmarkStart w:id="205" w:name="_Toc30514"/>
      <w:bookmarkStart w:id="206" w:name="_Toc12313"/>
      <w:bookmarkStart w:id="207" w:name="_Toc16792"/>
      <w:bookmarkStart w:id="208" w:name="_Toc25851"/>
    </w:p>
    <w:p w14:paraId="513CE306">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6DE3A1A6">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8B1057A">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9F39F13">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D258E1C">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F16F30F">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68787A89">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8865099">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09BA90E">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22BB31DF">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884A1A5">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0771E69">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113AD25">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204CC4DE">
      <w:pPr>
        <w:pStyle w:val="37"/>
        <w:numPr>
          <w:ilvl w:val="1"/>
          <w:numId w:val="0"/>
        </w:numPr>
        <w:ind w:leftChars="200"/>
        <w:rPr>
          <w:rFonts w:hint="eastAsia"/>
          <w:highlight w:val="none"/>
          <w:lang w:val="en-US" w:eastAsia="zh-CN"/>
        </w:rPr>
      </w:pPr>
    </w:p>
    <w:p w14:paraId="2AD63255">
      <w:pPr>
        <w:rPr>
          <w:rFonts w:hint="eastAsia"/>
          <w:highlight w:val="none"/>
          <w:lang w:val="en-US" w:eastAsia="zh-CN"/>
        </w:rPr>
      </w:pPr>
    </w:p>
    <w:p w14:paraId="0CB1E277">
      <w:pPr>
        <w:numPr>
          <w:ilvl w:val="0"/>
          <w:numId w:val="0"/>
        </w:numPr>
        <w:spacing w:line="360" w:lineRule="auto"/>
        <w:jc w:val="center"/>
        <w:rPr>
          <w:rFonts w:hint="default"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三、磋商保证金</w:t>
      </w:r>
    </w:p>
    <w:p w14:paraId="14963895">
      <w:pPr>
        <w:spacing w:line="360" w:lineRule="auto"/>
        <w:jc w:val="center"/>
        <w:rPr>
          <w:rFonts w:hint="eastAsia" w:ascii="仿宋" w:hAnsi="仿宋" w:eastAsia="仿宋" w:cs="仿宋"/>
          <w:color w:val="000000"/>
          <w:highlight w:val="none"/>
        </w:rPr>
      </w:pPr>
    </w:p>
    <w:p w14:paraId="3071F370">
      <w:pPr>
        <w:numPr>
          <w:ilvl w:val="0"/>
          <w:numId w:val="0"/>
        </w:numPr>
        <w:spacing w:line="360" w:lineRule="auto"/>
        <w:jc w:val="center"/>
        <w:rPr>
          <w:rFonts w:hint="eastAsia" w:ascii="仿宋" w:hAnsi="仿宋" w:eastAsia="仿宋" w:cs="仿宋"/>
          <w:b/>
          <w:color w:val="000000"/>
          <w:sz w:val="32"/>
          <w:szCs w:val="32"/>
          <w:highlight w:val="none"/>
          <w:lang w:val="en-US" w:eastAsia="zh-CN"/>
        </w:rPr>
      </w:pPr>
    </w:p>
    <w:p w14:paraId="7F746FCB">
      <w:pPr>
        <w:pStyle w:val="37"/>
        <w:numPr>
          <w:ilvl w:val="1"/>
          <w:numId w:val="0"/>
        </w:numPr>
        <w:jc w:val="center"/>
        <w:rPr>
          <w:rFonts w:hint="eastAsia"/>
          <w:highlight w:val="none"/>
          <w:lang w:val="en-US" w:eastAsia="zh-CN"/>
        </w:rPr>
      </w:pPr>
      <w:r>
        <w:rPr>
          <w:rFonts w:hint="eastAsia" w:ascii="仿宋" w:hAnsi="仿宋" w:eastAsia="仿宋" w:cs="仿宋"/>
          <w:b/>
          <w:color w:val="000000"/>
          <w:sz w:val="32"/>
          <w:szCs w:val="32"/>
          <w:highlight w:val="none"/>
          <w:lang w:val="en-US" w:eastAsia="zh-CN"/>
        </w:rPr>
        <w:t>四、投标人针对报价需要说明的其他文件和资料（如有）</w:t>
      </w:r>
    </w:p>
    <w:p w14:paraId="484C5B3B">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0F99A26">
      <w:pPr>
        <w:pStyle w:val="37"/>
        <w:numPr>
          <w:ilvl w:val="1"/>
          <w:numId w:val="0"/>
        </w:numPr>
        <w:tabs>
          <w:tab w:val="clear" w:pos="718"/>
        </w:tabs>
        <w:ind w:left="3360" w:leftChars="0"/>
        <w:rPr>
          <w:rFonts w:hint="eastAsia"/>
          <w:highlight w:val="none"/>
          <w:lang w:val="en-US" w:eastAsia="zh-CN"/>
        </w:rPr>
      </w:pPr>
    </w:p>
    <w:p w14:paraId="20E3394F">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29A98504">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8647A5C">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9B2CAC7">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E749E77">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AFC434B">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04ED5AF">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078C058">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AA2FAF4">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2468F413">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3BE5E81">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C6BD038">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C211E38">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06357A8">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5EA7E9A">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FF490D9">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18747C75">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5A968C3">
      <w:pPr>
        <w:bidi w:val="0"/>
        <w:ind w:left="0" w:leftChars="0" w:right="0" w:rightChars="0" w:firstLine="0" w:firstLineChars="0"/>
        <w:jc w:val="center"/>
        <w:outlineLvl w:val="9"/>
        <w:rPr>
          <w:rFonts w:hint="default"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商务技术部分</w:t>
      </w:r>
    </w:p>
    <w:bookmarkEnd w:id="204"/>
    <w:bookmarkEnd w:id="205"/>
    <w:bookmarkEnd w:id="206"/>
    <w:bookmarkEnd w:id="207"/>
    <w:bookmarkEnd w:id="208"/>
    <w:p w14:paraId="3D0484AE">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bookmarkStart w:id="209" w:name="_Toc217446083"/>
      <w:r>
        <w:rPr>
          <w:rFonts w:hint="eastAsia" w:ascii="仿宋" w:hAnsi="仿宋" w:eastAsia="仿宋" w:cs="仿宋"/>
          <w:b/>
          <w:bCs/>
          <w:color w:val="000000" w:themeColor="text1"/>
          <w:sz w:val="28"/>
          <w:szCs w:val="21"/>
          <w:highlight w:val="none"/>
          <w:lang w:val="en-US" w:eastAsia="zh-CN"/>
          <w14:textFill>
            <w14:solidFill>
              <w14:schemeClr w14:val="tx1"/>
            </w14:solidFill>
          </w14:textFill>
        </w:rPr>
        <w:t>一、投标声明书</w:t>
      </w:r>
    </w:p>
    <w:p w14:paraId="46D0CED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w:t>
      </w:r>
    </w:p>
    <w:p w14:paraId="6995176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rPr>
        <w:t>系中华人民共和国合法企业（其他组织），经营地址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4C676204">
      <w:pPr>
        <w:keepNext w:val="0"/>
        <w:keepLines w:val="0"/>
        <w:pageBreakBefore w:val="0"/>
        <w:widowControl w:val="0"/>
        <w:kinsoku/>
        <w:wordWrap/>
        <w:overflowPunct/>
        <w:topLinePunct w:val="0"/>
        <w:autoSpaceDE/>
        <w:autoSpaceDN/>
        <w:bidi w:val="0"/>
        <w:adjustRightInd w:val="0"/>
        <w:snapToGrid w:val="0"/>
        <w:spacing w:line="360" w:lineRule="auto"/>
        <w:ind w:firstLine="64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rPr>
        <w:t>）的法定代表人（负责人），我方愿意参加贵方组织的项目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项目名称及编号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的投标，为便于贵方公正、择优地确定中标人，我方就本次投标有关事项郑重声明如下：</w:t>
      </w:r>
    </w:p>
    <w:p w14:paraId="1B96B74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投标方已详细审查全部</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文件，同意</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文件的各项要求。</w:t>
      </w:r>
    </w:p>
    <w:p w14:paraId="2CDAC55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我方向贵方提交的所有</w:t>
      </w:r>
      <w:r>
        <w:rPr>
          <w:rFonts w:hint="eastAsia" w:ascii="仿宋" w:hAnsi="仿宋" w:eastAsia="仿宋" w:cs="仿宋"/>
          <w:color w:val="auto"/>
          <w:sz w:val="24"/>
          <w:szCs w:val="24"/>
          <w:highlight w:val="none"/>
          <w:lang w:val="en-US" w:eastAsia="zh-CN"/>
        </w:rPr>
        <w:t>响应文件</w:t>
      </w:r>
      <w:r>
        <w:rPr>
          <w:rFonts w:hint="eastAsia" w:ascii="仿宋" w:hAnsi="仿宋" w:eastAsia="仿宋" w:cs="仿宋"/>
          <w:color w:val="auto"/>
          <w:sz w:val="24"/>
          <w:szCs w:val="24"/>
          <w:highlight w:val="none"/>
        </w:rPr>
        <w:t>、资料都是准确的和真实的。</w:t>
      </w:r>
    </w:p>
    <w:p w14:paraId="7FB95DE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若中标，我方将按</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文件规定履行合同责任和义务。</w:t>
      </w:r>
    </w:p>
    <w:p w14:paraId="52A255A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我方不是采购人的附属机构；在获知本项目采购信息后，与采购人聘请的为此项目提供咨询服务的公司及其附属机构没有任何联系。</w:t>
      </w:r>
    </w:p>
    <w:p w14:paraId="1E82B1C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5.响应文件</w:t>
      </w:r>
      <w:r>
        <w:rPr>
          <w:rFonts w:hint="eastAsia" w:ascii="仿宋" w:hAnsi="仿宋" w:eastAsia="仿宋" w:cs="仿宋"/>
          <w:color w:val="000000" w:themeColor="text1"/>
          <w:sz w:val="24"/>
          <w:szCs w:val="24"/>
          <w:highlight w:val="none"/>
          <w14:textFill>
            <w14:solidFill>
              <w14:schemeClr w14:val="tx1"/>
            </w14:solidFill>
          </w14:textFill>
        </w:rPr>
        <w:t>自开标日起有效期为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日。以上事项如有虚假或隐瞒，我方愿意承担一切后果，并不再寻求任何旨在减轻或免除法</w:t>
      </w:r>
      <w:r>
        <w:rPr>
          <w:rFonts w:hint="eastAsia" w:ascii="仿宋" w:hAnsi="仿宋" w:eastAsia="仿宋" w:cs="仿宋"/>
          <w:color w:val="auto"/>
          <w:sz w:val="24"/>
          <w:szCs w:val="24"/>
          <w:highlight w:val="none"/>
        </w:rPr>
        <w:t>律责任的辩解。</w:t>
      </w:r>
    </w:p>
    <w:p w14:paraId="26BEDA74">
      <w:pPr>
        <w:adjustRightInd w:val="0"/>
        <w:snapToGrid w:val="0"/>
        <w:spacing w:line="400" w:lineRule="exact"/>
        <w:ind w:left="-5" w:leftChars="-2" w:right="-934" w:rightChars="-389" w:firstLine="2"/>
        <w:rPr>
          <w:rFonts w:hint="eastAsia" w:ascii="仿宋" w:hAnsi="仿宋" w:eastAsia="仿宋" w:cs="仿宋"/>
          <w:color w:val="auto"/>
          <w:sz w:val="24"/>
          <w:szCs w:val="24"/>
          <w:highlight w:val="none"/>
        </w:rPr>
      </w:pPr>
    </w:p>
    <w:p w14:paraId="7A41C789">
      <w:pPr>
        <w:adjustRightInd w:val="0"/>
        <w:snapToGrid w:val="0"/>
        <w:spacing w:line="400" w:lineRule="exact"/>
        <w:ind w:left="-5" w:leftChars="-2" w:right="-934" w:rightChars="-389" w:firstLine="2"/>
        <w:rPr>
          <w:rFonts w:hint="eastAsia" w:ascii="仿宋" w:hAnsi="仿宋" w:eastAsia="仿宋" w:cs="仿宋"/>
          <w:color w:val="auto"/>
          <w:sz w:val="24"/>
          <w:szCs w:val="24"/>
          <w:highlight w:val="none"/>
        </w:rPr>
      </w:pPr>
    </w:p>
    <w:p w14:paraId="30CF869F">
      <w:pPr>
        <w:adjustRightInd w:val="0"/>
        <w:snapToGrid w:val="0"/>
        <w:spacing w:line="400" w:lineRule="exact"/>
        <w:ind w:left="-5" w:leftChars="-2" w:right="-934" w:rightChars="-389" w:firstLine="2"/>
        <w:rPr>
          <w:rFonts w:hint="eastAsia" w:ascii="仿宋" w:hAnsi="仿宋" w:eastAsia="仿宋" w:cs="仿宋"/>
          <w:color w:val="auto"/>
          <w:sz w:val="24"/>
          <w:szCs w:val="24"/>
          <w:highlight w:val="none"/>
        </w:rPr>
      </w:pPr>
    </w:p>
    <w:p w14:paraId="3EF2031A">
      <w:pPr>
        <w:adjustRightInd w:val="0"/>
        <w:snapToGrid w:val="0"/>
        <w:spacing w:line="400" w:lineRule="exact"/>
        <w:ind w:left="-5" w:leftChars="-2" w:right="-934" w:rightChars="-389" w:firstLine="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名称（盖章）：</w:t>
      </w:r>
    </w:p>
    <w:p w14:paraId="39A026BC">
      <w:pPr>
        <w:adjustRightInd w:val="0"/>
        <w:snapToGrid w:val="0"/>
        <w:spacing w:line="400" w:lineRule="exact"/>
        <w:ind w:left="-5" w:leftChars="-2" w:right="-934" w:rightChars="-389" w:firstLine="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法定代表人或授权代表</w:t>
      </w:r>
      <w:r>
        <w:rPr>
          <w:rFonts w:hint="eastAsia" w:ascii="仿宋" w:hAnsi="仿宋" w:eastAsia="仿宋" w:cs="仿宋"/>
          <w:color w:val="auto"/>
          <w:sz w:val="24"/>
          <w:szCs w:val="24"/>
          <w:highlight w:val="none"/>
        </w:rPr>
        <w:t>（签字）：</w:t>
      </w:r>
    </w:p>
    <w:p w14:paraId="405CDD67">
      <w:pPr>
        <w:adjustRightInd w:val="0"/>
        <w:snapToGrid w:val="0"/>
        <w:spacing w:line="400" w:lineRule="exact"/>
        <w:ind w:left="-2" w:leftChars="-1" w:right="-934" w:rightChars="-389" w:firstLine="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259D7EDE">
      <w:pPr>
        <w:numPr>
          <w:ilvl w:val="0"/>
          <w:numId w:val="0"/>
        </w:numPr>
        <w:bidi w:val="0"/>
        <w:ind w:left="0" w:leftChars="0" w:right="0" w:rightChars="0" w:firstLine="0" w:firstLineChars="0"/>
        <w:jc w:val="center"/>
        <w:outlineLvl w:val="9"/>
        <w:rPr>
          <w:rFonts w:hint="eastAsia" w:ascii="仿宋" w:hAnsi="仿宋" w:eastAsia="仿宋" w:cs="仿宋"/>
          <w:b/>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kern w:val="2"/>
          <w:sz w:val="22"/>
          <w:szCs w:val="22"/>
          <w:highlight w:val="none"/>
          <w14:textFill>
            <w14:solidFill>
              <w14:schemeClr w14:val="tx1"/>
            </w14:solidFill>
          </w14:textFill>
        </w:rPr>
        <w:br w:type="page"/>
      </w:r>
    </w:p>
    <w:p w14:paraId="7D4D6557">
      <w:pPr>
        <w:bidi w:val="0"/>
        <w:ind w:left="0" w:leftChars="0" w:right="0" w:rightChars="0" w:firstLine="0" w:firstLineChars="0"/>
        <w:jc w:val="center"/>
        <w:outlineLvl w:val="9"/>
        <w:rPr>
          <w:rFonts w:hint="default"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二、法定代表人身份证明书及授权委托书</w:t>
      </w:r>
    </w:p>
    <w:p w14:paraId="09BD5253">
      <w:pPr>
        <w:adjustRightInd w:val="0"/>
        <w:snapToGrid w:val="0"/>
        <w:spacing w:line="400" w:lineRule="exact"/>
        <w:ind w:firstLine="0" w:firstLineChars="0"/>
        <w:jc w:val="center"/>
        <w:outlineLvl w:val="9"/>
        <w:rPr>
          <w:rFonts w:hint="eastAsia" w:ascii="仿宋" w:hAnsi="仿宋" w:eastAsia="仿宋" w:cs="仿宋"/>
          <w:b/>
          <w:bCs/>
          <w:color w:val="000000" w:themeColor="text1"/>
          <w:kern w:val="2"/>
          <w:sz w:val="22"/>
          <w:szCs w:val="22"/>
          <w:highlight w:val="none"/>
          <w14:textFill>
            <w14:solidFill>
              <w14:schemeClr w14:val="tx1"/>
            </w14:solidFill>
          </w14:textFill>
        </w:rPr>
      </w:pPr>
    </w:p>
    <w:p w14:paraId="55326FAF">
      <w:pPr>
        <w:adjustRightInd w:val="0"/>
        <w:snapToGrid w:val="0"/>
        <w:spacing w:line="400" w:lineRule="exact"/>
        <w:ind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法定代表人身份证明书（供应商为法人）</w:t>
      </w:r>
    </w:p>
    <w:p w14:paraId="130CD4CB">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单位名称：</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p>
    <w:p w14:paraId="6FC4DA5C">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地    址：</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p>
    <w:p w14:paraId="10D36945">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u w:val="singl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姓    名：</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性别：</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年龄：</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职务：</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p>
    <w:p w14:paraId="078DA4EE">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身份证号码：</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p>
    <w:p w14:paraId="6FB493D4">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系</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的法定代表人。为服务</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（招标项目名称），签署上述</w:t>
      </w:r>
      <w:r>
        <w:rPr>
          <w:rFonts w:hint="eastAsia" w:ascii="仿宋" w:hAnsi="仿宋" w:eastAsia="仿宋" w:cs="仿宋"/>
          <w:color w:val="000000" w:themeColor="text1"/>
          <w:kern w:val="2"/>
          <w:sz w:val="22"/>
          <w:szCs w:val="22"/>
          <w:highlight w:val="none"/>
          <w:lang w:eastAsia="zh-CN"/>
          <w14:textFill>
            <w14:solidFill>
              <w14:schemeClr w14:val="tx1"/>
            </w14:solidFill>
          </w14:textFill>
        </w:rPr>
        <w:t>响应文件</w:t>
      </w:r>
      <w:r>
        <w:rPr>
          <w:rFonts w:hint="eastAsia" w:ascii="仿宋" w:hAnsi="仿宋" w:eastAsia="仿宋" w:cs="仿宋"/>
          <w:color w:val="000000" w:themeColor="text1"/>
          <w:kern w:val="2"/>
          <w:sz w:val="22"/>
          <w:szCs w:val="22"/>
          <w:highlight w:val="none"/>
          <w14:textFill>
            <w14:solidFill>
              <w14:schemeClr w14:val="tx1"/>
            </w14:solidFill>
          </w14:textFill>
        </w:rPr>
        <w:t>、进行合同谈判、签署合同和处理与之有关的一切事务。</w:t>
      </w:r>
    </w:p>
    <w:p w14:paraId="05EEDA05">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特此证明。</w:t>
      </w:r>
    </w:p>
    <w:p w14:paraId="777FFFC2">
      <w:pPr>
        <w:adjustRightInd w:val="0"/>
        <w:snapToGrid w:val="0"/>
        <w:spacing w:line="400" w:lineRule="exact"/>
        <w:ind w:firstLine="2860" w:firstLineChars="130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投标供应商：</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（公章） </w:t>
      </w:r>
    </w:p>
    <w:p w14:paraId="0D0416DF">
      <w:pPr>
        <w:adjustRightInd w:val="0"/>
        <w:snapToGrid w:val="0"/>
        <w:spacing w:line="400" w:lineRule="exact"/>
        <w:ind w:firstLine="2970" w:firstLineChars="135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日   期：</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年</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 xml:space="preserve"> 月</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日</w:t>
      </w:r>
    </w:p>
    <w:p w14:paraId="75DD8ABC">
      <w:pPr>
        <w:adjustRightInd w:val="0"/>
        <w:snapToGrid w:val="0"/>
        <w:spacing w:line="400" w:lineRule="exact"/>
        <w:ind w:firstLine="0" w:firstLineChars="0"/>
        <w:outlineLvl w:val="9"/>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kern w:val="2"/>
          <w:sz w:val="22"/>
          <w:szCs w:val="22"/>
          <w:highlight w:val="none"/>
          <w14:textFill>
            <w14:solidFill>
              <w14:schemeClr w14:val="tx1"/>
            </w14:solidFill>
          </w14:textFill>
        </w:rPr>
        <w:t>附法人身份证扫描件</w:t>
      </w:r>
    </w:p>
    <w:p w14:paraId="218FE579">
      <w:pPr>
        <w:adjustRightInd w:val="0"/>
        <w:snapToGrid w:val="0"/>
        <w:spacing w:line="400" w:lineRule="exact"/>
        <w:ind w:firstLine="0" w:firstLineChars="0"/>
        <w:jc w:val="center"/>
        <w:outlineLvl w:val="9"/>
        <w:rPr>
          <w:rFonts w:hint="eastAsia" w:ascii="仿宋" w:hAnsi="仿宋" w:eastAsia="仿宋" w:cs="仿宋"/>
          <w:b/>
          <w:bCs/>
          <w:color w:val="000000" w:themeColor="text1"/>
          <w:kern w:val="2"/>
          <w:sz w:val="22"/>
          <w:szCs w:val="22"/>
          <w:highlight w:val="none"/>
          <w14:textFill>
            <w14:solidFill>
              <w14:schemeClr w14:val="tx1"/>
            </w14:solidFill>
          </w14:textFill>
        </w:rPr>
      </w:pPr>
    </w:p>
    <w:p w14:paraId="557AEC4F">
      <w:pPr>
        <w:adjustRightInd w:val="0"/>
        <w:snapToGrid w:val="0"/>
        <w:spacing w:line="400" w:lineRule="exact"/>
        <w:ind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kern w:val="2"/>
          <w:sz w:val="22"/>
          <w:szCs w:val="22"/>
          <w:highlight w:val="none"/>
          <w14:textFill>
            <w14:solidFill>
              <w14:schemeClr w14:val="tx1"/>
            </w14:solidFill>
          </w14:textFill>
        </w:rPr>
        <w:br w:type="page"/>
      </w: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法定代表人授权委托书</w:t>
      </w:r>
    </w:p>
    <w:p w14:paraId="70C22F3D">
      <w:pPr>
        <w:adjustRightInd w:val="0"/>
        <w:snapToGrid w:val="0"/>
        <w:spacing w:line="400" w:lineRule="exact"/>
        <w:ind w:firstLine="42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bookmarkEnd w:id="209"/>
    <w:p w14:paraId="45B68FF1">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__________________（</w:t>
      </w:r>
      <w:r>
        <w:rPr>
          <w:rFonts w:hint="eastAsia" w:ascii="仿宋" w:hAnsi="仿宋" w:eastAsia="仿宋" w:cs="仿宋"/>
          <w:color w:val="000000" w:themeColor="text1"/>
          <w:kern w:val="2"/>
          <w:sz w:val="22"/>
          <w:szCs w:val="22"/>
          <w:highlight w:val="none"/>
          <w:lang w:eastAsia="zh-CN"/>
          <w14:textFill>
            <w14:solidFill>
              <w14:schemeClr w14:val="tx1"/>
            </w14:solidFill>
          </w14:textFill>
        </w:rPr>
        <w:t>采购人</w:t>
      </w:r>
      <w:r>
        <w:rPr>
          <w:rFonts w:hint="eastAsia" w:ascii="仿宋" w:hAnsi="仿宋" w:eastAsia="仿宋" w:cs="仿宋"/>
          <w:color w:val="000000" w:themeColor="text1"/>
          <w:kern w:val="2"/>
          <w:sz w:val="22"/>
          <w:szCs w:val="22"/>
          <w:highlight w:val="none"/>
          <w14:textFill>
            <w14:solidFill>
              <w14:schemeClr w14:val="tx1"/>
            </w14:solidFill>
          </w14:textFill>
        </w:rPr>
        <w:t>）：</w:t>
      </w:r>
    </w:p>
    <w:p w14:paraId="6EBA36F9">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本授权声明：</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w:t>
      </w:r>
      <w:r>
        <w:rPr>
          <w:rFonts w:hint="eastAsia" w:ascii="仿宋" w:hAnsi="仿宋" w:eastAsia="仿宋" w:cs="仿宋"/>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color w:val="000000" w:themeColor="text1"/>
          <w:kern w:val="2"/>
          <w:sz w:val="22"/>
          <w:szCs w:val="22"/>
          <w:highlight w:val="none"/>
          <w14:textFill>
            <w14:solidFill>
              <w14:schemeClr w14:val="tx1"/>
            </w14:solidFill>
          </w14:textFill>
        </w:rPr>
        <w:t>名称）</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（法定代表人姓名、职务）授权</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 xml:space="preserve">（被授权人姓名、职务）为我方 “ </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（项目名称、招标编号）</w:t>
      </w:r>
      <w:r>
        <w:rPr>
          <w:rFonts w:hint="eastAsia" w:ascii="仿宋" w:hAnsi="仿宋" w:eastAsia="仿宋" w:cs="仿宋"/>
          <w:color w:val="000000" w:themeColor="text1"/>
          <w:kern w:val="2"/>
          <w:sz w:val="22"/>
          <w:szCs w:val="22"/>
          <w:highlight w:val="none"/>
          <w14:textFill>
            <w14:solidFill>
              <w14:schemeClr w14:val="tx1"/>
            </w14:solidFill>
          </w14:textFill>
        </w:rPr>
        <w:t>” 项目投标活动的合法代表，以我方名义全权处理该项目有关投标、签订合同以及执行合同等一切事宜。</w:t>
      </w:r>
    </w:p>
    <w:p w14:paraId="0EB56DC4">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p>
    <w:p w14:paraId="09CD013E">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特此声明。</w:t>
      </w:r>
    </w:p>
    <w:p w14:paraId="4F0FC43C">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附：法人及被授权人身份证正反面</w:t>
      </w:r>
    </w:p>
    <w:p w14:paraId="01987678">
      <w:pPr>
        <w:adjustRightInd w:val="0"/>
        <w:snapToGrid w:val="0"/>
        <w:spacing w:line="400" w:lineRule="exact"/>
        <w:ind w:firstLine="42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p w14:paraId="179127EB">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p>
    <w:p w14:paraId="6E4E4C8E">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法定代表人</w:t>
      </w:r>
      <w:r>
        <w:rPr>
          <w:rFonts w:hint="eastAsia" w:ascii="仿宋" w:hAnsi="仿宋" w:eastAsia="仿宋" w:cs="仿宋"/>
          <w:color w:val="000000" w:themeColor="text1"/>
          <w:kern w:val="0"/>
          <w:sz w:val="22"/>
          <w:szCs w:val="22"/>
          <w:highlight w:val="none"/>
          <w14:textFill>
            <w14:solidFill>
              <w14:schemeClr w14:val="tx1"/>
            </w14:solidFill>
          </w14:textFill>
        </w:rPr>
        <w:t>（负责人、自然人）</w:t>
      </w:r>
      <w:r>
        <w:rPr>
          <w:rFonts w:hint="eastAsia" w:ascii="仿宋" w:hAnsi="仿宋" w:eastAsia="仿宋" w:cs="仿宋"/>
          <w:color w:val="000000" w:themeColor="text1"/>
          <w:kern w:val="2"/>
          <w:sz w:val="22"/>
          <w:szCs w:val="22"/>
          <w:highlight w:val="none"/>
          <w14:textFill>
            <w14:solidFill>
              <w14:schemeClr w14:val="tx1"/>
            </w14:solidFill>
          </w14:textFill>
        </w:rPr>
        <w:t>（签字</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或盖章</w:t>
      </w:r>
      <w:r>
        <w:rPr>
          <w:rFonts w:hint="eastAsia" w:ascii="仿宋" w:hAnsi="仿宋" w:eastAsia="仿宋" w:cs="仿宋"/>
          <w:color w:val="000000" w:themeColor="text1"/>
          <w:kern w:val="2"/>
          <w:sz w:val="22"/>
          <w:szCs w:val="22"/>
          <w:highlight w:val="none"/>
          <w14:textFill>
            <w14:solidFill>
              <w14:schemeClr w14:val="tx1"/>
            </w14:solidFill>
          </w14:textFill>
        </w:rPr>
        <w:t>）：</w:t>
      </w:r>
    </w:p>
    <w:p w14:paraId="179EA8E4">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授权代表签字</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或盖章</w:t>
      </w:r>
      <w:r>
        <w:rPr>
          <w:rFonts w:hint="eastAsia" w:ascii="仿宋" w:hAnsi="仿宋" w:eastAsia="仿宋" w:cs="仿宋"/>
          <w:color w:val="000000" w:themeColor="text1"/>
          <w:kern w:val="2"/>
          <w:sz w:val="22"/>
          <w:szCs w:val="22"/>
          <w:highlight w:val="none"/>
          <w14:textFill>
            <w14:solidFill>
              <w14:schemeClr w14:val="tx1"/>
            </w14:solidFill>
          </w14:textFill>
        </w:rPr>
        <w:t>：</w:t>
      </w:r>
    </w:p>
    <w:p w14:paraId="2AE4CBC7">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color w:val="000000" w:themeColor="text1"/>
          <w:kern w:val="2"/>
          <w:sz w:val="22"/>
          <w:szCs w:val="22"/>
          <w:highlight w:val="none"/>
          <w14:textFill>
            <w14:solidFill>
              <w14:schemeClr w14:val="tx1"/>
            </w14:solidFill>
          </w14:textFill>
        </w:rPr>
        <w:t>名称：         （盖章）</w:t>
      </w:r>
    </w:p>
    <w:p w14:paraId="6F6FE827">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日    期：</w:t>
      </w:r>
    </w:p>
    <w:p w14:paraId="2B271F52">
      <w:pPr>
        <w:pStyle w:val="29"/>
        <w:outlineLvl w:val="9"/>
        <w:rPr>
          <w:rFonts w:hint="eastAsia" w:ascii="仿宋" w:hAnsi="仿宋" w:eastAsia="仿宋" w:cs="仿宋"/>
          <w:color w:val="000000" w:themeColor="text1"/>
          <w:highlight w:val="none"/>
          <w14:textFill>
            <w14:solidFill>
              <w14:schemeClr w14:val="tx1"/>
            </w14:solidFill>
          </w14:textFill>
        </w:rPr>
      </w:pPr>
      <w:bookmarkStart w:id="210" w:name="_Toc237145385"/>
      <w:bookmarkStart w:id="211" w:name="_Toc263753600"/>
      <w:bookmarkStart w:id="212" w:name="_Toc250041691"/>
      <w:bookmarkStart w:id="213" w:name="_Toc297204985"/>
      <w:bookmarkStart w:id="214" w:name="_Toc217446085"/>
      <w:bookmarkStart w:id="215" w:name="_Toc263768864"/>
      <w:bookmarkStart w:id="216" w:name="_Toc256175382"/>
      <w:r>
        <w:rPr>
          <w:rFonts w:hint="eastAsia" w:ascii="仿宋" w:hAnsi="仿宋" w:eastAsia="仿宋" w:cs="仿宋"/>
          <w:color w:val="000000" w:themeColor="text1"/>
          <w:kern w:val="2"/>
          <w:sz w:val="22"/>
          <w:szCs w:val="22"/>
          <w:highlight w:val="none"/>
          <w14:textFill>
            <w14:solidFill>
              <w14:schemeClr w14:val="tx1"/>
            </w14:solidFill>
          </w14:textFill>
        </w:rPr>
        <w:br w:type="page"/>
      </w:r>
      <w:bookmarkEnd w:id="210"/>
      <w:bookmarkEnd w:id="211"/>
      <w:bookmarkEnd w:id="212"/>
      <w:bookmarkEnd w:id="213"/>
      <w:bookmarkEnd w:id="214"/>
      <w:bookmarkEnd w:id="215"/>
      <w:bookmarkEnd w:id="216"/>
    </w:p>
    <w:p w14:paraId="571ABE6F">
      <w:pPr>
        <w:pStyle w:val="20"/>
        <w:ind w:left="0" w:leftChars="0" w:firstLine="0" w:firstLineChars="0"/>
        <w:outlineLvl w:val="9"/>
        <w:rPr>
          <w:rFonts w:hint="eastAsia" w:ascii="仿宋" w:hAnsi="仿宋" w:eastAsia="仿宋" w:cs="仿宋"/>
          <w:color w:val="000000" w:themeColor="text1"/>
          <w:highlight w:val="none"/>
          <w14:textFill>
            <w14:solidFill>
              <w14:schemeClr w14:val="tx1"/>
            </w14:solidFill>
          </w14:textFill>
        </w:rPr>
        <w:sectPr>
          <w:footerReference r:id="rId9" w:type="default"/>
          <w:pgSz w:w="11911" w:h="16838"/>
          <w:pgMar w:top="1417" w:right="1417" w:bottom="1134" w:left="1417" w:header="0" w:footer="998" w:gutter="0"/>
          <w:pgNumType w:fmt="decimal" w:start="1"/>
          <w:cols w:space="0" w:num="1"/>
          <w:rtlGutter w:val="0"/>
          <w:docGrid w:linePitch="312" w:charSpace="0"/>
        </w:sectPr>
      </w:pPr>
    </w:p>
    <w:p w14:paraId="6DEAE6C9">
      <w:pPr>
        <w:adjustRightInd w:val="0"/>
        <w:snapToGrid w:val="0"/>
        <w:spacing w:line="400" w:lineRule="exact"/>
        <w:ind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bookmarkStart w:id="217" w:name="_Toc217446088"/>
      <w:r>
        <w:rPr>
          <w:rFonts w:hint="eastAsia" w:ascii="仿宋" w:hAnsi="仿宋" w:eastAsia="仿宋" w:cs="仿宋"/>
          <w:b/>
          <w:bCs/>
          <w:color w:val="000000" w:themeColor="text1"/>
          <w:sz w:val="28"/>
          <w:szCs w:val="21"/>
          <w:highlight w:val="none"/>
          <w:lang w:val="en-US" w:eastAsia="zh-CN"/>
          <w14:textFill>
            <w14:solidFill>
              <w14:schemeClr w14:val="tx1"/>
            </w14:solidFill>
          </w14:textFill>
        </w:rPr>
        <w:t>三、供应商基本情况表</w:t>
      </w:r>
      <w:bookmarkEnd w:id="217"/>
    </w:p>
    <w:p w14:paraId="5394482D">
      <w:pPr>
        <w:autoSpaceDE w:val="0"/>
        <w:autoSpaceDN w:val="0"/>
        <w:adjustRightInd w:val="0"/>
        <w:snapToGrid w:val="0"/>
        <w:spacing w:before="120" w:beforeLines="50" w:after="120" w:afterLines="50" w:line="400" w:lineRule="exact"/>
        <w:ind w:firstLine="0" w:firstLineChars="0"/>
        <w:jc w:val="center"/>
        <w:outlineLvl w:val="9"/>
        <w:rPr>
          <w:rFonts w:hint="eastAsia" w:ascii="仿宋" w:hAnsi="仿宋" w:eastAsia="仿宋" w:cs="仿宋"/>
          <w:color w:val="000000" w:themeColor="text1"/>
          <w:sz w:val="22"/>
          <w:szCs w:val="22"/>
          <w:highlight w:val="none"/>
          <w14:textFill>
            <w14:solidFill>
              <w14:schemeClr w14:val="tx1"/>
            </w14:solidFill>
          </w14:textFill>
        </w:rPr>
      </w:pPr>
    </w:p>
    <w:tbl>
      <w:tblPr>
        <w:tblStyle w:val="30"/>
        <w:tblW w:w="9529" w:type="dxa"/>
        <w:tblInd w:w="0" w:type="dxa"/>
        <w:tblLayout w:type="fixed"/>
        <w:tblCellMar>
          <w:top w:w="0" w:type="dxa"/>
          <w:left w:w="108" w:type="dxa"/>
          <w:bottom w:w="0" w:type="dxa"/>
          <w:right w:w="108" w:type="dxa"/>
        </w:tblCellMar>
      </w:tblPr>
      <w:tblGrid>
        <w:gridCol w:w="2763"/>
        <w:gridCol w:w="3407"/>
        <w:gridCol w:w="1514"/>
        <w:gridCol w:w="1845"/>
      </w:tblGrid>
      <w:tr w14:paraId="66A348CF">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565F35CA">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bookmarkStart w:id="218" w:name="_Hlk83830871"/>
            <w:r>
              <w:rPr>
                <w:rFonts w:hint="eastAsia" w:ascii="仿宋" w:hAnsi="仿宋" w:eastAsia="仿宋" w:cs="仿宋"/>
                <w:color w:val="000000" w:themeColor="text1"/>
                <w:spacing w:val="14"/>
                <w:kern w:val="2"/>
                <w:sz w:val="22"/>
                <w:szCs w:val="22"/>
                <w:highlight w:val="none"/>
                <w:lang w:eastAsia="zh-CN"/>
                <w14:textFill>
                  <w14:solidFill>
                    <w14:schemeClr w14:val="tx1"/>
                  </w14:solidFill>
                </w14:textFill>
              </w:rPr>
              <w:t>供应商</w:t>
            </w:r>
            <w:r>
              <w:rPr>
                <w:rFonts w:hint="eastAsia" w:ascii="仿宋" w:hAnsi="仿宋" w:eastAsia="仿宋" w:cs="仿宋"/>
                <w:color w:val="000000" w:themeColor="text1"/>
                <w:spacing w:val="14"/>
                <w:kern w:val="2"/>
                <w:sz w:val="22"/>
                <w:szCs w:val="22"/>
                <w:highlight w:val="none"/>
                <w14:textFill>
                  <w14:solidFill>
                    <w14:schemeClr w14:val="tx1"/>
                  </w14:solidFill>
                </w14:textFill>
              </w:rPr>
              <w:t>全称</w:t>
            </w:r>
          </w:p>
        </w:tc>
        <w:tc>
          <w:tcPr>
            <w:tcW w:w="6766" w:type="dxa"/>
            <w:gridSpan w:val="3"/>
            <w:tcBorders>
              <w:top w:val="single" w:color="auto" w:sz="4" w:space="0"/>
              <w:left w:val="nil"/>
              <w:bottom w:val="single" w:color="auto" w:sz="4" w:space="0"/>
              <w:right w:val="single" w:color="auto" w:sz="4" w:space="0"/>
            </w:tcBorders>
            <w:noWrap/>
            <w:vAlign w:val="center"/>
          </w:tcPr>
          <w:p w14:paraId="551193BB">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r>
      <w:tr w14:paraId="4611A3CF">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31CBA179">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主要业务范围</w:t>
            </w:r>
          </w:p>
        </w:tc>
        <w:tc>
          <w:tcPr>
            <w:tcW w:w="6766" w:type="dxa"/>
            <w:gridSpan w:val="3"/>
            <w:tcBorders>
              <w:top w:val="single" w:color="auto" w:sz="4" w:space="0"/>
              <w:left w:val="nil"/>
              <w:bottom w:val="single" w:color="auto" w:sz="4" w:space="0"/>
              <w:right w:val="single" w:color="auto" w:sz="4" w:space="0"/>
            </w:tcBorders>
            <w:noWrap/>
            <w:vAlign w:val="center"/>
          </w:tcPr>
          <w:p w14:paraId="31582CAB">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r>
      <w:tr w14:paraId="1D5A779B">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09EF50C3">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法定代表人姓名</w:t>
            </w:r>
          </w:p>
        </w:tc>
        <w:tc>
          <w:tcPr>
            <w:tcW w:w="3407" w:type="dxa"/>
            <w:tcBorders>
              <w:top w:val="single" w:color="auto" w:sz="4" w:space="0"/>
              <w:left w:val="nil"/>
              <w:bottom w:val="single" w:color="auto" w:sz="4" w:space="0"/>
              <w:right w:val="single" w:color="auto" w:sz="4" w:space="0"/>
            </w:tcBorders>
            <w:noWrap/>
            <w:vAlign w:val="center"/>
          </w:tcPr>
          <w:p w14:paraId="6994C0A8">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c>
          <w:tcPr>
            <w:tcW w:w="1514" w:type="dxa"/>
            <w:tcBorders>
              <w:top w:val="single" w:color="auto" w:sz="4" w:space="0"/>
              <w:left w:val="nil"/>
              <w:bottom w:val="single" w:color="auto" w:sz="4" w:space="0"/>
              <w:right w:val="single" w:color="auto" w:sz="4" w:space="0"/>
            </w:tcBorders>
            <w:noWrap/>
            <w:vAlign w:val="center"/>
          </w:tcPr>
          <w:p w14:paraId="156363A7">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职   务</w:t>
            </w:r>
          </w:p>
        </w:tc>
        <w:tc>
          <w:tcPr>
            <w:tcW w:w="1845" w:type="dxa"/>
            <w:tcBorders>
              <w:top w:val="single" w:color="auto" w:sz="4" w:space="0"/>
              <w:left w:val="nil"/>
              <w:bottom w:val="single" w:color="auto" w:sz="4" w:space="0"/>
              <w:right w:val="single" w:color="auto" w:sz="4" w:space="0"/>
            </w:tcBorders>
            <w:noWrap/>
            <w:vAlign w:val="center"/>
          </w:tcPr>
          <w:p w14:paraId="53B47547">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r>
      <w:tr w14:paraId="2F78FC00">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3C3CC6B6">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lang w:eastAsia="zh-CN"/>
                <w14:textFill>
                  <w14:solidFill>
                    <w14:schemeClr w14:val="tx1"/>
                  </w14:solidFill>
                </w14:textFill>
              </w:rPr>
              <w:t>供应商</w:t>
            </w:r>
            <w:r>
              <w:rPr>
                <w:rFonts w:hint="eastAsia" w:ascii="仿宋" w:hAnsi="仿宋" w:eastAsia="仿宋" w:cs="仿宋"/>
                <w:color w:val="000000" w:themeColor="text1"/>
                <w:spacing w:val="14"/>
                <w:kern w:val="2"/>
                <w:sz w:val="22"/>
                <w:szCs w:val="22"/>
                <w:highlight w:val="none"/>
                <w14:textFill>
                  <w14:solidFill>
                    <w14:schemeClr w14:val="tx1"/>
                  </w14:solidFill>
                </w14:textFill>
              </w:rPr>
              <w:t>地址</w:t>
            </w:r>
          </w:p>
        </w:tc>
        <w:tc>
          <w:tcPr>
            <w:tcW w:w="3407" w:type="dxa"/>
            <w:tcBorders>
              <w:top w:val="single" w:color="auto" w:sz="4" w:space="0"/>
              <w:left w:val="nil"/>
              <w:bottom w:val="single" w:color="auto" w:sz="4" w:space="0"/>
              <w:right w:val="single" w:color="auto" w:sz="4" w:space="0"/>
            </w:tcBorders>
            <w:noWrap/>
            <w:vAlign w:val="center"/>
          </w:tcPr>
          <w:p w14:paraId="17C3A9F5">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c>
          <w:tcPr>
            <w:tcW w:w="1514" w:type="dxa"/>
            <w:tcBorders>
              <w:top w:val="single" w:color="auto" w:sz="4" w:space="0"/>
              <w:left w:val="nil"/>
              <w:bottom w:val="single" w:color="auto" w:sz="4" w:space="0"/>
              <w:right w:val="single" w:color="auto" w:sz="4" w:space="0"/>
            </w:tcBorders>
            <w:noWrap/>
            <w:vAlign w:val="center"/>
          </w:tcPr>
          <w:p w14:paraId="2C8E8192">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邮政编码</w:t>
            </w:r>
          </w:p>
        </w:tc>
        <w:tc>
          <w:tcPr>
            <w:tcW w:w="1845" w:type="dxa"/>
            <w:tcBorders>
              <w:top w:val="single" w:color="auto" w:sz="4" w:space="0"/>
              <w:left w:val="nil"/>
              <w:bottom w:val="single" w:color="auto" w:sz="4" w:space="0"/>
              <w:right w:val="single" w:color="auto" w:sz="4" w:space="0"/>
            </w:tcBorders>
            <w:noWrap/>
            <w:vAlign w:val="center"/>
          </w:tcPr>
          <w:p w14:paraId="56D4BA65">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r>
      <w:tr w14:paraId="58EA9C12">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083FFEDA">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电         话</w:t>
            </w:r>
          </w:p>
        </w:tc>
        <w:tc>
          <w:tcPr>
            <w:tcW w:w="3407" w:type="dxa"/>
            <w:tcBorders>
              <w:top w:val="single" w:color="auto" w:sz="4" w:space="0"/>
              <w:left w:val="nil"/>
              <w:bottom w:val="single" w:color="auto" w:sz="4" w:space="0"/>
              <w:right w:val="single" w:color="auto" w:sz="4" w:space="0"/>
            </w:tcBorders>
            <w:noWrap/>
            <w:vAlign w:val="center"/>
          </w:tcPr>
          <w:p w14:paraId="3D7D7EAD">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c>
          <w:tcPr>
            <w:tcW w:w="1514" w:type="dxa"/>
            <w:tcBorders>
              <w:top w:val="single" w:color="auto" w:sz="4" w:space="0"/>
              <w:left w:val="nil"/>
              <w:bottom w:val="single" w:color="auto" w:sz="4" w:space="0"/>
              <w:right w:val="single" w:color="auto" w:sz="4" w:space="0"/>
            </w:tcBorders>
            <w:noWrap/>
            <w:vAlign w:val="center"/>
          </w:tcPr>
          <w:p w14:paraId="60F0F74B">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传   真</w:t>
            </w:r>
          </w:p>
        </w:tc>
        <w:tc>
          <w:tcPr>
            <w:tcW w:w="1845" w:type="dxa"/>
            <w:tcBorders>
              <w:top w:val="single" w:color="auto" w:sz="4" w:space="0"/>
              <w:left w:val="nil"/>
              <w:bottom w:val="single" w:color="auto" w:sz="4" w:space="0"/>
              <w:right w:val="single" w:color="auto" w:sz="4" w:space="0"/>
            </w:tcBorders>
            <w:noWrap/>
            <w:vAlign w:val="center"/>
          </w:tcPr>
          <w:p w14:paraId="35DB559B">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r>
      <w:tr w14:paraId="7BCA57EA">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5646931C">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成  立  日  期</w:t>
            </w:r>
          </w:p>
        </w:tc>
        <w:tc>
          <w:tcPr>
            <w:tcW w:w="3407" w:type="dxa"/>
            <w:tcBorders>
              <w:top w:val="single" w:color="auto" w:sz="4" w:space="0"/>
              <w:left w:val="nil"/>
              <w:bottom w:val="single" w:color="auto" w:sz="4" w:space="0"/>
              <w:right w:val="single" w:color="auto" w:sz="4" w:space="0"/>
            </w:tcBorders>
            <w:noWrap/>
            <w:vAlign w:val="center"/>
          </w:tcPr>
          <w:p w14:paraId="718BF12C">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c>
          <w:tcPr>
            <w:tcW w:w="1514" w:type="dxa"/>
            <w:tcBorders>
              <w:top w:val="single" w:color="auto" w:sz="4" w:space="0"/>
              <w:left w:val="nil"/>
              <w:bottom w:val="single" w:color="auto" w:sz="4" w:space="0"/>
              <w:right w:val="single" w:color="auto" w:sz="4" w:space="0"/>
            </w:tcBorders>
            <w:noWrap/>
            <w:vAlign w:val="center"/>
          </w:tcPr>
          <w:p w14:paraId="24DFD40C">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职工人数</w:t>
            </w:r>
          </w:p>
        </w:tc>
        <w:tc>
          <w:tcPr>
            <w:tcW w:w="1845" w:type="dxa"/>
            <w:tcBorders>
              <w:top w:val="single" w:color="auto" w:sz="4" w:space="0"/>
              <w:left w:val="nil"/>
              <w:bottom w:val="single" w:color="auto" w:sz="4" w:space="0"/>
              <w:right w:val="single" w:color="auto" w:sz="4" w:space="0"/>
            </w:tcBorders>
            <w:noWrap/>
            <w:vAlign w:val="center"/>
          </w:tcPr>
          <w:p w14:paraId="691A55DA">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r>
      <w:tr w14:paraId="2446E1E3">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11A9804E">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lang w:eastAsia="zh-CN"/>
                <w14:textFill>
                  <w14:solidFill>
                    <w14:schemeClr w14:val="tx1"/>
                  </w14:solidFill>
                </w14:textFill>
              </w:rPr>
            </w:pPr>
            <w:r>
              <w:rPr>
                <w:rFonts w:hint="eastAsia" w:ascii="仿宋" w:hAnsi="仿宋" w:eastAsia="仿宋" w:cs="仿宋"/>
                <w:color w:val="000000" w:themeColor="text1"/>
                <w:spacing w:val="14"/>
                <w:kern w:val="2"/>
                <w:sz w:val="22"/>
                <w:szCs w:val="22"/>
                <w:highlight w:val="none"/>
                <w:lang w:eastAsia="zh-CN"/>
                <w14:textFill>
                  <w14:solidFill>
                    <w14:schemeClr w14:val="tx1"/>
                  </w14:solidFill>
                </w14:textFill>
              </w:rPr>
              <w:t>单位股权关系</w:t>
            </w:r>
          </w:p>
        </w:tc>
        <w:tc>
          <w:tcPr>
            <w:tcW w:w="6766" w:type="dxa"/>
            <w:gridSpan w:val="3"/>
            <w:tcBorders>
              <w:top w:val="single" w:color="auto" w:sz="4" w:space="0"/>
              <w:left w:val="single" w:color="auto" w:sz="4" w:space="0"/>
              <w:bottom w:val="single" w:color="auto" w:sz="4" w:space="0"/>
              <w:right w:val="single" w:color="auto" w:sz="4" w:space="0"/>
            </w:tcBorders>
            <w:noWrap/>
            <w:vAlign w:val="center"/>
          </w:tcPr>
          <w:p w14:paraId="5CE30764">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lang w:eastAsia="zh-CN"/>
                <w14:textFill>
                  <w14:solidFill>
                    <w14:schemeClr w14:val="tx1"/>
                  </w14:solidFill>
                </w14:textFill>
              </w:rPr>
            </w:pPr>
          </w:p>
        </w:tc>
      </w:tr>
      <w:tr w14:paraId="2FE70D07">
        <w:tblPrEx>
          <w:tblCellMar>
            <w:top w:w="0" w:type="dxa"/>
            <w:left w:w="108" w:type="dxa"/>
            <w:bottom w:w="0" w:type="dxa"/>
            <w:right w:w="108" w:type="dxa"/>
          </w:tblCellMar>
        </w:tblPrEx>
        <w:trPr>
          <w:trHeight w:val="2530" w:hRule="atLeast"/>
        </w:trPr>
        <w:tc>
          <w:tcPr>
            <w:tcW w:w="9529" w:type="dxa"/>
            <w:gridSpan w:val="4"/>
            <w:tcBorders>
              <w:top w:val="single" w:color="auto" w:sz="4" w:space="0"/>
              <w:left w:val="single" w:color="auto" w:sz="4" w:space="0"/>
              <w:bottom w:val="single" w:color="auto" w:sz="4" w:space="0"/>
              <w:right w:val="single" w:color="auto" w:sz="4" w:space="0"/>
            </w:tcBorders>
            <w:noWrap/>
          </w:tcPr>
          <w:p w14:paraId="1F0D7A85">
            <w:pPr>
              <w:adjustRightInd w:val="0"/>
              <w:snapToGrid w:val="0"/>
              <w:spacing w:line="400" w:lineRule="exact"/>
              <w:ind w:firstLine="0" w:firstLineChars="0"/>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p w14:paraId="2EED75D2">
            <w:pPr>
              <w:adjustRightInd w:val="0"/>
              <w:snapToGrid w:val="0"/>
              <w:spacing w:line="400" w:lineRule="exact"/>
              <w:ind w:firstLine="476"/>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基本情况简介：</w:t>
            </w:r>
          </w:p>
        </w:tc>
      </w:tr>
      <w:bookmarkEnd w:id="218"/>
    </w:tbl>
    <w:p w14:paraId="0DB8A7A1">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p>
    <w:p w14:paraId="6272F29C">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bCs/>
          <w:color w:val="000000" w:themeColor="text1"/>
          <w:kern w:val="2"/>
          <w:sz w:val="22"/>
          <w:szCs w:val="22"/>
          <w:highlight w:val="none"/>
          <w14:textFill>
            <w14:solidFill>
              <w14:schemeClr w14:val="tx1"/>
            </w14:solidFill>
          </w14:textFill>
        </w:rPr>
        <w:t>名称：        （盖章）</w:t>
      </w:r>
    </w:p>
    <w:p w14:paraId="67FA9C1D">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lang w:eastAsia="zh-CN"/>
          <w14:textFill>
            <w14:solidFill>
              <w14:schemeClr w14:val="tx1"/>
            </w14:solidFill>
          </w14:textFill>
        </w:rPr>
        <w:t>法定代表人或授权代表</w:t>
      </w:r>
      <w:r>
        <w:rPr>
          <w:rFonts w:hint="eastAsia" w:ascii="仿宋" w:hAnsi="仿宋" w:eastAsia="仿宋" w:cs="仿宋"/>
          <w:color w:val="000000" w:themeColor="text1"/>
          <w:kern w:val="2"/>
          <w:sz w:val="22"/>
          <w:szCs w:val="22"/>
          <w:highlight w:val="none"/>
          <w14:textFill>
            <w14:solidFill>
              <w14:schemeClr w14:val="tx1"/>
            </w14:solidFill>
          </w14:textFill>
        </w:rPr>
        <w:t>（签字</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或盖章</w:t>
      </w:r>
      <w:r>
        <w:rPr>
          <w:rFonts w:hint="eastAsia" w:ascii="仿宋" w:hAnsi="仿宋" w:eastAsia="仿宋" w:cs="仿宋"/>
          <w:color w:val="000000" w:themeColor="text1"/>
          <w:kern w:val="2"/>
          <w:sz w:val="22"/>
          <w:szCs w:val="22"/>
          <w:highlight w:val="none"/>
          <w14:textFill>
            <w14:solidFill>
              <w14:schemeClr w14:val="tx1"/>
            </w14:solidFill>
          </w14:textFill>
        </w:rPr>
        <w:t>）</w:t>
      </w:r>
      <w:r>
        <w:rPr>
          <w:rFonts w:hint="eastAsia" w:ascii="仿宋" w:hAnsi="仿宋" w:eastAsia="仿宋" w:cs="仿宋"/>
          <w:bCs/>
          <w:color w:val="000000" w:themeColor="text1"/>
          <w:kern w:val="2"/>
          <w:sz w:val="22"/>
          <w:szCs w:val="22"/>
          <w:highlight w:val="none"/>
          <w14:textFill>
            <w14:solidFill>
              <w14:schemeClr w14:val="tx1"/>
            </w14:solidFill>
          </w14:textFill>
        </w:rPr>
        <w:t>：</w:t>
      </w:r>
    </w:p>
    <w:p w14:paraId="739003B5">
      <w:pPr>
        <w:adjustRightInd w:val="0"/>
        <w:snapToGrid w:val="0"/>
        <w:spacing w:line="400" w:lineRule="exact"/>
        <w:ind w:firstLine="385" w:firstLineChars="175"/>
        <w:jc w:val="left"/>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投标日期：</w:t>
      </w:r>
    </w:p>
    <w:p w14:paraId="0C16E3F2">
      <w:pPr>
        <w:adjustRightInd w:val="0"/>
        <w:snapToGrid w:val="0"/>
        <w:spacing w:line="400" w:lineRule="exact"/>
        <w:ind w:firstLine="385" w:firstLineChars="175"/>
        <w:jc w:val="left"/>
        <w:outlineLvl w:val="9"/>
        <w:rPr>
          <w:rFonts w:hint="eastAsia" w:ascii="仿宋" w:hAnsi="仿宋" w:eastAsia="仿宋" w:cs="仿宋"/>
          <w:color w:val="000000" w:themeColor="text1"/>
          <w:kern w:val="2"/>
          <w:sz w:val="22"/>
          <w:szCs w:val="22"/>
          <w:highlight w:val="none"/>
          <w14:textFill>
            <w14:solidFill>
              <w14:schemeClr w14:val="tx1"/>
            </w14:solidFill>
          </w14:textFill>
        </w:rPr>
      </w:pPr>
      <w:bookmarkStart w:id="219" w:name="_Toc217446089"/>
      <w:r>
        <w:rPr>
          <w:rFonts w:hint="eastAsia" w:ascii="仿宋" w:hAnsi="仿宋" w:eastAsia="仿宋" w:cs="仿宋"/>
          <w:color w:val="000000" w:themeColor="text1"/>
          <w:kern w:val="2"/>
          <w:sz w:val="22"/>
          <w:szCs w:val="22"/>
          <w:highlight w:val="none"/>
          <w14:textFill>
            <w14:solidFill>
              <w14:schemeClr w14:val="tx1"/>
            </w14:solidFill>
          </w14:textFill>
        </w:rPr>
        <w:t>后附：</w:t>
      </w:r>
      <w:r>
        <w:rPr>
          <w:rFonts w:hint="eastAsia" w:ascii="仿宋" w:hAnsi="仿宋" w:eastAsia="仿宋" w:cs="仿宋"/>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color w:val="000000" w:themeColor="text1"/>
          <w:kern w:val="2"/>
          <w:sz w:val="22"/>
          <w:szCs w:val="22"/>
          <w:highlight w:val="none"/>
          <w14:textFill>
            <w14:solidFill>
              <w14:schemeClr w14:val="tx1"/>
            </w14:solidFill>
          </w14:textFill>
        </w:rPr>
        <w:t>的营业执照、相关资格证明文件、</w:t>
      </w:r>
      <w:r>
        <w:rPr>
          <w:rFonts w:hint="eastAsia" w:ascii="仿宋" w:hAnsi="仿宋" w:eastAsia="仿宋" w:cs="仿宋"/>
          <w:color w:val="000000" w:themeColor="text1"/>
          <w:kern w:val="2"/>
          <w:sz w:val="22"/>
          <w:szCs w:val="22"/>
          <w:highlight w:val="none"/>
          <w:lang w:eastAsia="zh-CN"/>
          <w14:textFill>
            <w14:solidFill>
              <w14:schemeClr w14:val="tx1"/>
            </w14:solidFill>
          </w14:textFill>
        </w:rPr>
        <w:t>网站查询截图、</w:t>
      </w:r>
      <w:r>
        <w:rPr>
          <w:rFonts w:hint="eastAsia" w:ascii="仿宋" w:hAnsi="仿宋" w:eastAsia="仿宋" w:cs="仿宋"/>
          <w:color w:val="000000" w:themeColor="text1"/>
          <w:kern w:val="2"/>
          <w:sz w:val="22"/>
          <w:szCs w:val="22"/>
          <w:highlight w:val="none"/>
          <w14:textFill>
            <w14:solidFill>
              <w14:schemeClr w14:val="tx1"/>
            </w14:solidFill>
          </w14:textFill>
        </w:rPr>
        <w:t>《中华人民共和国政府采购法》第二十二条规定</w:t>
      </w:r>
      <w:r>
        <w:rPr>
          <w:rFonts w:hint="eastAsia" w:ascii="仿宋" w:hAnsi="仿宋" w:eastAsia="仿宋" w:cs="仿宋"/>
          <w:color w:val="000000" w:themeColor="text1"/>
          <w:kern w:val="2"/>
          <w:sz w:val="22"/>
          <w:szCs w:val="22"/>
          <w:highlight w:val="none"/>
          <w:lang w:eastAsia="zh-CN"/>
          <w14:textFill>
            <w14:solidFill>
              <w14:schemeClr w14:val="tx1"/>
            </w14:solidFill>
          </w14:textFill>
        </w:rPr>
        <w:t>相关证明材料</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等</w:t>
      </w:r>
      <w:r>
        <w:rPr>
          <w:rFonts w:hint="eastAsia" w:ascii="仿宋" w:hAnsi="仿宋" w:eastAsia="仿宋" w:cs="仿宋"/>
          <w:color w:val="000000" w:themeColor="text1"/>
          <w:kern w:val="2"/>
          <w:sz w:val="22"/>
          <w:szCs w:val="22"/>
          <w:highlight w:val="none"/>
          <w14:textFill>
            <w14:solidFill>
              <w14:schemeClr w14:val="tx1"/>
            </w14:solidFill>
          </w14:textFill>
        </w:rPr>
        <w:t>加盖</w:t>
      </w:r>
      <w:r>
        <w:rPr>
          <w:rFonts w:hint="eastAsia" w:ascii="仿宋" w:hAnsi="仿宋" w:eastAsia="仿宋" w:cs="仿宋"/>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color w:val="000000" w:themeColor="text1"/>
          <w:kern w:val="2"/>
          <w:sz w:val="22"/>
          <w:szCs w:val="22"/>
          <w:highlight w:val="none"/>
          <w14:textFill>
            <w14:solidFill>
              <w14:schemeClr w14:val="tx1"/>
            </w14:solidFill>
          </w14:textFill>
        </w:rPr>
        <w:t>单位公章。</w:t>
      </w:r>
    </w:p>
    <w:p w14:paraId="6F8664B1">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br w:type="page"/>
      </w:r>
      <w:bookmarkEnd w:id="219"/>
    </w:p>
    <w:p w14:paraId="07B6F4A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四、供应商近三年类似项目业绩</w:t>
      </w:r>
    </w:p>
    <w:p w14:paraId="11CAAF79">
      <w:pPr>
        <w:adjustRightInd w:val="0"/>
        <w:snapToGrid w:val="0"/>
        <w:spacing w:line="400" w:lineRule="exact"/>
        <w:ind w:left="0" w:leftChars="0" w:right="0" w:rightChars="0"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bl>
      <w:tblPr>
        <w:tblStyle w:val="30"/>
        <w:tblW w:w="93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159"/>
        <w:gridCol w:w="2327"/>
        <w:gridCol w:w="2130"/>
        <w:gridCol w:w="1872"/>
        <w:gridCol w:w="1872"/>
      </w:tblGrid>
      <w:tr w14:paraId="7F071B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tcBorders>
              <w:top w:val="single" w:color="auto" w:sz="4" w:space="0"/>
            </w:tcBorders>
            <w:vAlign w:val="center"/>
          </w:tcPr>
          <w:p w14:paraId="40E5DCDC">
            <w:pPr>
              <w:adjustRightInd w:val="0"/>
              <w:snapToGrid w:val="0"/>
              <w:spacing w:line="400" w:lineRule="exact"/>
              <w:ind w:firstLine="110" w:firstLineChars="50"/>
              <w:outlineLvl w:val="9"/>
              <w:rPr>
                <w:rFonts w:hint="eastAsia" w:ascii="仿宋" w:hAnsi="仿宋" w:eastAsia="仿宋" w:cs="仿宋"/>
                <w:b/>
                <w:color w:val="000000" w:themeColor="text1"/>
                <w:kern w:val="2"/>
                <w:sz w:val="22"/>
                <w:szCs w:val="22"/>
                <w:highlight w:val="none"/>
                <w14:textFill>
                  <w14:solidFill>
                    <w14:schemeClr w14:val="tx1"/>
                  </w14:solidFill>
                </w14:textFill>
              </w:rPr>
            </w:pPr>
            <w:r>
              <w:rPr>
                <w:rFonts w:hint="eastAsia" w:ascii="仿宋" w:hAnsi="仿宋" w:eastAsia="仿宋" w:cs="仿宋"/>
                <w:b/>
                <w:color w:val="000000" w:themeColor="text1"/>
                <w:kern w:val="2"/>
                <w:sz w:val="22"/>
                <w:szCs w:val="22"/>
                <w:highlight w:val="none"/>
                <w14:textFill>
                  <w14:solidFill>
                    <w14:schemeClr w14:val="tx1"/>
                  </w14:solidFill>
                </w14:textFill>
              </w:rPr>
              <w:t>序号</w:t>
            </w:r>
          </w:p>
        </w:tc>
        <w:tc>
          <w:tcPr>
            <w:tcW w:w="2327" w:type="dxa"/>
            <w:vAlign w:val="center"/>
          </w:tcPr>
          <w:p w14:paraId="4D3925F4">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lang w:eastAsia="zh-CN"/>
                <w14:textFill>
                  <w14:solidFill>
                    <w14:schemeClr w14:val="tx1"/>
                  </w14:solidFill>
                </w14:textFill>
              </w:rPr>
            </w:pPr>
            <w:r>
              <w:rPr>
                <w:rFonts w:hint="eastAsia" w:ascii="仿宋" w:hAnsi="仿宋" w:eastAsia="仿宋" w:cs="仿宋"/>
                <w:b/>
                <w:color w:val="000000" w:themeColor="text1"/>
                <w:kern w:val="2"/>
                <w:sz w:val="22"/>
                <w:szCs w:val="22"/>
                <w:highlight w:val="none"/>
                <w:lang w:eastAsia="zh-CN"/>
                <w14:textFill>
                  <w14:solidFill>
                    <w14:schemeClr w14:val="tx1"/>
                  </w14:solidFill>
                </w14:textFill>
              </w:rPr>
              <w:t>采购人</w:t>
            </w:r>
          </w:p>
        </w:tc>
        <w:tc>
          <w:tcPr>
            <w:tcW w:w="2130" w:type="dxa"/>
            <w:vAlign w:val="center"/>
          </w:tcPr>
          <w:p w14:paraId="4FBBCE31">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14:textFill>
                  <w14:solidFill>
                    <w14:schemeClr w14:val="tx1"/>
                  </w14:solidFill>
                </w14:textFill>
              </w:rPr>
            </w:pPr>
            <w:r>
              <w:rPr>
                <w:rFonts w:hint="eastAsia" w:ascii="仿宋" w:hAnsi="仿宋" w:eastAsia="仿宋" w:cs="仿宋"/>
                <w:b/>
                <w:color w:val="000000" w:themeColor="text1"/>
                <w:kern w:val="2"/>
                <w:sz w:val="22"/>
                <w:szCs w:val="22"/>
                <w:highlight w:val="none"/>
                <w14:textFill>
                  <w14:solidFill>
                    <w14:schemeClr w14:val="tx1"/>
                  </w14:solidFill>
                </w14:textFill>
              </w:rPr>
              <w:t>项目名称</w:t>
            </w:r>
          </w:p>
        </w:tc>
        <w:tc>
          <w:tcPr>
            <w:tcW w:w="1872" w:type="dxa"/>
            <w:vAlign w:val="center"/>
          </w:tcPr>
          <w:p w14:paraId="4B0AC861">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t>合同内容</w:t>
            </w:r>
          </w:p>
        </w:tc>
        <w:tc>
          <w:tcPr>
            <w:tcW w:w="1872" w:type="dxa"/>
            <w:vAlign w:val="center"/>
          </w:tcPr>
          <w:p w14:paraId="23829B0F">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t>合同总金额</w:t>
            </w:r>
          </w:p>
        </w:tc>
      </w:tr>
      <w:tr w14:paraId="4F10B2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401C3B5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12D002C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2A34C7B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4FBB149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1FE1316A">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6E18CC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3EB43B5">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4B94F5D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78056DE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37DC254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5E8CF27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46288A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4407BB2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6CEEB1B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4C4AFA3B">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4EB8864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5BAE168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21C507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41F72A3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right w:val="single" w:color="auto" w:sz="4" w:space="0"/>
            </w:tcBorders>
            <w:vAlign w:val="center"/>
          </w:tcPr>
          <w:p w14:paraId="0D162C95">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left w:val="single" w:color="auto" w:sz="4" w:space="0"/>
            </w:tcBorders>
            <w:vAlign w:val="center"/>
          </w:tcPr>
          <w:p w14:paraId="1A6CE50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5B9D578F">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432401C7">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1E52A9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tcBorders>
              <w:right w:val="single" w:color="auto" w:sz="4" w:space="0"/>
            </w:tcBorders>
            <w:vAlign w:val="center"/>
          </w:tcPr>
          <w:p w14:paraId="1600CB50">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left w:val="single" w:color="auto" w:sz="4" w:space="0"/>
              <w:right w:val="single" w:color="auto" w:sz="4" w:space="0"/>
            </w:tcBorders>
            <w:vAlign w:val="center"/>
          </w:tcPr>
          <w:p w14:paraId="74CD9F3B">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left w:val="single" w:color="auto" w:sz="4" w:space="0"/>
              <w:right w:val="single" w:color="auto" w:sz="4" w:space="0"/>
            </w:tcBorders>
            <w:vAlign w:val="center"/>
          </w:tcPr>
          <w:p w14:paraId="55624760">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left w:val="single" w:color="auto" w:sz="4" w:space="0"/>
              <w:right w:val="single" w:color="auto" w:sz="4" w:space="0"/>
            </w:tcBorders>
            <w:vAlign w:val="center"/>
          </w:tcPr>
          <w:p w14:paraId="52CCBA18">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left w:val="single" w:color="auto" w:sz="4" w:space="0"/>
              <w:right w:val="single" w:color="auto" w:sz="4" w:space="0"/>
            </w:tcBorders>
            <w:vAlign w:val="center"/>
          </w:tcPr>
          <w:p w14:paraId="31F0395B">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47FF8C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75ABB49">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6B137A75">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539F0460">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331B089E">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5D99F8C8">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2B15DD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7A3245A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65C8AB0F">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7D077C2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07383F5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0F73791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35C103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173D34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0104929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30EAA47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6141DB4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5FA2F8B5">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2D25AD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6" w:hRule="atLeast"/>
          <w:jc w:val="center"/>
        </w:trPr>
        <w:tc>
          <w:tcPr>
            <w:tcW w:w="1159" w:type="dxa"/>
            <w:tcBorders>
              <w:bottom w:val="single" w:color="auto" w:sz="4" w:space="0"/>
            </w:tcBorders>
            <w:vAlign w:val="center"/>
          </w:tcPr>
          <w:p w14:paraId="20F2B470">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bottom w:val="single" w:color="auto" w:sz="4" w:space="0"/>
            </w:tcBorders>
            <w:vAlign w:val="center"/>
          </w:tcPr>
          <w:p w14:paraId="4E334910">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bottom w:val="single" w:color="auto" w:sz="4" w:space="0"/>
            </w:tcBorders>
            <w:vAlign w:val="center"/>
          </w:tcPr>
          <w:p w14:paraId="05B1AE4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bottom w:val="single" w:color="auto" w:sz="4" w:space="0"/>
            </w:tcBorders>
            <w:vAlign w:val="center"/>
          </w:tcPr>
          <w:p w14:paraId="68C555B6">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bottom w:val="single" w:color="auto" w:sz="4" w:space="0"/>
            </w:tcBorders>
            <w:vAlign w:val="center"/>
          </w:tcPr>
          <w:p w14:paraId="282699E5">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7795ED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2" w:hRule="atLeast"/>
          <w:jc w:val="center"/>
        </w:trPr>
        <w:tc>
          <w:tcPr>
            <w:tcW w:w="1159" w:type="dxa"/>
            <w:tcBorders>
              <w:top w:val="single" w:color="auto" w:sz="4" w:space="0"/>
              <w:bottom w:val="single" w:color="auto" w:sz="4" w:space="0"/>
            </w:tcBorders>
            <w:vAlign w:val="center"/>
          </w:tcPr>
          <w:p w14:paraId="0BBD2E1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bottom w:val="single" w:color="auto" w:sz="4" w:space="0"/>
            </w:tcBorders>
            <w:vAlign w:val="center"/>
          </w:tcPr>
          <w:p w14:paraId="7EE6384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bottom w:val="single" w:color="auto" w:sz="4" w:space="0"/>
            </w:tcBorders>
            <w:vAlign w:val="center"/>
          </w:tcPr>
          <w:p w14:paraId="328B45EF">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19AE09B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29884DD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6ADDA2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2" w:hRule="atLeast"/>
          <w:jc w:val="center"/>
        </w:trPr>
        <w:tc>
          <w:tcPr>
            <w:tcW w:w="1159" w:type="dxa"/>
            <w:tcBorders>
              <w:top w:val="single" w:color="auto" w:sz="4" w:space="0"/>
              <w:bottom w:val="single" w:color="auto" w:sz="4" w:space="0"/>
            </w:tcBorders>
            <w:vAlign w:val="center"/>
          </w:tcPr>
          <w:p w14:paraId="41A019A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bottom w:val="single" w:color="auto" w:sz="4" w:space="0"/>
            </w:tcBorders>
            <w:vAlign w:val="center"/>
          </w:tcPr>
          <w:p w14:paraId="3872A53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bottom w:val="single" w:color="auto" w:sz="4" w:space="0"/>
            </w:tcBorders>
            <w:vAlign w:val="center"/>
          </w:tcPr>
          <w:p w14:paraId="7E8797D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4187AECF">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4896CA3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69B31D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99" w:hRule="atLeast"/>
          <w:jc w:val="center"/>
        </w:trPr>
        <w:tc>
          <w:tcPr>
            <w:tcW w:w="1159" w:type="dxa"/>
            <w:tcBorders>
              <w:top w:val="single" w:color="auto" w:sz="4" w:space="0"/>
              <w:bottom w:val="single" w:color="auto" w:sz="4" w:space="0"/>
            </w:tcBorders>
            <w:vAlign w:val="center"/>
          </w:tcPr>
          <w:p w14:paraId="78C08994">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bottom w:val="single" w:color="auto" w:sz="4" w:space="0"/>
            </w:tcBorders>
            <w:vAlign w:val="center"/>
          </w:tcPr>
          <w:p w14:paraId="0BE31EE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bottom w:val="single" w:color="auto" w:sz="4" w:space="0"/>
            </w:tcBorders>
            <w:vAlign w:val="center"/>
          </w:tcPr>
          <w:p w14:paraId="3EF4A83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32925ED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7991C8BB">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4A1D8C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83" w:hRule="atLeast"/>
          <w:jc w:val="center"/>
        </w:trPr>
        <w:tc>
          <w:tcPr>
            <w:tcW w:w="1159" w:type="dxa"/>
            <w:tcBorders>
              <w:top w:val="single" w:color="auto" w:sz="4" w:space="0"/>
            </w:tcBorders>
            <w:vAlign w:val="center"/>
          </w:tcPr>
          <w:p w14:paraId="4433C20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tcBorders>
            <w:vAlign w:val="center"/>
          </w:tcPr>
          <w:p w14:paraId="4A7EA314">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tcBorders>
            <w:vAlign w:val="center"/>
          </w:tcPr>
          <w:p w14:paraId="7C52F49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tcBorders>
            <w:vAlign w:val="center"/>
          </w:tcPr>
          <w:p w14:paraId="691986B4">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tcBorders>
            <w:vAlign w:val="center"/>
          </w:tcPr>
          <w:p w14:paraId="7FF83C6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bl>
    <w:p w14:paraId="038BCDA0">
      <w:pPr>
        <w:adjustRightInd w:val="0"/>
        <w:snapToGrid w:val="0"/>
        <w:spacing w:line="400" w:lineRule="exact"/>
        <w:ind w:left="360" w:firstLine="0" w:firstLineChars="0"/>
        <w:outlineLvl w:val="9"/>
        <w:rPr>
          <w:rFonts w:hint="eastAsia" w:ascii="仿宋" w:hAnsi="仿宋" w:eastAsia="仿宋" w:cs="仿宋"/>
          <w:color w:val="000000" w:themeColor="text1"/>
          <w:kern w:val="2"/>
          <w:sz w:val="22"/>
          <w:szCs w:val="22"/>
          <w:highlight w:val="none"/>
          <w:lang w:eastAsia="zh-CN"/>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附：</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中标通知书或合同（加盖公章的复印件）；合同仅需提供包含合同首页、标的内容及金额所在页、合同签字盖章页即可，需加盖公章）。 未提供业绩证明材料或内容模糊不清的，其业绩不予认定</w:t>
      </w:r>
      <w:r>
        <w:rPr>
          <w:rFonts w:hint="eastAsia" w:ascii="仿宋" w:hAnsi="仿宋" w:eastAsia="仿宋" w:cs="仿宋"/>
          <w:color w:val="000000" w:themeColor="text1"/>
          <w:szCs w:val="24"/>
          <w:highlight w:val="none"/>
          <w14:textFill>
            <w14:solidFill>
              <w14:schemeClr w14:val="tx1"/>
            </w14:solidFill>
          </w14:textFill>
        </w:rPr>
        <w:t>。</w:t>
      </w:r>
    </w:p>
    <w:p w14:paraId="520238E8">
      <w:pPr>
        <w:adjustRightInd w:val="0"/>
        <w:snapToGrid w:val="0"/>
        <w:spacing w:line="400" w:lineRule="exact"/>
        <w:ind w:left="360"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p w14:paraId="5048D725">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bCs/>
          <w:color w:val="000000" w:themeColor="text1"/>
          <w:kern w:val="2"/>
          <w:sz w:val="22"/>
          <w:szCs w:val="22"/>
          <w:highlight w:val="none"/>
          <w14:textFill>
            <w14:solidFill>
              <w14:schemeClr w14:val="tx1"/>
            </w14:solidFill>
          </w14:textFill>
        </w:rPr>
        <w:t>名称：        （盖章）</w:t>
      </w:r>
    </w:p>
    <w:p w14:paraId="2FDAA28F">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lang w:eastAsia="zh-CN"/>
          <w14:textFill>
            <w14:solidFill>
              <w14:schemeClr w14:val="tx1"/>
            </w14:solidFill>
          </w14:textFill>
        </w:rPr>
        <w:t>法定代表人或授权代表</w:t>
      </w:r>
      <w:r>
        <w:rPr>
          <w:rFonts w:hint="eastAsia" w:ascii="仿宋" w:hAnsi="仿宋" w:eastAsia="仿宋" w:cs="仿宋"/>
          <w:color w:val="000000" w:themeColor="text1"/>
          <w:kern w:val="2"/>
          <w:sz w:val="22"/>
          <w:szCs w:val="22"/>
          <w:highlight w:val="none"/>
          <w14:textFill>
            <w14:solidFill>
              <w14:schemeClr w14:val="tx1"/>
            </w14:solidFill>
          </w14:textFill>
        </w:rPr>
        <w:t>（签字</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或盖章</w:t>
      </w:r>
      <w:r>
        <w:rPr>
          <w:rFonts w:hint="eastAsia" w:ascii="仿宋" w:hAnsi="仿宋" w:eastAsia="仿宋" w:cs="仿宋"/>
          <w:color w:val="000000" w:themeColor="text1"/>
          <w:kern w:val="2"/>
          <w:sz w:val="22"/>
          <w:szCs w:val="22"/>
          <w:highlight w:val="none"/>
          <w14:textFill>
            <w14:solidFill>
              <w14:schemeClr w14:val="tx1"/>
            </w14:solidFill>
          </w14:textFill>
        </w:rPr>
        <w:t>）</w:t>
      </w:r>
      <w:r>
        <w:rPr>
          <w:rFonts w:hint="eastAsia" w:ascii="仿宋" w:hAnsi="仿宋" w:eastAsia="仿宋" w:cs="仿宋"/>
          <w:bCs/>
          <w:color w:val="000000" w:themeColor="text1"/>
          <w:kern w:val="2"/>
          <w:sz w:val="22"/>
          <w:szCs w:val="22"/>
          <w:highlight w:val="none"/>
          <w14:textFill>
            <w14:solidFill>
              <w14:schemeClr w14:val="tx1"/>
            </w14:solidFill>
          </w14:textFill>
        </w:rPr>
        <w:t>：</w:t>
      </w:r>
    </w:p>
    <w:p w14:paraId="678AA30D">
      <w:pPr>
        <w:adjustRightInd w:val="0"/>
        <w:snapToGrid w:val="0"/>
        <w:spacing w:line="400" w:lineRule="exact"/>
        <w:ind w:firstLine="385" w:firstLineChars="175"/>
        <w:jc w:val="left"/>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投标日期：</w:t>
      </w:r>
    </w:p>
    <w:p w14:paraId="353D2688">
      <w:pPr>
        <w:adjustRightInd w:val="0"/>
        <w:snapToGrid w:val="0"/>
        <w:spacing w:line="400" w:lineRule="exact"/>
        <w:ind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p>
    <w:p w14:paraId="0EA87916">
      <w:pPr>
        <w:outlineLvl w:val="9"/>
        <w:rPr>
          <w:rFonts w:hint="eastAsia" w:ascii="仿宋" w:hAnsi="仿宋" w:eastAsia="仿宋" w:cs="仿宋"/>
          <w:b/>
          <w:color w:val="000000" w:themeColor="text1"/>
          <w:sz w:val="22"/>
          <w:szCs w:val="22"/>
          <w:highlight w:val="none"/>
          <w14:textFill>
            <w14:solidFill>
              <w14:schemeClr w14:val="tx1"/>
            </w14:solidFill>
          </w14:textFill>
        </w:rPr>
      </w:pPr>
      <w:bookmarkStart w:id="220" w:name="_Toc217446091"/>
      <w:r>
        <w:rPr>
          <w:rFonts w:hint="eastAsia" w:ascii="仿宋" w:hAnsi="仿宋" w:eastAsia="仿宋" w:cs="仿宋"/>
          <w:b/>
          <w:color w:val="000000" w:themeColor="text1"/>
          <w:sz w:val="22"/>
          <w:szCs w:val="22"/>
          <w:highlight w:val="none"/>
          <w14:textFill>
            <w14:solidFill>
              <w14:schemeClr w14:val="tx1"/>
            </w14:solidFill>
          </w14:textFill>
        </w:rPr>
        <w:br w:type="page"/>
      </w:r>
    </w:p>
    <w:bookmarkEnd w:id="220"/>
    <w:p w14:paraId="534F309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五、拟投入项目人员情况表</w:t>
      </w:r>
    </w:p>
    <w:p w14:paraId="1BE1234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bookmarkStart w:id="221" w:name="_Toc22139"/>
      <w:bookmarkStart w:id="222" w:name="_Toc14073"/>
      <w:bookmarkStart w:id="223" w:name="_Toc7072"/>
      <w:bookmarkStart w:id="224" w:name="_Toc25904"/>
      <w:bookmarkStart w:id="225" w:name="_Toc15179"/>
      <w:bookmarkStart w:id="226" w:name="_Toc26174"/>
      <w:bookmarkStart w:id="227" w:name="_Toc25699"/>
      <w:r>
        <w:rPr>
          <w:rFonts w:hint="eastAsia" w:ascii="仿宋" w:hAnsi="仿宋" w:eastAsia="仿宋" w:cs="仿宋"/>
          <w:b/>
          <w:bCs/>
          <w:color w:val="000000" w:themeColor="text1"/>
          <w:sz w:val="28"/>
          <w:szCs w:val="21"/>
          <w:highlight w:val="none"/>
          <w:lang w:val="en-US" w:eastAsia="zh-CN"/>
          <w14:textFill>
            <w14:solidFill>
              <w14:schemeClr w14:val="tx1"/>
            </w14:solidFill>
          </w14:textFill>
        </w:rPr>
        <w:t>1、项目负责人简历表</w:t>
      </w:r>
      <w:bookmarkEnd w:id="221"/>
      <w:bookmarkEnd w:id="222"/>
      <w:bookmarkEnd w:id="223"/>
      <w:bookmarkEnd w:id="224"/>
      <w:bookmarkEnd w:id="225"/>
      <w:bookmarkEnd w:id="226"/>
      <w:bookmarkEnd w:id="227"/>
    </w:p>
    <w:tbl>
      <w:tblPr>
        <w:tblStyle w:val="30"/>
        <w:tblW w:w="9240" w:type="dxa"/>
        <w:jc w:val="center"/>
        <w:tblLayout w:type="fixed"/>
        <w:tblCellMar>
          <w:top w:w="0" w:type="dxa"/>
          <w:left w:w="108" w:type="dxa"/>
          <w:bottom w:w="0" w:type="dxa"/>
          <w:right w:w="108" w:type="dxa"/>
        </w:tblCellMar>
      </w:tblPr>
      <w:tblGrid>
        <w:gridCol w:w="1182"/>
        <w:gridCol w:w="1963"/>
        <w:gridCol w:w="709"/>
        <w:gridCol w:w="1932"/>
        <w:gridCol w:w="1328"/>
        <w:gridCol w:w="2126"/>
      </w:tblGrid>
      <w:tr w14:paraId="4EADACB3">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373A63AE">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姓名</w:t>
            </w:r>
          </w:p>
        </w:tc>
        <w:tc>
          <w:tcPr>
            <w:tcW w:w="1963" w:type="dxa"/>
            <w:tcBorders>
              <w:top w:val="single" w:color="auto" w:sz="6" w:space="0"/>
              <w:left w:val="single" w:color="auto" w:sz="6" w:space="0"/>
              <w:bottom w:val="single" w:color="auto" w:sz="6" w:space="0"/>
              <w:right w:val="single" w:color="auto" w:sz="6" w:space="0"/>
            </w:tcBorders>
            <w:noWrap w:val="0"/>
            <w:vAlign w:val="top"/>
          </w:tcPr>
          <w:p w14:paraId="0CBDC385">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42A6B954">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年龄</w:t>
            </w:r>
          </w:p>
        </w:tc>
        <w:tc>
          <w:tcPr>
            <w:tcW w:w="1932" w:type="dxa"/>
            <w:tcBorders>
              <w:top w:val="single" w:color="auto" w:sz="6" w:space="0"/>
              <w:left w:val="single" w:color="auto" w:sz="6" w:space="0"/>
              <w:bottom w:val="single" w:color="auto" w:sz="6" w:space="0"/>
              <w:right w:val="single" w:color="auto" w:sz="6" w:space="0"/>
            </w:tcBorders>
            <w:noWrap w:val="0"/>
            <w:vAlign w:val="top"/>
          </w:tcPr>
          <w:p w14:paraId="758D3257">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noWrap w:val="0"/>
            <w:vAlign w:val="top"/>
          </w:tcPr>
          <w:p w14:paraId="0B7E61B6">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身份证号码</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651A1D54">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r w14:paraId="7E6F17A4">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615F5A56">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毕业院校</w:t>
            </w:r>
          </w:p>
        </w:tc>
        <w:tc>
          <w:tcPr>
            <w:tcW w:w="4604" w:type="dxa"/>
            <w:gridSpan w:val="3"/>
            <w:tcBorders>
              <w:top w:val="single" w:color="auto" w:sz="6" w:space="0"/>
              <w:left w:val="single" w:color="auto" w:sz="6" w:space="0"/>
              <w:bottom w:val="single" w:color="auto" w:sz="6" w:space="0"/>
              <w:right w:val="single" w:color="auto" w:sz="6" w:space="0"/>
            </w:tcBorders>
            <w:noWrap w:val="0"/>
            <w:vAlign w:val="top"/>
          </w:tcPr>
          <w:p w14:paraId="4B82F145">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noWrap w:val="0"/>
            <w:vAlign w:val="top"/>
          </w:tcPr>
          <w:p w14:paraId="56D64189">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专     业</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38D6EF5E">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r w14:paraId="6254E98F">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6C389F46">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学位</w:t>
            </w:r>
          </w:p>
        </w:tc>
        <w:tc>
          <w:tcPr>
            <w:tcW w:w="1963" w:type="dxa"/>
            <w:tcBorders>
              <w:top w:val="single" w:color="auto" w:sz="6" w:space="0"/>
              <w:left w:val="single" w:color="auto" w:sz="6" w:space="0"/>
              <w:bottom w:val="single" w:color="auto" w:sz="6" w:space="0"/>
              <w:right w:val="single" w:color="auto" w:sz="6" w:space="0"/>
            </w:tcBorders>
            <w:noWrap w:val="0"/>
            <w:vAlign w:val="top"/>
          </w:tcPr>
          <w:p w14:paraId="146519E9">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0DD89792">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职称</w:t>
            </w:r>
          </w:p>
        </w:tc>
        <w:tc>
          <w:tcPr>
            <w:tcW w:w="1932" w:type="dxa"/>
            <w:tcBorders>
              <w:top w:val="single" w:color="auto" w:sz="6" w:space="0"/>
              <w:left w:val="single" w:color="auto" w:sz="6" w:space="0"/>
              <w:bottom w:val="single" w:color="auto" w:sz="6" w:space="0"/>
              <w:right w:val="single" w:color="auto" w:sz="6" w:space="0"/>
            </w:tcBorders>
            <w:noWrap w:val="0"/>
            <w:vAlign w:val="top"/>
          </w:tcPr>
          <w:p w14:paraId="2346BEDD">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noWrap w:val="0"/>
            <w:vAlign w:val="top"/>
          </w:tcPr>
          <w:p w14:paraId="353B9388">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职     务</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5BE55BC5">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r w14:paraId="3E9C84DB">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6A0925BC">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现所在机构或部门</w:t>
            </w:r>
          </w:p>
        </w:tc>
        <w:tc>
          <w:tcPr>
            <w:tcW w:w="4604" w:type="dxa"/>
            <w:gridSpan w:val="3"/>
            <w:tcBorders>
              <w:top w:val="single" w:color="auto" w:sz="6" w:space="0"/>
              <w:left w:val="single" w:color="auto" w:sz="6" w:space="0"/>
              <w:bottom w:val="single" w:color="auto" w:sz="6" w:space="0"/>
              <w:right w:val="single" w:color="auto" w:sz="6" w:space="0"/>
            </w:tcBorders>
            <w:noWrap w:val="0"/>
            <w:vAlign w:val="top"/>
          </w:tcPr>
          <w:p w14:paraId="6D06F65E">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noWrap w:val="0"/>
            <w:vAlign w:val="center"/>
          </w:tcPr>
          <w:p w14:paraId="3CD6AF1F">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服务时间</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3083ABF5">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r w14:paraId="170F54F9">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center"/>
          </w:tcPr>
          <w:p w14:paraId="471F825B">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p w14:paraId="163DF328">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主要经历</w:t>
            </w:r>
          </w:p>
          <w:p w14:paraId="1101464C">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8058" w:type="dxa"/>
            <w:gridSpan w:val="5"/>
            <w:tcBorders>
              <w:top w:val="single" w:color="auto" w:sz="6" w:space="0"/>
              <w:left w:val="single" w:color="auto" w:sz="6" w:space="0"/>
              <w:bottom w:val="single" w:color="auto" w:sz="6" w:space="0"/>
              <w:right w:val="single" w:color="auto" w:sz="6" w:space="0"/>
            </w:tcBorders>
            <w:noWrap w:val="0"/>
            <w:vAlign w:val="top"/>
          </w:tcPr>
          <w:p w14:paraId="42280F2B">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r w14:paraId="492ED0EA">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4D948DED">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日期</w:t>
            </w: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537D5AAF">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参加过的项目名称</w:t>
            </w: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257501BB">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担任何职务</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007F857A">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备注</w:t>
            </w:r>
          </w:p>
        </w:tc>
      </w:tr>
      <w:tr w14:paraId="1E325667">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10233D85">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38DD947B">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5F4797FA">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D890917">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r w14:paraId="4FC5FFCA">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3850D4C5">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507F9481">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2306F901">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59603D1">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r w14:paraId="2FA141B7">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2046913B">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777576D4">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72E6B806">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49E59C4">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bl>
    <w:p w14:paraId="13FB672A">
      <w:pPr>
        <w:pStyle w:val="3"/>
        <w:outlineLvl w:val="9"/>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267ADC13">
      <w:pPr>
        <w:pStyle w:val="3"/>
        <w:outlineLvl w:val="9"/>
        <w:rPr>
          <w:rFonts w:hint="eastAsia" w:ascii="仿宋" w:hAnsi="仿宋" w:eastAsia="仿宋" w:cs="仿宋"/>
          <w:b w:val="0"/>
          <w:bCs w:val="0"/>
          <w:color w:val="000000" w:themeColor="text1"/>
          <w:sz w:val="22"/>
          <w:szCs w:val="22"/>
          <w:highlight w:val="none"/>
          <w:lang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eastAsia="zh-CN"/>
          <w14:textFill>
            <w14:solidFill>
              <w14:schemeClr w14:val="tx1"/>
            </w14:solidFill>
          </w14:textFill>
        </w:rPr>
        <w:t>附：项目负责人相关资质证书等资料。</w:t>
      </w:r>
    </w:p>
    <w:p w14:paraId="3F09AA11">
      <w:pPr>
        <w:pStyle w:val="11"/>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1AB4F0D9">
      <w:pPr>
        <w:pStyle w:val="11"/>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39906C7D">
      <w:pPr>
        <w:pStyle w:val="11"/>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1A1F6B66">
      <w:pPr>
        <w:pStyle w:val="11"/>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35260B3E">
      <w:pPr>
        <w:pStyle w:val="11"/>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304568A3">
      <w:pPr>
        <w:pStyle w:val="11"/>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11F19A85">
      <w:pPr>
        <w:pStyle w:val="11"/>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019B6409">
      <w:pPr>
        <w:ind w:left="0" w:leftChars="0" w:firstLine="0" w:firstLineChars="0"/>
        <w:jc w:val="both"/>
        <w:outlineLvl w:val="9"/>
        <w:rPr>
          <w:rFonts w:hint="eastAsia" w:ascii="仿宋" w:hAnsi="仿宋" w:eastAsia="仿宋" w:cs="仿宋"/>
          <w:b/>
          <w:bCs/>
          <w:color w:val="000000" w:themeColor="text1"/>
          <w:highlight w:val="none"/>
          <w:lang w:val="en-US" w:eastAsia="zh-CN"/>
          <w14:textFill>
            <w14:solidFill>
              <w14:schemeClr w14:val="tx1"/>
            </w14:solidFill>
          </w14:textFill>
        </w:rPr>
      </w:pPr>
    </w:p>
    <w:p w14:paraId="50B522F5">
      <w:pPr>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br w:type="page"/>
      </w:r>
    </w:p>
    <w:p w14:paraId="01530FA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项目负责人业绩一览表</w:t>
      </w:r>
    </w:p>
    <w:tbl>
      <w:tblPr>
        <w:tblStyle w:val="30"/>
        <w:tblW w:w="93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159"/>
        <w:gridCol w:w="2327"/>
        <w:gridCol w:w="2130"/>
        <w:gridCol w:w="1872"/>
        <w:gridCol w:w="1872"/>
      </w:tblGrid>
      <w:tr w14:paraId="4902D6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tcBorders>
              <w:top w:val="single" w:color="auto" w:sz="4" w:space="0"/>
            </w:tcBorders>
            <w:vAlign w:val="center"/>
          </w:tcPr>
          <w:p w14:paraId="3B0AD504">
            <w:pPr>
              <w:adjustRightInd w:val="0"/>
              <w:snapToGrid w:val="0"/>
              <w:spacing w:line="400" w:lineRule="exact"/>
              <w:ind w:firstLine="110" w:firstLineChars="50"/>
              <w:outlineLvl w:val="9"/>
              <w:rPr>
                <w:rFonts w:hint="eastAsia" w:ascii="仿宋" w:hAnsi="仿宋" w:eastAsia="仿宋" w:cs="仿宋"/>
                <w:b/>
                <w:color w:val="000000" w:themeColor="text1"/>
                <w:kern w:val="2"/>
                <w:sz w:val="22"/>
                <w:szCs w:val="22"/>
                <w:highlight w:val="none"/>
                <w14:textFill>
                  <w14:solidFill>
                    <w14:schemeClr w14:val="tx1"/>
                  </w14:solidFill>
                </w14:textFill>
              </w:rPr>
            </w:pPr>
            <w:r>
              <w:rPr>
                <w:rFonts w:hint="eastAsia" w:ascii="仿宋" w:hAnsi="仿宋" w:eastAsia="仿宋" w:cs="仿宋"/>
                <w:b/>
                <w:color w:val="000000" w:themeColor="text1"/>
                <w:kern w:val="2"/>
                <w:sz w:val="22"/>
                <w:szCs w:val="22"/>
                <w:highlight w:val="none"/>
                <w14:textFill>
                  <w14:solidFill>
                    <w14:schemeClr w14:val="tx1"/>
                  </w14:solidFill>
                </w14:textFill>
              </w:rPr>
              <w:t>序号</w:t>
            </w:r>
          </w:p>
        </w:tc>
        <w:tc>
          <w:tcPr>
            <w:tcW w:w="2327" w:type="dxa"/>
            <w:vAlign w:val="center"/>
          </w:tcPr>
          <w:p w14:paraId="2A388648">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lang w:eastAsia="zh-CN"/>
                <w14:textFill>
                  <w14:solidFill>
                    <w14:schemeClr w14:val="tx1"/>
                  </w14:solidFill>
                </w14:textFill>
              </w:rPr>
            </w:pPr>
            <w:r>
              <w:rPr>
                <w:rFonts w:hint="eastAsia" w:ascii="仿宋" w:hAnsi="仿宋" w:eastAsia="仿宋" w:cs="仿宋"/>
                <w:b/>
                <w:color w:val="000000" w:themeColor="text1"/>
                <w:kern w:val="2"/>
                <w:sz w:val="22"/>
                <w:szCs w:val="22"/>
                <w:highlight w:val="none"/>
                <w:lang w:eastAsia="zh-CN"/>
                <w14:textFill>
                  <w14:solidFill>
                    <w14:schemeClr w14:val="tx1"/>
                  </w14:solidFill>
                </w14:textFill>
              </w:rPr>
              <w:t>采购人</w:t>
            </w:r>
          </w:p>
        </w:tc>
        <w:tc>
          <w:tcPr>
            <w:tcW w:w="2130" w:type="dxa"/>
            <w:vAlign w:val="center"/>
          </w:tcPr>
          <w:p w14:paraId="7F20B380">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14:textFill>
                  <w14:solidFill>
                    <w14:schemeClr w14:val="tx1"/>
                  </w14:solidFill>
                </w14:textFill>
              </w:rPr>
            </w:pPr>
            <w:r>
              <w:rPr>
                <w:rFonts w:hint="eastAsia" w:ascii="仿宋" w:hAnsi="仿宋" w:eastAsia="仿宋" w:cs="仿宋"/>
                <w:b/>
                <w:color w:val="000000" w:themeColor="text1"/>
                <w:kern w:val="2"/>
                <w:sz w:val="22"/>
                <w:szCs w:val="22"/>
                <w:highlight w:val="none"/>
                <w14:textFill>
                  <w14:solidFill>
                    <w14:schemeClr w14:val="tx1"/>
                  </w14:solidFill>
                </w14:textFill>
              </w:rPr>
              <w:t>项目名称</w:t>
            </w:r>
          </w:p>
        </w:tc>
        <w:tc>
          <w:tcPr>
            <w:tcW w:w="1872" w:type="dxa"/>
            <w:vAlign w:val="center"/>
          </w:tcPr>
          <w:p w14:paraId="0C869138">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t>合同内容</w:t>
            </w:r>
          </w:p>
        </w:tc>
        <w:tc>
          <w:tcPr>
            <w:tcW w:w="1872" w:type="dxa"/>
            <w:vAlign w:val="center"/>
          </w:tcPr>
          <w:p w14:paraId="72C9536E">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t>合同总金额</w:t>
            </w:r>
          </w:p>
        </w:tc>
      </w:tr>
      <w:tr w14:paraId="160428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3" w:hRule="atLeast"/>
          <w:jc w:val="center"/>
        </w:trPr>
        <w:tc>
          <w:tcPr>
            <w:tcW w:w="1159" w:type="dxa"/>
            <w:vAlign w:val="center"/>
          </w:tcPr>
          <w:p w14:paraId="74513B27">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7A3BBED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39FFC85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423D355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66010F4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6185AA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28D0EF8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18739966">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5E6140BA">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36262F6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3B65E55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6C7C1E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666A66E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1AED1D2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01B2129A">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1466FBE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09EE5B7A">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0DBF31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2DCB733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right w:val="single" w:color="auto" w:sz="4" w:space="0"/>
            </w:tcBorders>
            <w:vAlign w:val="center"/>
          </w:tcPr>
          <w:p w14:paraId="2270579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left w:val="single" w:color="auto" w:sz="4" w:space="0"/>
            </w:tcBorders>
            <w:vAlign w:val="center"/>
          </w:tcPr>
          <w:p w14:paraId="61A6BE5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4C6B9B8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7CADCD0F">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2A835D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6" w:hRule="atLeast"/>
          <w:jc w:val="center"/>
        </w:trPr>
        <w:tc>
          <w:tcPr>
            <w:tcW w:w="1159" w:type="dxa"/>
            <w:tcBorders>
              <w:right w:val="single" w:color="auto" w:sz="4" w:space="0"/>
            </w:tcBorders>
            <w:vAlign w:val="center"/>
          </w:tcPr>
          <w:p w14:paraId="3051A0EB">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left w:val="single" w:color="auto" w:sz="4" w:space="0"/>
              <w:right w:val="single" w:color="auto" w:sz="4" w:space="0"/>
            </w:tcBorders>
            <w:vAlign w:val="center"/>
          </w:tcPr>
          <w:p w14:paraId="7F89CE59">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left w:val="single" w:color="auto" w:sz="4" w:space="0"/>
              <w:right w:val="single" w:color="auto" w:sz="4" w:space="0"/>
            </w:tcBorders>
            <w:vAlign w:val="center"/>
          </w:tcPr>
          <w:p w14:paraId="1199735D">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left w:val="single" w:color="auto" w:sz="4" w:space="0"/>
              <w:right w:val="single" w:color="auto" w:sz="4" w:space="0"/>
            </w:tcBorders>
            <w:vAlign w:val="center"/>
          </w:tcPr>
          <w:p w14:paraId="2F8BCD3A">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left w:val="single" w:color="auto" w:sz="4" w:space="0"/>
              <w:right w:val="single" w:color="auto" w:sz="4" w:space="0"/>
            </w:tcBorders>
            <w:vAlign w:val="center"/>
          </w:tcPr>
          <w:p w14:paraId="71A8E590">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194F2B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53570BE7">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25543025">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733A295F">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7FC2DCA4">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349C650A">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4F4FBB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CDA30B5">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7E036296">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617DC4D6">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4ABF5205">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76B4669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6F9CCF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4C5F9F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5CD44190">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350CFB60">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76E66FA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10E7A43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183D43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6" w:hRule="atLeast"/>
          <w:jc w:val="center"/>
        </w:trPr>
        <w:tc>
          <w:tcPr>
            <w:tcW w:w="1159" w:type="dxa"/>
            <w:tcBorders>
              <w:bottom w:val="single" w:color="auto" w:sz="4" w:space="0"/>
            </w:tcBorders>
            <w:vAlign w:val="center"/>
          </w:tcPr>
          <w:p w14:paraId="36E34F8B">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bottom w:val="single" w:color="auto" w:sz="4" w:space="0"/>
            </w:tcBorders>
            <w:vAlign w:val="center"/>
          </w:tcPr>
          <w:p w14:paraId="22093ED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bottom w:val="single" w:color="auto" w:sz="4" w:space="0"/>
            </w:tcBorders>
            <w:vAlign w:val="center"/>
          </w:tcPr>
          <w:p w14:paraId="2517EE0A">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bottom w:val="single" w:color="auto" w:sz="4" w:space="0"/>
            </w:tcBorders>
            <w:vAlign w:val="center"/>
          </w:tcPr>
          <w:p w14:paraId="5F2FEB7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bottom w:val="single" w:color="auto" w:sz="4" w:space="0"/>
            </w:tcBorders>
            <w:vAlign w:val="center"/>
          </w:tcPr>
          <w:p w14:paraId="34E8F1D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731FFE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2" w:hRule="atLeast"/>
          <w:jc w:val="center"/>
        </w:trPr>
        <w:tc>
          <w:tcPr>
            <w:tcW w:w="1159" w:type="dxa"/>
            <w:tcBorders>
              <w:top w:val="single" w:color="auto" w:sz="4" w:space="0"/>
              <w:bottom w:val="single" w:color="auto" w:sz="4" w:space="0"/>
            </w:tcBorders>
            <w:vAlign w:val="center"/>
          </w:tcPr>
          <w:p w14:paraId="1EFFE9E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bottom w:val="single" w:color="auto" w:sz="4" w:space="0"/>
            </w:tcBorders>
            <w:vAlign w:val="center"/>
          </w:tcPr>
          <w:p w14:paraId="32AD43DA">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bottom w:val="single" w:color="auto" w:sz="4" w:space="0"/>
            </w:tcBorders>
            <w:vAlign w:val="center"/>
          </w:tcPr>
          <w:p w14:paraId="2FE79BF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6146BE2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7D656B7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5E196C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2" w:hRule="atLeast"/>
          <w:jc w:val="center"/>
        </w:trPr>
        <w:tc>
          <w:tcPr>
            <w:tcW w:w="1159" w:type="dxa"/>
            <w:tcBorders>
              <w:top w:val="single" w:color="auto" w:sz="4" w:space="0"/>
              <w:bottom w:val="single" w:color="auto" w:sz="4" w:space="0"/>
            </w:tcBorders>
            <w:vAlign w:val="center"/>
          </w:tcPr>
          <w:p w14:paraId="3AFC592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bottom w:val="single" w:color="auto" w:sz="4" w:space="0"/>
            </w:tcBorders>
            <w:vAlign w:val="center"/>
          </w:tcPr>
          <w:p w14:paraId="3DAE16D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bottom w:val="single" w:color="auto" w:sz="4" w:space="0"/>
            </w:tcBorders>
            <w:vAlign w:val="center"/>
          </w:tcPr>
          <w:p w14:paraId="20D9022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07755D3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55ABEC2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5E287F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99" w:hRule="atLeast"/>
          <w:jc w:val="center"/>
        </w:trPr>
        <w:tc>
          <w:tcPr>
            <w:tcW w:w="1159" w:type="dxa"/>
            <w:tcBorders>
              <w:top w:val="single" w:color="auto" w:sz="4" w:space="0"/>
              <w:bottom w:val="single" w:color="auto" w:sz="4" w:space="0"/>
            </w:tcBorders>
            <w:vAlign w:val="center"/>
          </w:tcPr>
          <w:p w14:paraId="3848F6B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bottom w:val="single" w:color="auto" w:sz="4" w:space="0"/>
            </w:tcBorders>
            <w:vAlign w:val="center"/>
          </w:tcPr>
          <w:p w14:paraId="0B30575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bottom w:val="single" w:color="auto" w:sz="4" w:space="0"/>
            </w:tcBorders>
            <w:vAlign w:val="center"/>
          </w:tcPr>
          <w:p w14:paraId="22C74CF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72206BC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479C29A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60619B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83" w:hRule="atLeast"/>
          <w:jc w:val="center"/>
        </w:trPr>
        <w:tc>
          <w:tcPr>
            <w:tcW w:w="1159" w:type="dxa"/>
            <w:tcBorders>
              <w:top w:val="single" w:color="auto" w:sz="4" w:space="0"/>
            </w:tcBorders>
            <w:vAlign w:val="center"/>
          </w:tcPr>
          <w:p w14:paraId="4CEB0F3B">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tcBorders>
            <w:vAlign w:val="center"/>
          </w:tcPr>
          <w:p w14:paraId="7A6ED34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tcBorders>
            <w:vAlign w:val="center"/>
          </w:tcPr>
          <w:p w14:paraId="3830B8BB">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tcBorders>
            <w:vAlign w:val="center"/>
          </w:tcPr>
          <w:p w14:paraId="4795D61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tcBorders>
            <w:vAlign w:val="center"/>
          </w:tcPr>
          <w:p w14:paraId="7BB28BD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bl>
    <w:p w14:paraId="2130D910">
      <w:pPr>
        <w:ind w:left="0" w:leftChars="0" w:firstLine="0" w:firstLineChars="0"/>
        <w:outlineLvl w:val="9"/>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注：中标通知书或合同（加盖公章的复印件）；合同仅需提供包含合同首页、标的内容及金额所在页、合同签字盖章页即可，需加盖公章）。 未提供业绩证明材料或内容模糊不清的，其业绩不予认定</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lang w:val="en-US" w:eastAsia="zh-CN"/>
          <w14:textFill>
            <w14:solidFill>
              <w14:schemeClr w14:val="tx1"/>
            </w14:solidFill>
          </w14:textFill>
        </w:rPr>
        <w:t>业绩须反映项目负责人。</w:t>
      </w:r>
    </w:p>
    <w:p w14:paraId="170E8111">
      <w:pPr>
        <w:ind w:left="0" w:leftChars="0" w:firstLine="0" w:firstLineChars="0"/>
        <w:rPr>
          <w:rFonts w:hint="eastAsia" w:ascii="仿宋" w:hAnsi="仿宋" w:eastAsia="仿宋" w:cs="仿宋"/>
          <w:color w:val="000000" w:themeColor="text1"/>
          <w:szCs w:val="24"/>
          <w:highlight w:val="none"/>
          <w:lang w:val="en-US" w:eastAsia="zh-CN"/>
          <w14:textFill>
            <w14:solidFill>
              <w14:schemeClr w14:val="tx1"/>
            </w14:solidFill>
          </w14:textFill>
        </w:rPr>
      </w:pPr>
    </w:p>
    <w:p w14:paraId="733E038C">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lang w:eastAsia="zh-CN"/>
          <w14:textFill>
            <w14:solidFill>
              <w14:schemeClr w14:val="tx1"/>
            </w14:solidFill>
          </w14:textFill>
        </w:rPr>
      </w:pPr>
    </w:p>
    <w:p w14:paraId="400D7967">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lang w:eastAsia="zh-CN"/>
          <w14:textFill>
            <w14:solidFill>
              <w14:schemeClr w14:val="tx1"/>
            </w14:solidFill>
          </w14:textFill>
        </w:rPr>
      </w:pPr>
    </w:p>
    <w:p w14:paraId="1E6F7390">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bCs/>
          <w:color w:val="000000" w:themeColor="text1"/>
          <w:kern w:val="2"/>
          <w:sz w:val="22"/>
          <w:szCs w:val="22"/>
          <w:highlight w:val="none"/>
          <w14:textFill>
            <w14:solidFill>
              <w14:schemeClr w14:val="tx1"/>
            </w14:solidFill>
          </w14:textFill>
        </w:rPr>
        <w:t>名称：        （盖章）</w:t>
      </w:r>
    </w:p>
    <w:p w14:paraId="2EF4FEF8">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lang w:eastAsia="zh-CN"/>
          <w14:textFill>
            <w14:solidFill>
              <w14:schemeClr w14:val="tx1"/>
            </w14:solidFill>
          </w14:textFill>
        </w:rPr>
        <w:t>法定代表人或授权代表</w:t>
      </w:r>
      <w:r>
        <w:rPr>
          <w:rFonts w:hint="eastAsia" w:ascii="仿宋" w:hAnsi="仿宋" w:eastAsia="仿宋" w:cs="仿宋"/>
          <w:color w:val="000000" w:themeColor="text1"/>
          <w:kern w:val="2"/>
          <w:sz w:val="22"/>
          <w:szCs w:val="22"/>
          <w:highlight w:val="none"/>
          <w14:textFill>
            <w14:solidFill>
              <w14:schemeClr w14:val="tx1"/>
            </w14:solidFill>
          </w14:textFill>
        </w:rPr>
        <w:t>（签字</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或盖章</w:t>
      </w:r>
      <w:r>
        <w:rPr>
          <w:rFonts w:hint="eastAsia" w:ascii="仿宋" w:hAnsi="仿宋" w:eastAsia="仿宋" w:cs="仿宋"/>
          <w:color w:val="000000" w:themeColor="text1"/>
          <w:kern w:val="2"/>
          <w:sz w:val="22"/>
          <w:szCs w:val="22"/>
          <w:highlight w:val="none"/>
          <w14:textFill>
            <w14:solidFill>
              <w14:schemeClr w14:val="tx1"/>
            </w14:solidFill>
          </w14:textFill>
        </w:rPr>
        <w:t>）</w:t>
      </w:r>
      <w:r>
        <w:rPr>
          <w:rFonts w:hint="eastAsia" w:ascii="仿宋" w:hAnsi="仿宋" w:eastAsia="仿宋" w:cs="仿宋"/>
          <w:bCs/>
          <w:color w:val="000000" w:themeColor="text1"/>
          <w:kern w:val="2"/>
          <w:sz w:val="22"/>
          <w:szCs w:val="22"/>
          <w:highlight w:val="none"/>
          <w14:textFill>
            <w14:solidFill>
              <w14:schemeClr w14:val="tx1"/>
            </w14:solidFill>
          </w14:textFill>
        </w:rPr>
        <w:t>：</w:t>
      </w:r>
    </w:p>
    <w:p w14:paraId="5F681677">
      <w:pPr>
        <w:adjustRightInd w:val="0"/>
        <w:snapToGrid w:val="0"/>
        <w:spacing w:line="400" w:lineRule="exact"/>
        <w:ind w:firstLine="385" w:firstLineChars="175"/>
        <w:jc w:val="left"/>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投标日期：</w:t>
      </w:r>
    </w:p>
    <w:p w14:paraId="198F7D99">
      <w:pPr>
        <w:pStyle w:val="37"/>
        <w:rPr>
          <w:rFonts w:hint="eastAsia"/>
          <w:highlight w:val="none"/>
        </w:rPr>
        <w:sectPr>
          <w:headerReference r:id="rId10" w:type="default"/>
          <w:footerReference r:id="rId11" w:type="default"/>
          <w:pgSz w:w="11911" w:h="16838"/>
          <w:pgMar w:top="1417" w:right="1417" w:bottom="1134" w:left="1417" w:header="0" w:footer="998" w:gutter="0"/>
          <w:pgNumType w:fmt="decimal"/>
          <w:cols w:space="0" w:num="1"/>
          <w:rtlGutter w:val="0"/>
          <w:docGrid w:linePitch="326" w:charSpace="0"/>
        </w:sectPr>
      </w:pPr>
    </w:p>
    <w:p w14:paraId="5444761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bookmarkStart w:id="228" w:name="_Toc26475"/>
      <w:bookmarkStart w:id="229" w:name="_Toc29349"/>
      <w:bookmarkStart w:id="230" w:name="_Toc3142"/>
      <w:bookmarkStart w:id="231" w:name="_Toc18083"/>
      <w:bookmarkStart w:id="232" w:name="_Toc3390"/>
      <w:bookmarkStart w:id="233" w:name="_Toc9952"/>
      <w:bookmarkStart w:id="234" w:name="_Toc21138"/>
      <w:r>
        <w:rPr>
          <w:rFonts w:hint="eastAsia" w:ascii="仿宋" w:hAnsi="仿宋" w:eastAsia="仿宋" w:cs="仿宋"/>
          <w:b/>
          <w:bCs/>
          <w:color w:val="000000" w:themeColor="text1"/>
          <w:sz w:val="28"/>
          <w:szCs w:val="21"/>
          <w:highlight w:val="none"/>
          <w:lang w:val="en-US" w:eastAsia="zh-CN"/>
          <w14:textFill>
            <w14:solidFill>
              <w14:schemeClr w14:val="tx1"/>
            </w14:solidFill>
          </w14:textFill>
        </w:rPr>
        <w:t>2、供应商拟投入项目的人员情况</w:t>
      </w:r>
      <w:bookmarkEnd w:id="228"/>
      <w:bookmarkEnd w:id="229"/>
      <w:bookmarkEnd w:id="230"/>
      <w:bookmarkEnd w:id="231"/>
      <w:bookmarkEnd w:id="232"/>
      <w:bookmarkEnd w:id="233"/>
      <w:bookmarkEnd w:id="234"/>
    </w:p>
    <w:p w14:paraId="3658BC31">
      <w:pPr>
        <w:pStyle w:val="3"/>
        <w:ind w:left="0" w:leftChars="0" w:firstLine="0" w:firstLineChars="0"/>
        <w:outlineLvl w:val="9"/>
        <w:rPr>
          <w:rFonts w:hint="eastAsia" w:ascii="仿宋" w:hAnsi="仿宋" w:eastAsia="仿宋" w:cs="仿宋"/>
          <w:color w:val="000000" w:themeColor="text1"/>
          <w:highlight w:val="none"/>
          <w14:textFill>
            <w14:solidFill>
              <w14:schemeClr w14:val="tx1"/>
            </w14:solidFill>
          </w14:textFill>
        </w:rPr>
      </w:pPr>
    </w:p>
    <w:tbl>
      <w:tblPr>
        <w:tblStyle w:val="30"/>
        <w:tblW w:w="9154" w:type="dxa"/>
        <w:jc w:val="center"/>
        <w:tblLayout w:type="fixed"/>
        <w:tblCellMar>
          <w:top w:w="0" w:type="dxa"/>
          <w:left w:w="0" w:type="dxa"/>
          <w:bottom w:w="0" w:type="dxa"/>
          <w:right w:w="0" w:type="dxa"/>
        </w:tblCellMar>
      </w:tblPr>
      <w:tblGrid>
        <w:gridCol w:w="488"/>
        <w:gridCol w:w="1112"/>
        <w:gridCol w:w="2419"/>
        <w:gridCol w:w="869"/>
        <w:gridCol w:w="1056"/>
        <w:gridCol w:w="1398"/>
        <w:gridCol w:w="1812"/>
      </w:tblGrid>
      <w:tr w14:paraId="12934468">
        <w:tblPrEx>
          <w:tblCellMar>
            <w:top w:w="0" w:type="dxa"/>
            <w:left w:w="0" w:type="dxa"/>
            <w:bottom w:w="0" w:type="dxa"/>
            <w:right w:w="0" w:type="dxa"/>
          </w:tblCellMar>
        </w:tblPrEx>
        <w:trPr>
          <w:trHeight w:val="547"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7488B6B">
            <w:pPr>
              <w:pStyle w:val="60"/>
              <w:spacing w:line="275" w:lineRule="exact"/>
              <w:ind w:left="0" w:leftChars="0" w:firstLine="0" w:firstLineChars="0"/>
              <w:jc w:val="center"/>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112" w:type="dxa"/>
            <w:tcBorders>
              <w:top w:val="single" w:color="000000" w:sz="4" w:space="0"/>
              <w:left w:val="single" w:color="000000" w:sz="4" w:space="0"/>
              <w:bottom w:val="single" w:color="000000" w:sz="4" w:space="0"/>
              <w:right w:val="single" w:color="000000" w:sz="4" w:space="0"/>
            </w:tcBorders>
            <w:vAlign w:val="center"/>
          </w:tcPr>
          <w:p w14:paraId="2794F103">
            <w:pPr>
              <w:pStyle w:val="60"/>
              <w:spacing w:line="275" w:lineRule="exact"/>
              <w:ind w:left="0" w:leftChars="0" w:firstLine="0" w:firstLineChars="0"/>
              <w:jc w:val="center"/>
              <w:outlineLvl w:val="9"/>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姓名</w:t>
            </w:r>
          </w:p>
        </w:tc>
        <w:tc>
          <w:tcPr>
            <w:tcW w:w="2419" w:type="dxa"/>
            <w:tcBorders>
              <w:top w:val="single" w:color="000000" w:sz="4" w:space="0"/>
              <w:left w:val="single" w:color="000000" w:sz="4" w:space="0"/>
              <w:bottom w:val="single" w:color="000000" w:sz="4" w:space="0"/>
              <w:right w:val="single" w:color="000000" w:sz="4" w:space="0"/>
            </w:tcBorders>
            <w:vAlign w:val="center"/>
          </w:tcPr>
          <w:p w14:paraId="3B5CA898">
            <w:pPr>
              <w:pStyle w:val="60"/>
              <w:spacing w:line="275" w:lineRule="exact"/>
              <w:ind w:left="0" w:leftChars="0" w:firstLine="0" w:firstLineChars="0"/>
              <w:jc w:val="center"/>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本项目中担任的工作</w:t>
            </w:r>
          </w:p>
        </w:tc>
        <w:tc>
          <w:tcPr>
            <w:tcW w:w="869" w:type="dxa"/>
            <w:tcBorders>
              <w:top w:val="single" w:color="000000" w:sz="4" w:space="0"/>
              <w:left w:val="single" w:color="000000" w:sz="4" w:space="0"/>
              <w:bottom w:val="single" w:color="000000" w:sz="4" w:space="0"/>
              <w:right w:val="single" w:color="000000" w:sz="4" w:space="0"/>
            </w:tcBorders>
            <w:vAlign w:val="center"/>
          </w:tcPr>
          <w:p w14:paraId="2A66F730">
            <w:pPr>
              <w:pStyle w:val="60"/>
              <w:spacing w:line="275" w:lineRule="exact"/>
              <w:ind w:left="0" w:leftChars="0" w:firstLine="0" w:firstLineChars="0"/>
              <w:jc w:val="center"/>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学历</w:t>
            </w:r>
          </w:p>
        </w:tc>
        <w:tc>
          <w:tcPr>
            <w:tcW w:w="1056" w:type="dxa"/>
            <w:tcBorders>
              <w:top w:val="single" w:color="000000" w:sz="4" w:space="0"/>
              <w:left w:val="single" w:color="000000" w:sz="4" w:space="0"/>
              <w:bottom w:val="single" w:color="000000" w:sz="4" w:space="0"/>
              <w:right w:val="single" w:color="000000" w:sz="4" w:space="0"/>
            </w:tcBorders>
            <w:vAlign w:val="center"/>
          </w:tcPr>
          <w:p w14:paraId="42CA0F01">
            <w:pPr>
              <w:pStyle w:val="60"/>
              <w:spacing w:line="275" w:lineRule="exact"/>
              <w:ind w:left="0" w:leftChars="0" w:firstLine="0" w:firstLineChars="0"/>
              <w:jc w:val="center"/>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专业</w:t>
            </w:r>
          </w:p>
        </w:tc>
        <w:tc>
          <w:tcPr>
            <w:tcW w:w="1398" w:type="dxa"/>
            <w:tcBorders>
              <w:top w:val="single" w:color="000000" w:sz="4" w:space="0"/>
              <w:left w:val="single" w:color="000000" w:sz="4" w:space="0"/>
              <w:bottom w:val="single" w:color="000000" w:sz="4" w:space="0"/>
              <w:right w:val="single" w:color="000000" w:sz="4" w:space="0"/>
            </w:tcBorders>
            <w:vAlign w:val="center"/>
          </w:tcPr>
          <w:p w14:paraId="795D5AE2">
            <w:pPr>
              <w:pStyle w:val="60"/>
              <w:spacing w:line="275" w:lineRule="exact"/>
              <w:ind w:left="0" w:leftChars="0" w:firstLine="0" w:firstLineChars="0"/>
              <w:jc w:val="center"/>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工作年限</w:t>
            </w:r>
          </w:p>
        </w:tc>
        <w:tc>
          <w:tcPr>
            <w:tcW w:w="1812" w:type="dxa"/>
            <w:tcBorders>
              <w:top w:val="single" w:color="000000" w:sz="4" w:space="0"/>
              <w:left w:val="single" w:color="000000" w:sz="4" w:space="0"/>
              <w:bottom w:val="single" w:color="000000" w:sz="4" w:space="0"/>
              <w:right w:val="single" w:color="000000" w:sz="4" w:space="0"/>
            </w:tcBorders>
            <w:vAlign w:val="center"/>
          </w:tcPr>
          <w:p w14:paraId="0A9E44AE">
            <w:pPr>
              <w:pStyle w:val="60"/>
              <w:spacing w:line="275" w:lineRule="exact"/>
              <w:ind w:left="0" w:leftChars="0" w:firstLine="0" w:firstLineChars="0"/>
              <w:jc w:val="center"/>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专业技术职称</w:t>
            </w:r>
          </w:p>
        </w:tc>
      </w:tr>
      <w:tr w14:paraId="7A99352A">
        <w:tblPrEx>
          <w:tblCellMar>
            <w:top w:w="0" w:type="dxa"/>
            <w:left w:w="0" w:type="dxa"/>
            <w:bottom w:w="0" w:type="dxa"/>
            <w:right w:w="0" w:type="dxa"/>
          </w:tblCellMar>
        </w:tblPrEx>
        <w:trPr>
          <w:trHeight w:val="482"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4CB07A0">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416CCEA8">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72425B16">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1B3B453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6B1CA237">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557EAD72">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2705B10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2C45A44A">
        <w:tblPrEx>
          <w:tblCellMar>
            <w:top w:w="0" w:type="dxa"/>
            <w:left w:w="0" w:type="dxa"/>
            <w:bottom w:w="0" w:type="dxa"/>
            <w:right w:w="0" w:type="dxa"/>
          </w:tblCellMar>
        </w:tblPrEx>
        <w:trPr>
          <w:trHeight w:val="502"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0F2044BF">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4E7F286A">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45A77F46">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5B5D8E38">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254BA67C">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1E4984E2">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06EF7AD4">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38BC3D59">
        <w:tblPrEx>
          <w:tblCellMar>
            <w:top w:w="0" w:type="dxa"/>
            <w:left w:w="0" w:type="dxa"/>
            <w:bottom w:w="0" w:type="dxa"/>
            <w:right w:w="0" w:type="dxa"/>
          </w:tblCellMar>
        </w:tblPrEx>
        <w:trPr>
          <w:trHeight w:val="589"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F8D794A">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6C64FFED">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49B8B2E3">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73A442F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2B7E65B5">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4087B1DB">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6DB18B22">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4CBA4F1C">
        <w:tblPrEx>
          <w:tblCellMar>
            <w:top w:w="0" w:type="dxa"/>
            <w:left w:w="0" w:type="dxa"/>
            <w:bottom w:w="0" w:type="dxa"/>
            <w:right w:w="0" w:type="dxa"/>
          </w:tblCellMar>
        </w:tblPrEx>
        <w:trPr>
          <w:trHeight w:val="552"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526E95B1">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438EF96C">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13D25C30">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5A9F376C">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21A2179C">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6B5ACDA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4477C61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6C7247F0">
        <w:tblPrEx>
          <w:tblCellMar>
            <w:top w:w="0" w:type="dxa"/>
            <w:left w:w="0" w:type="dxa"/>
            <w:bottom w:w="0" w:type="dxa"/>
            <w:right w:w="0" w:type="dxa"/>
          </w:tblCellMar>
        </w:tblPrEx>
        <w:trPr>
          <w:trHeight w:val="607"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54A898D6">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6F82D845">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47CE001D">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1FCA073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24D0809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40A1A022">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1B660E07">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46825C2C">
        <w:tblPrEx>
          <w:tblCellMar>
            <w:top w:w="0" w:type="dxa"/>
            <w:left w:w="0" w:type="dxa"/>
            <w:bottom w:w="0" w:type="dxa"/>
            <w:right w:w="0" w:type="dxa"/>
          </w:tblCellMar>
        </w:tblPrEx>
        <w:trPr>
          <w:trHeight w:val="516"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1A50D45">
            <w:pPr>
              <w:pStyle w:val="60"/>
              <w:spacing w:line="275"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2D4DF3E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59C3DCBE">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464B99C7">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05CA2D6D">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08E131E9">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2EB8AF87">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3DCDE2A1">
        <w:tblPrEx>
          <w:tblCellMar>
            <w:top w:w="0" w:type="dxa"/>
            <w:left w:w="0" w:type="dxa"/>
            <w:bottom w:w="0" w:type="dxa"/>
            <w:right w:w="0" w:type="dxa"/>
          </w:tblCellMar>
        </w:tblPrEx>
        <w:trPr>
          <w:trHeight w:val="590"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66CC949E">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19318B7D">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24F9485A">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218827BC">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1E8F9256">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6148686A">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0118DE77">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6DCCEE40">
        <w:tblPrEx>
          <w:tblCellMar>
            <w:top w:w="0" w:type="dxa"/>
            <w:left w:w="0" w:type="dxa"/>
            <w:bottom w:w="0" w:type="dxa"/>
            <w:right w:w="0" w:type="dxa"/>
          </w:tblCellMar>
        </w:tblPrEx>
        <w:trPr>
          <w:trHeight w:val="539"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69619CF6">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2E6FC165">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7DE6922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50C4A0CB">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6B964B45">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24B2ECAE">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4B41F456">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705F1406">
        <w:tblPrEx>
          <w:tblCellMar>
            <w:top w:w="0" w:type="dxa"/>
            <w:left w:w="0" w:type="dxa"/>
            <w:bottom w:w="0" w:type="dxa"/>
            <w:right w:w="0" w:type="dxa"/>
          </w:tblCellMar>
        </w:tblPrEx>
        <w:trPr>
          <w:trHeight w:val="624"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F1D3639">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1AC4FE82">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7C095ECC">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236F6A50">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38DE528F">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7B15A928">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09629996">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bl>
    <w:p w14:paraId="2F865E3C">
      <w:pPr>
        <w:pStyle w:val="7"/>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5811F41E">
      <w:pPr>
        <w:autoSpaceDE w:val="0"/>
        <w:autoSpaceDN w:val="0"/>
        <w:adjustRightInd w:val="0"/>
        <w:spacing w:line="440" w:lineRule="exact"/>
        <w:outlineLvl w:val="9"/>
        <w:rPr>
          <w:rFonts w:hint="eastAsia" w:ascii="仿宋" w:hAnsi="仿宋" w:eastAsia="仿宋" w:cs="仿宋"/>
          <w:b/>
          <w:bCs/>
          <w:color w:val="000000" w:themeColor="text1"/>
          <w:sz w:val="22"/>
          <w:szCs w:val="22"/>
          <w:highlight w:val="none"/>
          <w:lang w:eastAsia="zh-CN"/>
          <w14:textFill>
            <w14:solidFill>
              <w14:schemeClr w14:val="tx1"/>
            </w14:solidFill>
          </w14:textFill>
        </w:rPr>
      </w:pPr>
      <w:r>
        <w:rPr>
          <w:rFonts w:hint="eastAsia" w:ascii="仿宋" w:hAnsi="仿宋" w:eastAsia="仿宋" w:cs="仿宋"/>
          <w:b/>
          <w:bCs/>
          <w:color w:val="000000" w:themeColor="text1"/>
          <w:sz w:val="22"/>
          <w:szCs w:val="22"/>
          <w:highlight w:val="none"/>
          <w:lang w:eastAsia="zh-CN"/>
          <w14:textFill>
            <w14:solidFill>
              <w14:schemeClr w14:val="tx1"/>
            </w14:solidFill>
          </w14:textFill>
        </w:rPr>
        <w:t>附：(1)</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拟投入本项目的人员</w:t>
      </w:r>
      <w:r>
        <w:rPr>
          <w:rFonts w:hint="eastAsia" w:ascii="仿宋" w:hAnsi="仿宋" w:eastAsia="仿宋" w:cs="仿宋"/>
          <w:b/>
          <w:bCs/>
          <w:color w:val="000000" w:themeColor="text1"/>
          <w:sz w:val="22"/>
          <w:szCs w:val="22"/>
          <w:highlight w:val="none"/>
          <w:lang w:eastAsia="zh-CN"/>
          <w14:textFill>
            <w14:solidFill>
              <w14:schemeClr w14:val="tx1"/>
            </w14:solidFill>
          </w14:textFill>
        </w:rPr>
        <w:t>须为本单位人员，提供配备人员身份证正反面、学历证书、职称证书；(</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2</w:t>
      </w:r>
      <w:r>
        <w:rPr>
          <w:rFonts w:hint="eastAsia" w:ascii="仿宋" w:hAnsi="仿宋" w:eastAsia="仿宋" w:cs="仿宋"/>
          <w:b/>
          <w:bCs/>
          <w:color w:val="000000" w:themeColor="text1"/>
          <w:sz w:val="22"/>
          <w:szCs w:val="22"/>
          <w:highlight w:val="none"/>
          <w:lang w:eastAsia="zh-CN"/>
          <w14:textFill>
            <w14:solidFill>
              <w14:schemeClr w14:val="tx1"/>
            </w14:solidFill>
          </w14:textFill>
        </w:rPr>
        <w:t>)提供半年任意3个月的缴纳社会保障证明材</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料</w:t>
      </w:r>
      <w:r>
        <w:rPr>
          <w:rFonts w:hint="eastAsia" w:ascii="仿宋" w:hAnsi="仿宋" w:eastAsia="仿宋" w:cs="仿宋"/>
          <w:b/>
          <w:bCs/>
          <w:color w:val="000000" w:themeColor="text1"/>
          <w:sz w:val="22"/>
          <w:szCs w:val="22"/>
          <w:highlight w:val="none"/>
          <w:lang w:eastAsia="zh-CN"/>
          <w14:textFill>
            <w14:solidFill>
              <w14:schemeClr w14:val="tx1"/>
            </w14:solidFill>
          </w14:textFill>
        </w:rPr>
        <w:t>，资料提供不齐全或未提供者不得分。（扫描件加盖公章）</w:t>
      </w:r>
    </w:p>
    <w:p w14:paraId="69093E15">
      <w:pPr>
        <w:outlineLvl w:val="9"/>
        <w:rPr>
          <w:rFonts w:hint="eastAsia" w:ascii="仿宋" w:hAnsi="仿宋" w:eastAsia="仿宋" w:cs="仿宋"/>
          <w:color w:val="000000" w:themeColor="text1"/>
          <w:kern w:val="2"/>
          <w:sz w:val="22"/>
          <w:szCs w:val="22"/>
          <w:highlight w:val="none"/>
          <w14:textFill>
            <w14:solidFill>
              <w14:schemeClr w14:val="tx1"/>
            </w14:solidFill>
          </w14:textFill>
        </w:rPr>
      </w:pPr>
    </w:p>
    <w:p w14:paraId="020E4DDA">
      <w:pPr>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供应商名称：        （盖章）</w:t>
      </w:r>
    </w:p>
    <w:p w14:paraId="0D4EC8F2">
      <w:pPr>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lang w:eastAsia="zh-CN"/>
          <w14:textFill>
            <w14:solidFill>
              <w14:schemeClr w14:val="tx1"/>
            </w14:solidFill>
          </w14:textFill>
        </w:rPr>
        <w:t>法定代表人或授权代表</w:t>
      </w:r>
      <w:r>
        <w:rPr>
          <w:rFonts w:hint="eastAsia" w:ascii="仿宋" w:hAnsi="仿宋" w:eastAsia="仿宋" w:cs="仿宋"/>
          <w:color w:val="000000" w:themeColor="text1"/>
          <w:kern w:val="2"/>
          <w:sz w:val="22"/>
          <w:szCs w:val="22"/>
          <w:highlight w:val="none"/>
          <w14:textFill>
            <w14:solidFill>
              <w14:schemeClr w14:val="tx1"/>
            </w14:solidFill>
          </w14:textFill>
        </w:rPr>
        <w:t>（签字或盖章）：</w:t>
      </w:r>
    </w:p>
    <w:p w14:paraId="0B8A0A85">
      <w:pPr>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投标日期：</w:t>
      </w:r>
    </w:p>
    <w:p w14:paraId="35706515">
      <w:pPr>
        <w:rPr>
          <w:rFonts w:hint="eastAsia" w:ascii="仿宋" w:hAnsi="仿宋" w:eastAsia="仿宋" w:cs="仿宋"/>
          <w:color w:val="000000" w:themeColor="text1"/>
          <w:highlight w:val="none"/>
          <w14:textFill>
            <w14:solidFill>
              <w14:schemeClr w14:val="tx1"/>
            </w14:solidFill>
          </w14:textFill>
        </w:rPr>
        <w:sectPr>
          <w:pgSz w:w="11911" w:h="16838"/>
          <w:pgMar w:top="1417" w:right="1417" w:bottom="1134" w:left="1417" w:header="0" w:footer="998" w:gutter="0"/>
          <w:pgNumType w:fmt="decimal"/>
          <w:cols w:space="0" w:num="1"/>
          <w:rtlGutter w:val="0"/>
          <w:docGrid w:linePitch="326" w:charSpace="0"/>
        </w:sectPr>
      </w:pPr>
    </w:p>
    <w:p w14:paraId="4DAA76A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bookmarkStart w:id="235" w:name="_Toc15253"/>
      <w:bookmarkStart w:id="236" w:name="_Toc18950"/>
      <w:bookmarkStart w:id="237" w:name="_Toc3470"/>
      <w:bookmarkStart w:id="238" w:name="_Toc3622"/>
      <w:bookmarkStart w:id="239" w:name="_Toc23070"/>
      <w:r>
        <w:rPr>
          <w:rFonts w:hint="eastAsia" w:ascii="仿宋" w:hAnsi="仿宋" w:eastAsia="仿宋" w:cs="仿宋"/>
          <w:b/>
          <w:bCs/>
          <w:color w:val="000000" w:themeColor="text1"/>
          <w:sz w:val="28"/>
          <w:szCs w:val="21"/>
          <w:highlight w:val="none"/>
          <w:lang w:val="en-US" w:eastAsia="zh-CN"/>
          <w14:textFill>
            <w14:solidFill>
              <w14:schemeClr w14:val="tx1"/>
            </w14:solidFill>
          </w14:textFill>
        </w:rPr>
        <w:t>六、商务偏离表</w:t>
      </w:r>
      <w:bookmarkEnd w:id="235"/>
      <w:bookmarkEnd w:id="236"/>
      <w:bookmarkEnd w:id="237"/>
      <w:bookmarkEnd w:id="238"/>
      <w:bookmarkEnd w:id="239"/>
    </w:p>
    <w:tbl>
      <w:tblPr>
        <w:tblStyle w:val="3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2720"/>
        <w:gridCol w:w="2052"/>
      </w:tblGrid>
      <w:tr w14:paraId="3BB7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2D1B0E58">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采购</w:t>
            </w:r>
            <w:r>
              <w:rPr>
                <w:rFonts w:hint="eastAsia" w:ascii="仿宋" w:hAnsi="仿宋" w:eastAsia="仿宋" w:cs="仿宋"/>
                <w:color w:val="000000" w:themeColor="text1"/>
                <w:sz w:val="24"/>
                <w:highlight w:val="none"/>
                <w14:textFill>
                  <w14:solidFill>
                    <w14:schemeClr w14:val="tx1"/>
                  </w14:solidFill>
                </w14:textFill>
              </w:rPr>
              <w:t>文件内容</w:t>
            </w:r>
          </w:p>
        </w:tc>
        <w:tc>
          <w:tcPr>
            <w:tcW w:w="2720" w:type="dxa"/>
            <w:noWrap w:val="0"/>
            <w:vAlign w:val="center"/>
          </w:tcPr>
          <w:p w14:paraId="118777D7">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文件内容</w:t>
            </w:r>
          </w:p>
        </w:tc>
        <w:tc>
          <w:tcPr>
            <w:tcW w:w="2052" w:type="dxa"/>
            <w:noWrap w:val="0"/>
            <w:vAlign w:val="center"/>
          </w:tcPr>
          <w:p w14:paraId="237C110D">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偏差内容</w:t>
            </w:r>
          </w:p>
        </w:tc>
      </w:tr>
      <w:tr w14:paraId="3788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5CA5FD78">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采购</w:t>
            </w:r>
            <w:r>
              <w:rPr>
                <w:rFonts w:hint="eastAsia" w:ascii="仿宋" w:hAnsi="仿宋" w:eastAsia="仿宋" w:cs="仿宋"/>
                <w:color w:val="000000" w:themeColor="text1"/>
                <w:kern w:val="2"/>
                <w:sz w:val="24"/>
                <w:szCs w:val="24"/>
                <w:highlight w:val="none"/>
                <w14:textFill>
                  <w14:solidFill>
                    <w14:schemeClr w14:val="tx1"/>
                  </w14:solidFill>
                </w14:textFill>
              </w:rPr>
              <w:t>范围</w:t>
            </w:r>
          </w:p>
        </w:tc>
        <w:tc>
          <w:tcPr>
            <w:tcW w:w="2720" w:type="dxa"/>
            <w:noWrap w:val="0"/>
            <w:vAlign w:val="center"/>
          </w:tcPr>
          <w:p w14:paraId="65519883">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614413F0">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42A6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256FA18C">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eastAsia="zh-CN"/>
                <w14:textFill>
                  <w14:solidFill>
                    <w14:schemeClr w14:val="tx1"/>
                  </w14:solidFill>
                </w14:textFill>
              </w:rPr>
              <w:t>付款方式</w:t>
            </w:r>
          </w:p>
        </w:tc>
        <w:tc>
          <w:tcPr>
            <w:tcW w:w="2720" w:type="dxa"/>
            <w:noWrap w:val="0"/>
            <w:vAlign w:val="center"/>
          </w:tcPr>
          <w:p w14:paraId="7CF12BE6">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434C61B4">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275D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1302E300">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采购内容</w:t>
            </w:r>
          </w:p>
        </w:tc>
        <w:tc>
          <w:tcPr>
            <w:tcW w:w="2720" w:type="dxa"/>
            <w:noWrap w:val="0"/>
            <w:vAlign w:val="center"/>
          </w:tcPr>
          <w:p w14:paraId="710EE482">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36F8C5B2">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20F6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6A32A3E2">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合同履约期限</w:t>
            </w:r>
          </w:p>
        </w:tc>
        <w:tc>
          <w:tcPr>
            <w:tcW w:w="2720" w:type="dxa"/>
            <w:noWrap w:val="0"/>
            <w:vAlign w:val="center"/>
          </w:tcPr>
          <w:p w14:paraId="36A21624">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013C091D">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08ED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336799A5">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服务标准</w:t>
            </w:r>
          </w:p>
        </w:tc>
        <w:tc>
          <w:tcPr>
            <w:tcW w:w="2720" w:type="dxa"/>
            <w:noWrap w:val="0"/>
            <w:vAlign w:val="center"/>
          </w:tcPr>
          <w:p w14:paraId="6ABA654D">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2BBCEB7F">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7A48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7C1576A4">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kern w:val="2"/>
                <w:sz w:val="24"/>
                <w:szCs w:val="24"/>
                <w:highlight w:val="none"/>
                <w14:textFill>
                  <w14:solidFill>
                    <w14:schemeClr w14:val="tx1"/>
                  </w14:solidFill>
                </w14:textFill>
              </w:rPr>
              <w:t>资格要求</w:t>
            </w:r>
          </w:p>
        </w:tc>
        <w:tc>
          <w:tcPr>
            <w:tcW w:w="2720" w:type="dxa"/>
            <w:noWrap w:val="0"/>
            <w:vAlign w:val="center"/>
          </w:tcPr>
          <w:p w14:paraId="3842913C">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045E9E05">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5D3E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24FC84E2">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eastAsia="zh-CN"/>
                <w14:textFill>
                  <w14:solidFill>
                    <w14:schemeClr w14:val="tx1"/>
                  </w14:solidFill>
                </w14:textFill>
              </w:rPr>
              <w:t>磋商</w:t>
            </w:r>
            <w:r>
              <w:rPr>
                <w:rFonts w:hint="eastAsia" w:ascii="仿宋" w:hAnsi="仿宋" w:eastAsia="仿宋" w:cs="仿宋"/>
                <w:color w:val="000000" w:themeColor="text1"/>
                <w:kern w:val="2"/>
                <w:sz w:val="24"/>
                <w:szCs w:val="24"/>
                <w:highlight w:val="none"/>
                <w14:textFill>
                  <w14:solidFill>
                    <w14:schemeClr w14:val="tx1"/>
                  </w14:solidFill>
                </w14:textFill>
              </w:rPr>
              <w:t>保证金</w:t>
            </w:r>
          </w:p>
        </w:tc>
        <w:tc>
          <w:tcPr>
            <w:tcW w:w="2720" w:type="dxa"/>
            <w:noWrap w:val="0"/>
            <w:vAlign w:val="center"/>
          </w:tcPr>
          <w:p w14:paraId="4A6B2428">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650DFFB0">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461C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4A081073">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磋商响应文件的签字盖章</w:t>
            </w:r>
          </w:p>
        </w:tc>
        <w:tc>
          <w:tcPr>
            <w:tcW w:w="2720" w:type="dxa"/>
            <w:noWrap w:val="0"/>
            <w:vAlign w:val="center"/>
          </w:tcPr>
          <w:p w14:paraId="1DBEA0E7">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5613915F">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15A7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150DA85D">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投标有效期</w:t>
            </w:r>
          </w:p>
        </w:tc>
        <w:tc>
          <w:tcPr>
            <w:tcW w:w="2720" w:type="dxa"/>
            <w:noWrap w:val="0"/>
            <w:vAlign w:val="center"/>
          </w:tcPr>
          <w:p w14:paraId="627F628A">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66A17504">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13D9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5799F908">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代理服务费</w:t>
            </w:r>
          </w:p>
        </w:tc>
        <w:tc>
          <w:tcPr>
            <w:tcW w:w="2720" w:type="dxa"/>
            <w:noWrap w:val="0"/>
            <w:vAlign w:val="center"/>
          </w:tcPr>
          <w:p w14:paraId="4C1F13D4">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28D6AECE">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bl>
    <w:p w14:paraId="10401CBA">
      <w:pPr>
        <w:spacing w:line="360" w:lineRule="auto"/>
        <w:outlineLvl w:val="9"/>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注：凡</w:t>
      </w:r>
      <w:r>
        <w:rPr>
          <w:rFonts w:hint="eastAsia" w:ascii="仿宋" w:hAnsi="仿宋" w:eastAsia="仿宋" w:cs="仿宋"/>
          <w:color w:val="000000" w:themeColor="text1"/>
          <w:sz w:val="24"/>
          <w:highlight w:val="none"/>
          <w:lang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文件中商务条款（包括</w:t>
      </w:r>
      <w:r>
        <w:rPr>
          <w:rFonts w:hint="eastAsia" w:ascii="仿宋" w:hAnsi="仿宋" w:eastAsia="仿宋" w:cs="仿宋"/>
          <w:color w:val="000000" w:themeColor="text1"/>
          <w:sz w:val="24"/>
          <w:highlight w:val="none"/>
          <w:lang w:eastAsia="zh-CN"/>
          <w14:textFill>
            <w14:solidFill>
              <w14:schemeClr w14:val="tx1"/>
            </w14:solidFill>
          </w14:textFill>
        </w:rPr>
        <w:t>合同履行期限</w:t>
      </w:r>
      <w:r>
        <w:rPr>
          <w:rFonts w:hint="eastAsia" w:ascii="仿宋" w:hAnsi="仿宋" w:eastAsia="仿宋" w:cs="仿宋"/>
          <w:color w:val="000000" w:themeColor="text1"/>
          <w:sz w:val="24"/>
          <w:highlight w:val="none"/>
          <w14:textFill>
            <w14:solidFill>
              <w14:schemeClr w14:val="tx1"/>
            </w14:solidFill>
          </w14:textFill>
        </w:rPr>
        <w:t>、付款、合同条款以及其它所有商务内容）与</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有偏差的，均应在此表中列出（内容较多的可以标注见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第几页，偏差包括正偏差和负偏差）。未在本表中列明的偏差视同响应</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规定。</w:t>
      </w:r>
    </w:p>
    <w:p w14:paraId="4C661012">
      <w:pPr>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供应商名称：        （盖章）</w:t>
      </w:r>
    </w:p>
    <w:p w14:paraId="0F962001">
      <w:pPr>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lang w:eastAsia="zh-CN"/>
          <w14:textFill>
            <w14:solidFill>
              <w14:schemeClr w14:val="tx1"/>
            </w14:solidFill>
          </w14:textFill>
        </w:rPr>
        <w:t>法定代表人或授权代表</w:t>
      </w:r>
      <w:r>
        <w:rPr>
          <w:rFonts w:hint="eastAsia" w:ascii="仿宋" w:hAnsi="仿宋" w:eastAsia="仿宋" w:cs="仿宋"/>
          <w:color w:val="000000" w:themeColor="text1"/>
          <w:kern w:val="2"/>
          <w:sz w:val="22"/>
          <w:szCs w:val="22"/>
          <w:highlight w:val="none"/>
          <w14:textFill>
            <w14:solidFill>
              <w14:schemeClr w14:val="tx1"/>
            </w14:solidFill>
          </w14:textFill>
        </w:rPr>
        <w:t>（签字或盖章）：</w:t>
      </w:r>
    </w:p>
    <w:p w14:paraId="729B42CB">
      <w:pPr>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投标日期：</w:t>
      </w:r>
    </w:p>
    <w:bookmarkEnd w:id="186"/>
    <w:p w14:paraId="2714F478">
      <w:pPr>
        <w:rPr>
          <w:rFonts w:hint="eastAsia" w:ascii="仿宋" w:hAnsi="仿宋" w:eastAsia="仿宋" w:cs="仿宋"/>
          <w:b/>
          <w:color w:val="000000" w:themeColor="text1"/>
          <w:sz w:val="28"/>
          <w:szCs w:val="28"/>
          <w:highlight w:val="none"/>
          <w14:textFill>
            <w14:solidFill>
              <w14:schemeClr w14:val="tx1"/>
            </w14:solidFill>
          </w14:textFill>
        </w:rPr>
      </w:pPr>
      <w:bookmarkStart w:id="240" w:name="_Toc12013"/>
      <w:bookmarkStart w:id="241" w:name="_Toc24570"/>
      <w:bookmarkStart w:id="242" w:name="_Toc6152"/>
      <w:bookmarkStart w:id="243" w:name="_Toc26021"/>
      <w:bookmarkStart w:id="244" w:name="_Toc1158"/>
      <w:r>
        <w:rPr>
          <w:rFonts w:hint="eastAsia" w:ascii="仿宋" w:hAnsi="仿宋" w:eastAsia="仿宋" w:cs="仿宋"/>
          <w:b/>
          <w:color w:val="000000" w:themeColor="text1"/>
          <w:sz w:val="28"/>
          <w:szCs w:val="28"/>
          <w:highlight w:val="none"/>
          <w14:textFill>
            <w14:solidFill>
              <w14:schemeClr w14:val="tx1"/>
            </w14:solidFill>
          </w14:textFill>
        </w:rPr>
        <w:br w:type="page"/>
      </w:r>
    </w:p>
    <w:p w14:paraId="2095F9B3">
      <w:pPr>
        <w:tabs>
          <w:tab w:val="left" w:pos="6300"/>
        </w:tabs>
        <w:snapToGrid w:val="0"/>
        <w:spacing w:line="540" w:lineRule="exact"/>
        <w:jc w:val="center"/>
        <w:outlineLvl w:val="0"/>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七、</w:t>
      </w:r>
      <w:r>
        <w:rPr>
          <w:rFonts w:hint="eastAsia" w:ascii="仿宋" w:hAnsi="仿宋" w:eastAsia="仿宋" w:cs="仿宋"/>
          <w:b/>
          <w:color w:val="000000"/>
          <w:sz w:val="32"/>
          <w:szCs w:val="32"/>
          <w:highlight w:val="none"/>
          <w:lang w:val="en-US" w:eastAsia="zh-CN"/>
        </w:rPr>
        <w:t>供应商资料真实性承诺</w:t>
      </w:r>
      <w:r>
        <w:rPr>
          <w:rFonts w:hint="eastAsia" w:ascii="仿宋" w:hAnsi="仿宋" w:eastAsia="仿宋" w:cs="仿宋"/>
          <w:b/>
          <w:color w:val="000000"/>
          <w:sz w:val="32"/>
          <w:szCs w:val="32"/>
          <w:highlight w:val="none"/>
          <w:lang w:eastAsia="zh-CN"/>
        </w:rPr>
        <w:t>函</w:t>
      </w:r>
    </w:p>
    <w:p w14:paraId="4845FA0B">
      <w:pPr>
        <w:keepNext w:val="0"/>
        <w:keepLines w:val="0"/>
        <w:pageBreakBefore w:val="0"/>
        <w:kinsoku/>
        <w:wordWrap/>
        <w:overflowPunct/>
        <w:topLinePunct w:val="0"/>
        <w:bidi w:val="0"/>
        <w:adjustRightInd/>
        <w:snapToGrid/>
        <w:spacing w:line="360" w:lineRule="auto"/>
        <w:ind w:firstLine="480"/>
        <w:textAlignment w:val="auto"/>
        <w:outlineLvl w:val="9"/>
        <w:rPr>
          <w:rFonts w:hint="eastAsia" w:ascii="仿宋" w:hAnsi="仿宋" w:eastAsia="仿宋" w:cs="仿宋"/>
          <w:color w:val="000000"/>
          <w:kern w:val="0"/>
          <w:sz w:val="24"/>
          <w:szCs w:val="24"/>
          <w:highlight w:val="none"/>
          <w:shd w:val="clear" w:fill="FFFFFF"/>
          <w:lang w:val="en-US" w:eastAsia="zh-CN" w:bidi="ar-SA"/>
        </w:rPr>
      </w:pPr>
    </w:p>
    <w:p w14:paraId="486436C9">
      <w:pPr>
        <w:keepNext w:val="0"/>
        <w:keepLines w:val="0"/>
        <w:pageBreakBefore w:val="0"/>
        <w:kinsoku/>
        <w:wordWrap/>
        <w:overflowPunct/>
        <w:topLinePunct w:val="0"/>
        <w:bidi w:val="0"/>
        <w:adjustRightInd/>
        <w:snapToGrid/>
        <w:spacing w:line="360" w:lineRule="auto"/>
        <w:ind w:firstLine="960" w:firstLineChars="400"/>
        <w:textAlignment w:val="auto"/>
        <w:outlineLvl w:val="9"/>
        <w:rPr>
          <w:rFonts w:hint="eastAsia" w:ascii="仿宋" w:hAnsi="仿宋" w:eastAsia="仿宋" w:cs="仿宋"/>
          <w:color w:val="000000"/>
          <w:kern w:val="0"/>
          <w:sz w:val="24"/>
          <w:szCs w:val="24"/>
          <w:highlight w:val="none"/>
          <w:shd w:val="clear" w:fill="FFFFFF"/>
          <w:lang w:val="en-US" w:eastAsia="zh-CN" w:bidi="ar-SA"/>
        </w:rPr>
      </w:pPr>
      <w:r>
        <w:rPr>
          <w:rFonts w:hint="eastAsia" w:ascii="仿宋" w:hAnsi="仿宋" w:eastAsia="仿宋" w:cs="仿宋"/>
          <w:color w:val="000000"/>
          <w:kern w:val="0"/>
          <w:sz w:val="24"/>
          <w:szCs w:val="24"/>
          <w:highlight w:val="none"/>
          <w:shd w:val="clear" w:fill="FFFFFF"/>
          <w:lang w:val="en-US" w:eastAsia="zh-CN" w:bidi="ar-SA"/>
        </w:rPr>
        <w:t xml:space="preserve">采购项目名称： </w:t>
      </w:r>
    </w:p>
    <w:p w14:paraId="7E578500">
      <w:pPr>
        <w:pStyle w:val="91"/>
        <w:keepNext w:val="0"/>
        <w:keepLines w:val="0"/>
        <w:pageBreakBefore w:val="0"/>
        <w:kinsoku/>
        <w:wordWrap/>
        <w:overflowPunct/>
        <w:topLinePunct w:val="0"/>
        <w:bidi w:val="0"/>
        <w:adjustRightInd/>
        <w:snapToGrid/>
        <w:spacing w:line="360" w:lineRule="auto"/>
        <w:ind w:firstLine="960" w:firstLineChars="400"/>
        <w:textAlignment w:val="auto"/>
        <w:outlineLvl w:val="9"/>
        <w:rPr>
          <w:rFonts w:hint="eastAsia" w:ascii="仿宋" w:hAnsi="仿宋" w:eastAsia="仿宋" w:cs="仿宋"/>
          <w:color w:val="000000"/>
          <w:kern w:val="0"/>
          <w:sz w:val="24"/>
          <w:szCs w:val="24"/>
          <w:highlight w:val="none"/>
          <w:shd w:val="clear" w:fill="FFFFFF"/>
          <w:lang w:val="en-US" w:eastAsia="zh-CN" w:bidi="ar-SA"/>
        </w:rPr>
      </w:pPr>
      <w:r>
        <w:rPr>
          <w:rFonts w:hint="eastAsia" w:ascii="仿宋" w:hAnsi="仿宋" w:eastAsia="仿宋" w:cs="仿宋"/>
          <w:color w:val="000000"/>
          <w:kern w:val="0"/>
          <w:sz w:val="24"/>
          <w:szCs w:val="24"/>
          <w:highlight w:val="none"/>
          <w:shd w:val="clear" w:fill="FFFFFF"/>
          <w:lang w:val="en-US" w:eastAsia="zh-CN" w:bidi="ar-SA"/>
        </w:rPr>
        <w:t>采购项目编号：</w:t>
      </w:r>
    </w:p>
    <w:p w14:paraId="6E9450A2">
      <w:pPr>
        <w:pStyle w:val="91"/>
        <w:keepNext w:val="0"/>
        <w:keepLines w:val="0"/>
        <w:pageBreakBefore w:val="0"/>
        <w:kinsoku/>
        <w:wordWrap/>
        <w:overflowPunct/>
        <w:topLinePunct w:val="0"/>
        <w:bidi w:val="0"/>
        <w:adjustRightInd/>
        <w:snapToGrid/>
        <w:spacing w:line="360" w:lineRule="auto"/>
        <w:textAlignment w:val="auto"/>
        <w:outlineLvl w:val="9"/>
        <w:rPr>
          <w:rFonts w:hint="eastAsia" w:ascii="仿宋" w:hAnsi="仿宋" w:eastAsia="仿宋" w:cs="仿宋"/>
          <w:b w:val="0"/>
          <w:color w:val="auto"/>
          <w:kern w:val="2"/>
          <w:sz w:val="24"/>
          <w:szCs w:val="24"/>
          <w:highlight w:val="none"/>
          <w:lang w:val="en-US"/>
        </w:rPr>
      </w:pPr>
    </w:p>
    <w:p w14:paraId="6FD714FC">
      <w:pPr>
        <w:pStyle w:val="91"/>
        <w:keepNext w:val="0"/>
        <w:keepLines w:val="0"/>
        <w:pageBreakBefore w:val="0"/>
        <w:kinsoku/>
        <w:wordWrap/>
        <w:overflowPunct/>
        <w:topLinePunct w:val="0"/>
        <w:bidi w:val="0"/>
        <w:adjustRightInd/>
        <w:snapToGrid/>
        <w:spacing w:line="360" w:lineRule="auto"/>
        <w:ind w:left="0" w:leftChars="0" w:firstLine="720" w:firstLineChars="300"/>
        <w:textAlignment w:val="auto"/>
        <w:outlineLvl w:val="9"/>
        <w:rPr>
          <w:rFonts w:hint="eastAsia" w:ascii="仿宋" w:hAnsi="仿宋" w:eastAsia="仿宋" w:cs="仿宋"/>
          <w:b w:val="0"/>
          <w:color w:val="auto"/>
          <w:kern w:val="2"/>
          <w:sz w:val="24"/>
          <w:szCs w:val="24"/>
          <w:highlight w:val="none"/>
          <w:lang w:val="en-US" w:eastAsia="zh-CN"/>
        </w:rPr>
      </w:pPr>
      <w:r>
        <w:rPr>
          <w:rFonts w:hint="eastAsia" w:ascii="仿宋" w:hAnsi="仿宋" w:eastAsia="仿宋" w:cs="仿宋"/>
          <w:b w:val="0"/>
          <w:color w:val="auto"/>
          <w:kern w:val="2"/>
          <w:sz w:val="24"/>
          <w:szCs w:val="24"/>
          <w:highlight w:val="none"/>
          <w:u w:val="none"/>
          <w:lang w:val="en-US" w:eastAsia="zh-CN"/>
        </w:rPr>
        <w:t>（采购人名称）</w:t>
      </w:r>
      <w:r>
        <w:rPr>
          <w:rFonts w:hint="eastAsia" w:ascii="仿宋" w:hAnsi="仿宋" w:eastAsia="仿宋" w:cs="仿宋"/>
          <w:b w:val="0"/>
          <w:color w:val="auto"/>
          <w:kern w:val="2"/>
          <w:sz w:val="24"/>
          <w:szCs w:val="24"/>
          <w:highlight w:val="none"/>
          <w:lang w:val="en-US" w:eastAsia="zh-CN"/>
        </w:rPr>
        <w:t>：</w:t>
      </w:r>
    </w:p>
    <w:p w14:paraId="53E93EBD">
      <w:pPr>
        <w:pStyle w:val="91"/>
        <w:keepNext w:val="0"/>
        <w:keepLines w:val="0"/>
        <w:pageBreakBefore w:val="0"/>
        <w:kinsoku/>
        <w:wordWrap/>
        <w:overflowPunct/>
        <w:topLinePunct w:val="0"/>
        <w:bidi w:val="0"/>
        <w:adjustRightInd/>
        <w:snapToGrid/>
        <w:spacing w:line="360" w:lineRule="auto"/>
        <w:ind w:left="0" w:leftChars="0" w:firstLine="0" w:firstLineChars="0"/>
        <w:textAlignment w:val="auto"/>
        <w:outlineLvl w:val="9"/>
        <w:rPr>
          <w:rFonts w:hint="eastAsia" w:ascii="仿宋" w:hAnsi="仿宋" w:eastAsia="仿宋" w:cs="仿宋"/>
          <w:color w:val="000000"/>
          <w:sz w:val="24"/>
          <w:szCs w:val="24"/>
          <w:highlight w:val="none"/>
          <w:shd w:val="clear" w:fill="FFFFFF"/>
        </w:rPr>
      </w:pPr>
      <w:r>
        <w:rPr>
          <w:rFonts w:hint="eastAsia" w:ascii="仿宋" w:hAnsi="仿宋" w:eastAsia="仿宋" w:cs="仿宋"/>
          <w:color w:val="000000"/>
          <w:sz w:val="24"/>
          <w:szCs w:val="24"/>
          <w:highlight w:val="none"/>
          <w:shd w:val="clear" w:fill="FFFFFF"/>
        </w:rPr>
        <w:t>　　　本</w:t>
      </w:r>
      <w:r>
        <w:rPr>
          <w:rFonts w:hint="eastAsia" w:ascii="仿宋" w:hAnsi="仿宋" w:eastAsia="仿宋" w:cs="仿宋"/>
          <w:color w:val="000000"/>
          <w:sz w:val="24"/>
          <w:szCs w:val="24"/>
          <w:highlight w:val="none"/>
          <w:shd w:val="clear" w:fill="FFFFFF"/>
          <w:lang w:eastAsia="zh-CN"/>
        </w:rPr>
        <w:t>单位</w:t>
      </w:r>
      <w:r>
        <w:rPr>
          <w:rFonts w:hint="eastAsia" w:ascii="仿宋" w:hAnsi="仿宋" w:eastAsia="仿宋" w:cs="仿宋"/>
          <w:color w:val="000000"/>
          <w:sz w:val="24"/>
          <w:szCs w:val="24"/>
          <w:highlight w:val="none"/>
          <w:shd w:val="clear" w:fill="FFFFFF"/>
        </w:rPr>
        <w:t>郑重承诺：</w:t>
      </w:r>
    </w:p>
    <w:p w14:paraId="7361F606">
      <w:pPr>
        <w:pStyle w:val="91"/>
        <w:keepNext w:val="0"/>
        <w:keepLines w:val="0"/>
        <w:pageBreakBefore w:val="0"/>
        <w:kinsoku/>
        <w:wordWrap/>
        <w:overflowPunct/>
        <w:topLinePunct w:val="0"/>
        <w:bidi w:val="0"/>
        <w:adjustRightInd/>
        <w:snapToGrid/>
        <w:spacing w:line="360" w:lineRule="auto"/>
        <w:ind w:left="0" w:leftChars="0" w:firstLine="720" w:firstLineChars="3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shd w:val="clear" w:fill="FFFFFF"/>
        </w:rPr>
        <w:t>本单位此次参加投标所提交的所有资料都是真实的。如有虚假，本单位愿意接受</w:t>
      </w:r>
      <w:r>
        <w:rPr>
          <w:rFonts w:hint="eastAsia" w:ascii="仿宋" w:hAnsi="仿宋" w:eastAsia="仿宋" w:cs="仿宋"/>
          <w:color w:val="000000"/>
          <w:sz w:val="24"/>
          <w:szCs w:val="24"/>
          <w:highlight w:val="none"/>
          <w:shd w:val="clear" w:fill="FFFFFF"/>
          <w:lang w:eastAsia="zh-CN"/>
        </w:rPr>
        <w:t>采购人</w:t>
      </w:r>
      <w:r>
        <w:rPr>
          <w:rFonts w:hint="eastAsia" w:ascii="仿宋" w:hAnsi="仿宋" w:eastAsia="仿宋" w:cs="仿宋"/>
          <w:color w:val="000000"/>
          <w:sz w:val="24"/>
          <w:szCs w:val="24"/>
          <w:highlight w:val="none"/>
          <w:shd w:val="clear" w:fill="FFFFFF"/>
        </w:rPr>
        <w:t>作出的取消投标、</w:t>
      </w:r>
      <w:r>
        <w:rPr>
          <w:rFonts w:hint="eastAsia" w:ascii="仿宋" w:hAnsi="仿宋" w:eastAsia="仿宋" w:cs="仿宋"/>
          <w:color w:val="000000"/>
          <w:sz w:val="24"/>
          <w:szCs w:val="24"/>
          <w:highlight w:val="none"/>
          <w:shd w:val="clear" w:fill="FFFFFF"/>
          <w:lang w:eastAsia="zh-CN"/>
        </w:rPr>
        <w:t>成交</w:t>
      </w:r>
      <w:r>
        <w:rPr>
          <w:rFonts w:hint="eastAsia" w:ascii="仿宋" w:hAnsi="仿宋" w:eastAsia="仿宋" w:cs="仿宋"/>
          <w:color w:val="000000"/>
          <w:sz w:val="24"/>
          <w:szCs w:val="24"/>
          <w:highlight w:val="none"/>
          <w:shd w:val="clear" w:fill="FFFFFF"/>
        </w:rPr>
        <w:t>资格及没收投标、履约保证金的决定</w:t>
      </w:r>
      <w:r>
        <w:rPr>
          <w:rFonts w:hint="eastAsia" w:ascii="仿宋" w:hAnsi="仿宋" w:eastAsia="仿宋" w:cs="仿宋"/>
          <w:color w:val="000000"/>
          <w:sz w:val="24"/>
          <w:szCs w:val="24"/>
          <w:highlight w:val="none"/>
          <w:shd w:val="clear" w:fill="FFFFFF"/>
          <w:lang w:eastAsia="zh-CN"/>
        </w:rPr>
        <w:t>，</w:t>
      </w:r>
      <w:r>
        <w:rPr>
          <w:rFonts w:hint="eastAsia" w:ascii="仿宋" w:hAnsi="仿宋" w:eastAsia="仿宋" w:cs="仿宋"/>
          <w:color w:val="000000"/>
          <w:sz w:val="24"/>
          <w:szCs w:val="24"/>
          <w:highlight w:val="none"/>
          <w:shd w:val="clear" w:fill="FFFFFF"/>
        </w:rPr>
        <w:t>同时愿意接受行政主管部门依法作出的其它处罚决定。</w:t>
      </w:r>
    </w:p>
    <w:p w14:paraId="703D3F3F">
      <w:pPr>
        <w:pStyle w:val="27"/>
        <w:keepNext w:val="0"/>
        <w:keepLines w:val="0"/>
        <w:pageBreakBefore w:val="0"/>
        <w:widowControl/>
        <w:suppressLineNumbers w:val="0"/>
        <w:pBdr>
          <w:bottom w:val="none" w:color="auto" w:sz="0" w:space="0"/>
        </w:pBdr>
        <w:kinsoku/>
        <w:wordWrap/>
        <w:overflowPunct/>
        <w:topLinePunct w:val="0"/>
        <w:bidi w:val="0"/>
        <w:adjustRightInd/>
        <w:snapToGrid/>
        <w:spacing w:before="0" w:beforeLines="0" w:beforeAutospacing="0" w:after="0" w:afterLines="0" w:afterAutospacing="0" w:line="360" w:lineRule="auto"/>
        <w:ind w:left="0" w:right="0"/>
        <w:textAlignment w:val="auto"/>
        <w:rPr>
          <w:rFonts w:hint="eastAsia" w:ascii="仿宋" w:hAnsi="仿宋" w:eastAsia="仿宋" w:cs="仿宋"/>
          <w:color w:val="000000"/>
          <w:sz w:val="24"/>
          <w:szCs w:val="24"/>
          <w:highlight w:val="none"/>
          <w:shd w:val="clear" w:fill="FFFFFF"/>
        </w:rPr>
      </w:pPr>
      <w:r>
        <w:rPr>
          <w:rFonts w:hint="eastAsia" w:ascii="仿宋" w:hAnsi="仿宋" w:eastAsia="仿宋" w:cs="仿宋"/>
          <w:color w:val="000000"/>
          <w:sz w:val="24"/>
          <w:szCs w:val="24"/>
          <w:highlight w:val="none"/>
          <w:shd w:val="clear" w:fill="FFFFFF"/>
        </w:rPr>
        <w:t>　</w:t>
      </w:r>
    </w:p>
    <w:p w14:paraId="5C182782">
      <w:pPr>
        <w:pStyle w:val="27"/>
        <w:keepNext w:val="0"/>
        <w:keepLines w:val="0"/>
        <w:widowControl/>
        <w:suppressLineNumbers w:val="0"/>
        <w:pBdr>
          <w:bottom w:val="none" w:color="auto" w:sz="0" w:space="0"/>
        </w:pBdr>
        <w:spacing w:before="0" w:beforeAutospacing="0" w:after="0" w:afterAutospacing="0" w:line="450" w:lineRule="atLeast"/>
        <w:ind w:left="0" w:right="0"/>
        <w:rPr>
          <w:rFonts w:hint="eastAsia" w:ascii="仿宋" w:hAnsi="仿宋" w:eastAsia="仿宋" w:cs="仿宋"/>
          <w:color w:val="000000"/>
          <w:sz w:val="24"/>
          <w:szCs w:val="24"/>
          <w:highlight w:val="none"/>
          <w:shd w:val="clear" w:fill="FFFFFF"/>
        </w:rPr>
      </w:pPr>
    </w:p>
    <w:p w14:paraId="74D9CA0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175"/>
        <w:jc w:val="left"/>
        <w:textAlignment w:val="auto"/>
        <w:outlineLvl w:val="9"/>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eastAsia="zh-CN"/>
        </w:rPr>
        <w:t>供应商</w:t>
      </w:r>
      <w:r>
        <w:rPr>
          <w:rFonts w:hint="eastAsia" w:ascii="仿宋" w:hAnsi="仿宋" w:eastAsia="仿宋" w:cs="仿宋"/>
          <w:bCs/>
          <w:color w:val="auto"/>
          <w:kern w:val="2"/>
          <w:sz w:val="24"/>
          <w:szCs w:val="24"/>
          <w:highlight w:val="none"/>
        </w:rPr>
        <w:t>名称：        （盖章）</w:t>
      </w:r>
    </w:p>
    <w:p w14:paraId="49FA6F2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175"/>
        <w:jc w:val="left"/>
        <w:textAlignment w:val="auto"/>
        <w:outlineLvl w:val="9"/>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lang w:val="en-US" w:eastAsia="zh-CN"/>
        </w:rPr>
        <w:t>法定代表人或</w:t>
      </w:r>
      <w:r>
        <w:rPr>
          <w:rFonts w:hint="eastAsia" w:ascii="仿宋" w:hAnsi="仿宋" w:eastAsia="仿宋" w:cs="仿宋"/>
          <w:color w:val="auto"/>
          <w:kern w:val="2"/>
          <w:sz w:val="24"/>
          <w:szCs w:val="24"/>
          <w:highlight w:val="none"/>
        </w:rPr>
        <w:t>授权代表（签字</w:t>
      </w:r>
      <w:r>
        <w:rPr>
          <w:rFonts w:hint="eastAsia" w:ascii="仿宋" w:hAnsi="仿宋" w:eastAsia="仿宋" w:cs="仿宋"/>
          <w:color w:val="auto"/>
          <w:kern w:val="2"/>
          <w:sz w:val="24"/>
          <w:szCs w:val="24"/>
          <w:highlight w:val="none"/>
          <w:lang w:val="en-US" w:eastAsia="zh-CN"/>
        </w:rPr>
        <w:t>或盖章</w:t>
      </w:r>
      <w:r>
        <w:rPr>
          <w:rFonts w:hint="eastAsia" w:ascii="仿宋" w:hAnsi="仿宋" w:eastAsia="仿宋" w:cs="仿宋"/>
          <w:color w:val="auto"/>
          <w:kern w:val="2"/>
          <w:sz w:val="24"/>
          <w:szCs w:val="24"/>
          <w:highlight w:val="none"/>
        </w:rPr>
        <w:t>）</w:t>
      </w:r>
      <w:r>
        <w:rPr>
          <w:rFonts w:hint="eastAsia" w:ascii="仿宋" w:hAnsi="仿宋" w:eastAsia="仿宋" w:cs="仿宋"/>
          <w:bCs/>
          <w:color w:val="auto"/>
          <w:kern w:val="2"/>
          <w:sz w:val="24"/>
          <w:szCs w:val="24"/>
          <w:highlight w:val="none"/>
        </w:rPr>
        <w:t>：</w:t>
      </w:r>
    </w:p>
    <w:p w14:paraId="38E6D49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175"/>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bCs/>
          <w:color w:val="auto"/>
          <w:kern w:val="2"/>
          <w:sz w:val="24"/>
          <w:szCs w:val="24"/>
          <w:highlight w:val="none"/>
        </w:rPr>
        <w:t>投标日期：</w:t>
      </w:r>
    </w:p>
    <w:p w14:paraId="0076504D">
      <w:pP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br w:type="page"/>
      </w:r>
    </w:p>
    <w:p w14:paraId="27E0B7C6">
      <w:pPr>
        <w:tabs>
          <w:tab w:val="left" w:pos="6300"/>
        </w:tabs>
        <w:snapToGrid w:val="0"/>
        <w:spacing w:line="540" w:lineRule="exact"/>
        <w:jc w:val="center"/>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b/>
          <w:bCs/>
          <w:color w:val="000000" w:themeColor="text1"/>
          <w:sz w:val="28"/>
          <w:szCs w:val="28"/>
          <w:highlight w:val="none"/>
          <w14:textFill>
            <w14:solidFill>
              <w14:schemeClr w14:val="tx1"/>
            </w14:solidFill>
          </w14:textFill>
        </w:rPr>
        <w:t>反商业贿赂承诺书</w:t>
      </w:r>
    </w:p>
    <w:p w14:paraId="7A5F8BEB">
      <w:pPr>
        <w:bidi w:val="0"/>
        <w:rPr>
          <w:rFonts w:hint="eastAsia" w:ascii="仿宋" w:hAnsi="仿宋" w:eastAsia="仿宋" w:cs="仿宋"/>
          <w:highlight w:val="none"/>
        </w:rPr>
      </w:pPr>
    </w:p>
    <w:p w14:paraId="11C1940C">
      <w:pPr>
        <w:bidi w:val="0"/>
        <w:rPr>
          <w:rFonts w:hint="eastAsia" w:ascii="仿宋" w:hAnsi="仿宋" w:eastAsia="仿宋" w:cs="仿宋"/>
          <w:highlight w:val="none"/>
        </w:rPr>
      </w:pPr>
      <w:r>
        <w:rPr>
          <w:rFonts w:hint="eastAsia" w:ascii="仿宋" w:hAnsi="仿宋" w:eastAsia="仿宋" w:cs="仿宋"/>
          <w:highlight w:val="none"/>
          <w:lang w:eastAsia="zh-CN"/>
        </w:rPr>
        <w:t>新疆卓恒工程项目管理有限公司</w:t>
      </w:r>
      <w:r>
        <w:rPr>
          <w:rFonts w:hint="eastAsia" w:ascii="仿宋" w:hAnsi="仿宋" w:eastAsia="仿宋" w:cs="仿宋"/>
          <w:highlight w:val="none"/>
        </w:rPr>
        <w:t>：</w:t>
      </w:r>
    </w:p>
    <w:p w14:paraId="10C68992">
      <w:pPr>
        <w:bidi w:val="0"/>
        <w:rPr>
          <w:rFonts w:hint="eastAsia" w:ascii="仿宋" w:hAnsi="仿宋" w:eastAsia="仿宋" w:cs="仿宋"/>
          <w:highlight w:val="none"/>
        </w:rPr>
      </w:pPr>
      <w:r>
        <w:rPr>
          <w:rFonts w:hint="eastAsia" w:ascii="仿宋" w:hAnsi="仿宋" w:eastAsia="仿宋" w:cs="仿宋"/>
          <w:highlight w:val="none"/>
        </w:rPr>
        <w:t>为促进采购工作的规范运行和公平竞争，有效制止采购活动中的不正之风和腐败现象，预防和遏制行贿受贿等违法犯罪活动，我单位特作以下承诺：</w:t>
      </w:r>
    </w:p>
    <w:p w14:paraId="66F2761B">
      <w:pPr>
        <w:bidi w:val="0"/>
        <w:rPr>
          <w:rFonts w:hint="eastAsia" w:ascii="仿宋" w:hAnsi="仿宋" w:eastAsia="仿宋" w:cs="仿宋"/>
          <w:highlight w:val="none"/>
        </w:rPr>
      </w:pPr>
      <w:r>
        <w:rPr>
          <w:rFonts w:hint="eastAsia" w:ascii="仿宋" w:hAnsi="仿宋" w:eastAsia="仿宋" w:cs="仿宋"/>
          <w:highlight w:val="none"/>
        </w:rPr>
        <w:t>在本次采购活动中，我公司将自觉遵守《</w:t>
      </w:r>
      <w:r>
        <w:rPr>
          <w:rFonts w:hint="eastAsia" w:ascii="仿宋" w:hAnsi="仿宋" w:eastAsia="仿宋" w:cs="仿宋"/>
          <w:highlight w:val="none"/>
          <w:lang w:val="en-US" w:eastAsia="zh-CN"/>
        </w:rPr>
        <w:t>中华人民共和国</w:t>
      </w:r>
      <w:r>
        <w:rPr>
          <w:rFonts w:hint="eastAsia" w:ascii="仿宋" w:hAnsi="仿宋" w:eastAsia="仿宋" w:cs="仿宋"/>
          <w:highlight w:val="none"/>
        </w:rPr>
        <w:t>政府采购法》，不给予国家工作人员及其亲属各种形式的商业贿赂，包括送礼金、礼品、有价证券、购物券、回扣、佣金、咨询费、劳务费、赞助费、宣传费、支付旅游费用、报销各种消费凭证、宴请、娱乐活动等。</w:t>
      </w:r>
    </w:p>
    <w:p w14:paraId="6FADEEE9">
      <w:pPr>
        <w:bidi w:val="0"/>
        <w:rPr>
          <w:rFonts w:hint="eastAsia" w:ascii="仿宋" w:hAnsi="仿宋" w:eastAsia="仿宋" w:cs="仿宋"/>
          <w:highlight w:val="none"/>
        </w:rPr>
      </w:pPr>
      <w:r>
        <w:rPr>
          <w:rFonts w:hint="eastAsia" w:ascii="仿宋" w:hAnsi="仿宋" w:eastAsia="仿宋" w:cs="仿宋"/>
          <w:highlight w:val="none"/>
        </w:rPr>
        <w:t xml:space="preserve"> 如存在上述行为，我公司及项目参与人员自愿放弃本次项目的参与资格，若为预中标或成交人，也自愿放弃中标或成交资格，并愿意按照《反不正当竞争法》的有关规定接受处罚。</w:t>
      </w:r>
    </w:p>
    <w:p w14:paraId="3147E8F0">
      <w:pPr>
        <w:bidi w:val="0"/>
        <w:rPr>
          <w:rFonts w:hint="eastAsia" w:ascii="仿宋" w:hAnsi="仿宋" w:eastAsia="仿宋" w:cs="仿宋"/>
          <w:highlight w:val="none"/>
        </w:rPr>
      </w:pPr>
      <w:r>
        <w:rPr>
          <w:rFonts w:hint="eastAsia" w:ascii="仿宋" w:hAnsi="仿宋" w:eastAsia="仿宋" w:cs="仿宋"/>
          <w:highlight w:val="none"/>
        </w:rPr>
        <w:t xml:space="preserve"> </w:t>
      </w:r>
    </w:p>
    <w:p w14:paraId="5BCDD2FA">
      <w:pPr>
        <w:bidi w:val="0"/>
        <w:rPr>
          <w:rFonts w:hint="eastAsia" w:ascii="仿宋" w:hAnsi="仿宋" w:eastAsia="仿宋" w:cs="仿宋"/>
          <w:highlight w:val="none"/>
        </w:rPr>
      </w:pPr>
      <w:r>
        <w:rPr>
          <w:rFonts w:hint="eastAsia" w:ascii="仿宋" w:hAnsi="仿宋" w:eastAsia="仿宋" w:cs="仿宋"/>
          <w:highlight w:val="none"/>
        </w:rPr>
        <w:t xml:space="preserve">                       供应商：               （盖章）</w:t>
      </w:r>
    </w:p>
    <w:p w14:paraId="43B18A66">
      <w:pPr>
        <w:bidi w:val="0"/>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lang w:eastAsia="zh-CN"/>
        </w:rPr>
        <w:t>法定代表人或授权代表</w:t>
      </w:r>
      <w:r>
        <w:rPr>
          <w:rFonts w:hint="eastAsia" w:ascii="仿宋" w:hAnsi="仿宋" w:eastAsia="仿宋" w:cs="仿宋"/>
          <w:highlight w:val="none"/>
        </w:rPr>
        <w:t>：     （ 签字或盖章）</w:t>
      </w:r>
    </w:p>
    <w:p w14:paraId="3F052263">
      <w:pPr>
        <w:bidi w:val="0"/>
        <w:rPr>
          <w:rFonts w:hint="eastAsia" w:ascii="仿宋" w:hAnsi="仿宋" w:eastAsia="仿宋" w:cs="仿宋"/>
          <w:highlight w:val="none"/>
        </w:rPr>
      </w:pPr>
      <w:r>
        <w:rPr>
          <w:rFonts w:hint="eastAsia" w:ascii="仿宋" w:hAnsi="仿宋" w:eastAsia="仿宋" w:cs="仿宋"/>
          <w:highlight w:val="none"/>
        </w:rPr>
        <w:t xml:space="preserve">                                         年     月     日</w:t>
      </w:r>
    </w:p>
    <w:p w14:paraId="1BA34196">
      <w:pPr>
        <w:bidi w:val="0"/>
        <w:rPr>
          <w:rFonts w:hint="eastAsia"/>
          <w:highlight w:val="none"/>
        </w:rPr>
      </w:pPr>
    </w:p>
    <w:p w14:paraId="44289711">
      <w:pPr>
        <w:adjustRightInd w:val="0"/>
        <w:snapToGrid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                    </w:t>
      </w:r>
    </w:p>
    <w:p w14:paraId="51A9A84D">
      <w:pPr>
        <w:adjustRightInd w:val="0"/>
        <w:snapToGrid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33485B1D">
      <w:pPr>
        <w:adjustRightInd w:val="0"/>
        <w:snapToGrid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48BF4AE3">
      <w:pPr>
        <w:adjustRightInd w:val="0"/>
        <w:snapToGrid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5A0413F9">
      <w:pPr>
        <w:adjustRightInd w:val="0"/>
        <w:snapToGrid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4B1BAE80">
      <w:pPr>
        <w:adjustRightInd w:val="0"/>
        <w:snapToGrid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72AB0532">
      <w:pPr>
        <w:adjustRightInd w:val="0"/>
        <w:snapToGrid w:val="0"/>
        <w:spacing w:line="360" w:lineRule="auto"/>
        <w:ind w:left="0" w:leftChars="0" w:firstLine="0" w:firstLineChars="0"/>
        <w:rPr>
          <w:rFonts w:hint="eastAsia" w:ascii="仿宋" w:hAnsi="仿宋" w:eastAsia="仿宋" w:cs="仿宋"/>
          <w:b/>
          <w:color w:val="000000" w:themeColor="text1"/>
          <w:sz w:val="24"/>
          <w:szCs w:val="24"/>
          <w:highlight w:val="none"/>
          <w14:textFill>
            <w14:solidFill>
              <w14:schemeClr w14:val="tx1"/>
            </w14:solidFill>
          </w14:textFill>
        </w:rPr>
      </w:pPr>
    </w:p>
    <w:p w14:paraId="6E90418E">
      <w:pPr>
        <w:adjustRightInd w:val="0"/>
        <w:snapToGrid w:val="0"/>
        <w:spacing w:line="360" w:lineRule="auto"/>
        <w:ind w:firstLine="3373" w:firstLineChars="14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 </w:t>
      </w:r>
    </w:p>
    <w:p w14:paraId="0E1469D9">
      <w:pPr>
        <w:adjustRightInd w:val="0"/>
        <w:snapToGrid w:val="0"/>
        <w:spacing w:line="360" w:lineRule="auto"/>
        <w:ind w:firstLine="3373" w:firstLineChars="1400"/>
        <w:rPr>
          <w:rFonts w:hint="eastAsia" w:ascii="仿宋" w:hAnsi="仿宋" w:eastAsia="仿宋" w:cs="仿宋"/>
          <w:b/>
          <w:color w:val="000000" w:themeColor="text1"/>
          <w:sz w:val="24"/>
          <w:szCs w:val="24"/>
          <w:highlight w:val="none"/>
          <w14:textFill>
            <w14:solidFill>
              <w14:schemeClr w14:val="tx1"/>
            </w14:solidFill>
          </w14:textFill>
        </w:rPr>
      </w:pPr>
    </w:p>
    <w:p w14:paraId="237334EE">
      <w:pP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br w:type="page"/>
      </w:r>
    </w:p>
    <w:p w14:paraId="228C7CA8">
      <w:pPr>
        <w:adjustRightInd w:val="0"/>
        <w:snapToGrid w:val="0"/>
        <w:spacing w:line="360" w:lineRule="auto"/>
        <w:ind w:left="0" w:leftChars="0" w:firstLine="0" w:firstLineChars="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九、</w:t>
      </w:r>
      <w:r>
        <w:rPr>
          <w:rFonts w:hint="eastAsia" w:ascii="仿宋" w:hAnsi="仿宋" w:eastAsia="仿宋" w:cs="仿宋"/>
          <w:b/>
          <w:color w:val="000000" w:themeColor="text1"/>
          <w:sz w:val="28"/>
          <w:szCs w:val="28"/>
          <w:highlight w:val="none"/>
          <w14:textFill>
            <w14:solidFill>
              <w14:schemeClr w14:val="tx1"/>
            </w14:solidFill>
          </w14:textFill>
        </w:rPr>
        <w:t>不参与围标串标承诺书</w:t>
      </w:r>
    </w:p>
    <w:p w14:paraId="713763CE">
      <w:pPr>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本人作为经授权供应商代表，清楚知晓我单位本项目投标活动，对以下事项作出承诺:</w:t>
      </w:r>
    </w:p>
    <w:p w14:paraId="1B658BF5">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一、我单位和我本人遵循公开、公平、公正、诚实守信的原则，依法依规参与本项目竞标。</w:t>
      </w:r>
    </w:p>
    <w:p w14:paraId="1B8B3D68">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二、我单位和我本人在本项目采购活动中，未参与围标串标。</w:t>
      </w:r>
    </w:p>
    <w:p w14:paraId="13E65CAD">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三、我单位如被查实在本项目采购活动中存在围标串标行为的，递交投标文件行为作为实施串通投标违法行为的关键环节，本人承担直接责任人员法律责任，接受相应行政处罚和失信惩戒。</w:t>
      </w:r>
    </w:p>
    <w:p w14:paraId="095A7E4E">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999038C">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F3E1F4E">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31441934">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65D7F424">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供应商单位（盖公章）：</w:t>
      </w:r>
    </w:p>
    <w:p w14:paraId="2DBF3F82">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法定代表人或授权代表</w:t>
      </w:r>
      <w:r>
        <w:rPr>
          <w:rFonts w:hint="eastAsia" w:ascii="仿宋" w:hAnsi="仿宋" w:eastAsia="仿宋" w:cs="仿宋"/>
          <w:color w:val="000000" w:themeColor="text1"/>
          <w:sz w:val="24"/>
          <w:szCs w:val="24"/>
          <w:highlight w:val="none"/>
          <w14:textFill>
            <w14:solidFill>
              <w14:schemeClr w14:val="tx1"/>
            </w14:solidFill>
          </w14:textFill>
        </w:rPr>
        <w:t>（签字或盖章）：</w:t>
      </w:r>
    </w:p>
    <w:p w14:paraId="04E73CDA">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p>
    <w:p w14:paraId="29AC2FC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E5BF4B1">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2B035A28">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5BEF5F6">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21FED1C">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71079BA">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F119821">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7DB3DF8">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0D88F0C">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6F9073EE">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25F92DB">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029A38A">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245" w:name="_Toc22590"/>
      <w:bookmarkStart w:id="246" w:name="_Toc10941"/>
      <w:bookmarkStart w:id="247" w:name="_Toc32273"/>
      <w:bookmarkStart w:id="248" w:name="_Toc13163"/>
      <w:bookmarkStart w:id="249" w:name="_Toc16988"/>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十、</w:t>
      </w:r>
      <w:r>
        <w:rPr>
          <w:rFonts w:hint="eastAsia" w:ascii="仿宋" w:hAnsi="仿宋" w:eastAsia="仿宋" w:cs="仿宋"/>
          <w:b/>
          <w:color w:val="000000" w:themeColor="text1"/>
          <w:kern w:val="0"/>
          <w:sz w:val="32"/>
          <w:szCs w:val="32"/>
          <w:highlight w:val="none"/>
          <w14:textFill>
            <w14:solidFill>
              <w14:schemeClr w14:val="tx1"/>
            </w14:solidFill>
          </w14:textFill>
        </w:rPr>
        <w:t>中小企业声明函</w:t>
      </w:r>
      <w:bookmarkEnd w:id="245"/>
      <w:bookmarkEnd w:id="246"/>
      <w:bookmarkEnd w:id="247"/>
      <w:bookmarkEnd w:id="248"/>
      <w:bookmarkEnd w:id="249"/>
    </w:p>
    <w:p w14:paraId="63728580">
      <w:pPr>
        <w:spacing w:before="116" w:line="225" w:lineRule="auto"/>
        <w:jc w:val="center"/>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pacing w:val="12"/>
          <w:sz w:val="28"/>
          <w:szCs w:val="28"/>
          <w:highlight w:val="none"/>
        </w:rPr>
        <w:t>中</w:t>
      </w:r>
      <w:r>
        <w:rPr>
          <w:rFonts w:hint="eastAsia" w:ascii="仿宋" w:hAnsi="仿宋" w:eastAsia="仿宋" w:cs="仿宋"/>
          <w:i w:val="0"/>
          <w:iCs w:val="0"/>
          <w:color w:val="auto"/>
          <w:spacing w:val="8"/>
          <w:sz w:val="28"/>
          <w:szCs w:val="28"/>
          <w:highlight w:val="none"/>
        </w:rPr>
        <w:t>小</w:t>
      </w:r>
      <w:r>
        <w:rPr>
          <w:rFonts w:hint="eastAsia" w:ascii="仿宋" w:hAnsi="仿宋" w:eastAsia="仿宋" w:cs="仿宋"/>
          <w:i w:val="0"/>
          <w:iCs w:val="0"/>
          <w:color w:val="auto"/>
          <w:spacing w:val="6"/>
          <w:sz w:val="28"/>
          <w:szCs w:val="28"/>
          <w:highlight w:val="none"/>
        </w:rPr>
        <w:t>企业声明函 (服务)</w:t>
      </w:r>
    </w:p>
    <w:p w14:paraId="38A2357C">
      <w:pPr>
        <w:spacing w:line="271" w:lineRule="auto"/>
        <w:rPr>
          <w:rFonts w:hint="eastAsia" w:ascii="仿宋" w:hAnsi="仿宋" w:eastAsia="仿宋" w:cs="仿宋"/>
          <w:i w:val="0"/>
          <w:iCs w:val="0"/>
          <w:color w:val="auto"/>
          <w:sz w:val="28"/>
          <w:szCs w:val="28"/>
          <w:highlight w:val="none"/>
        </w:rPr>
      </w:pPr>
    </w:p>
    <w:p w14:paraId="40C6840E">
      <w:pPr>
        <w:keepNext w:val="0"/>
        <w:keepLines w:val="0"/>
        <w:pageBreakBefore w:val="0"/>
        <w:widowControl w:val="0"/>
        <w:tabs>
          <w:tab w:val="left" w:pos="193"/>
        </w:tabs>
        <w:kinsoku/>
        <w:wordWrap/>
        <w:overflowPunct/>
        <w:topLinePunct w:val="0"/>
        <w:autoSpaceDE/>
        <w:autoSpaceDN/>
        <w:bidi w:val="0"/>
        <w:adjustRightInd/>
        <w:snapToGrid/>
        <w:spacing w:line="360" w:lineRule="auto"/>
        <w:ind w:left="0" w:right="0" w:firstLine="64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8"/>
          <w:sz w:val="24"/>
          <w:szCs w:val="24"/>
          <w:highlight w:val="none"/>
        </w:rPr>
        <w:t>本公司(联合体)郑重声明，根据《政府采购促进中</w:t>
      </w:r>
      <w:r>
        <w:rPr>
          <w:rFonts w:hint="eastAsia" w:ascii="仿宋" w:hAnsi="仿宋" w:eastAsia="仿宋" w:cs="仿宋"/>
          <w:i w:val="0"/>
          <w:iCs w:val="0"/>
          <w:color w:val="auto"/>
          <w:spacing w:val="5"/>
          <w:sz w:val="24"/>
          <w:szCs w:val="24"/>
          <w:highlight w:val="none"/>
        </w:rPr>
        <w:t>小</w:t>
      </w:r>
      <w:r>
        <w:rPr>
          <w:rFonts w:hint="eastAsia" w:ascii="仿宋" w:hAnsi="仿宋" w:eastAsia="仿宋" w:cs="仿宋"/>
          <w:i w:val="0"/>
          <w:iCs w:val="0"/>
          <w:color w:val="auto"/>
          <w:spacing w:val="-22"/>
          <w:sz w:val="24"/>
          <w:szCs w:val="24"/>
          <w:highlight w:val="none"/>
        </w:rPr>
        <w:t>企</w:t>
      </w:r>
      <w:r>
        <w:rPr>
          <w:rFonts w:hint="eastAsia" w:ascii="仿宋" w:hAnsi="仿宋" w:eastAsia="仿宋" w:cs="仿宋"/>
          <w:i w:val="0"/>
          <w:iCs w:val="0"/>
          <w:color w:val="auto"/>
          <w:spacing w:val="-12"/>
          <w:sz w:val="24"/>
          <w:szCs w:val="24"/>
          <w:highlight w:val="none"/>
        </w:rPr>
        <w:t>业</w:t>
      </w:r>
      <w:r>
        <w:rPr>
          <w:rFonts w:hint="eastAsia" w:ascii="仿宋" w:hAnsi="仿宋" w:eastAsia="仿宋" w:cs="仿宋"/>
          <w:i w:val="0"/>
          <w:iCs w:val="0"/>
          <w:color w:val="auto"/>
          <w:spacing w:val="-11"/>
          <w:sz w:val="24"/>
          <w:szCs w:val="24"/>
          <w:highlight w:val="none"/>
        </w:rPr>
        <w:t>发展管理办法》(财库﹝2020﹞46号) 的规定，本公司</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rPr>
        <w:tab/>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pacing w:val="-10"/>
          <w:sz w:val="24"/>
          <w:szCs w:val="24"/>
          <w:highlight w:val="none"/>
          <w:u w:val="single"/>
        </w:rPr>
        <w:t>(联合体</w:t>
      </w:r>
      <w:r>
        <w:rPr>
          <w:rFonts w:hint="eastAsia" w:ascii="仿宋" w:hAnsi="仿宋" w:eastAsia="仿宋" w:cs="仿宋"/>
          <w:i w:val="0"/>
          <w:iCs w:val="0"/>
          <w:color w:val="auto"/>
          <w:spacing w:val="-7"/>
          <w:sz w:val="24"/>
          <w:szCs w:val="24"/>
          <w:highlight w:val="none"/>
          <w:u w:val="single"/>
        </w:rPr>
        <w:t>)</w:t>
      </w:r>
      <w:r>
        <w:rPr>
          <w:rFonts w:hint="eastAsia" w:ascii="仿宋" w:hAnsi="仿宋" w:eastAsia="仿宋" w:cs="仿宋"/>
          <w:i w:val="0"/>
          <w:iCs w:val="0"/>
          <w:color w:val="auto"/>
          <w:spacing w:val="-5"/>
          <w:sz w:val="24"/>
          <w:szCs w:val="24"/>
          <w:highlight w:val="none"/>
          <w:u w:val="single"/>
        </w:rPr>
        <w:t xml:space="preserve"> </w:t>
      </w:r>
      <w:r>
        <w:rPr>
          <w:rFonts w:hint="eastAsia" w:ascii="仿宋" w:hAnsi="仿宋" w:eastAsia="仿宋" w:cs="仿宋"/>
          <w:i w:val="0"/>
          <w:iCs w:val="0"/>
          <w:color w:val="auto"/>
          <w:spacing w:val="-5"/>
          <w:sz w:val="24"/>
          <w:szCs w:val="24"/>
          <w:highlight w:val="none"/>
        </w:rPr>
        <w:t>参加</w:t>
      </w:r>
      <w:r>
        <w:rPr>
          <w:rFonts w:hint="eastAsia" w:ascii="仿宋" w:hAnsi="仿宋" w:eastAsia="仿宋" w:cs="仿宋"/>
          <w:i w:val="0"/>
          <w:iCs w:val="0"/>
          <w:color w:val="auto"/>
          <w:spacing w:val="-5"/>
          <w:sz w:val="24"/>
          <w:szCs w:val="24"/>
          <w:highlight w:val="none"/>
          <w:u w:val="single" w:color="auto"/>
        </w:rPr>
        <w:t xml:space="preserve"> (单位名称) </w:t>
      </w:r>
      <w:r>
        <w:rPr>
          <w:rFonts w:hint="eastAsia" w:ascii="仿宋" w:hAnsi="仿宋" w:eastAsia="仿宋" w:cs="仿宋"/>
          <w:i w:val="0"/>
          <w:iCs w:val="0"/>
          <w:color w:val="auto"/>
          <w:spacing w:val="-5"/>
          <w:sz w:val="24"/>
          <w:szCs w:val="24"/>
          <w:highlight w:val="none"/>
        </w:rPr>
        <w:t xml:space="preserve"> 的</w:t>
      </w:r>
      <w:r>
        <w:rPr>
          <w:rFonts w:hint="eastAsia" w:ascii="仿宋" w:hAnsi="仿宋" w:eastAsia="仿宋" w:cs="仿宋"/>
          <w:i w:val="0"/>
          <w:iCs w:val="0"/>
          <w:color w:val="auto"/>
          <w:spacing w:val="-5"/>
          <w:sz w:val="24"/>
          <w:szCs w:val="24"/>
          <w:highlight w:val="none"/>
          <w:u w:val="single" w:color="auto"/>
        </w:rPr>
        <w:t xml:space="preserve"> (项目名称) </w:t>
      </w:r>
      <w:r>
        <w:rPr>
          <w:rFonts w:hint="eastAsia" w:ascii="仿宋" w:hAnsi="仿宋" w:eastAsia="仿宋" w:cs="仿宋"/>
          <w:i w:val="0"/>
          <w:iCs w:val="0"/>
          <w:color w:val="auto"/>
          <w:spacing w:val="-5"/>
          <w:sz w:val="24"/>
          <w:szCs w:val="24"/>
          <w:highlight w:val="none"/>
        </w:rPr>
        <w:t>采购活动，</w:t>
      </w:r>
      <w:r>
        <w:rPr>
          <w:rFonts w:hint="eastAsia" w:ascii="仿宋" w:hAnsi="仿宋" w:eastAsia="仿宋" w:cs="仿宋"/>
          <w:i w:val="0"/>
          <w:iCs w:val="0"/>
          <w:color w:val="auto"/>
          <w:spacing w:val="8"/>
          <w:sz w:val="24"/>
          <w:szCs w:val="24"/>
          <w:highlight w:val="none"/>
        </w:rPr>
        <w:t>服务全部由符合政策要求的中小企业承接。相关企业(含联</w:t>
      </w:r>
      <w:r>
        <w:rPr>
          <w:rFonts w:hint="eastAsia" w:ascii="仿宋" w:hAnsi="仿宋" w:eastAsia="仿宋" w:cs="仿宋"/>
          <w:i w:val="0"/>
          <w:iCs w:val="0"/>
          <w:color w:val="auto"/>
          <w:spacing w:val="5"/>
          <w:sz w:val="24"/>
          <w:szCs w:val="24"/>
          <w:highlight w:val="none"/>
        </w:rPr>
        <w:t>合</w:t>
      </w:r>
      <w:r>
        <w:rPr>
          <w:rFonts w:hint="eastAsia" w:ascii="仿宋" w:hAnsi="仿宋" w:eastAsia="仿宋" w:cs="仿宋"/>
          <w:i w:val="0"/>
          <w:iCs w:val="0"/>
          <w:color w:val="auto"/>
          <w:spacing w:val="15"/>
          <w:sz w:val="24"/>
          <w:szCs w:val="24"/>
          <w:highlight w:val="none"/>
        </w:rPr>
        <w:t>体</w:t>
      </w:r>
      <w:r>
        <w:rPr>
          <w:rFonts w:hint="eastAsia" w:ascii="仿宋" w:hAnsi="仿宋" w:eastAsia="仿宋" w:cs="仿宋"/>
          <w:i w:val="0"/>
          <w:iCs w:val="0"/>
          <w:color w:val="auto"/>
          <w:spacing w:val="8"/>
          <w:sz w:val="24"/>
          <w:szCs w:val="24"/>
          <w:highlight w:val="none"/>
        </w:rPr>
        <w:t>中的中小企业、签订分包意向协议的中小企业) 的具体情</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2"/>
          <w:sz w:val="24"/>
          <w:szCs w:val="24"/>
          <w:highlight w:val="none"/>
        </w:rPr>
        <w:t>况如下</w:t>
      </w:r>
      <w:r>
        <w:rPr>
          <w:rFonts w:hint="eastAsia" w:ascii="仿宋" w:hAnsi="仿宋" w:eastAsia="仿宋" w:cs="仿宋"/>
          <w:i w:val="0"/>
          <w:iCs w:val="0"/>
          <w:color w:val="auto"/>
          <w:spacing w:val="1"/>
          <w:sz w:val="24"/>
          <w:szCs w:val="24"/>
          <w:highlight w:val="none"/>
        </w:rPr>
        <w:t>：</w:t>
      </w:r>
    </w:p>
    <w:p w14:paraId="1C7282D3">
      <w:pPr>
        <w:keepNext w:val="0"/>
        <w:keepLines w:val="0"/>
        <w:pageBreakBefore w:val="0"/>
        <w:widowControl w:val="0"/>
        <w:kinsoku/>
        <w:wordWrap/>
        <w:overflowPunct/>
        <w:topLinePunct w:val="0"/>
        <w:autoSpaceDE/>
        <w:autoSpaceDN/>
        <w:bidi w:val="0"/>
        <w:adjustRightInd/>
        <w:snapToGrid/>
        <w:spacing w:line="360" w:lineRule="auto"/>
        <w:ind w:left="0" w:leftChars="0" w:right="0" w:firstLine="456"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6"/>
          <w:sz w:val="24"/>
          <w:szCs w:val="24"/>
          <w:highlight w:val="none"/>
        </w:rPr>
        <w:t>1.</w:t>
      </w:r>
      <w:r>
        <w:rPr>
          <w:rFonts w:hint="eastAsia" w:ascii="仿宋" w:hAnsi="仿宋" w:eastAsia="仿宋" w:cs="仿宋"/>
          <w:i w:val="0"/>
          <w:iCs w:val="0"/>
          <w:color w:val="auto"/>
          <w:spacing w:val="-6"/>
          <w:sz w:val="24"/>
          <w:szCs w:val="24"/>
          <w:highlight w:val="none"/>
          <w:u w:val="single" w:color="auto"/>
        </w:rPr>
        <w:t xml:space="preserve"> (标的</w:t>
      </w:r>
      <w:r>
        <w:rPr>
          <w:rFonts w:hint="eastAsia" w:ascii="仿宋" w:hAnsi="仿宋" w:eastAsia="仿宋" w:cs="仿宋"/>
          <w:i w:val="0"/>
          <w:iCs w:val="0"/>
          <w:color w:val="auto"/>
          <w:spacing w:val="-4"/>
          <w:sz w:val="24"/>
          <w:szCs w:val="24"/>
          <w:highlight w:val="none"/>
          <w:u w:val="single" w:color="auto"/>
        </w:rPr>
        <w:t>名</w:t>
      </w:r>
      <w:r>
        <w:rPr>
          <w:rFonts w:hint="eastAsia" w:ascii="仿宋" w:hAnsi="仿宋" w:eastAsia="仿宋" w:cs="仿宋"/>
          <w:i w:val="0"/>
          <w:iCs w:val="0"/>
          <w:color w:val="auto"/>
          <w:spacing w:val="-3"/>
          <w:sz w:val="24"/>
          <w:szCs w:val="24"/>
          <w:highlight w:val="none"/>
          <w:u w:val="single" w:color="auto"/>
        </w:rPr>
        <w:t xml:space="preserve">称) </w:t>
      </w:r>
      <w:r>
        <w:rPr>
          <w:rFonts w:hint="eastAsia" w:ascii="仿宋" w:hAnsi="仿宋" w:eastAsia="仿宋" w:cs="仿宋"/>
          <w:i w:val="0"/>
          <w:iCs w:val="0"/>
          <w:color w:val="auto"/>
          <w:spacing w:val="-3"/>
          <w:sz w:val="24"/>
          <w:szCs w:val="24"/>
          <w:highlight w:val="none"/>
        </w:rPr>
        <w:t>，属于</w:t>
      </w:r>
      <w:r>
        <w:rPr>
          <w:rFonts w:hint="eastAsia" w:ascii="仿宋" w:hAnsi="仿宋" w:eastAsia="仿宋" w:cs="仿宋"/>
          <w:i w:val="0"/>
          <w:iCs w:val="0"/>
          <w:color w:val="auto"/>
          <w:spacing w:val="-3"/>
          <w:sz w:val="24"/>
          <w:szCs w:val="24"/>
          <w:highlight w:val="none"/>
          <w:u w:val="single" w:color="auto"/>
        </w:rPr>
        <w:t>(采购文件中明确的所属行业</w:t>
      </w:r>
      <w:r>
        <w:rPr>
          <w:rFonts w:hint="eastAsia" w:ascii="仿宋" w:hAnsi="仿宋" w:eastAsia="仿宋" w:cs="仿宋"/>
          <w:i w:val="0"/>
          <w:iCs w:val="0"/>
          <w:color w:val="auto"/>
          <w:spacing w:val="-3"/>
          <w:sz w:val="24"/>
          <w:szCs w:val="24"/>
          <w:highlight w:val="none"/>
        </w:rPr>
        <w:t>)；</w:t>
      </w:r>
      <w:r>
        <w:rPr>
          <w:rFonts w:hint="eastAsia" w:ascii="仿宋" w:hAnsi="仿宋" w:eastAsia="仿宋" w:cs="仿宋"/>
          <w:i w:val="0"/>
          <w:iCs w:val="0"/>
          <w:color w:val="auto"/>
          <w:spacing w:val="16"/>
          <w:sz w:val="24"/>
          <w:szCs w:val="24"/>
          <w:highlight w:val="none"/>
        </w:rPr>
        <w:t>承建</w:t>
      </w:r>
      <w:r>
        <w:rPr>
          <w:rFonts w:hint="eastAsia" w:ascii="仿宋" w:hAnsi="仿宋" w:eastAsia="仿宋" w:cs="仿宋"/>
          <w:i w:val="0"/>
          <w:iCs w:val="0"/>
          <w:color w:val="auto"/>
          <w:spacing w:val="11"/>
          <w:sz w:val="24"/>
          <w:szCs w:val="24"/>
          <w:highlight w:val="none"/>
        </w:rPr>
        <w:t xml:space="preserve"> </w:t>
      </w:r>
      <w:r>
        <w:rPr>
          <w:rFonts w:hint="eastAsia" w:ascii="仿宋" w:hAnsi="仿宋" w:eastAsia="仿宋" w:cs="仿宋"/>
          <w:i w:val="0"/>
          <w:iCs w:val="0"/>
          <w:color w:val="auto"/>
          <w:spacing w:val="8"/>
          <w:sz w:val="24"/>
          <w:szCs w:val="24"/>
          <w:highlight w:val="none"/>
        </w:rPr>
        <w:t>(承接) 企业为</w:t>
      </w:r>
      <w:r>
        <w:rPr>
          <w:rFonts w:hint="eastAsia" w:ascii="仿宋" w:hAnsi="仿宋" w:eastAsia="仿宋" w:cs="仿宋"/>
          <w:i w:val="0"/>
          <w:iCs w:val="0"/>
          <w:color w:val="auto"/>
          <w:spacing w:val="8"/>
          <w:sz w:val="24"/>
          <w:szCs w:val="24"/>
          <w:highlight w:val="none"/>
          <w:u w:val="single" w:color="auto"/>
        </w:rPr>
        <w:t xml:space="preserve"> (企业名称</w:t>
      </w:r>
      <w:r>
        <w:rPr>
          <w:rFonts w:hint="eastAsia" w:ascii="仿宋" w:hAnsi="仿宋" w:eastAsia="仿宋" w:cs="仿宋"/>
          <w:i w:val="0"/>
          <w:iCs w:val="0"/>
          <w:color w:val="auto"/>
          <w:spacing w:val="8"/>
          <w:sz w:val="24"/>
          <w:szCs w:val="24"/>
          <w:highlight w:val="none"/>
        </w:rPr>
        <w:t>)，从业人员</w:t>
      </w:r>
      <w:r>
        <w:rPr>
          <w:rFonts w:hint="eastAsia" w:ascii="仿宋" w:hAnsi="仿宋" w:eastAsia="仿宋" w:cs="仿宋"/>
          <w:i w:val="0"/>
          <w:iCs w:val="0"/>
          <w:color w:val="auto"/>
          <w:spacing w:val="8"/>
          <w:sz w:val="24"/>
          <w:szCs w:val="24"/>
          <w:highlight w:val="none"/>
          <w:u w:val="single" w:color="auto"/>
        </w:rPr>
        <w:t xml:space="preserve">    </w:t>
      </w:r>
      <w:r>
        <w:rPr>
          <w:rFonts w:hint="eastAsia" w:ascii="仿宋" w:hAnsi="仿宋" w:eastAsia="仿宋" w:cs="仿宋"/>
          <w:i w:val="0"/>
          <w:iCs w:val="0"/>
          <w:color w:val="auto"/>
          <w:spacing w:val="8"/>
          <w:sz w:val="24"/>
          <w:szCs w:val="24"/>
          <w:highlight w:val="none"/>
        </w:rPr>
        <w:t>人，营业</w:t>
      </w:r>
      <w:r>
        <w:rPr>
          <w:rFonts w:hint="eastAsia" w:ascii="仿宋" w:hAnsi="仿宋" w:eastAsia="仿宋" w:cs="仿宋"/>
          <w:i w:val="0"/>
          <w:iCs w:val="0"/>
          <w:color w:val="auto"/>
          <w:spacing w:val="-1"/>
          <w:sz w:val="24"/>
          <w:szCs w:val="24"/>
          <w:highlight w:val="none"/>
        </w:rPr>
        <w:t>收入为</w:t>
      </w:r>
      <w:r>
        <w:rPr>
          <w:rFonts w:hint="eastAsia" w:ascii="仿宋" w:hAnsi="仿宋" w:eastAsia="仿宋" w:cs="仿宋"/>
          <w:i w:val="0"/>
          <w:iCs w:val="0"/>
          <w:color w:val="auto"/>
          <w:spacing w:val="-1"/>
          <w:sz w:val="24"/>
          <w:szCs w:val="24"/>
          <w:highlight w:val="none"/>
          <w:u w:val="single" w:color="auto"/>
        </w:rPr>
        <w:t xml:space="preserve">    </w:t>
      </w:r>
      <w:r>
        <w:rPr>
          <w:rFonts w:hint="eastAsia" w:ascii="仿宋" w:hAnsi="仿宋" w:eastAsia="仿宋" w:cs="仿宋"/>
          <w:i w:val="0"/>
          <w:iCs w:val="0"/>
          <w:color w:val="auto"/>
          <w:spacing w:val="-1"/>
          <w:sz w:val="24"/>
          <w:szCs w:val="24"/>
          <w:highlight w:val="none"/>
        </w:rPr>
        <w:t>万元，资</w:t>
      </w:r>
      <w:r>
        <w:rPr>
          <w:rFonts w:hint="eastAsia" w:ascii="仿宋" w:hAnsi="仿宋" w:eastAsia="仿宋" w:cs="仿宋"/>
          <w:i w:val="0"/>
          <w:iCs w:val="0"/>
          <w:color w:val="auto"/>
          <w:sz w:val="24"/>
          <w:szCs w:val="24"/>
          <w:highlight w:val="none"/>
        </w:rPr>
        <w:t>产总额为</w:t>
      </w:r>
      <w:r>
        <w:rPr>
          <w:rFonts w:hint="eastAsia"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rPr>
        <w:t>万元</w:t>
      </w:r>
      <w:r>
        <w:rPr>
          <w:rFonts w:hint="eastAsia" w:ascii="仿宋" w:hAnsi="仿宋" w:eastAsia="仿宋" w:cs="仿宋"/>
          <w:i w:val="0"/>
          <w:iCs w:val="0"/>
          <w:color w:val="auto"/>
          <w:sz w:val="10"/>
          <w:szCs w:val="10"/>
          <w:highlight w:val="none"/>
        </w:rPr>
        <w:fldChar w:fldCharType="begin"/>
      </w:r>
      <w:r>
        <w:rPr>
          <w:rFonts w:hint="eastAsia" w:ascii="仿宋" w:hAnsi="仿宋" w:eastAsia="仿宋" w:cs="仿宋"/>
          <w:i w:val="0"/>
          <w:iCs w:val="0"/>
          <w:color w:val="auto"/>
          <w:sz w:val="10"/>
          <w:szCs w:val="10"/>
          <w:highlight w:val="none"/>
        </w:rPr>
        <w:instrText xml:space="preserve"> HYPERLINK \l "_bookmark2" </w:instrText>
      </w:r>
      <w:r>
        <w:rPr>
          <w:rFonts w:hint="eastAsia" w:ascii="仿宋" w:hAnsi="仿宋" w:eastAsia="仿宋" w:cs="仿宋"/>
          <w:i w:val="0"/>
          <w:iCs w:val="0"/>
          <w:color w:val="auto"/>
          <w:sz w:val="10"/>
          <w:szCs w:val="10"/>
          <w:highlight w:val="none"/>
        </w:rPr>
        <w:fldChar w:fldCharType="separate"/>
      </w:r>
      <w:r>
        <w:rPr>
          <w:rFonts w:hint="eastAsia" w:ascii="仿宋" w:hAnsi="仿宋" w:eastAsia="仿宋" w:cs="仿宋"/>
          <w:i w:val="0"/>
          <w:iCs w:val="0"/>
          <w:color w:val="auto"/>
          <w:position w:val="16"/>
          <w:sz w:val="10"/>
          <w:szCs w:val="10"/>
          <w:highlight w:val="none"/>
        </w:rPr>
        <w:t>1</w:t>
      </w:r>
      <w:r>
        <w:rPr>
          <w:rFonts w:hint="eastAsia" w:ascii="仿宋" w:hAnsi="仿宋" w:eastAsia="仿宋" w:cs="仿宋"/>
          <w:i w:val="0"/>
          <w:iCs w:val="0"/>
          <w:color w:val="auto"/>
          <w:position w:val="16"/>
          <w:sz w:val="10"/>
          <w:szCs w:val="10"/>
          <w:highlight w:val="none"/>
        </w:rPr>
        <w:fldChar w:fldCharType="end"/>
      </w:r>
      <w:r>
        <w:rPr>
          <w:rFonts w:hint="eastAsia" w:ascii="仿宋" w:hAnsi="仿宋" w:eastAsia="仿宋" w:cs="仿宋"/>
          <w:i w:val="0"/>
          <w:iCs w:val="0"/>
          <w:color w:val="auto"/>
          <w:position w:val="16"/>
          <w:sz w:val="10"/>
          <w:szCs w:val="10"/>
          <w:highlight w:val="none"/>
        </w:rPr>
        <w:t xml:space="preserve"> </w:t>
      </w:r>
      <w:r>
        <w:rPr>
          <w:rFonts w:hint="eastAsia" w:ascii="仿宋" w:hAnsi="仿宋" w:eastAsia="仿宋" w:cs="仿宋"/>
          <w:i w:val="0"/>
          <w:iCs w:val="0"/>
          <w:color w:val="auto"/>
          <w:sz w:val="10"/>
          <w:szCs w:val="10"/>
          <w:highlight w:val="none"/>
        </w:rPr>
        <w:t>，</w:t>
      </w:r>
      <w:r>
        <w:rPr>
          <w:rFonts w:hint="eastAsia" w:ascii="仿宋" w:hAnsi="仿宋" w:eastAsia="仿宋" w:cs="仿宋"/>
          <w:i w:val="0"/>
          <w:iCs w:val="0"/>
          <w:color w:val="auto"/>
          <w:sz w:val="24"/>
          <w:szCs w:val="24"/>
          <w:highlight w:val="none"/>
        </w:rPr>
        <w:t>属于</w:t>
      </w:r>
      <w:r>
        <w:rPr>
          <w:rFonts w:hint="eastAsia" w:ascii="仿宋" w:hAnsi="仿宋" w:eastAsia="仿宋" w:cs="仿宋"/>
          <w:i w:val="0"/>
          <w:iCs w:val="0"/>
          <w:color w:val="auto"/>
          <w:sz w:val="24"/>
          <w:szCs w:val="24"/>
          <w:highlight w:val="none"/>
          <w:u w:val="single" w:color="auto"/>
        </w:rPr>
        <w:t xml:space="preserve"> (中型企业、</w:t>
      </w:r>
      <w:r>
        <w:rPr>
          <w:rFonts w:hint="eastAsia" w:ascii="仿宋" w:hAnsi="仿宋" w:eastAsia="仿宋" w:cs="仿宋"/>
          <w:i w:val="0"/>
          <w:iCs w:val="0"/>
          <w:color w:val="auto"/>
          <w:spacing w:val="-4"/>
          <w:sz w:val="24"/>
          <w:szCs w:val="24"/>
          <w:highlight w:val="none"/>
          <w:u w:val="single" w:color="auto"/>
        </w:rPr>
        <w:t>小</w:t>
      </w:r>
      <w:r>
        <w:rPr>
          <w:rFonts w:hint="eastAsia" w:ascii="仿宋" w:hAnsi="仿宋" w:eastAsia="仿宋" w:cs="仿宋"/>
          <w:i w:val="0"/>
          <w:iCs w:val="0"/>
          <w:color w:val="auto"/>
          <w:spacing w:val="-3"/>
          <w:sz w:val="24"/>
          <w:szCs w:val="24"/>
          <w:highlight w:val="none"/>
          <w:u w:val="single" w:color="auto"/>
        </w:rPr>
        <w:t>型企业、微型企业</w:t>
      </w:r>
      <w:r>
        <w:rPr>
          <w:rFonts w:hint="eastAsia" w:ascii="仿宋" w:hAnsi="仿宋" w:eastAsia="仿宋" w:cs="仿宋"/>
          <w:i w:val="0"/>
          <w:iCs w:val="0"/>
          <w:color w:val="auto"/>
          <w:spacing w:val="-3"/>
          <w:sz w:val="24"/>
          <w:szCs w:val="24"/>
          <w:highlight w:val="none"/>
        </w:rPr>
        <w:t>)；</w:t>
      </w:r>
    </w:p>
    <w:p w14:paraId="35EB9FAE">
      <w:pPr>
        <w:keepNext w:val="0"/>
        <w:keepLines w:val="0"/>
        <w:pageBreakBefore w:val="0"/>
        <w:widowControl w:val="0"/>
        <w:kinsoku/>
        <w:wordWrap/>
        <w:overflowPunct/>
        <w:topLinePunct w:val="0"/>
        <w:autoSpaceDE/>
        <w:autoSpaceDN/>
        <w:bidi w:val="0"/>
        <w:adjustRightInd/>
        <w:snapToGrid/>
        <w:spacing w:line="360" w:lineRule="auto"/>
        <w:ind w:left="0" w:right="0" w:firstLine="651"/>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3"/>
          <w:sz w:val="24"/>
          <w:szCs w:val="24"/>
          <w:highlight w:val="none"/>
        </w:rPr>
        <w:t>2.</w:t>
      </w:r>
      <w:r>
        <w:rPr>
          <w:rFonts w:hint="eastAsia" w:ascii="仿宋" w:hAnsi="仿宋" w:eastAsia="仿宋" w:cs="仿宋"/>
          <w:i w:val="0"/>
          <w:iCs w:val="0"/>
          <w:color w:val="auto"/>
          <w:spacing w:val="-3"/>
          <w:sz w:val="24"/>
          <w:szCs w:val="24"/>
          <w:highlight w:val="none"/>
          <w:u w:val="single" w:color="auto"/>
        </w:rPr>
        <w:t xml:space="preserve"> (标的名称) </w:t>
      </w:r>
      <w:r>
        <w:rPr>
          <w:rFonts w:hint="eastAsia" w:ascii="仿宋" w:hAnsi="仿宋" w:eastAsia="仿宋" w:cs="仿宋"/>
          <w:i w:val="0"/>
          <w:iCs w:val="0"/>
          <w:color w:val="auto"/>
          <w:spacing w:val="-3"/>
          <w:sz w:val="24"/>
          <w:szCs w:val="24"/>
          <w:highlight w:val="none"/>
        </w:rPr>
        <w:t>，属于</w:t>
      </w:r>
      <w:r>
        <w:rPr>
          <w:rFonts w:hint="eastAsia" w:ascii="仿宋" w:hAnsi="仿宋" w:eastAsia="仿宋" w:cs="仿宋"/>
          <w:i w:val="0"/>
          <w:iCs w:val="0"/>
          <w:color w:val="auto"/>
          <w:spacing w:val="-3"/>
          <w:sz w:val="24"/>
          <w:szCs w:val="24"/>
          <w:highlight w:val="none"/>
          <w:u w:val="single" w:color="auto"/>
        </w:rPr>
        <w:t>(采购文件中明确的所属行业</w:t>
      </w:r>
      <w:r>
        <w:rPr>
          <w:rFonts w:hint="eastAsia" w:ascii="仿宋" w:hAnsi="仿宋" w:eastAsia="仿宋" w:cs="仿宋"/>
          <w:i w:val="0"/>
          <w:iCs w:val="0"/>
          <w:color w:val="auto"/>
          <w:spacing w:val="-3"/>
          <w:sz w:val="24"/>
          <w:szCs w:val="24"/>
          <w:highlight w:val="none"/>
        </w:rPr>
        <w:t>)；</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14"/>
          <w:sz w:val="24"/>
          <w:szCs w:val="24"/>
          <w:highlight w:val="none"/>
        </w:rPr>
        <w:t>承</w:t>
      </w:r>
      <w:r>
        <w:rPr>
          <w:rFonts w:hint="eastAsia" w:ascii="仿宋" w:hAnsi="仿宋" w:eastAsia="仿宋" w:cs="仿宋"/>
          <w:i w:val="0"/>
          <w:iCs w:val="0"/>
          <w:color w:val="auto"/>
          <w:spacing w:val="9"/>
          <w:sz w:val="24"/>
          <w:szCs w:val="24"/>
          <w:highlight w:val="none"/>
        </w:rPr>
        <w:t>建 (承接) 企业为</w:t>
      </w:r>
      <w:r>
        <w:rPr>
          <w:rFonts w:hint="eastAsia" w:ascii="仿宋" w:hAnsi="仿宋" w:eastAsia="仿宋" w:cs="仿宋"/>
          <w:i w:val="0"/>
          <w:iCs w:val="0"/>
          <w:color w:val="auto"/>
          <w:spacing w:val="9"/>
          <w:sz w:val="24"/>
          <w:szCs w:val="24"/>
          <w:highlight w:val="none"/>
          <w:u w:val="single" w:color="auto"/>
        </w:rPr>
        <w:t xml:space="preserve"> (企业名称</w:t>
      </w:r>
      <w:r>
        <w:rPr>
          <w:rFonts w:hint="eastAsia" w:ascii="仿宋" w:hAnsi="仿宋" w:eastAsia="仿宋" w:cs="仿宋"/>
          <w:i w:val="0"/>
          <w:iCs w:val="0"/>
          <w:color w:val="auto"/>
          <w:spacing w:val="9"/>
          <w:sz w:val="24"/>
          <w:szCs w:val="24"/>
          <w:highlight w:val="none"/>
        </w:rPr>
        <w:t>)，从业人员</w:t>
      </w:r>
      <w:r>
        <w:rPr>
          <w:rFonts w:hint="eastAsia" w:ascii="仿宋" w:hAnsi="仿宋" w:eastAsia="仿宋" w:cs="仿宋"/>
          <w:i w:val="0"/>
          <w:iCs w:val="0"/>
          <w:color w:val="auto"/>
          <w:spacing w:val="9"/>
          <w:sz w:val="24"/>
          <w:szCs w:val="24"/>
          <w:highlight w:val="none"/>
          <w:u w:val="single" w:color="auto"/>
        </w:rPr>
        <w:t xml:space="preserve">    </w:t>
      </w:r>
      <w:r>
        <w:rPr>
          <w:rFonts w:hint="eastAsia" w:ascii="仿宋" w:hAnsi="仿宋" w:eastAsia="仿宋" w:cs="仿宋"/>
          <w:i w:val="0"/>
          <w:iCs w:val="0"/>
          <w:color w:val="auto"/>
          <w:spacing w:val="9"/>
          <w:sz w:val="24"/>
          <w:szCs w:val="24"/>
          <w:highlight w:val="none"/>
        </w:rPr>
        <w:t>人，营业</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4"/>
          <w:sz w:val="24"/>
          <w:szCs w:val="24"/>
          <w:highlight w:val="none"/>
        </w:rPr>
        <w:t>收入为</w:t>
      </w:r>
      <w:r>
        <w:rPr>
          <w:rFonts w:hint="eastAsia" w:ascii="仿宋" w:hAnsi="仿宋" w:eastAsia="仿宋" w:cs="仿宋"/>
          <w:i w:val="0"/>
          <w:iCs w:val="0"/>
          <w:color w:val="auto"/>
          <w:spacing w:val="4"/>
          <w:sz w:val="24"/>
          <w:szCs w:val="24"/>
          <w:highlight w:val="none"/>
          <w:u w:val="single" w:color="auto"/>
        </w:rPr>
        <w:t xml:space="preserve">    </w:t>
      </w:r>
      <w:r>
        <w:rPr>
          <w:rFonts w:hint="eastAsia" w:ascii="仿宋" w:hAnsi="仿宋" w:eastAsia="仿宋" w:cs="仿宋"/>
          <w:i w:val="0"/>
          <w:iCs w:val="0"/>
          <w:color w:val="auto"/>
          <w:spacing w:val="4"/>
          <w:sz w:val="24"/>
          <w:szCs w:val="24"/>
          <w:highlight w:val="none"/>
        </w:rPr>
        <w:t>万元，资产总额为</w:t>
      </w:r>
      <w:r>
        <w:rPr>
          <w:rFonts w:hint="eastAsia" w:ascii="仿宋" w:hAnsi="仿宋" w:eastAsia="仿宋" w:cs="仿宋"/>
          <w:i w:val="0"/>
          <w:iCs w:val="0"/>
          <w:color w:val="auto"/>
          <w:spacing w:val="4"/>
          <w:sz w:val="24"/>
          <w:szCs w:val="24"/>
          <w:highlight w:val="none"/>
          <w:u w:val="single" w:color="auto"/>
        </w:rPr>
        <w:t xml:space="preserve">    </w:t>
      </w:r>
      <w:r>
        <w:rPr>
          <w:rFonts w:hint="eastAsia" w:ascii="仿宋" w:hAnsi="仿宋" w:eastAsia="仿宋" w:cs="仿宋"/>
          <w:i w:val="0"/>
          <w:iCs w:val="0"/>
          <w:color w:val="auto"/>
          <w:spacing w:val="4"/>
          <w:sz w:val="24"/>
          <w:szCs w:val="24"/>
          <w:highlight w:val="none"/>
        </w:rPr>
        <w:t>万元，属于</w:t>
      </w:r>
      <w:r>
        <w:rPr>
          <w:rFonts w:hint="eastAsia" w:ascii="仿宋" w:hAnsi="仿宋" w:eastAsia="仿宋" w:cs="仿宋"/>
          <w:i w:val="0"/>
          <w:iCs w:val="0"/>
          <w:color w:val="auto"/>
          <w:spacing w:val="4"/>
          <w:sz w:val="24"/>
          <w:szCs w:val="24"/>
          <w:highlight w:val="none"/>
          <w:u w:val="single" w:color="auto"/>
        </w:rPr>
        <w:t xml:space="preserve"> (中型企业</w:t>
      </w:r>
      <w:r>
        <w:rPr>
          <w:rFonts w:hint="eastAsia" w:ascii="仿宋" w:hAnsi="仿宋" w:eastAsia="仿宋" w:cs="仿宋"/>
          <w:i w:val="0"/>
          <w:iCs w:val="0"/>
          <w:color w:val="auto"/>
          <w:spacing w:val="1"/>
          <w:sz w:val="24"/>
          <w:szCs w:val="24"/>
          <w:highlight w:val="none"/>
          <w:u w:val="single" w:color="auto"/>
        </w:rPr>
        <w:t>、</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4"/>
          <w:sz w:val="24"/>
          <w:szCs w:val="24"/>
          <w:highlight w:val="none"/>
          <w:u w:val="single" w:color="auto"/>
        </w:rPr>
        <w:t>小</w:t>
      </w:r>
      <w:r>
        <w:rPr>
          <w:rFonts w:hint="eastAsia" w:ascii="仿宋" w:hAnsi="仿宋" w:eastAsia="仿宋" w:cs="仿宋"/>
          <w:i w:val="0"/>
          <w:iCs w:val="0"/>
          <w:color w:val="auto"/>
          <w:spacing w:val="-3"/>
          <w:sz w:val="24"/>
          <w:szCs w:val="24"/>
          <w:highlight w:val="none"/>
          <w:u w:val="single" w:color="auto"/>
        </w:rPr>
        <w:t>型企业、微型企业</w:t>
      </w:r>
      <w:r>
        <w:rPr>
          <w:rFonts w:hint="eastAsia" w:ascii="仿宋" w:hAnsi="仿宋" w:eastAsia="仿宋" w:cs="仿宋"/>
          <w:i w:val="0"/>
          <w:iCs w:val="0"/>
          <w:color w:val="auto"/>
          <w:spacing w:val="-3"/>
          <w:sz w:val="24"/>
          <w:szCs w:val="24"/>
          <w:highlight w:val="none"/>
        </w:rPr>
        <w:t>)；</w:t>
      </w:r>
    </w:p>
    <w:p w14:paraId="26156AC9">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5"/>
          <w:position w:val="4"/>
          <w:sz w:val="24"/>
          <w:szCs w:val="24"/>
          <w:highlight w:val="none"/>
        </w:rPr>
        <w:t>…</w:t>
      </w:r>
      <w:r>
        <w:rPr>
          <w:rFonts w:hint="eastAsia" w:ascii="仿宋" w:hAnsi="仿宋" w:eastAsia="仿宋" w:cs="仿宋"/>
          <w:i w:val="0"/>
          <w:iCs w:val="0"/>
          <w:color w:val="auto"/>
          <w:spacing w:val="4"/>
          <w:position w:val="4"/>
          <w:sz w:val="24"/>
          <w:szCs w:val="24"/>
          <w:highlight w:val="none"/>
        </w:rPr>
        <w:t>…</w:t>
      </w:r>
    </w:p>
    <w:p w14:paraId="29EFE96D">
      <w:pPr>
        <w:keepNext w:val="0"/>
        <w:keepLines w:val="0"/>
        <w:pageBreakBefore w:val="0"/>
        <w:widowControl w:val="0"/>
        <w:kinsoku/>
        <w:wordWrap/>
        <w:overflowPunct/>
        <w:topLinePunct w:val="0"/>
        <w:autoSpaceDE/>
        <w:autoSpaceDN/>
        <w:bidi w:val="0"/>
        <w:adjustRightInd/>
        <w:snapToGrid/>
        <w:spacing w:line="360" w:lineRule="auto"/>
        <w:ind w:left="0" w:right="0" w:firstLine="678"/>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7"/>
          <w:sz w:val="24"/>
          <w:szCs w:val="24"/>
          <w:highlight w:val="none"/>
        </w:rPr>
        <w:t>以上企业，不属于大企业的分支机构，不存在控股股</w:t>
      </w:r>
      <w:r>
        <w:rPr>
          <w:rFonts w:hint="eastAsia" w:ascii="仿宋" w:hAnsi="仿宋" w:eastAsia="仿宋" w:cs="仿宋"/>
          <w:i w:val="0"/>
          <w:iCs w:val="0"/>
          <w:color w:val="auto"/>
          <w:spacing w:val="3"/>
          <w:sz w:val="24"/>
          <w:szCs w:val="24"/>
          <w:highlight w:val="none"/>
        </w:rPr>
        <w:t>东</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16"/>
          <w:sz w:val="24"/>
          <w:szCs w:val="24"/>
          <w:highlight w:val="none"/>
        </w:rPr>
        <w:t>为大</w:t>
      </w:r>
      <w:r>
        <w:rPr>
          <w:rFonts w:hint="eastAsia" w:ascii="仿宋" w:hAnsi="仿宋" w:eastAsia="仿宋" w:cs="仿宋"/>
          <w:i w:val="0"/>
          <w:iCs w:val="0"/>
          <w:color w:val="auto"/>
          <w:spacing w:val="8"/>
          <w:sz w:val="24"/>
          <w:szCs w:val="24"/>
          <w:highlight w:val="none"/>
        </w:rPr>
        <w:t>企业的情形，也不存在与大企业的负责人为同一人的情</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7"/>
          <w:sz w:val="24"/>
          <w:szCs w:val="24"/>
          <w:highlight w:val="none"/>
        </w:rPr>
        <w:t>形</w:t>
      </w:r>
      <w:r>
        <w:rPr>
          <w:rFonts w:hint="eastAsia" w:ascii="仿宋" w:hAnsi="仿宋" w:eastAsia="仿宋" w:cs="仿宋"/>
          <w:i w:val="0"/>
          <w:iCs w:val="0"/>
          <w:color w:val="auto"/>
          <w:spacing w:val="-6"/>
          <w:sz w:val="24"/>
          <w:szCs w:val="24"/>
          <w:highlight w:val="none"/>
        </w:rPr>
        <w:t>。</w:t>
      </w:r>
    </w:p>
    <w:p w14:paraId="17F79507">
      <w:pPr>
        <w:keepNext w:val="0"/>
        <w:keepLines w:val="0"/>
        <w:pageBreakBefore w:val="0"/>
        <w:widowControl w:val="0"/>
        <w:kinsoku/>
        <w:wordWrap/>
        <w:overflowPunct/>
        <w:topLinePunct w:val="0"/>
        <w:autoSpaceDE/>
        <w:autoSpaceDN/>
        <w:bidi w:val="0"/>
        <w:adjustRightInd/>
        <w:snapToGrid/>
        <w:spacing w:line="360" w:lineRule="auto"/>
        <w:ind w:left="0" w:right="0" w:firstLine="631"/>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16"/>
          <w:sz w:val="24"/>
          <w:szCs w:val="24"/>
          <w:highlight w:val="none"/>
        </w:rPr>
        <w:t>本</w:t>
      </w:r>
      <w:r>
        <w:rPr>
          <w:rFonts w:hint="eastAsia" w:ascii="仿宋" w:hAnsi="仿宋" w:eastAsia="仿宋" w:cs="仿宋"/>
          <w:i w:val="0"/>
          <w:iCs w:val="0"/>
          <w:color w:val="auto"/>
          <w:spacing w:val="8"/>
          <w:sz w:val="24"/>
          <w:szCs w:val="24"/>
          <w:highlight w:val="none"/>
        </w:rPr>
        <w:t>企业对上述声明内容的真实性负责。如有虚假，将依</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8"/>
          <w:sz w:val="24"/>
          <w:szCs w:val="24"/>
          <w:highlight w:val="none"/>
        </w:rPr>
        <w:t>法</w:t>
      </w:r>
      <w:r>
        <w:rPr>
          <w:rFonts w:hint="eastAsia" w:ascii="仿宋" w:hAnsi="仿宋" w:eastAsia="仿宋" w:cs="仿宋"/>
          <w:i w:val="0"/>
          <w:iCs w:val="0"/>
          <w:color w:val="auto"/>
          <w:spacing w:val="5"/>
          <w:sz w:val="24"/>
          <w:szCs w:val="24"/>
          <w:highlight w:val="none"/>
        </w:rPr>
        <w:t>承</w:t>
      </w:r>
      <w:r>
        <w:rPr>
          <w:rFonts w:hint="eastAsia" w:ascii="仿宋" w:hAnsi="仿宋" w:eastAsia="仿宋" w:cs="仿宋"/>
          <w:i w:val="0"/>
          <w:iCs w:val="0"/>
          <w:color w:val="auto"/>
          <w:spacing w:val="4"/>
          <w:sz w:val="24"/>
          <w:szCs w:val="24"/>
          <w:highlight w:val="none"/>
        </w:rPr>
        <w:t>担相应责任。</w:t>
      </w:r>
    </w:p>
    <w:p w14:paraId="0ED508A9">
      <w:pPr>
        <w:spacing w:before="1" w:line="226" w:lineRule="auto"/>
        <w:ind w:left="3876"/>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3"/>
          <w:sz w:val="24"/>
          <w:szCs w:val="24"/>
          <w:highlight w:val="none"/>
        </w:rPr>
        <w:t>企业名称 (盖章)：</w:t>
      </w:r>
    </w:p>
    <w:p w14:paraId="57FBDC71">
      <w:pPr>
        <w:spacing w:before="159" w:line="229" w:lineRule="auto"/>
        <w:ind w:left="3942" w:firstLine="480" w:firstLineChars="300"/>
        <w:rPr>
          <w:rFonts w:hint="eastAsia" w:ascii="仿宋" w:hAnsi="仿宋" w:eastAsia="仿宋" w:cs="仿宋"/>
          <w:i w:val="0"/>
          <w:iCs w:val="0"/>
          <w:color w:val="auto"/>
          <w:sz w:val="24"/>
          <w:szCs w:val="24"/>
          <w:highlight w:val="none"/>
          <w:lang w:eastAsia="zh-CN"/>
        </w:rPr>
      </w:pPr>
      <w:bookmarkStart w:id="250" w:name="_bookmark2"/>
      <w:bookmarkEnd w:id="250"/>
      <w:r>
        <w:rPr>
          <w:rFonts w:hint="eastAsia" w:ascii="仿宋" w:hAnsi="仿宋" w:eastAsia="仿宋" w:cs="仿宋"/>
          <w:i w:val="0"/>
          <w:iCs w:val="0"/>
          <w:color w:val="auto"/>
          <w:spacing w:val="-40"/>
          <w:sz w:val="24"/>
          <w:szCs w:val="24"/>
          <w:highlight w:val="none"/>
        </w:rPr>
        <w:t>日</w:t>
      </w:r>
      <w:r>
        <w:rPr>
          <w:rFonts w:hint="eastAsia" w:ascii="仿宋" w:hAnsi="仿宋" w:eastAsia="仿宋" w:cs="仿宋"/>
          <w:i w:val="0"/>
          <w:iCs w:val="0"/>
          <w:color w:val="auto"/>
          <w:spacing w:val="-38"/>
          <w:sz w:val="24"/>
          <w:szCs w:val="24"/>
          <w:highlight w:val="none"/>
        </w:rPr>
        <w:t xml:space="preserve"> 期</w:t>
      </w:r>
    </w:p>
    <w:p w14:paraId="0D338728">
      <w:pPr>
        <w:rPr>
          <w:rFonts w:hint="eastAsia" w:ascii="仿宋" w:hAnsi="仿宋" w:eastAsia="仿宋" w:cs="仿宋"/>
          <w:i w:val="0"/>
          <w:iCs w:val="0"/>
          <w:color w:val="auto"/>
          <w:sz w:val="28"/>
          <w:szCs w:val="28"/>
          <w:highlight w:val="none"/>
        </w:rPr>
      </w:pPr>
    </w:p>
    <w:p w14:paraId="2D113F70">
      <w:pPr>
        <w:pStyle w:val="9"/>
        <w:rPr>
          <w:rFonts w:hint="eastAsia" w:ascii="仿宋" w:hAnsi="仿宋" w:eastAsia="仿宋" w:cs="仿宋"/>
          <w:color w:val="auto"/>
          <w:highlight w:val="none"/>
        </w:rPr>
        <w:sectPr>
          <w:headerReference r:id="rId12" w:type="default"/>
          <w:pgSz w:w="11906" w:h="16839"/>
          <w:pgMar w:top="1431" w:right="1713" w:bottom="1795" w:left="1785" w:header="0" w:footer="1215"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color w:val="auto"/>
          <w:kern w:val="0"/>
          <w:sz w:val="24"/>
          <w:szCs w:val="24"/>
          <w:highlight w:val="none"/>
        </w:rPr>
        <w:t>从业人员、 营业收入、 资产总额填报上一年度数据， 无上一年度数据的新成立企业可不填报。</w:t>
      </w:r>
    </w:p>
    <w:p w14:paraId="272ABE2D">
      <w:pPr>
        <w:keepNext w:val="0"/>
        <w:keepLines w:val="0"/>
        <w:widowControl/>
        <w:suppressLineNumbers w:val="0"/>
        <w:ind w:left="0" w:leftChars="0" w:firstLine="0" w:firstLineChars="0"/>
        <w:jc w:val="left"/>
        <w:rPr>
          <w:rFonts w:hint="eastAsia" w:ascii="仿宋" w:hAnsi="仿宋" w:eastAsia="仿宋" w:cs="仿宋"/>
          <w:b/>
          <w:color w:val="000000" w:themeColor="text1"/>
          <w:sz w:val="24"/>
          <w:szCs w:val="24"/>
          <w:highlight w:val="none"/>
          <w14:textFill>
            <w14:solidFill>
              <w14:schemeClr w14:val="tx1"/>
            </w14:solidFill>
          </w14:textFill>
        </w:rPr>
      </w:pPr>
    </w:p>
    <w:p w14:paraId="521A07F4">
      <w:pPr>
        <w:tabs>
          <w:tab w:val="left" w:pos="3777"/>
          <w:tab w:val="center" w:pos="4819"/>
        </w:tabs>
        <w:spacing w:line="360" w:lineRule="auto"/>
        <w:jc w:val="center"/>
        <w:outlineLvl w:val="9"/>
        <w:rPr>
          <w:rFonts w:hint="eastAsia" w:ascii="仿宋" w:hAnsi="仿宋" w:eastAsia="仿宋" w:cs="仿宋"/>
          <w:b/>
          <w:color w:val="000000" w:themeColor="text1"/>
          <w:kern w:val="0"/>
          <w:sz w:val="32"/>
          <w:szCs w:val="32"/>
          <w:highlight w:val="none"/>
          <w14:textFill>
            <w14:solidFill>
              <w14:schemeClr w14:val="tx1"/>
            </w14:solidFill>
          </w14:textFill>
        </w:rPr>
      </w:pPr>
      <w:bookmarkStart w:id="251" w:name="_Toc13761"/>
      <w:bookmarkStart w:id="252" w:name="_Toc17612"/>
      <w:bookmarkStart w:id="253" w:name="_Toc20474"/>
      <w:bookmarkStart w:id="254" w:name="_Toc2190"/>
      <w:bookmarkStart w:id="255" w:name="_Toc11221"/>
      <w:r>
        <w:rPr>
          <w:rFonts w:hint="eastAsia" w:ascii="仿宋" w:hAnsi="仿宋" w:eastAsia="仿宋" w:cs="仿宋"/>
          <w:b/>
          <w:color w:val="000000" w:themeColor="text1"/>
          <w:kern w:val="0"/>
          <w:sz w:val="32"/>
          <w:szCs w:val="32"/>
          <w:highlight w:val="none"/>
          <w14:textFill>
            <w14:solidFill>
              <w14:schemeClr w14:val="tx1"/>
            </w14:solidFill>
          </w14:textFill>
        </w:rPr>
        <w:t>监狱企业声明函</w:t>
      </w:r>
      <w:bookmarkEnd w:id="251"/>
      <w:bookmarkEnd w:id="252"/>
      <w:bookmarkEnd w:id="253"/>
      <w:bookmarkEnd w:id="254"/>
      <w:bookmarkEnd w:id="255"/>
    </w:p>
    <w:p w14:paraId="42037F96">
      <w:pPr>
        <w:spacing w:line="36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（监狱企业适用）</w:t>
      </w:r>
    </w:p>
    <w:p w14:paraId="152CB8E9">
      <w:pPr>
        <w:spacing w:line="360" w:lineRule="auto"/>
        <w:ind w:firstLine="540" w:firstLineChars="225"/>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本公司郑重声明，根据《关于政府采购支持监狱企业发展有关问题的通知》（财库[2014]68号）的规定，本公司为监狱企业。</w:t>
      </w:r>
    </w:p>
    <w:p w14:paraId="5E4B25A8">
      <w:pPr>
        <w:spacing w:line="360" w:lineRule="auto"/>
        <w:ind w:firstLine="540" w:firstLineChars="225"/>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本公司参加______单位的______项目采购活动，采购活动提供本企业（填写制造的货物，由本企业承担工程、提供服务）。</w:t>
      </w:r>
    </w:p>
    <w:p w14:paraId="4300E06D">
      <w:pPr>
        <w:spacing w:line="360" w:lineRule="auto"/>
        <w:ind w:firstLine="540" w:firstLineChars="225"/>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本条所称货物不包括使用大型企业注册商标的货物和服务。</w:t>
      </w:r>
    </w:p>
    <w:p w14:paraId="22BBB8EF">
      <w:pPr>
        <w:spacing w:line="360" w:lineRule="auto"/>
        <w:ind w:firstLine="540" w:firstLineChars="225"/>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本公司对上述声明的真实性负责。如有虚假，将依法承担相应责任。</w:t>
      </w:r>
    </w:p>
    <w:p w14:paraId="2D1C2F46">
      <w:pPr>
        <w:spacing w:line="360" w:lineRule="auto"/>
        <w:ind w:firstLine="4860" w:firstLineChars="2025"/>
        <w:outlineLvl w:val="9"/>
        <w:rPr>
          <w:rFonts w:hint="eastAsia" w:ascii="仿宋" w:hAnsi="仿宋" w:eastAsia="仿宋" w:cs="仿宋"/>
          <w:color w:val="000000" w:themeColor="text1"/>
          <w:kern w:val="0"/>
          <w:sz w:val="24"/>
          <w:szCs w:val="24"/>
          <w:highlight w:val="none"/>
          <w14:textFill>
            <w14:solidFill>
              <w14:schemeClr w14:val="tx1"/>
            </w14:solidFill>
          </w14:textFill>
        </w:rPr>
      </w:pPr>
    </w:p>
    <w:p w14:paraId="67066539">
      <w:pPr>
        <w:spacing w:line="360" w:lineRule="auto"/>
        <w:ind w:firstLine="4860" w:firstLineChars="2025"/>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企业名称（加盖公章）：</w:t>
      </w:r>
    </w:p>
    <w:p w14:paraId="51C440F0">
      <w:pPr>
        <w:spacing w:line="360" w:lineRule="auto"/>
        <w:ind w:firstLine="4560" w:firstLineChars="1900"/>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法定代表人（负责人）或其授权代表(签字)：</w:t>
      </w:r>
    </w:p>
    <w:p w14:paraId="3999DB79">
      <w:pPr>
        <w:tabs>
          <w:tab w:val="left" w:pos="2880"/>
        </w:tabs>
        <w:spacing w:line="460" w:lineRule="atLeast"/>
        <w:ind w:firstLine="4800" w:firstLineChars="20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w:t>
      </w:r>
    </w:p>
    <w:p w14:paraId="07B39CD1">
      <w:pPr>
        <w:spacing w:line="360" w:lineRule="auto"/>
        <w:ind w:firstLine="480" w:firstLineChars="200"/>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注：后附监狱企业资格证明文件</w:t>
      </w:r>
    </w:p>
    <w:p w14:paraId="64D34BCE">
      <w:pPr>
        <w:bidi w:val="0"/>
        <w:rPr>
          <w:rFonts w:hint="eastAsia" w:ascii="仿宋" w:hAnsi="仿宋" w:eastAsia="仿宋" w:cs="仿宋"/>
          <w:highlight w:val="none"/>
        </w:rPr>
      </w:pPr>
      <w:r>
        <w:rPr>
          <w:rFonts w:hint="eastAsia" w:ascii="仿宋" w:hAnsi="仿宋" w:eastAsia="仿宋" w:cs="仿宋"/>
          <w:highlight w:val="none"/>
        </w:rPr>
        <w:t>1. 省级以上监狱管理局、戒毒管理局（含新疆生产建设兵团）出具的属于监狱企业的证明文件；</w:t>
      </w:r>
    </w:p>
    <w:p w14:paraId="7227EE25">
      <w:pPr>
        <w:bidi w:val="0"/>
        <w:rPr>
          <w:rFonts w:hint="eastAsia" w:ascii="仿宋" w:hAnsi="仿宋" w:eastAsia="仿宋" w:cs="仿宋"/>
          <w:highlight w:val="none"/>
        </w:rPr>
      </w:pPr>
      <w:bookmarkStart w:id="256" w:name="_Toc12726"/>
      <w:bookmarkStart w:id="257" w:name="_Toc31077"/>
      <w:r>
        <w:rPr>
          <w:rFonts w:hint="eastAsia" w:ascii="仿宋" w:hAnsi="仿宋" w:eastAsia="仿宋" w:cs="仿宋"/>
          <w:highlight w:val="none"/>
        </w:rPr>
        <w:t>2.证明材料加盖供应商公章。</w:t>
      </w:r>
      <w:bookmarkEnd w:id="256"/>
      <w:bookmarkEnd w:id="257"/>
    </w:p>
    <w:p w14:paraId="4E4F7CA5">
      <w:pPr>
        <w:bidi w:val="0"/>
        <w:rPr>
          <w:rFonts w:hint="eastAsia"/>
          <w:highlight w:val="none"/>
        </w:rPr>
      </w:pPr>
      <w:r>
        <w:rPr>
          <w:rFonts w:hint="eastAsia" w:ascii="仿宋" w:hAnsi="仿宋" w:eastAsia="仿宋" w:cs="仿宋"/>
          <w:highlight w:val="none"/>
        </w:rPr>
        <w:t>（若响应性文件中无上述证明文件，则在评审时不考虑对该监狱企业的相关优惠。）</w:t>
      </w:r>
      <w:r>
        <w:rPr>
          <w:rFonts w:hint="eastAsia"/>
          <w:highlight w:val="none"/>
        </w:rPr>
        <w:t xml:space="preserve"> </w:t>
      </w:r>
    </w:p>
    <w:p w14:paraId="15841E95">
      <w:pPr>
        <w:widowControl/>
        <w:jc w:val="left"/>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14:paraId="438658DC">
      <w:pPr>
        <w:tabs>
          <w:tab w:val="left" w:pos="3600"/>
        </w:tabs>
        <w:adjustRightInd w:val="0"/>
        <w:snapToGrid w:val="0"/>
        <w:spacing w:line="440" w:lineRule="exact"/>
        <w:jc w:val="center"/>
        <w:outlineLvl w:val="0"/>
        <w:rPr>
          <w:rFonts w:hint="eastAsia" w:ascii="仿宋" w:hAnsi="仿宋" w:eastAsia="仿宋" w:cs="仿宋"/>
          <w:b/>
          <w:bCs/>
          <w:color w:val="000000" w:themeColor="text1"/>
          <w:spacing w:val="6"/>
          <w:kern w:val="0"/>
          <w:sz w:val="32"/>
          <w:szCs w:val="32"/>
          <w:highlight w:val="none"/>
          <w14:textFill>
            <w14:solidFill>
              <w14:schemeClr w14:val="tx1"/>
            </w14:solidFill>
          </w14:textFill>
        </w:rPr>
      </w:pPr>
      <w:bookmarkStart w:id="258" w:name="_Toc7476"/>
      <w:bookmarkStart w:id="259" w:name="_Toc13718"/>
      <w:bookmarkStart w:id="260" w:name="_Toc31856"/>
      <w:bookmarkStart w:id="261" w:name="_Toc17322"/>
      <w:bookmarkStart w:id="262" w:name="_Toc27956"/>
      <w:bookmarkStart w:id="263" w:name="_Toc5089"/>
      <w:bookmarkStart w:id="264" w:name="_Toc17866"/>
      <w:r>
        <w:rPr>
          <w:rFonts w:hint="eastAsia" w:ascii="仿宋" w:hAnsi="仿宋" w:eastAsia="仿宋" w:cs="仿宋"/>
          <w:b/>
          <w:bCs/>
          <w:color w:val="000000" w:themeColor="text1"/>
          <w:spacing w:val="6"/>
          <w:kern w:val="0"/>
          <w:sz w:val="32"/>
          <w:szCs w:val="32"/>
          <w:highlight w:val="none"/>
          <w14:textFill>
            <w14:solidFill>
              <w14:schemeClr w14:val="tx1"/>
            </w14:solidFill>
          </w14:textFill>
        </w:rPr>
        <w:t>残疾人福利性单位声明函</w:t>
      </w:r>
      <w:bookmarkEnd w:id="258"/>
      <w:bookmarkEnd w:id="259"/>
      <w:bookmarkEnd w:id="260"/>
      <w:bookmarkEnd w:id="261"/>
      <w:bookmarkEnd w:id="262"/>
      <w:bookmarkEnd w:id="263"/>
      <w:bookmarkEnd w:id="264"/>
    </w:p>
    <w:p w14:paraId="0F0FEB27">
      <w:pPr>
        <w:autoSpaceDE w:val="0"/>
        <w:autoSpaceDN w:val="0"/>
        <w:adjustRightInd w:val="0"/>
        <w:spacing w:line="440" w:lineRule="exact"/>
        <w:outlineLvl w:val="9"/>
        <w:rPr>
          <w:rFonts w:hint="eastAsia" w:ascii="仿宋" w:hAnsi="仿宋" w:eastAsia="仿宋" w:cs="仿宋"/>
          <w:b/>
          <w:bCs/>
          <w:color w:val="000000" w:themeColor="text1"/>
          <w:spacing w:val="6"/>
          <w:kern w:val="0"/>
          <w:sz w:val="24"/>
          <w:szCs w:val="24"/>
          <w:highlight w:val="none"/>
          <w14:textFill>
            <w14:solidFill>
              <w14:schemeClr w14:val="tx1"/>
            </w14:solidFill>
          </w14:textFill>
        </w:rPr>
      </w:pPr>
    </w:p>
    <w:p w14:paraId="121D48DD">
      <w:pPr>
        <w:widowControl/>
        <w:adjustRightInd w:val="0"/>
        <w:snapToGrid w:val="0"/>
        <w:spacing w:line="440" w:lineRule="exact"/>
        <w:ind w:firstLine="504" w:firstLineChars="200"/>
        <w:jc w:val="left"/>
        <w:outlineLvl w:val="9"/>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C03273">
      <w:pPr>
        <w:widowControl/>
        <w:adjustRightInd w:val="0"/>
        <w:snapToGrid w:val="0"/>
        <w:spacing w:line="440" w:lineRule="exact"/>
        <w:ind w:firstLine="504" w:firstLineChars="200"/>
        <w:jc w:val="left"/>
        <w:outlineLvl w:val="9"/>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 xml:space="preserve">本单位对上述声明的真实性负责。如有虚假，将依法承担相应责任。 </w:t>
      </w:r>
    </w:p>
    <w:p w14:paraId="79A22EAD">
      <w:pPr>
        <w:widowControl/>
        <w:adjustRightInd w:val="0"/>
        <w:snapToGrid w:val="0"/>
        <w:spacing w:line="440" w:lineRule="exact"/>
        <w:ind w:firstLine="504" w:firstLineChars="200"/>
        <w:jc w:val="left"/>
        <w:outlineLvl w:val="9"/>
        <w:rPr>
          <w:rFonts w:hint="eastAsia" w:ascii="仿宋" w:hAnsi="仿宋" w:eastAsia="仿宋" w:cs="仿宋"/>
          <w:color w:val="000000" w:themeColor="text1"/>
          <w:spacing w:val="6"/>
          <w:kern w:val="0"/>
          <w:sz w:val="24"/>
          <w:szCs w:val="24"/>
          <w:highlight w:val="none"/>
          <w14:textFill>
            <w14:solidFill>
              <w14:schemeClr w14:val="tx1"/>
            </w14:solidFill>
          </w14:textFill>
        </w:rPr>
      </w:pPr>
    </w:p>
    <w:p w14:paraId="14864A68">
      <w:pPr>
        <w:widowControl/>
        <w:adjustRightInd w:val="0"/>
        <w:snapToGrid w:val="0"/>
        <w:spacing w:line="440" w:lineRule="exact"/>
        <w:ind w:firstLine="5544" w:firstLineChars="2200"/>
        <w:jc w:val="left"/>
        <w:outlineLvl w:val="9"/>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单位名称（盖章）：</w:t>
      </w:r>
    </w:p>
    <w:p w14:paraId="10FD3082">
      <w:pPr>
        <w:widowControl/>
        <w:adjustRightInd w:val="0"/>
        <w:snapToGrid w:val="0"/>
        <w:spacing w:line="440" w:lineRule="exact"/>
        <w:ind w:firstLine="504" w:firstLineChars="200"/>
        <w:jc w:val="left"/>
        <w:outlineLvl w:val="9"/>
        <w:rPr>
          <w:rFonts w:hint="eastAsia" w:ascii="仿宋" w:hAnsi="仿宋" w:eastAsia="仿宋" w:cs="仿宋"/>
          <w:color w:val="000000" w:themeColor="text1"/>
          <w:spacing w:val="6"/>
          <w:kern w:val="0"/>
          <w:sz w:val="24"/>
          <w:szCs w:val="24"/>
          <w:highlight w:val="none"/>
          <w:lang w:eastAsia="zh-CN"/>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 xml:space="preserve">                                      日</w:t>
      </w:r>
      <w:r>
        <w:rPr>
          <w:rFonts w:hint="eastAsia" w:ascii="仿宋" w:hAnsi="仿宋" w:eastAsia="仿宋" w:cs="仿宋"/>
          <w:color w:val="000000" w:themeColor="text1"/>
          <w:spacing w:val="6"/>
          <w:kern w:val="0"/>
          <w:sz w:val="24"/>
          <w:szCs w:val="24"/>
          <w:highlight w:val="none"/>
          <w:lang w:eastAsia="zh-CN"/>
          <w14:textFill>
            <w14:solidFill>
              <w14:schemeClr w14:val="tx1"/>
            </w14:solidFill>
          </w14:textFill>
        </w:rPr>
        <w:t>期：</w:t>
      </w:r>
    </w:p>
    <w:p w14:paraId="1F9530C8">
      <w:pPr>
        <w:bidi w:val="0"/>
        <w:rPr>
          <w:rFonts w:hint="eastAsia" w:ascii="仿宋" w:hAnsi="仿宋" w:eastAsia="仿宋" w:cs="仿宋"/>
          <w:color w:val="000000" w:themeColor="text1"/>
          <w:sz w:val="24"/>
          <w:highlight w:val="none"/>
          <w:lang w:val="en-US" w:eastAsia="zh-CN" w:bidi="ar-SA"/>
          <w14:textFill>
            <w14:solidFill>
              <w14:schemeClr w14:val="tx1"/>
            </w14:solidFill>
          </w14:textFill>
        </w:rPr>
      </w:pPr>
    </w:p>
    <w:p w14:paraId="10CEB273">
      <w:pPr>
        <w:bidi w:val="0"/>
        <w:rPr>
          <w:rFonts w:hint="eastAsia" w:ascii="仿宋" w:hAnsi="仿宋" w:eastAsia="仿宋" w:cs="仿宋"/>
          <w:color w:val="000000" w:themeColor="text1"/>
          <w:highlight w:val="none"/>
          <w:lang w:val="en-US" w:eastAsia="zh-CN"/>
          <w14:textFill>
            <w14:solidFill>
              <w14:schemeClr w14:val="tx1"/>
            </w14:solidFill>
          </w14:textFill>
        </w:rPr>
      </w:pPr>
    </w:p>
    <w:p w14:paraId="7C9F88F7">
      <w:pPr>
        <w:bidi w:val="0"/>
        <w:rPr>
          <w:rFonts w:hint="eastAsia" w:ascii="仿宋" w:hAnsi="仿宋" w:eastAsia="仿宋" w:cs="仿宋"/>
          <w:color w:val="000000" w:themeColor="text1"/>
          <w:highlight w:val="none"/>
          <w:lang w:val="en-US" w:eastAsia="zh-CN"/>
          <w14:textFill>
            <w14:solidFill>
              <w14:schemeClr w14:val="tx1"/>
            </w14:solidFill>
          </w14:textFill>
        </w:rPr>
      </w:pPr>
    </w:p>
    <w:p w14:paraId="1FFBFB9A">
      <w:pPr>
        <w:bidi w:val="0"/>
        <w:rPr>
          <w:rFonts w:hint="eastAsia" w:ascii="仿宋" w:hAnsi="仿宋" w:eastAsia="仿宋" w:cs="仿宋"/>
          <w:color w:val="000000" w:themeColor="text1"/>
          <w:highlight w:val="none"/>
          <w:lang w:val="en-US" w:eastAsia="zh-CN"/>
          <w14:textFill>
            <w14:solidFill>
              <w14:schemeClr w14:val="tx1"/>
            </w14:solidFill>
          </w14:textFill>
        </w:rPr>
      </w:pPr>
    </w:p>
    <w:p w14:paraId="1F91F95D">
      <w:pPr>
        <w:bidi w:val="0"/>
        <w:rPr>
          <w:rFonts w:hint="eastAsia" w:ascii="仿宋" w:hAnsi="仿宋" w:eastAsia="仿宋" w:cs="仿宋"/>
          <w:color w:val="000000" w:themeColor="text1"/>
          <w:highlight w:val="none"/>
          <w:lang w:val="en-US" w:eastAsia="zh-CN"/>
          <w14:textFill>
            <w14:solidFill>
              <w14:schemeClr w14:val="tx1"/>
            </w14:solidFill>
          </w14:textFill>
        </w:rPr>
      </w:pPr>
    </w:p>
    <w:p w14:paraId="2C7484F0">
      <w:pPr>
        <w:bidi w:val="0"/>
        <w:rPr>
          <w:rFonts w:hint="eastAsia" w:ascii="仿宋" w:hAnsi="仿宋" w:eastAsia="仿宋" w:cs="仿宋"/>
          <w:color w:val="000000" w:themeColor="text1"/>
          <w:highlight w:val="none"/>
          <w:lang w:val="en-US" w:eastAsia="zh-CN"/>
          <w14:textFill>
            <w14:solidFill>
              <w14:schemeClr w14:val="tx1"/>
            </w14:solidFill>
          </w14:textFill>
        </w:rPr>
      </w:pPr>
    </w:p>
    <w:p w14:paraId="648AC509">
      <w:pPr>
        <w:bidi w:val="0"/>
        <w:rPr>
          <w:rFonts w:hint="eastAsia" w:ascii="仿宋" w:hAnsi="仿宋" w:eastAsia="仿宋" w:cs="仿宋"/>
          <w:color w:val="000000" w:themeColor="text1"/>
          <w:highlight w:val="none"/>
          <w:lang w:val="en-US" w:eastAsia="zh-CN"/>
          <w14:textFill>
            <w14:solidFill>
              <w14:schemeClr w14:val="tx1"/>
            </w14:solidFill>
          </w14:textFill>
        </w:rPr>
      </w:pPr>
    </w:p>
    <w:p w14:paraId="4CF03626">
      <w:pPr>
        <w:bidi w:val="0"/>
        <w:rPr>
          <w:rFonts w:hint="eastAsia" w:ascii="仿宋" w:hAnsi="仿宋" w:eastAsia="仿宋" w:cs="仿宋"/>
          <w:color w:val="000000" w:themeColor="text1"/>
          <w:highlight w:val="none"/>
          <w:lang w:val="en-US" w:eastAsia="zh-CN"/>
          <w14:textFill>
            <w14:solidFill>
              <w14:schemeClr w14:val="tx1"/>
            </w14:solidFill>
          </w14:textFill>
        </w:rPr>
      </w:pPr>
    </w:p>
    <w:p w14:paraId="611BDCB9">
      <w:pPr>
        <w:bidi w:val="0"/>
        <w:rPr>
          <w:rFonts w:hint="eastAsia" w:ascii="仿宋" w:hAnsi="仿宋" w:eastAsia="仿宋" w:cs="仿宋"/>
          <w:color w:val="000000" w:themeColor="text1"/>
          <w:highlight w:val="none"/>
          <w:lang w:val="en-US" w:eastAsia="zh-CN"/>
          <w14:textFill>
            <w14:solidFill>
              <w14:schemeClr w14:val="tx1"/>
            </w14:solidFill>
          </w14:textFill>
        </w:rPr>
      </w:pPr>
    </w:p>
    <w:p w14:paraId="5DCD6F18">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6215D5A1">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1097B503">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02EAE774">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1D0D439B">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7FBB8D9A">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1F26F92D">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7C3ABD45">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26449983">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1BB0C38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63ED97AD">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十一、技术方案</w:t>
      </w:r>
    </w:p>
    <w:p w14:paraId="3E68829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项目方案（格式自拟）</w:t>
      </w:r>
    </w:p>
    <w:p w14:paraId="7D5C5D0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5864D7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6993C5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6544D1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BCE515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1A0DE0E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EE3D8C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CBDDCB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415904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642461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FB8ECE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62EF4F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283777C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778EA4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9B5F9B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7A6221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215B3A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E140B0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96167D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2C7289A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5DA89B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530714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015AB3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2B24C788">
      <w:pPr>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br w:type="page"/>
      </w:r>
    </w:p>
    <w:p w14:paraId="4B08C4C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供应商认为需要提供的其他文件和资料</w:t>
      </w:r>
    </w:p>
    <w:bookmarkEnd w:id="240"/>
    <w:bookmarkEnd w:id="241"/>
    <w:bookmarkEnd w:id="242"/>
    <w:bookmarkEnd w:id="243"/>
    <w:bookmarkEnd w:id="244"/>
    <w:p w14:paraId="57C755B1">
      <w:pPr>
        <w:ind w:left="0" w:leftChars="0" w:firstLine="0" w:firstLineChars="0"/>
        <w:jc w:val="both"/>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p>
    <w:sectPr>
      <w:footerReference r:id="rId13" w:type="default"/>
      <w:pgSz w:w="11911" w:h="16838"/>
      <w:pgMar w:top="1417" w:right="1417" w:bottom="1134" w:left="1417" w:header="0" w:footer="998" w:gutter="0"/>
      <w:pgNumType w:fmt="decimal"/>
      <w:cols w:space="0" w:num="1"/>
      <w:rtlGutter w:val="0"/>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Yb2gj">
    <w:altName w:val="宋体"/>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B2994">
    <w:pPr>
      <w:pStyle w:val="3"/>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3329D">
    <w:pPr>
      <w:pStyle w:val="17"/>
      <w:tabs>
        <w:tab w:val="center" w:pos="4538"/>
        <w:tab w:val="clear" w:pos="4153"/>
      </w:tabs>
      <w:spacing w:before="91" w:after="91"/>
      <w:ind w:firstLine="360"/>
      <w:jc w:val="both"/>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385CF">
    <w:pPr>
      <w:pStyle w:val="17"/>
      <w:tabs>
        <w:tab w:val="center" w:pos="4538"/>
        <w:tab w:val="clear" w:pos="4153"/>
      </w:tabs>
      <w:spacing w:before="91" w:after="91"/>
      <w:ind w:firstLine="360"/>
      <w:jc w:val="both"/>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2B0BC">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642B0BC">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84A09">
    <w:pPr>
      <w:pStyle w:val="17"/>
      <w:spacing w:before="91" w:after="91"/>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6793C">
                          <w:pPr>
                            <w:pStyle w:val="1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0E6793C">
                    <w:pPr>
                      <w:pStyle w:val="1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40A43">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2172F">
                          <w:pPr>
                            <w:pStyle w:val="1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572172F">
                    <w:pPr>
                      <w:pStyle w:val="17"/>
                    </w:pPr>
                    <w:r>
                      <w:fldChar w:fldCharType="begin"/>
                    </w:r>
                    <w:r>
                      <w:instrText xml:space="preserve"> PAGE  \* MERGEFORMAT </w:instrText>
                    </w:r>
                    <w:r>
                      <w:fldChar w:fldCharType="separate"/>
                    </w:r>
                    <w:r>
                      <w:t>55</w:t>
                    </w:r>
                    <w:r>
                      <w:fldChar w:fldCharType="end"/>
                    </w:r>
                  </w:p>
                </w:txbxContent>
              </v:textbox>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D5BA3">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59C6F">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92779">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5FB26">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0A089"/>
    <w:multiLevelType w:val="singleLevel"/>
    <w:tmpl w:val="B620A089"/>
    <w:lvl w:ilvl="0" w:tentative="0">
      <w:start w:val="1"/>
      <w:numFmt w:val="decimal"/>
      <w:pStyle w:val="16"/>
      <w:lvlText w:val="%1."/>
      <w:lvlJc w:val="left"/>
      <w:pPr>
        <w:tabs>
          <w:tab w:val="left" w:pos="2040"/>
        </w:tabs>
        <w:ind w:left="2040" w:hanging="360"/>
      </w:pPr>
    </w:lvl>
  </w:abstractNum>
  <w:abstractNum w:abstractNumId="1">
    <w:nsid w:val="C80E6B34"/>
    <w:multiLevelType w:val="singleLevel"/>
    <w:tmpl w:val="C80E6B34"/>
    <w:lvl w:ilvl="0" w:tentative="0">
      <w:start w:val="2"/>
      <w:numFmt w:val="decimal"/>
      <w:suff w:val="nothing"/>
      <w:lvlText w:val="%1、"/>
      <w:lvlJc w:val="left"/>
    </w:lvl>
  </w:abstractNum>
  <w:abstractNum w:abstractNumId="2">
    <w:nsid w:val="46137EDD"/>
    <w:multiLevelType w:val="multilevel"/>
    <w:tmpl w:val="46137EDD"/>
    <w:lvl w:ilvl="0" w:tentative="0">
      <w:start w:val="1"/>
      <w:numFmt w:val="decimal"/>
      <w:lvlText w:val="%1"/>
      <w:lvlJc w:val="left"/>
      <w:pPr>
        <w:tabs>
          <w:tab w:val="left" w:pos="432"/>
        </w:tabs>
        <w:ind w:left="432" w:hanging="432"/>
        <w:textAlignment w:val="baseline"/>
      </w:pPr>
    </w:lvl>
    <w:lvl w:ilvl="1" w:tentative="0">
      <w:start w:val="1"/>
      <w:numFmt w:val="decimal"/>
      <w:pStyle w:val="37"/>
      <w:lvlText w:val="%1.%2"/>
      <w:lvlJc w:val="left"/>
      <w:pPr>
        <w:tabs>
          <w:tab w:val="left" w:pos="718"/>
        </w:tabs>
        <w:ind w:left="3936" w:hanging="576"/>
        <w:textAlignment w:val="baseline"/>
      </w:pPr>
    </w:lvl>
    <w:lvl w:ilvl="2" w:tentative="0">
      <w:start w:val="1"/>
      <w:numFmt w:val="decimal"/>
      <w:lvlText w:val="%1.%2.%3"/>
      <w:lvlJc w:val="left"/>
      <w:pPr>
        <w:tabs>
          <w:tab w:val="left" w:pos="720"/>
        </w:tabs>
        <w:ind w:left="720" w:hanging="720"/>
        <w:textAlignment w:val="baseline"/>
      </w:pPr>
    </w:lvl>
    <w:lvl w:ilvl="3" w:tentative="0">
      <w:start w:val="1"/>
      <w:numFmt w:val="decimal"/>
      <w:lvlText w:val="%1.%2.%3.%4"/>
      <w:lvlJc w:val="left"/>
      <w:pPr>
        <w:tabs>
          <w:tab w:val="left" w:pos="864"/>
        </w:tabs>
        <w:ind w:left="864" w:hanging="864"/>
        <w:textAlignment w:val="baseline"/>
      </w:pPr>
    </w:lvl>
    <w:lvl w:ilvl="4" w:tentative="0">
      <w:start w:val="1"/>
      <w:numFmt w:val="decimal"/>
      <w:lvlText w:val="%1.%2.%3.%4.%5"/>
      <w:lvlJc w:val="left"/>
      <w:pPr>
        <w:tabs>
          <w:tab w:val="left" w:pos="1008"/>
        </w:tabs>
        <w:ind w:left="1008" w:hanging="1008"/>
        <w:textAlignment w:val="baseline"/>
      </w:pPr>
    </w:lvl>
    <w:lvl w:ilvl="5" w:tentative="0">
      <w:start w:val="1"/>
      <w:numFmt w:val="decimal"/>
      <w:lvlText w:val="%1.%2.%3.%4.%5.%6"/>
      <w:lvlJc w:val="left"/>
      <w:pPr>
        <w:tabs>
          <w:tab w:val="left" w:pos="1152"/>
        </w:tabs>
        <w:ind w:left="1152" w:hanging="1152"/>
        <w:textAlignment w:val="baseline"/>
      </w:pPr>
    </w:lvl>
    <w:lvl w:ilvl="6" w:tentative="0">
      <w:start w:val="1"/>
      <w:numFmt w:val="decimal"/>
      <w:lvlText w:val="%1.%2.%3.%4.%5.%6.%7"/>
      <w:lvlJc w:val="left"/>
      <w:pPr>
        <w:tabs>
          <w:tab w:val="left" w:pos="1296"/>
        </w:tabs>
        <w:ind w:left="1296" w:hanging="1296"/>
        <w:textAlignment w:val="baseline"/>
      </w:pPr>
    </w:lvl>
    <w:lvl w:ilvl="7" w:tentative="0">
      <w:start w:val="1"/>
      <w:numFmt w:val="decimal"/>
      <w:lvlText w:val="%1.%2.%3.%4.%5.%6.%7.%8"/>
      <w:lvlJc w:val="left"/>
      <w:pPr>
        <w:tabs>
          <w:tab w:val="left" w:pos="1440"/>
        </w:tabs>
        <w:ind w:left="1440" w:hanging="1440"/>
        <w:textAlignment w:val="baseline"/>
      </w:pPr>
    </w:lvl>
    <w:lvl w:ilvl="8" w:tentative="0">
      <w:start w:val="1"/>
      <w:numFmt w:val="decimal"/>
      <w:lvlText w:val="%1.%2.%3.%4.%5.%6.%7.%8.%9"/>
      <w:lvlJc w:val="left"/>
      <w:pPr>
        <w:tabs>
          <w:tab w:val="left" w:pos="1584"/>
        </w:tabs>
        <w:ind w:left="1584" w:hanging="1584"/>
        <w:textAlignment w:val="baseline"/>
      </w:pPr>
    </w:lvl>
  </w:abstractNum>
  <w:abstractNum w:abstractNumId="3">
    <w:nsid w:val="77E85B67"/>
    <w:multiLevelType w:val="multilevel"/>
    <w:tmpl w:val="77E85B67"/>
    <w:lvl w:ilvl="0" w:tentative="0">
      <w:start w:val="1"/>
      <w:numFmt w:val="decimal"/>
      <w:lvlText w:val="%1."/>
      <w:lvlJc w:val="left"/>
      <w:pPr>
        <w:ind w:left="839" w:hanging="360"/>
      </w:pPr>
      <w:rPr>
        <w:rFonts w:hint="default"/>
      </w:r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wN2I0YzE2MzFkYjk1MjM3YTYzMjNlMWIzNGQ1ZjYifQ=="/>
  </w:docVars>
  <w:rsids>
    <w:rsidRoot w:val="00172A27"/>
    <w:rsid w:val="00006FB3"/>
    <w:rsid w:val="000224BF"/>
    <w:rsid w:val="00026434"/>
    <w:rsid w:val="00040667"/>
    <w:rsid w:val="000414FC"/>
    <w:rsid w:val="00047E22"/>
    <w:rsid w:val="000C6F3E"/>
    <w:rsid w:val="000E2DBB"/>
    <w:rsid w:val="000F3D58"/>
    <w:rsid w:val="00101688"/>
    <w:rsid w:val="00112105"/>
    <w:rsid w:val="00131591"/>
    <w:rsid w:val="001A3719"/>
    <w:rsid w:val="0023539C"/>
    <w:rsid w:val="002373A9"/>
    <w:rsid w:val="00252A60"/>
    <w:rsid w:val="002572F4"/>
    <w:rsid w:val="002A2CC2"/>
    <w:rsid w:val="002C512B"/>
    <w:rsid w:val="002C63E9"/>
    <w:rsid w:val="00315974"/>
    <w:rsid w:val="00317B71"/>
    <w:rsid w:val="003548BC"/>
    <w:rsid w:val="00362DB5"/>
    <w:rsid w:val="00397C1B"/>
    <w:rsid w:val="003B1AF8"/>
    <w:rsid w:val="003F008B"/>
    <w:rsid w:val="004516C2"/>
    <w:rsid w:val="005127E5"/>
    <w:rsid w:val="0052058E"/>
    <w:rsid w:val="005207E4"/>
    <w:rsid w:val="00527BF5"/>
    <w:rsid w:val="00567906"/>
    <w:rsid w:val="00583FE8"/>
    <w:rsid w:val="005923B3"/>
    <w:rsid w:val="005A1AA8"/>
    <w:rsid w:val="005A3BE3"/>
    <w:rsid w:val="005C7490"/>
    <w:rsid w:val="005D6E61"/>
    <w:rsid w:val="005E61DB"/>
    <w:rsid w:val="0062065D"/>
    <w:rsid w:val="0062481E"/>
    <w:rsid w:val="006328E9"/>
    <w:rsid w:val="00633E63"/>
    <w:rsid w:val="00657868"/>
    <w:rsid w:val="00657F3E"/>
    <w:rsid w:val="006703B5"/>
    <w:rsid w:val="00691A83"/>
    <w:rsid w:val="006A46FC"/>
    <w:rsid w:val="006D13ED"/>
    <w:rsid w:val="006D2FA4"/>
    <w:rsid w:val="006E494C"/>
    <w:rsid w:val="00723722"/>
    <w:rsid w:val="00744D82"/>
    <w:rsid w:val="00754520"/>
    <w:rsid w:val="00775B4F"/>
    <w:rsid w:val="00795288"/>
    <w:rsid w:val="007965AB"/>
    <w:rsid w:val="00815E31"/>
    <w:rsid w:val="008460A6"/>
    <w:rsid w:val="008474B5"/>
    <w:rsid w:val="008628A5"/>
    <w:rsid w:val="008E5C66"/>
    <w:rsid w:val="008F7E8F"/>
    <w:rsid w:val="00907DB8"/>
    <w:rsid w:val="00923B0B"/>
    <w:rsid w:val="0093718F"/>
    <w:rsid w:val="00940861"/>
    <w:rsid w:val="0095378E"/>
    <w:rsid w:val="0097653C"/>
    <w:rsid w:val="009B5B07"/>
    <w:rsid w:val="009C5EEC"/>
    <w:rsid w:val="00A1741F"/>
    <w:rsid w:val="00A53E10"/>
    <w:rsid w:val="00A75521"/>
    <w:rsid w:val="00A86F04"/>
    <w:rsid w:val="00AB777E"/>
    <w:rsid w:val="00B31E92"/>
    <w:rsid w:val="00B447C8"/>
    <w:rsid w:val="00B66143"/>
    <w:rsid w:val="00B670AD"/>
    <w:rsid w:val="00B777A0"/>
    <w:rsid w:val="00BB20BF"/>
    <w:rsid w:val="00BC5583"/>
    <w:rsid w:val="00C00525"/>
    <w:rsid w:val="00C25BD2"/>
    <w:rsid w:val="00C37BA9"/>
    <w:rsid w:val="00C47256"/>
    <w:rsid w:val="00C70D41"/>
    <w:rsid w:val="00CA5106"/>
    <w:rsid w:val="00CD7BDA"/>
    <w:rsid w:val="00CE24E8"/>
    <w:rsid w:val="00D043F5"/>
    <w:rsid w:val="00D17504"/>
    <w:rsid w:val="00D30465"/>
    <w:rsid w:val="00D838EC"/>
    <w:rsid w:val="00DA4EE2"/>
    <w:rsid w:val="00DB0BC4"/>
    <w:rsid w:val="00DB5C40"/>
    <w:rsid w:val="00DC5A5E"/>
    <w:rsid w:val="00E179B6"/>
    <w:rsid w:val="00E272A7"/>
    <w:rsid w:val="00E44818"/>
    <w:rsid w:val="00E64A32"/>
    <w:rsid w:val="00E65A74"/>
    <w:rsid w:val="00E82800"/>
    <w:rsid w:val="00E849CA"/>
    <w:rsid w:val="00E940AA"/>
    <w:rsid w:val="00E97F2C"/>
    <w:rsid w:val="00EB35AA"/>
    <w:rsid w:val="00EF4AA5"/>
    <w:rsid w:val="00F71C58"/>
    <w:rsid w:val="00F91216"/>
    <w:rsid w:val="00FA0FB1"/>
    <w:rsid w:val="00FA1E22"/>
    <w:rsid w:val="00FB4C88"/>
    <w:rsid w:val="00FD0A77"/>
    <w:rsid w:val="00FE1FFD"/>
    <w:rsid w:val="00FF732A"/>
    <w:rsid w:val="01073190"/>
    <w:rsid w:val="019C5710"/>
    <w:rsid w:val="01E4322D"/>
    <w:rsid w:val="02004715"/>
    <w:rsid w:val="024645A0"/>
    <w:rsid w:val="024A4F89"/>
    <w:rsid w:val="02881AF1"/>
    <w:rsid w:val="02C170CB"/>
    <w:rsid w:val="02C57250"/>
    <w:rsid w:val="02CA58D9"/>
    <w:rsid w:val="03415FA4"/>
    <w:rsid w:val="0435655B"/>
    <w:rsid w:val="04386F19"/>
    <w:rsid w:val="045714B8"/>
    <w:rsid w:val="04A10E4C"/>
    <w:rsid w:val="053A4371"/>
    <w:rsid w:val="054A4089"/>
    <w:rsid w:val="054A4D4F"/>
    <w:rsid w:val="05860F45"/>
    <w:rsid w:val="059611F2"/>
    <w:rsid w:val="05B93485"/>
    <w:rsid w:val="06E65352"/>
    <w:rsid w:val="072A6919"/>
    <w:rsid w:val="07405841"/>
    <w:rsid w:val="075B0DF7"/>
    <w:rsid w:val="07CC4E47"/>
    <w:rsid w:val="07F13D1E"/>
    <w:rsid w:val="0815651E"/>
    <w:rsid w:val="0892025E"/>
    <w:rsid w:val="08B17BE1"/>
    <w:rsid w:val="08E2721C"/>
    <w:rsid w:val="090708A4"/>
    <w:rsid w:val="0952428F"/>
    <w:rsid w:val="09536E6E"/>
    <w:rsid w:val="099F7FEA"/>
    <w:rsid w:val="09B334AD"/>
    <w:rsid w:val="09E35EA0"/>
    <w:rsid w:val="09EB0ED1"/>
    <w:rsid w:val="0A2128CD"/>
    <w:rsid w:val="0A3048B2"/>
    <w:rsid w:val="0A4E4EA8"/>
    <w:rsid w:val="0A7B5B6C"/>
    <w:rsid w:val="0A87769A"/>
    <w:rsid w:val="0AB43F3D"/>
    <w:rsid w:val="0ADC3C8C"/>
    <w:rsid w:val="0B065FC2"/>
    <w:rsid w:val="0B244FBB"/>
    <w:rsid w:val="0B27112C"/>
    <w:rsid w:val="0B7A60BD"/>
    <w:rsid w:val="0B964000"/>
    <w:rsid w:val="0BB7085F"/>
    <w:rsid w:val="0BBE064B"/>
    <w:rsid w:val="0BCD67F5"/>
    <w:rsid w:val="0BD7170D"/>
    <w:rsid w:val="0C4B57FA"/>
    <w:rsid w:val="0C5B302D"/>
    <w:rsid w:val="0C5F58B4"/>
    <w:rsid w:val="0C685C3B"/>
    <w:rsid w:val="0C874949"/>
    <w:rsid w:val="0C8E0D6F"/>
    <w:rsid w:val="0C9C64B3"/>
    <w:rsid w:val="0CCB2A57"/>
    <w:rsid w:val="0CDE73D7"/>
    <w:rsid w:val="0D1100BB"/>
    <w:rsid w:val="0D1A3929"/>
    <w:rsid w:val="0D2A1C21"/>
    <w:rsid w:val="0DAF74EC"/>
    <w:rsid w:val="0DC76A25"/>
    <w:rsid w:val="0DFB4E74"/>
    <w:rsid w:val="0DFF107D"/>
    <w:rsid w:val="0E1F2CEB"/>
    <w:rsid w:val="0E327669"/>
    <w:rsid w:val="0E9672C1"/>
    <w:rsid w:val="0E975183"/>
    <w:rsid w:val="0E9C44F8"/>
    <w:rsid w:val="0EA803A9"/>
    <w:rsid w:val="0ED57CD4"/>
    <w:rsid w:val="0EE72A6B"/>
    <w:rsid w:val="0F1E7653"/>
    <w:rsid w:val="0FA13F56"/>
    <w:rsid w:val="0FBC49E5"/>
    <w:rsid w:val="0FE50629"/>
    <w:rsid w:val="0FF47BA0"/>
    <w:rsid w:val="101B36BE"/>
    <w:rsid w:val="10AD3E48"/>
    <w:rsid w:val="10B93AD7"/>
    <w:rsid w:val="10C3128A"/>
    <w:rsid w:val="11222550"/>
    <w:rsid w:val="11565C1C"/>
    <w:rsid w:val="11710238"/>
    <w:rsid w:val="11974729"/>
    <w:rsid w:val="12062D4C"/>
    <w:rsid w:val="1208017F"/>
    <w:rsid w:val="12806698"/>
    <w:rsid w:val="12CD4064"/>
    <w:rsid w:val="130E05C1"/>
    <w:rsid w:val="13757C95"/>
    <w:rsid w:val="13941C69"/>
    <w:rsid w:val="139A04F1"/>
    <w:rsid w:val="13A56DBC"/>
    <w:rsid w:val="13A94A92"/>
    <w:rsid w:val="13B011C1"/>
    <w:rsid w:val="142E6ED4"/>
    <w:rsid w:val="14A865B3"/>
    <w:rsid w:val="14C53E6C"/>
    <w:rsid w:val="156B4ECE"/>
    <w:rsid w:val="15B57075"/>
    <w:rsid w:val="16204648"/>
    <w:rsid w:val="1624461B"/>
    <w:rsid w:val="16244ADC"/>
    <w:rsid w:val="16262E37"/>
    <w:rsid w:val="169F29F1"/>
    <w:rsid w:val="17331E7C"/>
    <w:rsid w:val="177B2FA5"/>
    <w:rsid w:val="18B90B18"/>
    <w:rsid w:val="18C24608"/>
    <w:rsid w:val="193C62BB"/>
    <w:rsid w:val="195D74F1"/>
    <w:rsid w:val="1A3A31F8"/>
    <w:rsid w:val="1AC96ADD"/>
    <w:rsid w:val="1AEE2B24"/>
    <w:rsid w:val="1AFC46EF"/>
    <w:rsid w:val="1B7D21A8"/>
    <w:rsid w:val="1B85512B"/>
    <w:rsid w:val="1C083D27"/>
    <w:rsid w:val="1C1572C2"/>
    <w:rsid w:val="1C171D2B"/>
    <w:rsid w:val="1C38055F"/>
    <w:rsid w:val="1C3C330C"/>
    <w:rsid w:val="1C7F0D12"/>
    <w:rsid w:val="1D021087"/>
    <w:rsid w:val="1D031B2D"/>
    <w:rsid w:val="1D0804CA"/>
    <w:rsid w:val="1D382896"/>
    <w:rsid w:val="1DAE415E"/>
    <w:rsid w:val="1DE81497"/>
    <w:rsid w:val="1E2B4C4B"/>
    <w:rsid w:val="1E340824"/>
    <w:rsid w:val="1E4115BA"/>
    <w:rsid w:val="1E4236EC"/>
    <w:rsid w:val="1E4726AC"/>
    <w:rsid w:val="1E6E209E"/>
    <w:rsid w:val="1E736F56"/>
    <w:rsid w:val="1E8A1039"/>
    <w:rsid w:val="1EBB6F7E"/>
    <w:rsid w:val="1ED77DC2"/>
    <w:rsid w:val="1F072A00"/>
    <w:rsid w:val="1F090849"/>
    <w:rsid w:val="1F71069C"/>
    <w:rsid w:val="1F78690B"/>
    <w:rsid w:val="1F861CAA"/>
    <w:rsid w:val="1FDC19D8"/>
    <w:rsid w:val="1FF24910"/>
    <w:rsid w:val="20090A55"/>
    <w:rsid w:val="201903DE"/>
    <w:rsid w:val="202A40A9"/>
    <w:rsid w:val="202D0DDC"/>
    <w:rsid w:val="20A774A8"/>
    <w:rsid w:val="20CA492A"/>
    <w:rsid w:val="20D768DB"/>
    <w:rsid w:val="20F438E8"/>
    <w:rsid w:val="212209C3"/>
    <w:rsid w:val="21483EAE"/>
    <w:rsid w:val="21AB6618"/>
    <w:rsid w:val="21D27B05"/>
    <w:rsid w:val="21F2112A"/>
    <w:rsid w:val="22132D01"/>
    <w:rsid w:val="22143DCB"/>
    <w:rsid w:val="221E2427"/>
    <w:rsid w:val="224C5A1C"/>
    <w:rsid w:val="224D0011"/>
    <w:rsid w:val="22CC769A"/>
    <w:rsid w:val="23407272"/>
    <w:rsid w:val="234504C0"/>
    <w:rsid w:val="23610465"/>
    <w:rsid w:val="236635B5"/>
    <w:rsid w:val="239F5CEE"/>
    <w:rsid w:val="23E2082E"/>
    <w:rsid w:val="244E700E"/>
    <w:rsid w:val="24564030"/>
    <w:rsid w:val="248402C8"/>
    <w:rsid w:val="24A96CB7"/>
    <w:rsid w:val="24FC185F"/>
    <w:rsid w:val="254E4396"/>
    <w:rsid w:val="25590558"/>
    <w:rsid w:val="25634134"/>
    <w:rsid w:val="25900532"/>
    <w:rsid w:val="25B84592"/>
    <w:rsid w:val="268E666D"/>
    <w:rsid w:val="268F7111"/>
    <w:rsid w:val="269C7769"/>
    <w:rsid w:val="26B71B19"/>
    <w:rsid w:val="26D3098E"/>
    <w:rsid w:val="26D70E7F"/>
    <w:rsid w:val="26E277AE"/>
    <w:rsid w:val="272C1926"/>
    <w:rsid w:val="27903ECB"/>
    <w:rsid w:val="279266B1"/>
    <w:rsid w:val="27B02913"/>
    <w:rsid w:val="27B111F3"/>
    <w:rsid w:val="285A61DD"/>
    <w:rsid w:val="28657C45"/>
    <w:rsid w:val="2888456E"/>
    <w:rsid w:val="288F3368"/>
    <w:rsid w:val="289159A9"/>
    <w:rsid w:val="28967EE0"/>
    <w:rsid w:val="29410EDE"/>
    <w:rsid w:val="29484D4B"/>
    <w:rsid w:val="29932309"/>
    <w:rsid w:val="2A0F212C"/>
    <w:rsid w:val="2A12178A"/>
    <w:rsid w:val="2A5E7B2D"/>
    <w:rsid w:val="2A7C3754"/>
    <w:rsid w:val="2AA624D1"/>
    <w:rsid w:val="2AAC37B9"/>
    <w:rsid w:val="2AE9690F"/>
    <w:rsid w:val="2B145B37"/>
    <w:rsid w:val="2B282C31"/>
    <w:rsid w:val="2B3607F0"/>
    <w:rsid w:val="2B6915DE"/>
    <w:rsid w:val="2BB85EF2"/>
    <w:rsid w:val="2BEE55D3"/>
    <w:rsid w:val="2C1B76F4"/>
    <w:rsid w:val="2C1C43A1"/>
    <w:rsid w:val="2C3237B2"/>
    <w:rsid w:val="2C5D0261"/>
    <w:rsid w:val="2CE95F26"/>
    <w:rsid w:val="2CEB030A"/>
    <w:rsid w:val="2D4877A3"/>
    <w:rsid w:val="2D8C344F"/>
    <w:rsid w:val="2D9C784B"/>
    <w:rsid w:val="2DCE2225"/>
    <w:rsid w:val="2E5B62D3"/>
    <w:rsid w:val="2E7A7D0C"/>
    <w:rsid w:val="2EB65B80"/>
    <w:rsid w:val="2F853068"/>
    <w:rsid w:val="2F96119F"/>
    <w:rsid w:val="2FA44DC6"/>
    <w:rsid w:val="2FC53E45"/>
    <w:rsid w:val="2FCE474C"/>
    <w:rsid w:val="2FE04785"/>
    <w:rsid w:val="30406FD1"/>
    <w:rsid w:val="30A361DB"/>
    <w:rsid w:val="30F12200"/>
    <w:rsid w:val="31456D86"/>
    <w:rsid w:val="315B61CA"/>
    <w:rsid w:val="32911E14"/>
    <w:rsid w:val="32AE46C6"/>
    <w:rsid w:val="32C36F1F"/>
    <w:rsid w:val="32F6606D"/>
    <w:rsid w:val="331C26E2"/>
    <w:rsid w:val="332B78A7"/>
    <w:rsid w:val="33551FF4"/>
    <w:rsid w:val="33681CC6"/>
    <w:rsid w:val="339668E2"/>
    <w:rsid w:val="33F9509E"/>
    <w:rsid w:val="34145BD4"/>
    <w:rsid w:val="345A2AA8"/>
    <w:rsid w:val="3491604D"/>
    <w:rsid w:val="34CE5329"/>
    <w:rsid w:val="34DC61A9"/>
    <w:rsid w:val="34E749C6"/>
    <w:rsid w:val="35357801"/>
    <w:rsid w:val="357065AB"/>
    <w:rsid w:val="35C92B32"/>
    <w:rsid w:val="3602105C"/>
    <w:rsid w:val="361147D5"/>
    <w:rsid w:val="36391E56"/>
    <w:rsid w:val="363F162B"/>
    <w:rsid w:val="364434BC"/>
    <w:rsid w:val="367A6B3A"/>
    <w:rsid w:val="369B6AB8"/>
    <w:rsid w:val="369E1E16"/>
    <w:rsid w:val="36BC7B03"/>
    <w:rsid w:val="3709512E"/>
    <w:rsid w:val="37976969"/>
    <w:rsid w:val="37DE667A"/>
    <w:rsid w:val="380E2F9D"/>
    <w:rsid w:val="38765528"/>
    <w:rsid w:val="38DA1AC5"/>
    <w:rsid w:val="394D6693"/>
    <w:rsid w:val="397E2754"/>
    <w:rsid w:val="39894F37"/>
    <w:rsid w:val="39AE267B"/>
    <w:rsid w:val="39C21AAE"/>
    <w:rsid w:val="39D05A50"/>
    <w:rsid w:val="3A0A32A1"/>
    <w:rsid w:val="3A17604B"/>
    <w:rsid w:val="3A28377B"/>
    <w:rsid w:val="3A57092F"/>
    <w:rsid w:val="3A851BD3"/>
    <w:rsid w:val="3AAA6E5A"/>
    <w:rsid w:val="3AB3565F"/>
    <w:rsid w:val="3ADC59B3"/>
    <w:rsid w:val="3B1A193C"/>
    <w:rsid w:val="3BB45108"/>
    <w:rsid w:val="3D2E5A8C"/>
    <w:rsid w:val="3D40588B"/>
    <w:rsid w:val="3D537361"/>
    <w:rsid w:val="3D65451B"/>
    <w:rsid w:val="3D671CC1"/>
    <w:rsid w:val="3D78348D"/>
    <w:rsid w:val="3D795E50"/>
    <w:rsid w:val="3D84251F"/>
    <w:rsid w:val="3D9170BE"/>
    <w:rsid w:val="3E2510DE"/>
    <w:rsid w:val="3E6831C8"/>
    <w:rsid w:val="3E8B772C"/>
    <w:rsid w:val="3FC504C6"/>
    <w:rsid w:val="400F0C83"/>
    <w:rsid w:val="40647E75"/>
    <w:rsid w:val="40755D81"/>
    <w:rsid w:val="407833B9"/>
    <w:rsid w:val="409A0475"/>
    <w:rsid w:val="409D1876"/>
    <w:rsid w:val="40E4642E"/>
    <w:rsid w:val="410E7EA5"/>
    <w:rsid w:val="412B15D8"/>
    <w:rsid w:val="419B32B6"/>
    <w:rsid w:val="41A171F5"/>
    <w:rsid w:val="41A76448"/>
    <w:rsid w:val="41CB7A1F"/>
    <w:rsid w:val="41F265E3"/>
    <w:rsid w:val="427C6626"/>
    <w:rsid w:val="429E3FA1"/>
    <w:rsid w:val="42E93DB6"/>
    <w:rsid w:val="42FF4ACA"/>
    <w:rsid w:val="4344225F"/>
    <w:rsid w:val="43784465"/>
    <w:rsid w:val="437F092D"/>
    <w:rsid w:val="439108A0"/>
    <w:rsid w:val="43A0320F"/>
    <w:rsid w:val="444B54AC"/>
    <w:rsid w:val="447F55E1"/>
    <w:rsid w:val="45356E34"/>
    <w:rsid w:val="453A3978"/>
    <w:rsid w:val="457B5892"/>
    <w:rsid w:val="45810C0E"/>
    <w:rsid w:val="459F511B"/>
    <w:rsid w:val="461A666F"/>
    <w:rsid w:val="467F4E12"/>
    <w:rsid w:val="469077ED"/>
    <w:rsid w:val="46AA7D6D"/>
    <w:rsid w:val="46BE4143"/>
    <w:rsid w:val="46BE4385"/>
    <w:rsid w:val="46C357CA"/>
    <w:rsid w:val="47336544"/>
    <w:rsid w:val="473A07C7"/>
    <w:rsid w:val="47663175"/>
    <w:rsid w:val="478B5BE9"/>
    <w:rsid w:val="47E36768"/>
    <w:rsid w:val="48517BF9"/>
    <w:rsid w:val="48865145"/>
    <w:rsid w:val="497B1D64"/>
    <w:rsid w:val="49831FB1"/>
    <w:rsid w:val="499917D4"/>
    <w:rsid w:val="4A262554"/>
    <w:rsid w:val="4A7651A3"/>
    <w:rsid w:val="4AA91DD8"/>
    <w:rsid w:val="4AB16AA5"/>
    <w:rsid w:val="4B1728B2"/>
    <w:rsid w:val="4B2D7F8E"/>
    <w:rsid w:val="4B321807"/>
    <w:rsid w:val="4B6B67DC"/>
    <w:rsid w:val="4B9E60AF"/>
    <w:rsid w:val="4BB24043"/>
    <w:rsid w:val="4C150210"/>
    <w:rsid w:val="4C226566"/>
    <w:rsid w:val="4C442333"/>
    <w:rsid w:val="4CBE6753"/>
    <w:rsid w:val="4CC629D5"/>
    <w:rsid w:val="4CC84748"/>
    <w:rsid w:val="4CD53AA5"/>
    <w:rsid w:val="4D0833D5"/>
    <w:rsid w:val="4D6854C6"/>
    <w:rsid w:val="4D791995"/>
    <w:rsid w:val="4D9E59FD"/>
    <w:rsid w:val="4DBC3CE3"/>
    <w:rsid w:val="4DE730E2"/>
    <w:rsid w:val="4E1B141E"/>
    <w:rsid w:val="4E361CE8"/>
    <w:rsid w:val="4E644BA3"/>
    <w:rsid w:val="4E8E6F20"/>
    <w:rsid w:val="4EDA1E5E"/>
    <w:rsid w:val="4F252DDD"/>
    <w:rsid w:val="4F836F33"/>
    <w:rsid w:val="4FA54022"/>
    <w:rsid w:val="4FA9376F"/>
    <w:rsid w:val="4FBB428E"/>
    <w:rsid w:val="4FD46BCD"/>
    <w:rsid w:val="500604F8"/>
    <w:rsid w:val="501E324E"/>
    <w:rsid w:val="502A6D89"/>
    <w:rsid w:val="504944BD"/>
    <w:rsid w:val="509F1CDE"/>
    <w:rsid w:val="50C51B79"/>
    <w:rsid w:val="5100368A"/>
    <w:rsid w:val="51415469"/>
    <w:rsid w:val="516C77CE"/>
    <w:rsid w:val="51B33374"/>
    <w:rsid w:val="51BA2C30"/>
    <w:rsid w:val="51C301D9"/>
    <w:rsid w:val="520B7076"/>
    <w:rsid w:val="52746492"/>
    <w:rsid w:val="52CA44EC"/>
    <w:rsid w:val="530744A9"/>
    <w:rsid w:val="530C5C3B"/>
    <w:rsid w:val="532B7911"/>
    <w:rsid w:val="53394775"/>
    <w:rsid w:val="538E31FF"/>
    <w:rsid w:val="5415445C"/>
    <w:rsid w:val="54276502"/>
    <w:rsid w:val="543640C4"/>
    <w:rsid w:val="54516EA3"/>
    <w:rsid w:val="548360EA"/>
    <w:rsid w:val="54866DF9"/>
    <w:rsid w:val="54A554CE"/>
    <w:rsid w:val="54EB6BF3"/>
    <w:rsid w:val="5520528A"/>
    <w:rsid w:val="558448F3"/>
    <w:rsid w:val="55955727"/>
    <w:rsid w:val="56250724"/>
    <w:rsid w:val="56262CB2"/>
    <w:rsid w:val="564E25C4"/>
    <w:rsid w:val="56540A2D"/>
    <w:rsid w:val="56836F07"/>
    <w:rsid w:val="56EB7613"/>
    <w:rsid w:val="56EE0C86"/>
    <w:rsid w:val="57323C10"/>
    <w:rsid w:val="573A7C63"/>
    <w:rsid w:val="57B643F6"/>
    <w:rsid w:val="57F617DD"/>
    <w:rsid w:val="582E4443"/>
    <w:rsid w:val="58300179"/>
    <w:rsid w:val="584774A4"/>
    <w:rsid w:val="58653DF8"/>
    <w:rsid w:val="5877348B"/>
    <w:rsid w:val="5882779A"/>
    <w:rsid w:val="58B02697"/>
    <w:rsid w:val="58C25566"/>
    <w:rsid w:val="5938157C"/>
    <w:rsid w:val="594E21EE"/>
    <w:rsid w:val="59873430"/>
    <w:rsid w:val="5A183665"/>
    <w:rsid w:val="5A32306B"/>
    <w:rsid w:val="5A4E2167"/>
    <w:rsid w:val="5B1E2D74"/>
    <w:rsid w:val="5B3A01FD"/>
    <w:rsid w:val="5B4309AE"/>
    <w:rsid w:val="5B976287"/>
    <w:rsid w:val="5BAA61CB"/>
    <w:rsid w:val="5BCF4232"/>
    <w:rsid w:val="5C070989"/>
    <w:rsid w:val="5C091669"/>
    <w:rsid w:val="5C9116E4"/>
    <w:rsid w:val="5CB44580"/>
    <w:rsid w:val="5CF3633D"/>
    <w:rsid w:val="5D111313"/>
    <w:rsid w:val="5D360489"/>
    <w:rsid w:val="5D8F5786"/>
    <w:rsid w:val="5D9F0832"/>
    <w:rsid w:val="5DF25CC5"/>
    <w:rsid w:val="5E130BCA"/>
    <w:rsid w:val="5E251483"/>
    <w:rsid w:val="5E446A94"/>
    <w:rsid w:val="5E6B14D4"/>
    <w:rsid w:val="5E934209"/>
    <w:rsid w:val="5EF60E2D"/>
    <w:rsid w:val="5F317755"/>
    <w:rsid w:val="5F667F51"/>
    <w:rsid w:val="5F6B5569"/>
    <w:rsid w:val="5FBA7D03"/>
    <w:rsid w:val="5FE53CE4"/>
    <w:rsid w:val="5FE61A3C"/>
    <w:rsid w:val="600B38B6"/>
    <w:rsid w:val="604726B2"/>
    <w:rsid w:val="60546986"/>
    <w:rsid w:val="60604CAE"/>
    <w:rsid w:val="60874774"/>
    <w:rsid w:val="60C32909"/>
    <w:rsid w:val="60EA2816"/>
    <w:rsid w:val="60F25AF8"/>
    <w:rsid w:val="61073070"/>
    <w:rsid w:val="61190304"/>
    <w:rsid w:val="623F40CD"/>
    <w:rsid w:val="624B793D"/>
    <w:rsid w:val="6263692C"/>
    <w:rsid w:val="629C4C96"/>
    <w:rsid w:val="633003F6"/>
    <w:rsid w:val="6334781D"/>
    <w:rsid w:val="635D78BF"/>
    <w:rsid w:val="63B41573"/>
    <w:rsid w:val="63B97A74"/>
    <w:rsid w:val="63FC1C68"/>
    <w:rsid w:val="64412D3D"/>
    <w:rsid w:val="64AD62C1"/>
    <w:rsid w:val="64AF2911"/>
    <w:rsid w:val="64F4484A"/>
    <w:rsid w:val="64FF63B8"/>
    <w:rsid w:val="651E1972"/>
    <w:rsid w:val="65281415"/>
    <w:rsid w:val="654421C0"/>
    <w:rsid w:val="658357A7"/>
    <w:rsid w:val="658E5DFA"/>
    <w:rsid w:val="6660642B"/>
    <w:rsid w:val="66763F68"/>
    <w:rsid w:val="66BB225B"/>
    <w:rsid w:val="67316662"/>
    <w:rsid w:val="673A1E91"/>
    <w:rsid w:val="673F46F0"/>
    <w:rsid w:val="677C63BC"/>
    <w:rsid w:val="678A1618"/>
    <w:rsid w:val="679A2406"/>
    <w:rsid w:val="68001FBD"/>
    <w:rsid w:val="682A5840"/>
    <w:rsid w:val="6854771B"/>
    <w:rsid w:val="68CE48AF"/>
    <w:rsid w:val="68EC7450"/>
    <w:rsid w:val="69160DAB"/>
    <w:rsid w:val="69436120"/>
    <w:rsid w:val="69570E78"/>
    <w:rsid w:val="69603BCB"/>
    <w:rsid w:val="6A763231"/>
    <w:rsid w:val="6A932947"/>
    <w:rsid w:val="6AAF2F37"/>
    <w:rsid w:val="6ACF42F2"/>
    <w:rsid w:val="6AFE265C"/>
    <w:rsid w:val="6B032AFA"/>
    <w:rsid w:val="6B473617"/>
    <w:rsid w:val="6B847E15"/>
    <w:rsid w:val="6BB406F7"/>
    <w:rsid w:val="6BD52909"/>
    <w:rsid w:val="6BEC358E"/>
    <w:rsid w:val="6BFD6C0F"/>
    <w:rsid w:val="6C192524"/>
    <w:rsid w:val="6C484C17"/>
    <w:rsid w:val="6C6352EC"/>
    <w:rsid w:val="6CA901BB"/>
    <w:rsid w:val="6D851134"/>
    <w:rsid w:val="6D9E171F"/>
    <w:rsid w:val="6DD2243B"/>
    <w:rsid w:val="6DFE254B"/>
    <w:rsid w:val="6E0F4DFF"/>
    <w:rsid w:val="6FA67EF8"/>
    <w:rsid w:val="6FEF189F"/>
    <w:rsid w:val="701A692C"/>
    <w:rsid w:val="70645D32"/>
    <w:rsid w:val="70BA5B2F"/>
    <w:rsid w:val="70C740EC"/>
    <w:rsid w:val="70FD089D"/>
    <w:rsid w:val="71144DB0"/>
    <w:rsid w:val="713F78B0"/>
    <w:rsid w:val="71D56346"/>
    <w:rsid w:val="72EC0317"/>
    <w:rsid w:val="731C794A"/>
    <w:rsid w:val="7338754A"/>
    <w:rsid w:val="736336FA"/>
    <w:rsid w:val="736A401D"/>
    <w:rsid w:val="73F07EC2"/>
    <w:rsid w:val="74040029"/>
    <w:rsid w:val="743C7F0A"/>
    <w:rsid w:val="746F6E48"/>
    <w:rsid w:val="748A15FF"/>
    <w:rsid w:val="74EF4115"/>
    <w:rsid w:val="74EF6F96"/>
    <w:rsid w:val="753C66EE"/>
    <w:rsid w:val="75564194"/>
    <w:rsid w:val="757D2A54"/>
    <w:rsid w:val="75AE6D03"/>
    <w:rsid w:val="75B76D76"/>
    <w:rsid w:val="75C07E51"/>
    <w:rsid w:val="75DC4742"/>
    <w:rsid w:val="76342701"/>
    <w:rsid w:val="76564426"/>
    <w:rsid w:val="76C80F2C"/>
    <w:rsid w:val="76D86DD7"/>
    <w:rsid w:val="76DF61A5"/>
    <w:rsid w:val="77415452"/>
    <w:rsid w:val="77D575CC"/>
    <w:rsid w:val="77D9508A"/>
    <w:rsid w:val="780A62D2"/>
    <w:rsid w:val="780F5A5C"/>
    <w:rsid w:val="78171FDB"/>
    <w:rsid w:val="78A825DA"/>
    <w:rsid w:val="78B05F90"/>
    <w:rsid w:val="78BA3601"/>
    <w:rsid w:val="78BB4F32"/>
    <w:rsid w:val="78E345B7"/>
    <w:rsid w:val="790937A8"/>
    <w:rsid w:val="792133F6"/>
    <w:rsid w:val="79E75686"/>
    <w:rsid w:val="79FA7E0F"/>
    <w:rsid w:val="7A0235FC"/>
    <w:rsid w:val="7A226522"/>
    <w:rsid w:val="7A6B6BFF"/>
    <w:rsid w:val="7A6F3A8C"/>
    <w:rsid w:val="7A7E4330"/>
    <w:rsid w:val="7A903C7E"/>
    <w:rsid w:val="7A9E283F"/>
    <w:rsid w:val="7AA243FD"/>
    <w:rsid w:val="7ADC6EC3"/>
    <w:rsid w:val="7B267964"/>
    <w:rsid w:val="7B583DCC"/>
    <w:rsid w:val="7B6022FE"/>
    <w:rsid w:val="7B9B0A91"/>
    <w:rsid w:val="7BFF60B2"/>
    <w:rsid w:val="7C097E38"/>
    <w:rsid w:val="7C417174"/>
    <w:rsid w:val="7C4C1E24"/>
    <w:rsid w:val="7C5238E1"/>
    <w:rsid w:val="7CB46098"/>
    <w:rsid w:val="7CEA6E2A"/>
    <w:rsid w:val="7D0E1FE7"/>
    <w:rsid w:val="7D3702E5"/>
    <w:rsid w:val="7D5A4173"/>
    <w:rsid w:val="7D844A46"/>
    <w:rsid w:val="7EFD7B37"/>
    <w:rsid w:val="7F0E43F3"/>
    <w:rsid w:val="7F5B2AAD"/>
    <w:rsid w:val="7F903252"/>
    <w:rsid w:val="7F964838"/>
    <w:rsid w:val="7FC97141"/>
    <w:rsid w:val="7FF44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0" w:firstLineChars="200"/>
      <w:jc w:val="both"/>
    </w:pPr>
    <w:rPr>
      <w:rFonts w:ascii="宋体" w:hAnsi="宋体" w:eastAsia="宋体" w:cs="Times New Roman"/>
      <w:sz w:val="24"/>
      <w:lang w:val="en-US" w:eastAsia="zh-CN" w:bidi="ar-SA"/>
    </w:rPr>
  </w:style>
  <w:style w:type="paragraph" w:styleId="2">
    <w:name w:val="heading 1"/>
    <w:basedOn w:val="1"/>
    <w:next w:val="3"/>
    <w:link w:val="51"/>
    <w:qFormat/>
    <w:uiPriority w:val="0"/>
    <w:pPr>
      <w:keepNext/>
      <w:keepLines/>
      <w:spacing w:line="480" w:lineRule="auto"/>
      <w:ind w:firstLine="0" w:firstLineChars="0"/>
      <w:jc w:val="center"/>
      <w:outlineLvl w:val="0"/>
    </w:pPr>
    <w:rPr>
      <w:rFonts w:ascii="Times New Roman"/>
      <w:b/>
      <w:bCs/>
      <w:kern w:val="44"/>
      <w:sz w:val="32"/>
      <w:szCs w:val="44"/>
    </w:rPr>
  </w:style>
  <w:style w:type="paragraph" w:styleId="4">
    <w:name w:val="heading 2"/>
    <w:basedOn w:val="1"/>
    <w:next w:val="3"/>
    <w:link w:val="49"/>
    <w:unhideWhenUsed/>
    <w:qFormat/>
    <w:uiPriority w:val="0"/>
    <w:pPr>
      <w:keepNext/>
      <w:keepLines/>
      <w:spacing w:before="100" w:beforeLines="100" w:after="100" w:afterLines="100" w:line="400" w:lineRule="exact"/>
      <w:outlineLvl w:val="1"/>
    </w:pPr>
    <w:rPr>
      <w:rFonts w:eastAsia="宋体" w:asciiTheme="majorAscii" w:hAnsiTheme="majorAscii" w:cstheme="majorBidi"/>
      <w:sz w:val="28"/>
      <w:szCs w:val="32"/>
    </w:rPr>
  </w:style>
  <w:style w:type="paragraph" w:styleId="5">
    <w:name w:val="heading 3"/>
    <w:basedOn w:val="1"/>
    <w:next w:val="3"/>
    <w:qFormat/>
    <w:uiPriority w:val="0"/>
    <w:pPr>
      <w:keepNext/>
      <w:keepLines/>
      <w:spacing w:before="20" w:beforeLines="0" w:after="20" w:afterLines="0" w:line="360" w:lineRule="auto"/>
      <w:ind w:firstLine="883" w:firstLineChars="200"/>
      <w:outlineLvl w:val="2"/>
    </w:pPr>
    <w:rPr>
      <w:rFonts w:ascii="Times New Roman" w:hAnsi="Times New Roman" w:eastAsia="宋体"/>
      <w:b/>
      <w:bCs/>
      <w:sz w:val="28"/>
      <w:szCs w:val="32"/>
    </w:rPr>
  </w:style>
  <w:style w:type="paragraph" w:styleId="6">
    <w:name w:val="heading 4"/>
    <w:basedOn w:val="1"/>
    <w:next w:val="3"/>
    <w:link w:val="41"/>
    <w:unhideWhenUsed/>
    <w:qFormat/>
    <w:uiPriority w:val="9"/>
    <w:pPr>
      <w:keepNext/>
      <w:keepLines/>
      <w:spacing w:before="20" w:after="20" w:line="377" w:lineRule="auto"/>
      <w:outlineLvl w:val="3"/>
    </w:pPr>
    <w:rPr>
      <w:rFonts w:eastAsia="宋体" w:asciiTheme="majorAscii" w:hAnsiTheme="majorAscii" w:cstheme="majorBidi"/>
      <w:b/>
      <w:bCs/>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5"/>
    <w:semiHidden/>
    <w:unhideWhenUsed/>
    <w:qFormat/>
    <w:uiPriority w:val="99"/>
    <w:pPr>
      <w:spacing w:after="120"/>
    </w:pPr>
  </w:style>
  <w:style w:type="paragraph" w:styleId="7">
    <w:name w:val="Normal Indent"/>
    <w:basedOn w:val="1"/>
    <w:next w:val="1"/>
    <w:link w:val="48"/>
    <w:unhideWhenUsed/>
    <w:qFormat/>
    <w:uiPriority w:val="0"/>
    <w:pPr>
      <w:ind w:firstLine="420"/>
    </w:pPr>
  </w:style>
  <w:style w:type="paragraph" w:styleId="8">
    <w:name w:val="index 5"/>
    <w:basedOn w:val="1"/>
    <w:next w:val="1"/>
    <w:unhideWhenUsed/>
    <w:qFormat/>
    <w:uiPriority w:val="0"/>
    <w:pPr>
      <w:ind w:left="1680"/>
    </w:pPr>
  </w:style>
  <w:style w:type="paragraph" w:styleId="9">
    <w:name w:val="toa heading"/>
    <w:basedOn w:val="1"/>
    <w:next w:val="1"/>
    <w:semiHidden/>
    <w:qFormat/>
    <w:uiPriority w:val="0"/>
    <w:pPr>
      <w:spacing w:before="120"/>
    </w:pPr>
    <w:rPr>
      <w:rFonts w:ascii="Arial" w:hAnsi="Arial" w:cs="Arial"/>
      <w:sz w:val="24"/>
    </w:rPr>
  </w:style>
  <w:style w:type="paragraph" w:styleId="10">
    <w:name w:val="annotation text"/>
    <w:basedOn w:val="1"/>
    <w:qFormat/>
    <w:uiPriority w:val="0"/>
    <w:pPr>
      <w:jc w:val="left"/>
    </w:pPr>
  </w:style>
  <w:style w:type="paragraph" w:styleId="11">
    <w:name w:val="Body Text 3"/>
    <w:basedOn w:val="1"/>
    <w:qFormat/>
    <w:uiPriority w:val="0"/>
    <w:pPr>
      <w:spacing w:after="120" w:line="540" w:lineRule="exact"/>
      <w:ind w:firstLine="200" w:firstLineChars="200"/>
    </w:pPr>
    <w:rPr>
      <w:rFonts w:eastAsia="仿宋_GB2312"/>
      <w:sz w:val="16"/>
      <w:szCs w:val="16"/>
    </w:rPr>
  </w:style>
  <w:style w:type="paragraph" w:styleId="12">
    <w:name w:val="Body Text Indent"/>
    <w:basedOn w:val="1"/>
    <w:next w:val="13"/>
    <w:link w:val="52"/>
    <w:qFormat/>
    <w:uiPriority w:val="0"/>
    <w:pPr>
      <w:spacing w:line="240" w:lineRule="auto"/>
      <w:ind w:firstLine="630" w:firstLineChars="0"/>
    </w:pPr>
    <w:rPr>
      <w:rFonts w:ascii="Times New Roman"/>
      <w:kern w:val="2"/>
      <w:sz w:val="32"/>
    </w:rPr>
  </w:style>
  <w:style w:type="paragraph" w:styleId="13">
    <w:name w:val="Body Text First Indent"/>
    <w:basedOn w:val="3"/>
    <w:qFormat/>
    <w:uiPriority w:val="0"/>
    <w:pPr>
      <w:spacing w:line="540" w:lineRule="exact"/>
      <w:ind w:firstLine="420" w:firstLineChars="100"/>
    </w:pPr>
    <w:rPr>
      <w:rFonts w:eastAsia="仿宋_GB2312"/>
      <w:sz w:val="28"/>
      <w:szCs w:val="24"/>
    </w:rPr>
  </w:style>
  <w:style w:type="paragraph" w:styleId="14">
    <w:name w:val="toc 3"/>
    <w:basedOn w:val="1"/>
    <w:next w:val="1"/>
    <w:semiHidden/>
    <w:unhideWhenUsed/>
    <w:qFormat/>
    <w:uiPriority w:val="39"/>
    <w:pPr>
      <w:ind w:left="840" w:leftChars="400"/>
    </w:pPr>
  </w:style>
  <w:style w:type="paragraph" w:styleId="15">
    <w:name w:val="Plain Text"/>
    <w:basedOn w:val="1"/>
    <w:next w:val="16"/>
    <w:link w:val="54"/>
    <w:semiHidden/>
    <w:unhideWhenUsed/>
    <w:qFormat/>
    <w:uiPriority w:val="99"/>
    <w:rPr>
      <w:rFonts w:hAnsi="Courier New" w:cs="Courier New" w:asciiTheme="minorEastAsia" w:eastAsiaTheme="minorEastAsia"/>
    </w:rPr>
  </w:style>
  <w:style w:type="paragraph" w:styleId="16">
    <w:name w:val="List Number 5"/>
    <w:basedOn w:val="1"/>
    <w:semiHidden/>
    <w:unhideWhenUsed/>
    <w:qFormat/>
    <w:uiPriority w:val="99"/>
    <w:pPr>
      <w:numPr>
        <w:ilvl w:val="0"/>
        <w:numId w:val="1"/>
      </w:numPr>
    </w:pPr>
  </w:style>
  <w:style w:type="paragraph" w:styleId="17">
    <w:name w:val="footer"/>
    <w:basedOn w:val="1"/>
    <w:link w:val="47"/>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kern w:val="2"/>
      <w:sz w:val="18"/>
      <w:szCs w:val="18"/>
    </w:rPr>
  </w:style>
  <w:style w:type="paragraph" w:styleId="18">
    <w:name w:val="header"/>
    <w:basedOn w:val="1"/>
    <w:next w:val="1"/>
    <w:link w:val="46"/>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kern w:val="2"/>
      <w:sz w:val="18"/>
      <w:szCs w:val="18"/>
    </w:rPr>
  </w:style>
  <w:style w:type="paragraph" w:styleId="19">
    <w:name w:val="toc 1"/>
    <w:basedOn w:val="1"/>
    <w:next w:val="1"/>
    <w:qFormat/>
    <w:uiPriority w:val="39"/>
    <w:pPr>
      <w:spacing w:beforeLines="38" w:afterLines="38" w:line="480" w:lineRule="exact"/>
      <w:ind w:firstLine="0" w:firstLineChars="0"/>
    </w:pPr>
    <w:rPr>
      <w:rFonts w:ascii="Times New Roman"/>
      <w:b/>
      <w:bCs/>
      <w:kern w:val="2"/>
      <w:sz w:val="21"/>
    </w:rPr>
  </w:style>
  <w:style w:type="paragraph" w:styleId="20">
    <w:name w:val="toc 4"/>
    <w:basedOn w:val="1"/>
    <w:next w:val="1"/>
    <w:qFormat/>
    <w:uiPriority w:val="39"/>
    <w:pPr>
      <w:ind w:left="960"/>
      <w:jc w:val="left"/>
    </w:pPr>
    <w:rPr>
      <w:rFonts w:ascii="Calibri" w:hAnsi="Calibri"/>
      <w:sz w:val="18"/>
      <w:szCs w:val="18"/>
    </w:rPr>
  </w:style>
  <w:style w:type="paragraph" w:styleId="21">
    <w:name w:val="Subtitle"/>
    <w:basedOn w:val="1"/>
    <w:next w:val="1"/>
    <w:link w:val="68"/>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22">
    <w:name w:val="List"/>
    <w:basedOn w:val="1"/>
    <w:qFormat/>
    <w:uiPriority w:val="0"/>
    <w:pPr>
      <w:ind w:left="200" w:hanging="200" w:hangingChars="200"/>
    </w:pPr>
    <w:rPr>
      <w:szCs w:val="20"/>
    </w:rPr>
  </w:style>
  <w:style w:type="paragraph" w:styleId="23">
    <w:name w:val="footnote text"/>
    <w:basedOn w:val="1"/>
    <w:next w:val="8"/>
    <w:qFormat/>
    <w:uiPriority w:val="0"/>
    <w:pPr>
      <w:snapToGrid w:val="0"/>
    </w:pPr>
    <w:rPr>
      <w:sz w:val="18"/>
    </w:rPr>
  </w:style>
  <w:style w:type="paragraph" w:styleId="24">
    <w:name w:val="toc 2"/>
    <w:basedOn w:val="1"/>
    <w:next w:val="1"/>
    <w:semiHidden/>
    <w:unhideWhenUsed/>
    <w:qFormat/>
    <w:uiPriority w:val="39"/>
    <w:pPr>
      <w:ind w:left="420" w:leftChars="200"/>
    </w:pPr>
  </w:style>
  <w:style w:type="paragraph" w:styleId="25">
    <w:name w:val="Body Text 2"/>
    <w:basedOn w:val="1"/>
    <w:qFormat/>
    <w:uiPriority w:val="0"/>
    <w:pPr>
      <w:framePr w:hSpace="180" w:wrap="around" w:vAnchor="page" w:hAnchor="margin" w:y="3047"/>
      <w:spacing w:line="200" w:lineRule="exact"/>
      <w:jc w:val="center"/>
    </w:pPr>
    <w:rPr>
      <w:rFonts w:ascii="宋体" w:hAnsi="宋体" w:eastAsia="宋体" w:cs="Times New Roman"/>
      <w:b/>
      <w:bCs/>
      <w:szCs w:val="24"/>
    </w:rPr>
  </w:style>
  <w:style w:type="paragraph" w:styleId="2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28">
    <w:name w:val="Title"/>
    <w:basedOn w:val="1"/>
    <w:next w:val="1"/>
    <w:link w:val="67"/>
    <w:qFormat/>
    <w:uiPriority w:val="10"/>
    <w:pPr>
      <w:spacing w:before="60" w:after="60"/>
      <w:jc w:val="center"/>
      <w:outlineLvl w:val="0"/>
    </w:pPr>
    <w:rPr>
      <w:rFonts w:ascii="Cambria" w:hAnsi="Cambria" w:cs="Times New Roman"/>
      <w:b/>
      <w:bCs/>
      <w:szCs w:val="32"/>
    </w:rPr>
  </w:style>
  <w:style w:type="paragraph" w:styleId="29">
    <w:name w:val="Body Text First Indent 2"/>
    <w:basedOn w:val="12"/>
    <w:next w:val="15"/>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Emphasis"/>
    <w:basedOn w:val="32"/>
    <w:qFormat/>
    <w:uiPriority w:val="20"/>
    <w:rPr>
      <w:i/>
    </w:rPr>
  </w:style>
  <w:style w:type="character" w:styleId="36">
    <w:name w:val="Hyperlink"/>
    <w:basedOn w:val="32"/>
    <w:unhideWhenUsed/>
    <w:qFormat/>
    <w:uiPriority w:val="99"/>
    <w:rPr>
      <w:color w:val="0563C1" w:themeColor="hyperlink"/>
      <w:u w:val="single"/>
      <w14:textFill>
        <w14:solidFill>
          <w14:schemeClr w14:val="hlink"/>
        </w14:solidFill>
      </w14:textFill>
    </w:rPr>
  </w:style>
  <w:style w:type="paragraph" w:customStyle="1" w:styleId="37">
    <w:name w:val="Heading2"/>
    <w:basedOn w:val="1"/>
    <w:next w:val="1"/>
    <w:qFormat/>
    <w:uiPriority w:val="0"/>
    <w:pPr>
      <w:keepNext/>
      <w:keepLines/>
      <w:numPr>
        <w:ilvl w:val="1"/>
        <w:numId w:val="2"/>
      </w:numPr>
      <w:spacing w:before="260" w:after="260" w:line="416" w:lineRule="auto"/>
    </w:pPr>
    <w:rPr>
      <w:rFonts w:ascii="宋体" w:hAnsi="宋体"/>
      <w:b/>
      <w:bCs/>
      <w:sz w:val="32"/>
      <w:szCs w:val="32"/>
    </w:rPr>
  </w:style>
  <w:style w:type="paragraph" w:customStyle="1" w:styleId="38">
    <w:name w:val="Body Text First Indent 21"/>
    <w:basedOn w:val="39"/>
    <w:qFormat/>
    <w:uiPriority w:val="99"/>
    <w:pPr>
      <w:ind w:firstLine="420"/>
    </w:pPr>
  </w:style>
  <w:style w:type="paragraph" w:customStyle="1" w:styleId="39">
    <w:name w:val="Body Text Indent1"/>
    <w:basedOn w:val="1"/>
    <w:qFormat/>
    <w:uiPriority w:val="99"/>
    <w:pPr>
      <w:ind w:left="420" w:leftChars="200"/>
    </w:pPr>
    <w:rPr>
      <w:rFonts w:ascii="Times New Roman" w:hAnsi="Times New Roman"/>
    </w:rPr>
  </w:style>
  <w:style w:type="character" w:customStyle="1" w:styleId="40">
    <w:name w:val="标题 1 字符"/>
    <w:basedOn w:val="32"/>
    <w:link w:val="2"/>
    <w:qFormat/>
    <w:uiPriority w:val="0"/>
    <w:rPr>
      <w:rFonts w:ascii="Times New Roman" w:hAnsi="Times New Roman" w:eastAsia="宋体" w:cs="Times New Roman"/>
      <w:b/>
      <w:bCs/>
      <w:kern w:val="44"/>
      <w:sz w:val="32"/>
      <w:szCs w:val="44"/>
    </w:rPr>
  </w:style>
  <w:style w:type="character" w:customStyle="1" w:styleId="41">
    <w:name w:val="标题 4 字符"/>
    <w:basedOn w:val="32"/>
    <w:link w:val="6"/>
    <w:qFormat/>
    <w:uiPriority w:val="9"/>
    <w:rPr>
      <w:rFonts w:eastAsia="宋体" w:asciiTheme="majorAscii" w:hAnsiTheme="majorAscii" w:cstheme="majorBidi"/>
      <w:b/>
      <w:bCs/>
      <w:kern w:val="0"/>
      <w:sz w:val="24"/>
      <w:szCs w:val="28"/>
    </w:rPr>
  </w:style>
  <w:style w:type="paragraph" w:customStyle="1" w:styleId="42">
    <w:name w:val="Plain Text1"/>
    <w:basedOn w:val="1"/>
    <w:qFormat/>
    <w:uiPriority w:val="99"/>
    <w:rPr>
      <w:rFonts w:hAnsi="Courier New" w:cs="Courier New"/>
      <w:szCs w:val="21"/>
    </w:rPr>
  </w:style>
  <w:style w:type="paragraph" w:customStyle="1" w:styleId="43">
    <w:name w:val="Default"/>
    <w:qFormat/>
    <w:uiPriority w:val="0"/>
    <w:pPr>
      <w:widowControl w:val="0"/>
      <w:autoSpaceDE w:val="0"/>
      <w:autoSpaceDN w:val="0"/>
      <w:adjustRightInd w:val="0"/>
    </w:pPr>
    <w:rPr>
      <w:rFonts w:ascii="HYb2gj" w:hAnsi="Calibri" w:eastAsia="HYb2gj" w:cs="HYb2gj"/>
      <w:color w:val="000000"/>
      <w:sz w:val="24"/>
      <w:szCs w:val="24"/>
      <w:lang w:val="en-US" w:eastAsia="zh-CN" w:bidi="ar-SA"/>
    </w:rPr>
  </w:style>
  <w:style w:type="paragraph" w:customStyle="1" w:styleId="44">
    <w:name w:val="无间隔1"/>
    <w:basedOn w:val="1"/>
    <w:qFormat/>
    <w:uiPriority w:val="1"/>
    <w:pPr>
      <w:spacing w:line="400" w:lineRule="exact"/>
    </w:pPr>
    <w:rPr>
      <w:rFonts w:eastAsia="宋体"/>
      <w:sz w:val="24"/>
    </w:rPr>
  </w:style>
  <w:style w:type="paragraph" w:customStyle="1" w:styleId="45">
    <w:name w:val="样式1"/>
    <w:basedOn w:val="9"/>
    <w:qFormat/>
    <w:uiPriority w:val="0"/>
    <w:rPr>
      <w:rFonts w:ascii="Arial" w:hAnsi="Arial"/>
    </w:rPr>
  </w:style>
  <w:style w:type="character" w:customStyle="1" w:styleId="46">
    <w:name w:val="页眉 字符"/>
    <w:basedOn w:val="32"/>
    <w:link w:val="18"/>
    <w:qFormat/>
    <w:uiPriority w:val="99"/>
    <w:rPr>
      <w:sz w:val="18"/>
      <w:szCs w:val="18"/>
    </w:rPr>
  </w:style>
  <w:style w:type="character" w:customStyle="1" w:styleId="47">
    <w:name w:val="页脚 字符"/>
    <w:basedOn w:val="32"/>
    <w:link w:val="17"/>
    <w:qFormat/>
    <w:uiPriority w:val="99"/>
    <w:rPr>
      <w:sz w:val="18"/>
      <w:szCs w:val="18"/>
    </w:rPr>
  </w:style>
  <w:style w:type="character" w:customStyle="1" w:styleId="48">
    <w:name w:val="正文缩进 字符"/>
    <w:link w:val="7"/>
    <w:qFormat/>
    <w:uiPriority w:val="0"/>
    <w:rPr>
      <w:rFonts w:ascii="宋体" w:hAnsi="Times New Roman" w:eastAsia="宋体" w:cs="Times New Roman"/>
      <w:kern w:val="0"/>
      <w:sz w:val="24"/>
      <w:szCs w:val="20"/>
    </w:rPr>
  </w:style>
  <w:style w:type="character" w:customStyle="1" w:styleId="49">
    <w:name w:val="标题 2 字符"/>
    <w:basedOn w:val="32"/>
    <w:link w:val="4"/>
    <w:qFormat/>
    <w:uiPriority w:val="0"/>
    <w:rPr>
      <w:rFonts w:eastAsia="宋体" w:asciiTheme="majorAscii" w:hAnsiTheme="majorAscii" w:cstheme="majorBidi"/>
      <w:b/>
      <w:bCs/>
      <w:kern w:val="0"/>
      <w:sz w:val="28"/>
      <w:szCs w:val="32"/>
    </w:rPr>
  </w:style>
  <w:style w:type="character" w:customStyle="1" w:styleId="50">
    <w:name w:val="font11"/>
    <w:qFormat/>
    <w:uiPriority w:val="0"/>
    <w:rPr>
      <w:rFonts w:hint="eastAsia" w:ascii="宋体" w:hAnsi="宋体" w:eastAsia="宋体" w:cs="宋体"/>
      <w:color w:val="000000"/>
      <w:sz w:val="21"/>
      <w:szCs w:val="21"/>
      <w:u w:val="none"/>
    </w:rPr>
  </w:style>
  <w:style w:type="character" w:customStyle="1" w:styleId="51">
    <w:name w:val="标题 1 Char"/>
    <w:link w:val="2"/>
    <w:qFormat/>
    <w:uiPriority w:val="0"/>
    <w:rPr>
      <w:rFonts w:ascii="Times New Roman" w:hAnsi="Times New Roman" w:eastAsia="宋体"/>
      <w:b/>
      <w:bCs/>
      <w:kern w:val="44"/>
      <w:sz w:val="32"/>
      <w:szCs w:val="44"/>
    </w:rPr>
  </w:style>
  <w:style w:type="character" w:customStyle="1" w:styleId="52">
    <w:name w:val="正文文本缩进 字符"/>
    <w:basedOn w:val="32"/>
    <w:link w:val="12"/>
    <w:qFormat/>
    <w:uiPriority w:val="0"/>
    <w:rPr>
      <w:rFonts w:ascii="Times New Roman" w:hAnsi="Times New Roman" w:eastAsia="宋体" w:cs="Times New Roman"/>
      <w:sz w:val="32"/>
      <w:szCs w:val="20"/>
    </w:rPr>
  </w:style>
  <w:style w:type="paragraph" w:customStyle="1" w:styleId="53">
    <w:name w:val="WPS Plain"/>
    <w:basedOn w:val="1"/>
    <w:qFormat/>
    <w:uiPriority w:val="0"/>
    <w:pPr>
      <w:widowControl/>
      <w:spacing w:line="240" w:lineRule="auto"/>
      <w:ind w:firstLine="0" w:firstLineChars="0"/>
      <w:jc w:val="left"/>
    </w:pPr>
    <w:rPr>
      <w:rFonts w:ascii="Times New Roman"/>
      <w:kern w:val="2"/>
      <w:szCs w:val="24"/>
    </w:rPr>
  </w:style>
  <w:style w:type="character" w:customStyle="1" w:styleId="54">
    <w:name w:val="纯文本 字符"/>
    <w:basedOn w:val="32"/>
    <w:link w:val="15"/>
    <w:semiHidden/>
    <w:qFormat/>
    <w:uiPriority w:val="99"/>
    <w:rPr>
      <w:rFonts w:hAnsi="Courier New" w:cs="Courier New" w:asciiTheme="minorEastAsia"/>
      <w:kern w:val="0"/>
      <w:sz w:val="24"/>
      <w:szCs w:val="20"/>
    </w:rPr>
  </w:style>
  <w:style w:type="character" w:customStyle="1" w:styleId="55">
    <w:name w:val="正文文本 字符"/>
    <w:basedOn w:val="32"/>
    <w:link w:val="3"/>
    <w:semiHidden/>
    <w:qFormat/>
    <w:uiPriority w:val="99"/>
    <w:rPr>
      <w:rFonts w:ascii="宋体" w:hAnsi="Times New Roman" w:eastAsia="宋体" w:cs="Times New Roman"/>
      <w:sz w:val="24"/>
    </w:rPr>
  </w:style>
  <w:style w:type="paragraph" w:customStyle="1" w:styleId="5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57">
    <w:name w:val="È±Ê¡ÎÄ±¾"/>
    <w:basedOn w:val="1"/>
    <w:qFormat/>
    <w:uiPriority w:val="0"/>
    <w:pPr>
      <w:widowControl/>
      <w:overflowPunct w:val="0"/>
      <w:autoSpaceDE w:val="0"/>
      <w:autoSpaceDN w:val="0"/>
      <w:adjustRightInd w:val="0"/>
      <w:jc w:val="left"/>
    </w:pPr>
    <w:rPr>
      <w:kern w:val="0"/>
      <w:sz w:val="24"/>
    </w:rPr>
  </w:style>
  <w:style w:type="paragraph" w:customStyle="1" w:styleId="58">
    <w:name w:val="_Style 1"/>
    <w:qFormat/>
    <w:uiPriority w:val="99"/>
    <w:pPr>
      <w:widowControl w:val="0"/>
      <w:jc w:val="both"/>
    </w:pPr>
    <w:rPr>
      <w:rFonts w:ascii="Calibri" w:hAnsi="Calibri" w:eastAsia="宋体" w:cs="Calibri"/>
      <w:kern w:val="2"/>
      <w:sz w:val="21"/>
      <w:szCs w:val="21"/>
      <w:lang w:val="en-US" w:eastAsia="zh-CN" w:bidi="ar-SA"/>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Table Paragraph"/>
    <w:basedOn w:val="1"/>
    <w:qFormat/>
    <w:uiPriority w:val="1"/>
    <w:rPr>
      <w:rFonts w:ascii="宋体" w:hAnsi="宋体" w:eastAsia="宋体" w:cs="宋体"/>
      <w:lang w:val="zh-CN" w:eastAsia="zh-CN" w:bidi="zh-CN"/>
    </w:rPr>
  </w:style>
  <w:style w:type="paragraph" w:customStyle="1" w:styleId="61">
    <w:name w:val="Body text|1"/>
    <w:basedOn w:val="1"/>
    <w:qFormat/>
    <w:uiPriority w:val="0"/>
    <w:pPr>
      <w:spacing w:line="408" w:lineRule="auto"/>
      <w:ind w:firstLine="400"/>
    </w:pPr>
    <w:rPr>
      <w:rFonts w:ascii="宋体" w:hAnsi="宋体" w:eastAsia="宋体" w:cs="宋体"/>
      <w:sz w:val="26"/>
      <w:szCs w:val="26"/>
      <w:lang w:val="zh-TW" w:eastAsia="zh-TW" w:bidi="zh-TW"/>
    </w:rPr>
  </w:style>
  <w:style w:type="paragraph" w:customStyle="1" w:styleId="62">
    <w:name w:val="Other|1"/>
    <w:basedOn w:val="1"/>
    <w:qFormat/>
    <w:uiPriority w:val="0"/>
    <w:pPr>
      <w:widowControl w:val="0"/>
      <w:shd w:val="clear" w:color="auto" w:fill="auto"/>
      <w:spacing w:line="288" w:lineRule="auto"/>
      <w:ind w:firstLine="20"/>
    </w:pPr>
    <w:rPr>
      <w:rFonts w:ascii="宋体" w:hAnsi="宋体" w:eastAsia="宋体" w:cs="宋体"/>
      <w:sz w:val="20"/>
      <w:szCs w:val="20"/>
      <w:u w:val="none"/>
      <w:shd w:val="clear" w:color="auto" w:fill="auto"/>
      <w:lang w:val="zh-TW" w:eastAsia="zh-TW" w:bidi="zh-TW"/>
    </w:rPr>
  </w:style>
  <w:style w:type="paragraph" w:customStyle="1" w:styleId="63">
    <w:name w:val="zhang"/>
    <w:basedOn w:val="1"/>
    <w:qFormat/>
    <w:uiPriority w:val="0"/>
    <w:pPr>
      <w:spacing w:before="100" w:beforeAutospacing="1" w:after="100" w:afterAutospacing="1"/>
    </w:pPr>
    <w:rPr>
      <w:b/>
      <w:bCs/>
      <w:smallCaps/>
      <w:color w:val="000000"/>
      <w:sz w:val="20"/>
      <w:szCs w:val="20"/>
    </w:rPr>
  </w:style>
  <w:style w:type="paragraph" w:customStyle="1" w:styleId="64">
    <w:name w:val="TOC 标题1"/>
    <w:basedOn w:val="2"/>
    <w:next w:val="1"/>
    <w:qFormat/>
    <w:uiPriority w:val="0"/>
    <w:pPr>
      <w:widowControl w:val="0"/>
      <w:spacing w:line="576" w:lineRule="auto"/>
      <w:jc w:val="both"/>
      <w:outlineLvl w:val="9"/>
    </w:pPr>
    <w:rPr>
      <w:rFonts w:ascii="Calibri" w:hAnsi="Calibri"/>
    </w:rPr>
  </w:style>
  <w:style w:type="paragraph" w:customStyle="1" w:styleId="65">
    <w:name w:val="p0"/>
    <w:basedOn w:val="1"/>
    <w:qFormat/>
    <w:uiPriority w:val="0"/>
    <w:pPr>
      <w:jc w:val="both"/>
    </w:pPr>
    <w:rPr>
      <w:rFonts w:ascii="Times New Roman" w:hAnsi="Times New Roman" w:cs="Times New Roman"/>
      <w:sz w:val="21"/>
      <w:szCs w:val="21"/>
    </w:rPr>
  </w:style>
  <w:style w:type="character" w:customStyle="1" w:styleId="66">
    <w:name w:val="15"/>
    <w:qFormat/>
    <w:uiPriority w:val="0"/>
    <w:rPr>
      <w:rFonts w:hint="default" w:ascii="Times New Roman" w:hAnsi="Times New Roman" w:cs="Times New Roman"/>
      <w:color w:val="464445"/>
      <w:u w:val="none"/>
    </w:rPr>
  </w:style>
  <w:style w:type="character" w:customStyle="1" w:styleId="67">
    <w:name w:val="标题 Char"/>
    <w:link w:val="28"/>
    <w:qFormat/>
    <w:uiPriority w:val="10"/>
    <w:rPr>
      <w:rFonts w:ascii="Cambria" w:hAnsi="Cambria" w:cs="Times New Roman"/>
      <w:b/>
      <w:bCs/>
      <w:szCs w:val="32"/>
    </w:rPr>
  </w:style>
  <w:style w:type="character" w:customStyle="1" w:styleId="68">
    <w:name w:val="副标题 Char"/>
    <w:link w:val="21"/>
    <w:qFormat/>
    <w:uiPriority w:val="11"/>
    <w:rPr>
      <w:rFonts w:ascii="Calibri Light" w:hAnsi="Calibri Light" w:cs="Times New Roman"/>
      <w:b/>
      <w:bCs/>
      <w:kern w:val="28"/>
      <w:sz w:val="32"/>
      <w:szCs w:val="32"/>
    </w:rPr>
  </w:style>
  <w:style w:type="paragraph" w:customStyle="1" w:styleId="69">
    <w:name w:val="_Style 5"/>
    <w:basedOn w:val="2"/>
    <w:next w:val="1"/>
    <w:qFormat/>
    <w:uiPriority w:val="0"/>
    <w:pPr>
      <w:widowControl w:val="0"/>
      <w:spacing w:line="576" w:lineRule="auto"/>
      <w:jc w:val="both"/>
      <w:outlineLvl w:val="9"/>
    </w:pPr>
    <w:rPr>
      <w:rFonts w:ascii="Calibri" w:hAnsi="Calibri" w:cs="Times New Roman"/>
    </w:rPr>
  </w:style>
  <w:style w:type="paragraph" w:customStyle="1" w:styleId="70">
    <w:name w:val="Heading 2"/>
    <w:basedOn w:val="1"/>
    <w:qFormat/>
    <w:uiPriority w:val="1"/>
    <w:pPr>
      <w:jc w:val="center"/>
      <w:outlineLvl w:val="2"/>
    </w:pPr>
    <w:rPr>
      <w:b/>
      <w:bCs/>
      <w:sz w:val="30"/>
      <w:szCs w:val="30"/>
    </w:rPr>
  </w:style>
  <w:style w:type="paragraph" w:customStyle="1" w:styleId="71">
    <w:name w:val="Heading 1"/>
    <w:basedOn w:val="1"/>
    <w:qFormat/>
    <w:uiPriority w:val="1"/>
    <w:pPr>
      <w:spacing w:line="514" w:lineRule="exact"/>
      <w:jc w:val="center"/>
      <w:outlineLvl w:val="1"/>
    </w:pPr>
    <w:rPr>
      <w:b/>
      <w:bCs/>
      <w:sz w:val="44"/>
      <w:szCs w:val="44"/>
    </w:rPr>
  </w:style>
  <w:style w:type="paragraph" w:customStyle="1" w:styleId="72">
    <w:name w:val="TOC 1"/>
    <w:basedOn w:val="1"/>
    <w:qFormat/>
    <w:uiPriority w:val="1"/>
    <w:pPr>
      <w:spacing w:before="153"/>
      <w:ind w:left="120"/>
    </w:pPr>
    <w:rPr>
      <w:b/>
      <w:bCs/>
      <w:sz w:val="24"/>
      <w:szCs w:val="24"/>
    </w:rPr>
  </w:style>
  <w:style w:type="paragraph" w:customStyle="1" w:styleId="73">
    <w:name w:val="TOC 2"/>
    <w:basedOn w:val="1"/>
    <w:qFormat/>
    <w:uiPriority w:val="1"/>
    <w:pPr>
      <w:spacing w:before="153"/>
      <w:ind w:left="360"/>
    </w:pPr>
    <w:rPr>
      <w:sz w:val="24"/>
      <w:szCs w:val="24"/>
    </w:rPr>
  </w:style>
  <w:style w:type="paragraph" w:customStyle="1" w:styleId="74">
    <w:name w:val="TOC 3"/>
    <w:basedOn w:val="1"/>
    <w:qFormat/>
    <w:uiPriority w:val="1"/>
    <w:pPr>
      <w:spacing w:before="151"/>
      <w:ind w:left="1020" w:hanging="420"/>
    </w:pPr>
    <w:rPr>
      <w:sz w:val="24"/>
      <w:szCs w:val="24"/>
    </w:rPr>
  </w:style>
  <w:style w:type="paragraph" w:customStyle="1" w:styleId="75">
    <w:name w:val="TOC 4"/>
    <w:basedOn w:val="1"/>
    <w:qFormat/>
    <w:uiPriority w:val="1"/>
    <w:pPr>
      <w:spacing w:before="151"/>
      <w:ind w:left="1020" w:hanging="420"/>
    </w:pPr>
    <w:rPr>
      <w:b/>
      <w:bCs/>
      <w:i/>
    </w:rPr>
  </w:style>
  <w:style w:type="paragraph" w:customStyle="1" w:styleId="76">
    <w:name w:val="Heading 3"/>
    <w:basedOn w:val="1"/>
    <w:qFormat/>
    <w:uiPriority w:val="1"/>
    <w:pPr>
      <w:ind w:left="600"/>
      <w:outlineLvl w:val="3"/>
    </w:pPr>
    <w:rPr>
      <w:b/>
      <w:bCs/>
      <w:sz w:val="24"/>
      <w:szCs w:val="24"/>
    </w:rPr>
  </w:style>
  <w:style w:type="paragraph" w:styleId="77">
    <w:name w:val="List Paragraph"/>
    <w:basedOn w:val="1"/>
    <w:qFormat/>
    <w:uiPriority w:val="1"/>
    <w:pPr>
      <w:spacing w:before="151"/>
      <w:ind w:left="1020" w:hanging="420"/>
    </w:pPr>
  </w:style>
  <w:style w:type="table" w:customStyle="1" w:styleId="78">
    <w:name w:val="Table Normal"/>
    <w:semiHidden/>
    <w:unhideWhenUsed/>
    <w:qFormat/>
    <w:uiPriority w:val="2"/>
    <w:tblPr>
      <w:tblCellMar>
        <w:top w:w="0" w:type="dxa"/>
        <w:left w:w="0" w:type="dxa"/>
        <w:bottom w:w="0" w:type="dxa"/>
        <w:right w:w="0" w:type="dxa"/>
      </w:tblCellMar>
    </w:tblPr>
  </w:style>
  <w:style w:type="paragraph" w:customStyle="1" w:styleId="79">
    <w:name w:val="WPSOffice手动目录 1"/>
    <w:qFormat/>
    <w:uiPriority w:val="0"/>
    <w:pPr>
      <w:ind w:leftChars="0"/>
    </w:pPr>
    <w:rPr>
      <w:rFonts w:ascii="Times New Roman" w:hAnsi="Times New Roman" w:eastAsia="宋体" w:cs="Times New Roman"/>
      <w:sz w:val="20"/>
      <w:szCs w:val="20"/>
    </w:rPr>
  </w:style>
  <w:style w:type="paragraph" w:customStyle="1" w:styleId="80">
    <w:name w:val="WPSOffice手动目录 2"/>
    <w:qFormat/>
    <w:uiPriority w:val="0"/>
    <w:pPr>
      <w:ind w:leftChars="200"/>
    </w:pPr>
    <w:rPr>
      <w:rFonts w:ascii="Times New Roman" w:hAnsi="Times New Roman" w:eastAsia="宋体" w:cs="Times New Roman"/>
      <w:sz w:val="20"/>
      <w:szCs w:val="20"/>
    </w:rPr>
  </w:style>
  <w:style w:type="paragraph" w:customStyle="1" w:styleId="81">
    <w:name w:val="WPSOffice手动目录 3"/>
    <w:qFormat/>
    <w:uiPriority w:val="0"/>
    <w:pPr>
      <w:ind w:leftChars="400"/>
    </w:pPr>
    <w:rPr>
      <w:rFonts w:ascii="Times New Roman" w:hAnsi="Times New Roman" w:eastAsia="宋体" w:cs="Times New Roman"/>
      <w:sz w:val="20"/>
      <w:szCs w:val="20"/>
    </w:rPr>
  </w:style>
  <w:style w:type="character" w:customStyle="1" w:styleId="82">
    <w:name w:val="font21"/>
    <w:basedOn w:val="32"/>
    <w:qFormat/>
    <w:uiPriority w:val="0"/>
    <w:rPr>
      <w:rFonts w:hint="eastAsia" w:ascii="仿宋_GB2312" w:eastAsia="仿宋_GB2312" w:cs="仿宋_GB2312"/>
      <w:color w:val="000000"/>
      <w:sz w:val="24"/>
      <w:szCs w:val="24"/>
      <w:u w:val="none"/>
    </w:rPr>
  </w:style>
  <w:style w:type="character" w:customStyle="1" w:styleId="83">
    <w:name w:val="font31"/>
    <w:basedOn w:val="32"/>
    <w:qFormat/>
    <w:uiPriority w:val="0"/>
    <w:rPr>
      <w:rFonts w:hint="eastAsia" w:ascii="仿宋_GB2312" w:eastAsia="仿宋_GB2312" w:cs="仿宋_GB2312"/>
      <w:color w:val="000000"/>
      <w:sz w:val="24"/>
      <w:szCs w:val="24"/>
      <w:u w:val="none"/>
      <w:vertAlign w:val="subscript"/>
    </w:rPr>
  </w:style>
  <w:style w:type="character" w:customStyle="1" w:styleId="84">
    <w:name w:val="font61"/>
    <w:basedOn w:val="32"/>
    <w:qFormat/>
    <w:uiPriority w:val="0"/>
    <w:rPr>
      <w:rFonts w:hint="default" w:ascii="Times New Roman" w:hAnsi="Times New Roman" w:cs="Times New Roman"/>
      <w:color w:val="000000"/>
      <w:sz w:val="21"/>
      <w:szCs w:val="21"/>
      <w:u w:val="none"/>
    </w:rPr>
  </w:style>
  <w:style w:type="character" w:customStyle="1" w:styleId="85">
    <w:name w:val="font51"/>
    <w:basedOn w:val="32"/>
    <w:qFormat/>
    <w:uiPriority w:val="0"/>
    <w:rPr>
      <w:rFonts w:hint="eastAsia" w:ascii="宋体" w:hAnsi="宋体" w:eastAsia="宋体" w:cs="宋体"/>
      <w:color w:val="000000"/>
      <w:sz w:val="20"/>
      <w:szCs w:val="20"/>
      <w:u w:val="none"/>
      <w:vertAlign w:val="superscript"/>
    </w:rPr>
  </w:style>
  <w:style w:type="character" w:customStyle="1" w:styleId="86">
    <w:name w:val="font41"/>
    <w:basedOn w:val="32"/>
    <w:qFormat/>
    <w:uiPriority w:val="0"/>
    <w:rPr>
      <w:rFonts w:hint="eastAsia" w:ascii="宋体" w:hAnsi="宋体" w:eastAsia="宋体" w:cs="宋体"/>
      <w:color w:val="000000"/>
      <w:sz w:val="20"/>
      <w:szCs w:val="20"/>
      <w:u w:val="none"/>
    </w:rPr>
  </w:style>
  <w:style w:type="paragraph" w:customStyle="1" w:styleId="87">
    <w:name w:val="表格"/>
    <w:basedOn w:val="1"/>
    <w:qFormat/>
    <w:uiPriority w:val="0"/>
    <w:pPr>
      <w:spacing w:line="240" w:lineRule="auto"/>
      <w:ind w:firstLine="0" w:firstLineChars="0"/>
      <w:jc w:val="center"/>
    </w:pPr>
    <w:rPr>
      <w:rFonts w:hint="eastAsia"/>
      <w:sz w:val="21"/>
    </w:rPr>
  </w:style>
  <w:style w:type="paragraph" w:customStyle="1" w:styleId="88">
    <w:name w:val="正文格式"/>
    <w:basedOn w:val="1"/>
    <w:qFormat/>
    <w:uiPriority w:val="0"/>
    <w:pPr>
      <w:spacing w:line="360" w:lineRule="auto"/>
      <w:ind w:firstLine="482"/>
    </w:pPr>
  </w:style>
  <w:style w:type="character" w:customStyle="1" w:styleId="89">
    <w:name w:val="font91"/>
    <w:qFormat/>
    <w:uiPriority w:val="0"/>
    <w:rPr>
      <w:rFonts w:hint="eastAsia" w:ascii="宋体" w:hAnsi="宋体" w:eastAsia="宋体" w:cs="宋体"/>
      <w:color w:val="000000"/>
      <w:sz w:val="20"/>
      <w:szCs w:val="20"/>
      <w:u w:val="none"/>
    </w:rPr>
  </w:style>
  <w:style w:type="character" w:customStyle="1" w:styleId="90">
    <w:name w:val="font101"/>
    <w:qFormat/>
    <w:uiPriority w:val="0"/>
    <w:rPr>
      <w:rFonts w:hint="eastAsia" w:ascii="宋体" w:hAnsi="宋体" w:eastAsia="宋体" w:cs="宋体"/>
      <w:color w:val="000000"/>
      <w:sz w:val="20"/>
      <w:szCs w:val="20"/>
      <w:u w:val="none"/>
    </w:rPr>
  </w:style>
  <w:style w:type="paragraph" w:customStyle="1" w:styleId="9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92">
    <w:name w:val="No Spacing"/>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正文1"/>
    <w:unhideWhenUsed/>
    <w:qFormat/>
    <w:uiPriority w:val="0"/>
    <w:pPr>
      <w:jc w:val="both"/>
    </w:pPr>
    <w:rPr>
      <w:rFonts w:hint="default" w:ascii="Times New Roman" w:hAnsi="Times New Roman" w:eastAsia="宋体" w:cs="Times New Roman"/>
      <w:kern w:val="2"/>
      <w:sz w:val="21"/>
      <w:szCs w:val="24"/>
      <w:lang w:val="en-US" w:eastAsia="zh-CN" w:bidi="ar-SA"/>
    </w:rPr>
  </w:style>
  <w:style w:type="character" w:customStyle="1" w:styleId="94">
    <w:name w:val="NormalCharacter"/>
    <w:qFormat/>
    <w:uiPriority w:val="0"/>
    <w:rPr>
      <w:rFonts w:ascii="Times New Roman" w:hAnsi="Times New Roman" w:eastAsia="宋体" w:cs="Times New Roman"/>
      <w:kern w:val="2"/>
      <w:sz w:val="21"/>
      <w:szCs w:val="24"/>
      <w:lang w:val="en-US" w:eastAsia="zh-CN" w:bidi="ar-SA"/>
    </w:rPr>
  </w:style>
  <w:style w:type="paragraph" w:customStyle="1" w:styleId="95">
    <w:name w:val="一级标题"/>
    <w:basedOn w:val="2"/>
    <w:qFormat/>
    <w:uiPriority w:val="0"/>
    <w:pPr>
      <w:spacing w:before="0" w:after="0" w:line="240" w:lineRule="auto"/>
      <w:jc w:val="center"/>
    </w:pPr>
    <w:rPr>
      <w:rFonts w:ascii="方正小标宋_GBK" w:eastAsia="方正小标宋_GBK"/>
      <w:b w:val="0"/>
      <w:shd w:val="clear" w:color="auto" w:fill="FFFFFF"/>
    </w:rPr>
  </w:style>
  <w:style w:type="paragraph" w:customStyle="1" w:styleId="96">
    <w:name w:val="First Paragraph"/>
    <w:basedOn w:val="3"/>
    <w:next w:val="3"/>
    <w:qFormat/>
    <w:uiPriority w:val="0"/>
    <w:pPr>
      <w:ind w:firstLine="720" w:firstLineChars="200"/>
      <w:jc w:val="both"/>
    </w:pPr>
  </w:style>
  <w:style w:type="paragraph" w:customStyle="1" w:styleId="97">
    <w:name w:val="Compact"/>
    <w:basedOn w:val="3"/>
    <w:qFormat/>
    <w:uiPriority w:val="0"/>
    <w:pPr>
      <w:spacing w:before="36" w:after="36"/>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11743</Words>
  <Characters>13107</Characters>
  <Lines>1</Lines>
  <Paragraphs>1</Paragraphs>
  <TotalTime>18</TotalTime>
  <ScaleCrop>false</ScaleCrop>
  <LinksUpToDate>false</LinksUpToDate>
  <CharactersWithSpaces>14080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2021-10-01T08:57:00Z</dcterms:created>
  <dc:creator>acer</dc:creator>
  <cp:lastModifiedBy>小贺贺啊</cp:lastModifiedBy>
  <cp:lastPrinted>2024-12-12T02:59:00Z</cp:lastPrinted>
  <dcterms:modified xsi:type="dcterms:W3CDTF">2025-05-07T00:25:32Z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920D57E165B34C5AB56BDF4EB233618A_13</vt:lpwstr>
  </property>
  <property fmtid="{D5CDD505-2E9C-101B-9397-08002B2CF9AE}" pid="4" name="commondata">
    <vt:lpwstr>eyJoZGlkIjoiNzE4OTI3NTZiM2UxZDUwMGY5NjFlYjI5ODg2YTc2OTQifQ==</vt:lpwstr>
  </property>
  <property fmtid="{D5CDD505-2E9C-101B-9397-08002B2CF9AE}" pid="5" name="KSOTemplateDocerSaveRecord">
    <vt:lpwstr>eyJoZGlkIjoiNTU4ZGFkZDgxNGRiZTMwNDA2MjhkNDdlNjc4ZGFhOTMiLCJ1c2VySWQiOiI2MjU0MTEwMzMifQ==</vt:lpwstr>
  </property>
</Properties>
</file>