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5CEE0">
      <w:pPr>
        <w:pStyle w:val="330"/>
        <w:shd w:val="clear" w:color="auto" w:fill="FFFFFF"/>
        <w:spacing w:line="360" w:lineRule="auto"/>
        <w:jc w:val="both"/>
        <w:rPr>
          <w:rFonts w:hint="eastAsia" w:ascii="仿宋" w:hAnsi="仿宋" w:eastAsia="仿宋" w:cs="仿宋"/>
          <w:color w:val="auto"/>
          <w:kern w:val="2"/>
          <w:sz w:val="32"/>
          <w:szCs w:val="32"/>
        </w:rPr>
      </w:pPr>
      <w:r>
        <w:rPr>
          <w:rFonts w:hint="eastAsia" w:ascii="宋体" w:hAnsi="宋体" w:cs="宋体"/>
          <w:color w:val="auto"/>
          <w:lang w:val="en-US" w:eastAsia="zh-CN"/>
        </w:rPr>
        <w:t xml:space="preserve">   </w:t>
      </w:r>
    </w:p>
    <w:p w14:paraId="5F6F3B03">
      <w:pPr>
        <w:pStyle w:val="330"/>
        <w:shd w:val="clear" w:color="auto" w:fill="FFFFFF"/>
        <w:spacing w:line="400" w:lineRule="exact"/>
        <w:jc w:val="both"/>
        <w:rPr>
          <w:rFonts w:hint="eastAsia" w:ascii="仿宋" w:hAnsi="仿宋" w:eastAsia="仿宋" w:cs="仿宋"/>
          <w:color w:val="auto"/>
          <w:kern w:val="2"/>
          <w:sz w:val="32"/>
          <w:szCs w:val="32"/>
        </w:rPr>
      </w:pPr>
    </w:p>
    <w:p w14:paraId="7617D9B9">
      <w:pPr>
        <w:pStyle w:val="330"/>
        <w:shd w:val="clear" w:color="auto" w:fill="FFFFFF"/>
        <w:spacing w:line="240" w:lineRule="auto"/>
        <w:jc w:val="center"/>
        <w:rPr>
          <w:rFonts w:hint="eastAsia" w:ascii="宋体" w:hAnsi="宋体" w:eastAsia="宋体" w:cs="宋体"/>
          <w:b/>
          <w:color w:val="auto"/>
          <w:spacing w:val="60"/>
          <w:kern w:val="2"/>
          <w:sz w:val="48"/>
          <w:szCs w:val="48"/>
          <w:lang w:val="en-US" w:eastAsia="zh-CN" w:bidi="ar-SA"/>
        </w:rPr>
      </w:pPr>
    </w:p>
    <w:p w14:paraId="204C125F">
      <w:pPr>
        <w:pStyle w:val="330"/>
        <w:shd w:val="clear" w:color="auto" w:fill="FFFFFF"/>
        <w:spacing w:line="240" w:lineRule="auto"/>
        <w:jc w:val="center"/>
        <w:rPr>
          <w:rFonts w:hint="eastAsia" w:ascii="宋体" w:hAnsi="宋体" w:eastAsia="宋体" w:cs="宋体"/>
          <w:b/>
          <w:color w:val="auto"/>
          <w:spacing w:val="60"/>
          <w:kern w:val="2"/>
          <w:sz w:val="48"/>
          <w:szCs w:val="48"/>
          <w:lang w:val="en-US" w:eastAsia="zh-CN" w:bidi="ar-SA"/>
        </w:rPr>
      </w:pPr>
      <w:r>
        <w:rPr>
          <w:rFonts w:hint="eastAsia" w:ascii="宋体" w:hAnsi="宋体" w:eastAsia="宋体" w:cs="宋体"/>
          <w:b/>
          <w:color w:val="auto"/>
          <w:spacing w:val="60"/>
          <w:kern w:val="2"/>
          <w:sz w:val="48"/>
          <w:szCs w:val="48"/>
          <w:lang w:val="en-US" w:eastAsia="zh-CN" w:bidi="ar-SA"/>
        </w:rPr>
        <w:t>新疆医科大学第八附属医院</w:t>
      </w:r>
      <w:r>
        <w:rPr>
          <w:rFonts w:hint="eastAsia" w:ascii="宋体" w:hAnsi="宋体" w:cs="宋体"/>
          <w:b/>
          <w:color w:val="auto"/>
          <w:spacing w:val="60"/>
          <w:kern w:val="2"/>
          <w:sz w:val="48"/>
          <w:szCs w:val="48"/>
          <w:lang w:val="en-US" w:eastAsia="zh-CN" w:bidi="ar-SA"/>
        </w:rPr>
        <w:t>调料副食品</w:t>
      </w:r>
      <w:r>
        <w:rPr>
          <w:rFonts w:hint="eastAsia" w:ascii="宋体" w:hAnsi="宋体" w:eastAsia="宋体" w:cs="宋体"/>
          <w:b/>
          <w:color w:val="auto"/>
          <w:spacing w:val="60"/>
          <w:kern w:val="2"/>
          <w:sz w:val="48"/>
          <w:szCs w:val="48"/>
          <w:lang w:val="en-US" w:eastAsia="zh-CN" w:bidi="ar-SA"/>
        </w:rPr>
        <w:t>、乳制品物资供货商</w:t>
      </w:r>
      <w:r>
        <w:rPr>
          <w:rFonts w:hint="eastAsia" w:ascii="宋体" w:hAnsi="宋体" w:eastAsia="宋体" w:cs="宋体"/>
          <w:b/>
          <w:color w:val="auto"/>
          <w:spacing w:val="60"/>
          <w:kern w:val="2"/>
          <w:sz w:val="48"/>
          <w:szCs w:val="48"/>
          <w:lang w:val="en-US" w:eastAsia="zh-CN" w:bidi="ar-SA"/>
        </w:rPr>
        <w:br w:type="textWrapping"/>
      </w:r>
      <w:r>
        <w:rPr>
          <w:rFonts w:hint="eastAsia" w:ascii="宋体" w:hAnsi="宋体" w:eastAsia="宋体" w:cs="宋体"/>
          <w:b/>
          <w:color w:val="auto"/>
          <w:spacing w:val="60"/>
          <w:kern w:val="2"/>
          <w:sz w:val="48"/>
          <w:szCs w:val="48"/>
          <w:lang w:val="en-US" w:eastAsia="zh-CN" w:bidi="ar-SA"/>
        </w:rPr>
        <w:t>采购项目</w:t>
      </w:r>
    </w:p>
    <w:p w14:paraId="600B13EE">
      <w:pPr>
        <w:pStyle w:val="330"/>
        <w:shd w:val="clear" w:color="auto" w:fill="FFFFFF"/>
        <w:spacing w:line="240" w:lineRule="auto"/>
        <w:jc w:val="center"/>
        <w:rPr>
          <w:rFonts w:hint="eastAsia" w:ascii="宋体" w:hAnsi="宋体" w:eastAsia="宋体" w:cs="宋体"/>
          <w:b/>
          <w:color w:val="auto"/>
          <w:spacing w:val="60"/>
          <w:kern w:val="2"/>
          <w:sz w:val="48"/>
          <w:szCs w:val="48"/>
          <w:lang w:val="en-US" w:eastAsia="zh-CN" w:bidi="ar-SA"/>
        </w:rPr>
      </w:pPr>
    </w:p>
    <w:p w14:paraId="72F43B5C">
      <w:pPr>
        <w:pStyle w:val="330"/>
        <w:shd w:val="clear" w:color="auto" w:fill="FFFFFF"/>
        <w:spacing w:line="400" w:lineRule="exact"/>
        <w:jc w:val="center"/>
        <w:rPr>
          <w:rFonts w:hint="eastAsia" w:ascii="宋体" w:hAnsi="宋体" w:cs="宋体"/>
          <w:b/>
          <w:bCs/>
          <w:color w:val="auto"/>
          <w:kern w:val="2"/>
          <w:sz w:val="40"/>
          <w:szCs w:val="40"/>
          <w:lang w:val="en-US" w:eastAsia="zh-CN" w:bidi="ar-SA"/>
        </w:rPr>
      </w:pPr>
    </w:p>
    <w:p w14:paraId="7F0345BA">
      <w:pPr>
        <w:spacing w:line="360" w:lineRule="auto"/>
        <w:ind w:right="17"/>
        <w:jc w:val="center"/>
        <w:rPr>
          <w:rFonts w:hint="eastAsia" w:ascii="宋体" w:hAnsi="宋体" w:eastAsia="宋体" w:cs="宋体"/>
          <w:b/>
          <w:color w:val="auto"/>
          <w:sz w:val="30"/>
          <w:szCs w:val="30"/>
        </w:rPr>
      </w:pPr>
      <w:r>
        <w:rPr>
          <w:rFonts w:hint="eastAsia" w:ascii="宋体" w:hAnsi="宋体" w:eastAsia="宋体" w:cs="宋体"/>
          <w:b/>
          <w:color w:val="auto"/>
          <w:spacing w:val="60"/>
          <w:sz w:val="84"/>
          <w:szCs w:val="84"/>
        </w:rPr>
        <w:t>招标文件</w:t>
      </w:r>
    </w:p>
    <w:p w14:paraId="0AAFFF63">
      <w:pPr>
        <w:spacing w:line="360" w:lineRule="auto"/>
        <w:jc w:val="center"/>
        <w:rPr>
          <w:rFonts w:hint="eastAsia" w:ascii="宋体" w:hAnsi="宋体" w:eastAsia="宋体" w:cs="宋体"/>
          <w:b/>
          <w:color w:val="auto"/>
          <w:sz w:val="32"/>
          <w:szCs w:val="32"/>
        </w:rPr>
      </w:pPr>
    </w:p>
    <w:p w14:paraId="2218AE53">
      <w:pPr>
        <w:spacing w:line="360" w:lineRule="auto"/>
        <w:ind w:right="17"/>
        <w:jc w:val="center"/>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rPr>
        <w:t>项目编号：</w:t>
      </w:r>
      <w:r>
        <w:rPr>
          <w:rFonts w:hint="eastAsia" w:ascii="宋体" w:hAnsi="宋体" w:cs="宋体"/>
          <w:b/>
          <w:bCs/>
          <w:color w:val="auto"/>
          <w:sz w:val="32"/>
          <w:szCs w:val="32"/>
          <w:lang w:val="en-US" w:eastAsia="zh-CN"/>
        </w:rPr>
        <w:t>HHZD20250623</w:t>
      </w:r>
    </w:p>
    <w:p w14:paraId="646B89AB">
      <w:pPr>
        <w:snapToGrid w:val="0"/>
        <w:spacing w:line="360" w:lineRule="auto"/>
        <w:rPr>
          <w:rFonts w:hint="eastAsia" w:ascii="宋体" w:hAnsi="宋体" w:eastAsia="宋体" w:cs="宋体"/>
          <w:color w:val="auto"/>
          <w:sz w:val="28"/>
          <w:szCs w:val="28"/>
        </w:rPr>
      </w:pPr>
      <w:r>
        <w:rPr>
          <w:rFonts w:hint="eastAsia" w:ascii="宋体" w:hAnsi="宋体" w:eastAsia="宋体" w:cs="宋体"/>
          <w:b/>
          <w:bCs/>
          <w:color w:val="auto"/>
          <w:w w:val="90"/>
          <w:sz w:val="36"/>
          <w:szCs w:val="36"/>
        </w:rPr>
        <w:t xml:space="preserve">           </w:t>
      </w:r>
    </w:p>
    <w:p w14:paraId="4951EFC7">
      <w:pPr>
        <w:pStyle w:val="31"/>
        <w:rPr>
          <w:rFonts w:hint="eastAsia" w:ascii="宋体" w:hAnsi="宋体" w:eastAsia="宋体" w:cs="宋体"/>
          <w:color w:val="auto"/>
          <w:sz w:val="28"/>
          <w:szCs w:val="28"/>
        </w:rPr>
      </w:pPr>
    </w:p>
    <w:p w14:paraId="6506813B">
      <w:pPr>
        <w:spacing w:line="360" w:lineRule="auto"/>
        <w:ind w:right="17"/>
        <w:rPr>
          <w:rFonts w:hint="eastAsia" w:ascii="宋体" w:hAnsi="宋体" w:eastAsia="宋体" w:cs="宋体"/>
          <w:color w:val="auto"/>
          <w:sz w:val="28"/>
          <w:szCs w:val="28"/>
        </w:rPr>
      </w:pPr>
    </w:p>
    <w:p w14:paraId="1EF2F515">
      <w:pPr>
        <w:spacing w:line="360" w:lineRule="auto"/>
        <w:ind w:left="3371" w:leftChars="133" w:hanging="3092" w:hangingChars="1100"/>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rPr>
        <w:t>采</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购</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人</w:t>
      </w: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盖章</w:t>
      </w:r>
      <w:r>
        <w:rPr>
          <w:rFonts w:hint="eastAsia" w:ascii="宋体" w:hAnsi="宋体" w:cs="宋体"/>
          <w:b/>
          <w:bCs/>
          <w:color w:val="auto"/>
          <w:sz w:val="28"/>
          <w:szCs w:val="28"/>
          <w:lang w:eastAsia="zh-CN"/>
        </w:rPr>
        <w:t>）</w:t>
      </w:r>
      <w:r>
        <w:rPr>
          <w:rFonts w:hint="eastAsia" w:ascii="宋体" w:hAnsi="宋体" w:eastAsia="宋体" w:cs="宋体"/>
          <w:b/>
          <w:bCs/>
          <w:color w:val="auto"/>
          <w:sz w:val="28"/>
          <w:szCs w:val="28"/>
        </w:rPr>
        <w:t>：</w:t>
      </w:r>
      <w:r>
        <w:rPr>
          <w:rFonts w:hint="eastAsia" w:ascii="宋体" w:hAnsi="宋体" w:cs="宋体"/>
          <w:b/>
          <w:bCs/>
          <w:color w:val="auto"/>
          <w:sz w:val="28"/>
          <w:szCs w:val="28"/>
          <w:lang w:val="en-US" w:eastAsia="zh-CN"/>
        </w:rPr>
        <w:t>新疆医科大学第八附属医院</w:t>
      </w:r>
    </w:p>
    <w:p w14:paraId="345F5B3F">
      <w:pPr>
        <w:spacing w:line="360" w:lineRule="auto"/>
        <w:ind w:left="3371" w:leftChars="133" w:hanging="3092" w:hangingChars="1100"/>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rPr>
        <w:t>采购代理机构</w:t>
      </w: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盖章</w:t>
      </w:r>
      <w:r>
        <w:rPr>
          <w:rFonts w:hint="eastAsia" w:ascii="宋体" w:hAnsi="宋体" w:cs="宋体"/>
          <w:b/>
          <w:bCs/>
          <w:color w:val="auto"/>
          <w:sz w:val="28"/>
          <w:szCs w:val="28"/>
          <w:lang w:eastAsia="zh-CN"/>
        </w:rPr>
        <w:t>）</w:t>
      </w:r>
      <w:r>
        <w:rPr>
          <w:rFonts w:hint="eastAsia" w:ascii="宋体" w:hAnsi="宋体" w:eastAsia="宋体" w:cs="宋体"/>
          <w:b/>
          <w:bCs/>
          <w:color w:val="auto"/>
          <w:sz w:val="28"/>
          <w:szCs w:val="28"/>
        </w:rPr>
        <w:t>：</w:t>
      </w:r>
      <w:r>
        <w:rPr>
          <w:rFonts w:hint="eastAsia" w:ascii="宋体" w:hAnsi="宋体" w:cs="宋体"/>
          <w:b/>
          <w:bCs/>
          <w:color w:val="auto"/>
          <w:sz w:val="28"/>
          <w:szCs w:val="28"/>
          <w:lang w:val="en-US" w:eastAsia="zh-CN"/>
        </w:rPr>
        <w:t>新疆惠合正德工程管理有限公司</w:t>
      </w:r>
    </w:p>
    <w:p w14:paraId="5A1B6183">
      <w:pPr>
        <w:spacing w:line="360" w:lineRule="auto"/>
        <w:ind w:left="3371" w:leftChars="133" w:hanging="3092" w:hangingChars="110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联</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lang w:eastAsia="zh-CN"/>
        </w:rPr>
        <w:t>系</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lang w:eastAsia="zh-CN"/>
        </w:rPr>
        <w:t xml:space="preserve">人： </w:t>
      </w:r>
      <w:r>
        <w:rPr>
          <w:rFonts w:hint="eastAsia" w:ascii="宋体" w:hAnsi="宋体" w:cs="宋体"/>
          <w:b/>
          <w:bCs/>
          <w:color w:val="auto"/>
          <w:sz w:val="28"/>
          <w:szCs w:val="28"/>
          <w:lang w:val="en-US" w:eastAsia="zh-CN"/>
        </w:rPr>
        <w:t>马芮</w:t>
      </w:r>
      <w:r>
        <w:rPr>
          <w:rFonts w:hint="eastAsia" w:ascii="宋体" w:hAnsi="宋体" w:eastAsia="宋体" w:cs="宋体"/>
          <w:b/>
          <w:bCs/>
          <w:color w:val="auto"/>
          <w:sz w:val="28"/>
          <w:szCs w:val="28"/>
          <w:lang w:eastAsia="zh-CN"/>
        </w:rPr>
        <w:t xml:space="preserve"> </w:t>
      </w:r>
    </w:p>
    <w:p w14:paraId="36623025">
      <w:pPr>
        <w:spacing w:line="360" w:lineRule="auto"/>
        <w:ind w:left="3371" w:leftChars="133" w:hanging="3092" w:hangingChars="1100"/>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eastAsia="zh-CN"/>
        </w:rPr>
        <w:t>联</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lang w:eastAsia="zh-CN"/>
        </w:rPr>
        <w:t>系</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lang w:eastAsia="zh-CN"/>
        </w:rPr>
        <w:t>电</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lang w:eastAsia="zh-CN"/>
        </w:rPr>
        <w:t>话：</w:t>
      </w:r>
      <w:r>
        <w:rPr>
          <w:rFonts w:hint="eastAsia" w:ascii="宋体" w:hAnsi="宋体" w:cs="宋体"/>
          <w:b/>
          <w:bCs/>
          <w:color w:val="auto"/>
          <w:sz w:val="28"/>
          <w:szCs w:val="28"/>
          <w:lang w:val="en-US" w:eastAsia="zh-CN"/>
        </w:rPr>
        <w:t>13659974217</w:t>
      </w:r>
    </w:p>
    <w:p w14:paraId="080EAB6E">
      <w:pPr>
        <w:pStyle w:val="330"/>
        <w:shd w:val="clear" w:color="auto" w:fill="FFFFFF"/>
        <w:spacing w:line="400" w:lineRule="exact"/>
        <w:jc w:val="both"/>
        <w:rPr>
          <w:rFonts w:hint="eastAsia" w:ascii="宋体" w:hAnsi="宋体" w:eastAsia="宋体" w:cs="宋体"/>
          <w:b/>
          <w:bCs/>
          <w:color w:val="auto"/>
          <w:kern w:val="2"/>
          <w:sz w:val="28"/>
          <w:szCs w:val="28"/>
          <w:lang w:val="en-US" w:eastAsia="zh-CN"/>
        </w:rPr>
      </w:pPr>
      <w:r>
        <w:rPr>
          <w:rFonts w:hint="eastAsia" w:ascii="宋体" w:hAnsi="宋体" w:eastAsia="宋体" w:cs="宋体"/>
          <w:color w:val="auto"/>
          <w:kern w:val="2"/>
          <w:sz w:val="28"/>
          <w:szCs w:val="28"/>
          <w:lang w:val="en-US" w:eastAsia="zh-CN"/>
        </w:rPr>
        <w:t xml:space="preserve">                </w:t>
      </w:r>
    </w:p>
    <w:p w14:paraId="55F72DDA">
      <w:pPr>
        <w:shd w:val="clear" w:color="auto" w:fill="FFFFFF"/>
        <w:autoSpaceDE w:val="0"/>
        <w:autoSpaceDN w:val="0"/>
        <w:adjustRightInd w:val="0"/>
        <w:spacing w:line="400" w:lineRule="exact"/>
        <w:jc w:val="center"/>
        <w:rPr>
          <w:rFonts w:hint="eastAsia" w:ascii="仿宋" w:hAnsi="仿宋" w:eastAsia="仿宋" w:cs="仿宋"/>
          <w:b/>
          <w:bCs/>
          <w:color w:val="auto"/>
          <w:kern w:val="0"/>
          <w:szCs w:val="21"/>
        </w:rPr>
        <w:sectPr>
          <w:headerReference r:id="rId3" w:type="default"/>
          <w:footerReference r:id="rId4" w:type="default"/>
          <w:pgSz w:w="11907" w:h="16840"/>
          <w:pgMar w:top="1460" w:right="1680" w:bottom="1400" w:left="1680" w:header="1191" w:footer="567" w:gutter="0"/>
          <w:pgBorders>
            <w:top w:val="none" w:sz="0" w:space="0"/>
            <w:left w:val="none" w:sz="0" w:space="0"/>
            <w:bottom w:val="none" w:sz="0" w:space="0"/>
            <w:right w:val="none" w:sz="0" w:space="0"/>
          </w:pgBorders>
          <w:pgNumType w:start="61"/>
          <w:cols w:space="720" w:num="1"/>
        </w:sectPr>
      </w:pPr>
    </w:p>
    <w:p w14:paraId="6C846C82">
      <w:pPr>
        <w:pStyle w:val="46"/>
        <w:numPr>
          <w:ilvl w:val="0"/>
          <w:numId w:val="0"/>
        </w:numPr>
        <w:rPr>
          <w:rFonts w:hint="eastAsia"/>
          <w:color w:val="auto"/>
        </w:rPr>
      </w:pPr>
    </w:p>
    <w:p w14:paraId="2CF6693B">
      <w:pPr>
        <w:shd w:val="clear" w:color="auto" w:fill="FFFFFF"/>
        <w:autoSpaceDE w:val="0"/>
        <w:autoSpaceDN w:val="0"/>
        <w:adjustRightInd w:val="0"/>
        <w:spacing w:line="360" w:lineRule="auto"/>
        <w:jc w:val="center"/>
        <w:rPr>
          <w:rFonts w:hint="eastAsia" w:ascii="仿宋" w:hAnsi="仿宋" w:eastAsia="仿宋" w:cs="仿宋"/>
          <w:b/>
          <w:bCs/>
          <w:color w:val="auto"/>
          <w:kern w:val="0"/>
          <w:sz w:val="28"/>
          <w:szCs w:val="28"/>
        </w:rPr>
      </w:pPr>
      <w:r>
        <w:rPr>
          <w:rFonts w:hint="eastAsia" w:ascii="仿宋" w:hAnsi="仿宋" w:eastAsia="仿宋" w:cs="仿宋"/>
          <w:b/>
          <w:bCs/>
          <w:color w:val="auto"/>
          <w:sz w:val="40"/>
          <w:szCs w:val="40"/>
        </w:rPr>
        <w:t>目  录</w:t>
      </w:r>
    </w:p>
    <w:p w14:paraId="4113DCC2">
      <w:pPr>
        <w:pStyle w:val="42"/>
        <w:tabs>
          <w:tab w:val="right" w:leader="dot" w:pos="8547"/>
          <w:tab w:val="clear" w:pos="420"/>
          <w:tab w:val="clear" w:pos="1050"/>
          <w:tab w:val="clear" w:pos="8302"/>
        </w:tabs>
        <w:rPr>
          <w:rFonts w:hint="eastAsia" w:ascii="仿宋" w:hAnsi="仿宋" w:eastAsia="仿宋" w:cs="仿宋"/>
          <w:color w:val="auto"/>
        </w:rPr>
      </w:pPr>
    </w:p>
    <w:p w14:paraId="4927C48F">
      <w:pPr>
        <w:pStyle w:val="42"/>
        <w:tabs>
          <w:tab w:val="right" w:leader="dot" w:pos="8547"/>
          <w:tab w:val="clear" w:pos="420"/>
          <w:tab w:val="clear" w:pos="1050"/>
          <w:tab w:val="clear" w:pos="8302"/>
        </w:tabs>
        <w:spacing w:before="0" w:after="0" w:line="480" w:lineRule="auto"/>
        <w:ind w:firstLine="0"/>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TOC \o "1-1" \h \u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TOC \o "1-1" \h \u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_Toc4282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第一章 招标公告</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_Toc4282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DF157CE">
      <w:pPr>
        <w:pStyle w:val="42"/>
        <w:tabs>
          <w:tab w:val="right" w:leader="dot" w:pos="8547"/>
          <w:tab w:val="clear" w:pos="420"/>
          <w:tab w:val="clear" w:pos="1050"/>
          <w:tab w:val="clear" w:pos="8302"/>
        </w:tabs>
        <w:spacing w:before="0" w:after="0" w:line="480" w:lineRule="auto"/>
        <w:ind w:firstLine="0"/>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_Toc5383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第二章 投标人须知</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fldChar w:fldCharType="end"/>
      </w:r>
    </w:p>
    <w:p w14:paraId="70F5313D">
      <w:pPr>
        <w:pStyle w:val="42"/>
        <w:tabs>
          <w:tab w:val="right" w:leader="dot" w:pos="8547"/>
          <w:tab w:val="clear" w:pos="420"/>
          <w:tab w:val="clear" w:pos="1050"/>
          <w:tab w:val="clear" w:pos="8302"/>
        </w:tabs>
        <w:spacing w:before="0" w:after="0" w:line="480" w:lineRule="auto"/>
        <w:ind w:firstLine="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_Toc8521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第三章 评标办法</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1</w:t>
      </w:r>
    </w:p>
    <w:p w14:paraId="3B509F06">
      <w:pPr>
        <w:pStyle w:val="42"/>
        <w:tabs>
          <w:tab w:val="right" w:leader="dot" w:pos="8547"/>
          <w:tab w:val="clear" w:pos="420"/>
          <w:tab w:val="clear" w:pos="1050"/>
          <w:tab w:val="clear" w:pos="8302"/>
        </w:tabs>
        <w:spacing w:before="0" w:after="0" w:line="480" w:lineRule="auto"/>
        <w:ind w:firstLine="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_Toc20898 </w:instrText>
      </w:r>
      <w:r>
        <w:rPr>
          <w:rFonts w:hint="eastAsia" w:ascii="仿宋" w:hAnsi="仿宋" w:eastAsia="仿宋" w:cs="仿宋"/>
          <w:color w:val="auto"/>
          <w:sz w:val="28"/>
          <w:szCs w:val="28"/>
        </w:rPr>
        <w:fldChar w:fldCharType="separate"/>
      </w:r>
      <w:r>
        <w:rPr>
          <w:rFonts w:hint="eastAsia" w:ascii="仿宋" w:hAnsi="仿宋" w:eastAsia="仿宋" w:cs="仿宋"/>
          <w:bCs w:val="0"/>
          <w:color w:val="auto"/>
          <w:sz w:val="28"/>
          <w:szCs w:val="28"/>
        </w:rPr>
        <w:t>第四章 采购需求</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7</w:t>
      </w:r>
    </w:p>
    <w:p w14:paraId="0BC7E9F0">
      <w:pPr>
        <w:pStyle w:val="42"/>
        <w:tabs>
          <w:tab w:val="right" w:leader="dot" w:pos="8547"/>
          <w:tab w:val="clear" w:pos="420"/>
          <w:tab w:val="clear" w:pos="1050"/>
          <w:tab w:val="clear" w:pos="8302"/>
        </w:tabs>
        <w:spacing w:before="0" w:after="0" w:line="480" w:lineRule="auto"/>
        <w:ind w:firstLine="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_Toc6343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第五章 合同格式</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45</w:t>
      </w:r>
    </w:p>
    <w:p w14:paraId="777F0258">
      <w:pPr>
        <w:pStyle w:val="42"/>
        <w:tabs>
          <w:tab w:val="right" w:leader="dot" w:pos="8547"/>
          <w:tab w:val="clear" w:pos="420"/>
          <w:tab w:val="clear" w:pos="1050"/>
          <w:tab w:val="clear" w:pos="8302"/>
        </w:tabs>
        <w:spacing w:before="0" w:after="0" w:line="480" w:lineRule="auto"/>
        <w:ind w:firstLine="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_Toc26746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第六章 投标文件格式</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62</w:t>
      </w:r>
    </w:p>
    <w:p w14:paraId="2DFD37AF">
      <w:pPr>
        <w:pStyle w:val="42"/>
        <w:tabs>
          <w:tab w:val="right" w:leader="dot" w:pos="8547"/>
          <w:tab w:val="clear" w:pos="420"/>
          <w:tab w:val="clear" w:pos="1050"/>
          <w:tab w:val="clear" w:pos="8302"/>
        </w:tabs>
        <w:spacing w:before="0" w:after="0" w:line="480" w:lineRule="auto"/>
        <w:ind w:firstLine="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fldChar w:fldCharType="end"/>
      </w:r>
    </w:p>
    <w:p w14:paraId="031CCCA7">
      <w:pPr>
        <w:spacing w:line="480" w:lineRule="auto"/>
        <w:jc w:val="left"/>
        <w:rPr>
          <w:rFonts w:hint="eastAsia" w:ascii="仿宋" w:hAnsi="仿宋" w:eastAsia="仿宋" w:cs="仿宋"/>
          <w:color w:val="auto"/>
        </w:rPr>
      </w:pPr>
      <w:r>
        <w:rPr>
          <w:rFonts w:hint="eastAsia" w:ascii="仿宋" w:hAnsi="仿宋" w:eastAsia="仿宋" w:cs="仿宋"/>
          <w:color w:val="auto"/>
          <w:sz w:val="28"/>
          <w:szCs w:val="28"/>
        </w:rPr>
        <w:fldChar w:fldCharType="end"/>
      </w:r>
    </w:p>
    <w:p w14:paraId="391A719B">
      <w:pPr>
        <w:widowControl/>
        <w:shd w:val="clear" w:color="auto" w:fill="FFFFFF"/>
        <w:spacing w:line="400" w:lineRule="exact"/>
        <w:jc w:val="both"/>
        <w:rPr>
          <w:rFonts w:hint="eastAsia" w:ascii="仿宋" w:hAnsi="仿宋" w:eastAsia="仿宋" w:cs="仿宋"/>
          <w:color w:val="auto"/>
          <w:kern w:val="0"/>
          <w:szCs w:val="21"/>
        </w:rPr>
      </w:pPr>
    </w:p>
    <w:p w14:paraId="31F9E3B4">
      <w:pPr>
        <w:pStyle w:val="46"/>
        <w:rPr>
          <w:rFonts w:hint="eastAsia"/>
          <w:color w:val="auto"/>
        </w:rPr>
        <w:sectPr>
          <w:footerReference r:id="rId5" w:type="default"/>
          <w:pgSz w:w="11907" w:h="16840"/>
          <w:pgMar w:top="1460" w:right="1680" w:bottom="1400" w:left="1680" w:header="1134" w:footer="1212" w:gutter="0"/>
          <w:pgBorders>
            <w:top w:val="none" w:sz="0" w:space="0"/>
            <w:left w:val="none" w:sz="0" w:space="0"/>
            <w:bottom w:val="none" w:sz="0" w:space="0"/>
            <w:right w:val="none" w:sz="0" w:space="0"/>
          </w:pgBorders>
          <w:pgNumType w:start="1"/>
          <w:cols w:space="720" w:num="1"/>
        </w:sectPr>
      </w:pPr>
    </w:p>
    <w:p w14:paraId="6A50ED95">
      <w:pPr>
        <w:pStyle w:val="46"/>
        <w:numPr>
          <w:ilvl w:val="0"/>
          <w:numId w:val="0"/>
        </w:numPr>
        <w:rPr>
          <w:rFonts w:hint="eastAsia"/>
          <w:color w:val="auto"/>
        </w:rPr>
      </w:pPr>
    </w:p>
    <w:p w14:paraId="4DFE5CE6">
      <w:pPr>
        <w:pStyle w:val="2"/>
        <w:rPr>
          <w:rFonts w:hint="eastAsia"/>
          <w:color w:val="auto"/>
        </w:rPr>
      </w:pPr>
      <w:bookmarkStart w:id="0" w:name="_Toc25745"/>
      <w:bookmarkStart w:id="1" w:name="_Toc4282"/>
      <w:r>
        <w:rPr>
          <w:rFonts w:hint="eastAsia"/>
          <w:color w:val="auto"/>
        </w:rPr>
        <w:t xml:space="preserve">第一章 </w:t>
      </w:r>
      <w:bookmarkEnd w:id="0"/>
      <w:r>
        <w:rPr>
          <w:rFonts w:hint="eastAsia"/>
          <w:color w:val="auto"/>
        </w:rPr>
        <w:t>招标公告</w:t>
      </w:r>
      <w:bookmarkEnd w:id="1"/>
    </w:p>
    <w:p w14:paraId="33FBB36F">
      <w:pPr>
        <w:pStyle w:val="330"/>
        <w:shd w:val="clear" w:color="auto" w:fill="FFFFFF"/>
        <w:spacing w:line="360" w:lineRule="auto"/>
        <w:jc w:val="center"/>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lang w:val="en-US" w:eastAsia="zh-CN"/>
        </w:rPr>
        <w:t>新疆医科大学第八附属医院调料副食品、乳制品物资供货商采购项目</w:t>
      </w:r>
      <w:r>
        <w:rPr>
          <w:rFonts w:hint="eastAsia" w:ascii="仿宋" w:hAnsi="仿宋" w:eastAsia="仿宋" w:cs="仿宋"/>
          <w:b/>
          <w:bCs/>
          <w:color w:val="auto"/>
          <w:kern w:val="0"/>
          <w:sz w:val="28"/>
          <w:szCs w:val="28"/>
        </w:rPr>
        <w:t>公开招标公告</w:t>
      </w:r>
    </w:p>
    <w:p w14:paraId="1E4A008C">
      <w:pPr>
        <w:widowControl/>
        <w:pBdr>
          <w:top w:val="single" w:color="auto" w:sz="4" w:space="0"/>
          <w:left w:val="single" w:color="auto" w:sz="4" w:space="0"/>
          <w:bottom w:val="single" w:color="auto" w:sz="4" w:space="0"/>
          <w:right w:val="single" w:color="auto" w:sz="4" w:space="0"/>
        </w:pBdr>
        <w:spacing w:line="420" w:lineRule="exact"/>
        <w:ind w:firstLine="240" w:firstLineChars="100"/>
        <w:jc w:val="both"/>
        <w:rPr>
          <w:rFonts w:hint="eastAsia" w:ascii="仿宋" w:hAnsi="仿宋" w:eastAsia="仿宋" w:cs="仿宋"/>
          <w:color w:val="auto"/>
          <w:kern w:val="0"/>
          <w:sz w:val="24"/>
        </w:rPr>
      </w:pPr>
      <w:r>
        <w:rPr>
          <w:rFonts w:hint="eastAsia" w:ascii="仿宋" w:hAnsi="仿宋" w:eastAsia="仿宋" w:cs="仿宋"/>
          <w:color w:val="auto"/>
          <w:kern w:val="0"/>
          <w:sz w:val="24"/>
        </w:rPr>
        <w:t>项目概况</w:t>
      </w:r>
    </w:p>
    <w:p w14:paraId="519BDDD5">
      <w:pPr>
        <w:widowControl/>
        <w:pBdr>
          <w:top w:val="single" w:color="auto" w:sz="4" w:space="0"/>
          <w:left w:val="single" w:color="auto" w:sz="4" w:space="0"/>
          <w:bottom w:val="single" w:color="auto" w:sz="4" w:space="0"/>
          <w:right w:val="single" w:color="auto" w:sz="4" w:space="0"/>
        </w:pBdr>
        <w:spacing w:line="420" w:lineRule="exact"/>
        <w:ind w:firstLine="480" w:firstLineChars="20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新疆医科大学第八附属医院调料副食品、乳制品物资供货商采购项目</w:t>
      </w:r>
      <w:r>
        <w:rPr>
          <w:rFonts w:hint="eastAsia" w:ascii="仿宋" w:hAnsi="仿宋" w:eastAsia="仿宋" w:cs="仿宋"/>
          <w:color w:val="auto"/>
          <w:kern w:val="0"/>
          <w:sz w:val="24"/>
        </w:rPr>
        <w:t>的潜在供应商应在</w:t>
      </w:r>
      <w:r>
        <w:rPr>
          <w:rFonts w:hint="eastAsia" w:ascii="仿宋" w:hAnsi="仿宋" w:eastAsia="仿宋" w:cs="仿宋"/>
          <w:color w:val="auto"/>
          <w:kern w:val="0"/>
          <w:sz w:val="24"/>
          <w:lang w:val="en-US" w:eastAsia="zh-CN"/>
        </w:rPr>
        <w:t>线</w:t>
      </w:r>
      <w:r>
        <w:rPr>
          <w:rFonts w:hint="eastAsia" w:ascii="仿宋" w:hAnsi="仿宋" w:eastAsia="仿宋" w:cs="仿宋"/>
          <w:color w:val="auto"/>
          <w:kern w:val="0"/>
          <w:sz w:val="24"/>
        </w:rPr>
        <w:t>获取采购文件，并于</w:t>
      </w:r>
      <w:r>
        <w:rPr>
          <w:rFonts w:hint="eastAsia" w:ascii="仿宋" w:hAnsi="仿宋" w:eastAsia="仿宋" w:cs="仿宋"/>
          <w:color w:val="auto"/>
          <w:kern w:val="0"/>
          <w:sz w:val="24"/>
          <w:u w:val="single"/>
        </w:rPr>
        <w:t>202</w:t>
      </w:r>
      <w:r>
        <w:rPr>
          <w:rFonts w:hint="eastAsia" w:ascii="仿宋" w:hAnsi="仿宋" w:eastAsia="仿宋" w:cs="仿宋"/>
          <w:color w:val="auto"/>
          <w:kern w:val="0"/>
          <w:sz w:val="24"/>
          <w:u w:val="single"/>
          <w:lang w:val="en-US" w:eastAsia="zh-CN"/>
        </w:rPr>
        <w:t>5</w:t>
      </w:r>
      <w:r>
        <w:rPr>
          <w:rFonts w:hint="eastAsia" w:ascii="仿宋" w:hAnsi="仿宋" w:eastAsia="仿宋" w:cs="仿宋"/>
          <w:color w:val="auto"/>
          <w:kern w:val="0"/>
          <w:sz w:val="24"/>
        </w:rPr>
        <w:t>年</w:t>
      </w:r>
      <w:r>
        <w:rPr>
          <w:rFonts w:hint="eastAsia" w:ascii="仿宋" w:hAnsi="仿宋" w:eastAsia="仿宋" w:cs="仿宋"/>
          <w:color w:val="auto"/>
          <w:kern w:val="0"/>
          <w:sz w:val="24"/>
          <w:u w:val="single"/>
          <w:lang w:val="en-US" w:eastAsia="zh-CN"/>
        </w:rPr>
        <w:t xml:space="preserve"> 7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lang w:val="en-US" w:eastAsia="zh-CN"/>
        </w:rPr>
        <w:t xml:space="preserve"> 30</w:t>
      </w:r>
      <w:r>
        <w:rPr>
          <w:rFonts w:hint="eastAsia" w:ascii="仿宋" w:hAnsi="仿宋" w:eastAsia="仿宋" w:cs="仿宋"/>
          <w:color w:val="auto"/>
          <w:kern w:val="0"/>
          <w:sz w:val="24"/>
        </w:rPr>
        <w:t>日</w:t>
      </w:r>
      <w:r>
        <w:rPr>
          <w:rFonts w:hint="eastAsia" w:ascii="仿宋" w:hAnsi="仿宋" w:eastAsia="仿宋" w:cs="仿宋"/>
          <w:color w:val="auto"/>
          <w:kern w:val="0"/>
          <w:sz w:val="24"/>
          <w:u w:val="single"/>
          <w:lang w:val="en-US" w:eastAsia="zh-CN"/>
        </w:rPr>
        <w:t>11</w:t>
      </w:r>
      <w:r>
        <w:rPr>
          <w:rFonts w:hint="eastAsia" w:ascii="仿宋" w:hAnsi="仿宋" w:eastAsia="仿宋" w:cs="仿宋"/>
          <w:color w:val="auto"/>
          <w:kern w:val="0"/>
          <w:sz w:val="24"/>
          <w:u w:val="single"/>
        </w:rPr>
        <w:t>:00</w:t>
      </w:r>
      <w:r>
        <w:rPr>
          <w:rFonts w:hint="eastAsia" w:ascii="仿宋" w:hAnsi="仿宋" w:eastAsia="仿宋" w:cs="仿宋"/>
          <w:color w:val="auto"/>
          <w:kern w:val="0"/>
          <w:sz w:val="24"/>
        </w:rPr>
        <w:t>（</w:t>
      </w:r>
      <w:r>
        <w:rPr>
          <w:rFonts w:hint="eastAsia" w:ascii="仿宋" w:hAnsi="仿宋" w:eastAsia="仿宋" w:cs="仿宋"/>
          <w:color w:val="auto"/>
          <w:kern w:val="0"/>
          <w:sz w:val="24"/>
        </w:rPr>
        <w:t>北京时间）前提交响应文件</w:t>
      </w:r>
      <w:r>
        <w:rPr>
          <w:rFonts w:hint="eastAsia" w:ascii="仿宋" w:hAnsi="仿宋" w:eastAsia="仿宋" w:cs="仿宋"/>
          <w:color w:val="auto"/>
          <w:kern w:val="0"/>
          <w:sz w:val="24"/>
          <w:lang w:eastAsia="zh-CN"/>
        </w:rPr>
        <w:t>。</w:t>
      </w:r>
    </w:p>
    <w:p w14:paraId="7441639F">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一、项目基本情况</w:t>
      </w:r>
    </w:p>
    <w:p w14:paraId="70AA121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rPr>
        <w:t>项目编号：HHZD20250623</w:t>
      </w:r>
    </w:p>
    <w:p w14:paraId="089D411E">
      <w:pPr>
        <w:keepNext w:val="0"/>
        <w:keepLines w:val="0"/>
        <w:pageBreakBefore w:val="0"/>
        <w:widowControl/>
        <w:kinsoku/>
        <w:wordWrap/>
        <w:overflowPunct/>
        <w:topLinePunct w:val="0"/>
        <w:autoSpaceDE/>
        <w:autoSpaceDN/>
        <w:bidi w:val="0"/>
        <w:adjustRightInd/>
        <w:snapToGrid/>
        <w:spacing w:line="360" w:lineRule="auto"/>
        <w:ind w:left="1679" w:leftChars="228" w:hanging="1200" w:hangingChars="500"/>
        <w:jc w:val="left"/>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项目名称：</w:t>
      </w:r>
      <w:r>
        <w:rPr>
          <w:rFonts w:hint="eastAsia" w:ascii="仿宋" w:hAnsi="仿宋" w:eastAsia="仿宋" w:cs="仿宋"/>
          <w:color w:val="auto"/>
          <w:kern w:val="0"/>
          <w:sz w:val="24"/>
          <w:lang w:val="en-US" w:eastAsia="zh-CN"/>
        </w:rPr>
        <w:t>新疆医科大学第八附属医院调料副食品、乳制品物资供货商采购项目</w:t>
      </w:r>
    </w:p>
    <w:p w14:paraId="4444146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rPr>
        <w:t>采购方式：</w:t>
      </w:r>
      <w:r>
        <w:rPr>
          <w:rFonts w:hint="eastAsia" w:ascii="仿宋" w:hAnsi="仿宋" w:eastAsia="仿宋" w:cs="仿宋"/>
          <w:color w:val="auto"/>
          <w:kern w:val="0"/>
          <w:sz w:val="24"/>
          <w:lang w:eastAsia="zh-CN"/>
        </w:rPr>
        <w:t>公开招标</w:t>
      </w:r>
    </w:p>
    <w:p w14:paraId="61C8D7F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rPr>
        <w:t>预算</w:t>
      </w:r>
      <w:r>
        <w:rPr>
          <w:rFonts w:hint="eastAsia" w:ascii="仿宋" w:hAnsi="仿宋" w:eastAsia="仿宋" w:cs="仿宋"/>
          <w:color w:val="auto"/>
          <w:kern w:val="0"/>
          <w:sz w:val="24"/>
          <w:lang w:val="en-US" w:eastAsia="zh-CN"/>
        </w:rPr>
        <w:t>总</w:t>
      </w:r>
      <w:r>
        <w:rPr>
          <w:rFonts w:hint="eastAsia" w:ascii="仿宋" w:hAnsi="仿宋" w:eastAsia="仿宋" w:cs="仿宋"/>
          <w:color w:val="auto"/>
          <w:kern w:val="0"/>
          <w:sz w:val="24"/>
        </w:rPr>
        <w:t>金额（元）：</w:t>
      </w:r>
      <w:r>
        <w:rPr>
          <w:rFonts w:hint="eastAsia" w:ascii="仿宋" w:hAnsi="仿宋" w:eastAsia="仿宋" w:cs="仿宋"/>
          <w:color w:val="auto"/>
          <w:kern w:val="0"/>
          <w:sz w:val="24"/>
          <w:highlight w:val="none"/>
          <w:lang w:val="en-US" w:eastAsia="zh-CN"/>
        </w:rPr>
        <w:t>340000</w:t>
      </w:r>
    </w:p>
    <w:p w14:paraId="7EC19AF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rPr>
        <w:t>最高限价（元）：</w:t>
      </w:r>
      <w:r>
        <w:rPr>
          <w:rFonts w:hint="eastAsia" w:ascii="仿宋" w:hAnsi="仿宋" w:eastAsia="仿宋" w:cs="仿宋"/>
          <w:color w:val="auto"/>
          <w:kern w:val="0"/>
          <w:sz w:val="24"/>
          <w:highlight w:val="none"/>
          <w:lang w:val="en-US" w:eastAsia="zh-CN"/>
        </w:rPr>
        <w:t>340000</w:t>
      </w:r>
    </w:p>
    <w:p w14:paraId="018C255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采购</w:t>
      </w:r>
      <w:r>
        <w:rPr>
          <w:rFonts w:hint="eastAsia" w:ascii="仿宋" w:hAnsi="仿宋" w:eastAsia="仿宋" w:cs="仿宋"/>
          <w:color w:val="auto"/>
          <w:kern w:val="0"/>
          <w:sz w:val="24"/>
          <w:lang w:val="en-US" w:eastAsia="zh-CN"/>
        </w:rPr>
        <w:t>内容</w:t>
      </w:r>
      <w:r>
        <w:rPr>
          <w:rFonts w:hint="eastAsia" w:ascii="仿宋" w:hAnsi="仿宋" w:eastAsia="仿宋" w:cs="仿宋"/>
          <w:color w:val="auto"/>
          <w:kern w:val="0"/>
          <w:sz w:val="24"/>
        </w:rPr>
        <w:t>：</w:t>
      </w:r>
    </w:p>
    <w:p w14:paraId="538584DD">
      <w:pPr>
        <w:keepNext w:val="0"/>
        <w:keepLines w:val="0"/>
        <w:pageBreakBefore w:val="0"/>
        <w:widowControl/>
        <w:kinsoku/>
        <w:wordWrap/>
        <w:overflowPunct/>
        <w:topLinePunct w:val="0"/>
        <w:autoSpaceDE/>
        <w:autoSpaceDN/>
        <w:bidi w:val="0"/>
        <w:adjustRightInd/>
        <w:snapToGrid/>
        <w:spacing w:line="360" w:lineRule="auto"/>
        <w:ind w:left="479" w:leftChars="228" w:firstLine="0" w:firstLineChars="0"/>
        <w:jc w:val="left"/>
        <w:textAlignment w:val="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标项一：</w:t>
      </w:r>
      <w:r>
        <w:rPr>
          <w:rFonts w:hint="eastAsia" w:ascii="仿宋" w:hAnsi="仿宋" w:eastAsia="仿宋" w:cs="仿宋"/>
          <w:color w:val="auto"/>
          <w:kern w:val="0"/>
          <w:sz w:val="24"/>
        </w:rPr>
        <w:t>配送</w:t>
      </w:r>
      <w:r>
        <w:rPr>
          <w:rFonts w:hint="eastAsia" w:ascii="仿宋" w:hAnsi="仿宋" w:eastAsia="仿宋" w:cs="仿宋"/>
          <w:color w:val="auto"/>
          <w:kern w:val="0"/>
          <w:sz w:val="24"/>
          <w:lang w:eastAsia="zh-CN"/>
        </w:rPr>
        <w:t>新疆医科大学第八附属医院</w:t>
      </w:r>
      <w:r>
        <w:rPr>
          <w:rFonts w:hint="eastAsia" w:ascii="仿宋" w:hAnsi="仿宋" w:eastAsia="仿宋" w:cs="仿宋"/>
          <w:color w:val="auto"/>
          <w:kern w:val="0"/>
          <w:sz w:val="24"/>
        </w:rPr>
        <w:t>餐厅所需的</w:t>
      </w:r>
      <w:r>
        <w:rPr>
          <w:rFonts w:hint="eastAsia" w:ascii="仿宋" w:hAnsi="仿宋" w:eastAsia="仿宋" w:cs="仿宋"/>
          <w:color w:val="auto"/>
          <w:kern w:val="0"/>
          <w:sz w:val="24"/>
          <w:lang w:val="en-US" w:eastAsia="zh-CN"/>
        </w:rPr>
        <w:t>调料副食品、乳制品</w:t>
      </w:r>
      <w:r>
        <w:rPr>
          <w:rFonts w:hint="eastAsia" w:ascii="仿宋" w:hAnsi="仿宋" w:eastAsia="仿宋" w:cs="仿宋"/>
          <w:color w:val="auto"/>
          <w:kern w:val="0"/>
          <w:sz w:val="24"/>
        </w:rPr>
        <w:t>。</w:t>
      </w:r>
    </w:p>
    <w:p w14:paraId="425395D2">
      <w:pPr>
        <w:keepNext w:val="0"/>
        <w:keepLines w:val="0"/>
        <w:pageBreakBefore w:val="0"/>
        <w:widowControl/>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预算金额（元）：</w:t>
      </w:r>
      <w:r>
        <w:rPr>
          <w:rFonts w:hint="eastAsia" w:ascii="仿宋" w:hAnsi="仿宋" w:eastAsia="仿宋" w:cs="仿宋"/>
          <w:color w:val="auto"/>
          <w:kern w:val="0"/>
          <w:sz w:val="24"/>
          <w:highlight w:val="none"/>
          <w:lang w:val="en-US" w:eastAsia="zh-CN"/>
        </w:rPr>
        <w:t>340000</w:t>
      </w:r>
      <w:r>
        <w:rPr>
          <w:rFonts w:hint="eastAsia" w:ascii="仿宋" w:hAnsi="仿宋" w:eastAsia="仿宋" w:cs="仿宋"/>
          <w:color w:val="auto"/>
          <w:kern w:val="0"/>
          <w:sz w:val="24"/>
          <w:highlight w:val="none"/>
          <w:lang w:val="en-US" w:eastAsia="zh-CN"/>
        </w:rPr>
        <w:br w:type="textWrapping"/>
      </w:r>
      <w:r>
        <w:rPr>
          <w:rFonts w:hint="eastAsia" w:ascii="仿宋" w:hAnsi="仿宋" w:eastAsia="仿宋" w:cs="仿宋"/>
          <w:color w:val="auto"/>
          <w:kern w:val="0"/>
          <w:sz w:val="24"/>
        </w:rPr>
        <w:t>单位：</w:t>
      </w:r>
      <w:r>
        <w:rPr>
          <w:rFonts w:hint="eastAsia" w:ascii="仿宋" w:hAnsi="仿宋" w:eastAsia="仿宋" w:cs="仿宋"/>
          <w:color w:val="auto"/>
          <w:kern w:val="0"/>
          <w:sz w:val="24"/>
          <w:lang w:val="en-US" w:eastAsia="zh-CN"/>
        </w:rPr>
        <w:t>批</w:t>
      </w:r>
    </w:p>
    <w:p w14:paraId="483111E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rPr>
        <w:t>简要规格描述：具体详见招标文件</w:t>
      </w:r>
      <w:r>
        <w:rPr>
          <w:rFonts w:hint="eastAsia" w:ascii="仿宋" w:hAnsi="仿宋" w:eastAsia="仿宋" w:cs="仿宋"/>
          <w:color w:val="auto"/>
          <w:kern w:val="0"/>
          <w:sz w:val="24"/>
          <w:lang w:eastAsia="zh-CN"/>
        </w:rPr>
        <w:t>。</w:t>
      </w:r>
    </w:p>
    <w:p w14:paraId="1B586916">
      <w:pPr>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备注：专门面向中小企业。</w:t>
      </w:r>
    </w:p>
    <w:p w14:paraId="4BF1F01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auto"/>
          <w:kern w:val="0"/>
          <w:sz w:val="24"/>
        </w:rPr>
      </w:pPr>
      <w:r>
        <w:rPr>
          <w:rFonts w:hint="eastAsia" w:ascii="仿宋" w:hAnsi="仿宋" w:eastAsia="仿宋" w:cs="仿宋"/>
          <w:color w:val="auto"/>
          <w:kern w:val="0"/>
          <w:sz w:val="24"/>
        </w:rPr>
        <w:t>合同履约期限：</w:t>
      </w:r>
      <w:r>
        <w:rPr>
          <w:rFonts w:hint="eastAsia" w:ascii="仿宋" w:hAnsi="仿宋" w:eastAsia="仿宋"/>
          <w:color w:val="auto"/>
          <w:sz w:val="24"/>
          <w:szCs w:val="24"/>
          <w:lang w:val="en-US" w:eastAsia="zh-CN"/>
        </w:rPr>
        <w:t>壹年</w:t>
      </w:r>
      <w:r>
        <w:rPr>
          <w:rFonts w:hint="eastAsia" w:ascii="仿宋" w:hAnsi="仿宋" w:eastAsia="仿宋" w:cs="仿宋"/>
          <w:color w:val="auto"/>
          <w:kern w:val="0"/>
          <w:sz w:val="24"/>
          <w:lang w:eastAsia="zh-CN"/>
        </w:rPr>
        <w:t>。</w:t>
      </w:r>
    </w:p>
    <w:p w14:paraId="1123F302">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二、申请人的资格要求：</w:t>
      </w:r>
    </w:p>
    <w:p w14:paraId="605D7631">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1.满足《中华人民共和国政府采购法》第二十二条规定；</w:t>
      </w:r>
    </w:p>
    <w:p w14:paraId="3055036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rPr>
        <w:t>2.落实政府采购政策需满足的资格要求：</w:t>
      </w:r>
      <w:r>
        <w:rPr>
          <w:rFonts w:hint="eastAsia" w:ascii="仿宋" w:hAnsi="仿宋" w:eastAsia="仿宋" w:cs="仿宋"/>
          <w:color w:val="auto"/>
          <w:kern w:val="0"/>
          <w:sz w:val="24"/>
          <w:lang w:eastAsia="zh-CN"/>
        </w:rPr>
        <w:t>专门</w:t>
      </w:r>
      <w:r>
        <w:rPr>
          <w:rFonts w:hint="eastAsia" w:ascii="仿宋" w:hAnsi="仿宋" w:eastAsia="仿宋" w:cs="仿宋"/>
          <w:color w:val="auto"/>
          <w:kern w:val="0"/>
          <w:sz w:val="24"/>
          <w:lang w:val="en-US" w:eastAsia="zh-CN"/>
        </w:rPr>
        <w:t>面向</w:t>
      </w:r>
      <w:r>
        <w:rPr>
          <w:rFonts w:hint="eastAsia" w:ascii="仿宋" w:hAnsi="仿宋" w:eastAsia="仿宋" w:cs="仿宋"/>
          <w:color w:val="auto"/>
          <w:kern w:val="0"/>
          <w:sz w:val="24"/>
          <w:highlight w:val="none"/>
          <w:lang w:val="en-US" w:eastAsia="zh-CN"/>
        </w:rPr>
        <w:t>中小</w:t>
      </w:r>
      <w:r>
        <w:rPr>
          <w:rFonts w:hint="eastAsia" w:ascii="仿宋" w:hAnsi="仿宋" w:eastAsia="仿宋" w:cs="仿宋"/>
          <w:color w:val="auto"/>
          <w:kern w:val="0"/>
          <w:sz w:val="24"/>
          <w:lang w:val="en-US" w:eastAsia="zh-CN"/>
        </w:rPr>
        <w:t>企业</w:t>
      </w:r>
      <w:r>
        <w:rPr>
          <w:rFonts w:hint="eastAsia" w:ascii="仿宋" w:hAnsi="仿宋" w:eastAsia="仿宋" w:cs="仿宋"/>
          <w:color w:val="auto"/>
          <w:kern w:val="0"/>
          <w:sz w:val="24"/>
          <w:lang w:eastAsia="zh-CN"/>
        </w:rPr>
        <w:t>；</w:t>
      </w:r>
    </w:p>
    <w:p w14:paraId="16598A63">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3.本项目的特定资格要求：</w:t>
      </w:r>
    </w:p>
    <w:p w14:paraId="3DA668E6">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标项一：</w:t>
      </w:r>
    </w:p>
    <w:p w14:paraId="4F097317">
      <w:pPr>
        <w:keepNext w:val="0"/>
        <w:keepLines w:val="0"/>
        <w:pageBreakBefore w:val="0"/>
        <w:widowControl/>
        <w:numPr>
          <w:ilvl w:val="0"/>
          <w:numId w:val="13"/>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有效的工商营业执照（事业单位法人证书）、税务登记证、组织机构代码证或“三证合一”的营业执照（事业单位法人证书）；</w:t>
      </w:r>
    </w:p>
    <w:p w14:paraId="36C09167">
      <w:pPr>
        <w:keepNext w:val="0"/>
        <w:keepLines w:val="0"/>
        <w:pageBreakBefore w:val="0"/>
        <w:widowControl/>
        <w:numPr>
          <w:ilvl w:val="0"/>
          <w:numId w:val="13"/>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需具备有效期内的《食品经营许可证》或《食品生产许可证》或《仅销售预包装食品市场监督管理部门备案证明文件》；</w:t>
      </w:r>
    </w:p>
    <w:p w14:paraId="605D8DC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单位负责人为同一人或者存在直接控股、管理关系的不同供应商，不得参加同一合同项下的政府采购活动；</w:t>
      </w:r>
    </w:p>
    <w:p w14:paraId="7DD95BEF">
      <w:pPr>
        <w:pStyle w:val="28"/>
        <w:widowControl/>
        <w:numPr>
          <w:ilvl w:val="0"/>
          <w:numId w:val="0"/>
        </w:num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en-US" w:eastAsia="zh-CN"/>
        </w:rPr>
        <w:t>（4）</w:t>
      </w:r>
      <w:r>
        <w:rPr>
          <w:rFonts w:hint="eastAsia" w:ascii="仿宋" w:hAnsi="仿宋" w:eastAsia="仿宋" w:cs="仿宋"/>
          <w:color w:val="auto"/>
          <w:sz w:val="24"/>
        </w:rPr>
        <w:t>为充分保证完善的售后服务，本项目不接受联合体投标。</w:t>
      </w:r>
    </w:p>
    <w:p w14:paraId="2DC36CAA">
      <w:pPr>
        <w:pStyle w:val="28"/>
        <w:widowControl/>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注：后续供应商在在线制作投标文件时需对资格审查项进行逐一关联响应。</w:t>
      </w:r>
    </w:p>
    <w:p w14:paraId="0CBE0ED8">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三、获取采购文件</w:t>
      </w:r>
    </w:p>
    <w:p w14:paraId="526AC8D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时间：</w:t>
      </w:r>
      <w:r>
        <w:rPr>
          <w:rFonts w:hint="eastAsia" w:ascii="仿宋" w:hAnsi="仿宋" w:eastAsia="仿宋" w:cs="仿宋"/>
          <w:color w:val="auto"/>
          <w:kern w:val="0"/>
          <w:sz w:val="24"/>
        </w:rPr>
        <w:t>202</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年</w:t>
      </w:r>
      <w:r>
        <w:rPr>
          <w:rFonts w:hint="eastAsia" w:ascii="仿宋" w:hAnsi="仿宋" w:eastAsia="仿宋" w:cs="仿宋"/>
          <w:color w:val="auto"/>
          <w:kern w:val="0"/>
          <w:sz w:val="24"/>
          <w:u w:val="single"/>
          <w:lang w:val="en-US" w:eastAsia="zh-CN"/>
        </w:rPr>
        <w:t xml:space="preserve"> 7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lang w:val="en-US" w:eastAsia="zh-CN"/>
        </w:rPr>
        <w:t xml:space="preserve"> 9</w:t>
      </w:r>
      <w:r>
        <w:rPr>
          <w:rFonts w:hint="eastAsia" w:ascii="仿宋" w:hAnsi="仿宋" w:eastAsia="仿宋" w:cs="仿宋"/>
          <w:color w:val="auto"/>
          <w:kern w:val="0"/>
          <w:sz w:val="24"/>
        </w:rPr>
        <w:t>日至202</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年</w:t>
      </w:r>
      <w:r>
        <w:rPr>
          <w:rFonts w:hint="eastAsia" w:ascii="仿宋" w:hAnsi="仿宋" w:eastAsia="仿宋" w:cs="仿宋"/>
          <w:color w:val="auto"/>
          <w:kern w:val="0"/>
          <w:sz w:val="24"/>
          <w:u w:val="single"/>
          <w:lang w:val="en-US" w:eastAsia="zh-CN"/>
        </w:rPr>
        <w:t xml:space="preserve"> 7</w:t>
      </w:r>
      <w:r>
        <w:rPr>
          <w:rFonts w:hint="eastAsia" w:ascii="仿宋" w:hAnsi="仿宋" w:eastAsia="仿宋" w:cs="仿宋"/>
          <w:color w:val="auto"/>
          <w:kern w:val="0"/>
          <w:sz w:val="24"/>
        </w:rPr>
        <w:t>月</w:t>
      </w:r>
      <w:r>
        <w:rPr>
          <w:rFonts w:hint="eastAsia" w:ascii="仿宋" w:hAnsi="仿宋" w:eastAsia="仿宋" w:cs="仿宋"/>
          <w:color w:val="auto"/>
          <w:kern w:val="0"/>
          <w:sz w:val="24"/>
          <w:u w:val="single"/>
          <w:lang w:val="en-US" w:eastAsia="zh-CN"/>
        </w:rPr>
        <w:t xml:space="preserve">16 </w:t>
      </w:r>
      <w:r>
        <w:rPr>
          <w:rFonts w:hint="eastAsia" w:ascii="仿宋" w:hAnsi="仿宋" w:eastAsia="仿宋" w:cs="仿宋"/>
          <w:color w:val="auto"/>
          <w:kern w:val="0"/>
          <w:sz w:val="24"/>
        </w:rPr>
        <w:t>日，</w:t>
      </w:r>
      <w:r>
        <w:rPr>
          <w:rFonts w:hint="eastAsia" w:ascii="仿宋" w:hAnsi="仿宋" w:eastAsia="仿宋" w:cs="仿宋"/>
          <w:color w:val="auto"/>
          <w:kern w:val="0"/>
          <w:sz w:val="24"/>
        </w:rPr>
        <w:t>每天上午00:00至14:00，下午14:00至23:59（北京时间，法定节假日除外）</w:t>
      </w:r>
    </w:p>
    <w:p w14:paraId="5A44FC2F">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报名（发售／获取）地址：</w:t>
      </w:r>
      <w:r>
        <w:rPr>
          <w:rFonts w:hint="eastAsia" w:ascii="仿宋" w:hAnsi="仿宋" w:eastAsia="仿宋" w:cs="仿宋"/>
          <w:b/>
          <w:bCs/>
          <w:color w:val="auto"/>
          <w:sz w:val="24"/>
        </w:rPr>
        <w:t>在政采云平台（</w:t>
      </w:r>
      <w:r>
        <w:rPr>
          <w:color w:val="auto"/>
        </w:rPr>
        <w:fldChar w:fldCharType="begin"/>
      </w:r>
      <w:r>
        <w:rPr>
          <w:color w:val="auto"/>
        </w:rPr>
        <w:instrText xml:space="preserve"> HYPERLINK "http://www.xjzfcg.gov.cn/）,找到本项目上传报名资料后，联系招标代理项目负责人15688300052，审核通过后，点击获取采购文件。获取招标文件费用200元，一经售出概不退还。" </w:instrText>
      </w:r>
      <w:r>
        <w:rPr>
          <w:color w:val="auto"/>
        </w:rPr>
        <w:fldChar w:fldCharType="separate"/>
      </w:r>
      <w:r>
        <w:rPr>
          <w:rFonts w:hint="eastAsia" w:ascii="仿宋" w:hAnsi="仿宋" w:eastAsia="仿宋" w:cs="仿宋"/>
          <w:b/>
          <w:color w:val="auto"/>
          <w:sz w:val="24"/>
        </w:rPr>
        <w:t>http://www.xjzfcg.gov.cn/）,找到本项目上传报名资料审核通过后，点击获取采购文件。</w:t>
      </w:r>
      <w:r>
        <w:rPr>
          <w:rFonts w:hint="eastAsia" w:ascii="仿宋" w:hAnsi="仿宋" w:eastAsia="仿宋" w:cs="仿宋"/>
          <w:b/>
          <w:color w:val="auto"/>
          <w:sz w:val="24"/>
        </w:rPr>
        <w:fldChar w:fldCharType="end"/>
      </w:r>
    </w:p>
    <w:p w14:paraId="1C4CD286">
      <w:pPr>
        <w:pStyle w:val="4"/>
        <w:rPr>
          <w:rFonts w:hint="eastAsia" w:ascii="仿宋" w:hAnsi="仿宋" w:eastAsia="仿宋" w:cs="仿宋"/>
          <w:color w:val="auto"/>
          <w:sz w:val="24"/>
          <w:szCs w:val="24"/>
        </w:rPr>
      </w:pPr>
      <w:r>
        <w:rPr>
          <w:rFonts w:hint="eastAsia" w:ascii="仿宋" w:hAnsi="仿宋" w:eastAsia="仿宋" w:cs="仿宋"/>
          <w:color w:val="auto"/>
          <w:sz w:val="24"/>
          <w:szCs w:val="24"/>
        </w:rPr>
        <w:t xml:space="preserve"> 每个标项售价（元）：</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 </w:t>
      </w:r>
    </w:p>
    <w:p w14:paraId="361AC227">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四、响应文件提交</w:t>
      </w:r>
    </w:p>
    <w:p w14:paraId="119E83C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截止时间：</w:t>
      </w:r>
      <w:r>
        <w:rPr>
          <w:rFonts w:hint="eastAsia" w:ascii="仿宋" w:hAnsi="仿宋" w:eastAsia="仿宋" w:cs="仿宋"/>
          <w:color w:val="auto"/>
          <w:kern w:val="0"/>
          <w:sz w:val="24"/>
          <w:u w:val="single"/>
        </w:rPr>
        <w:t>202</w:t>
      </w:r>
      <w:r>
        <w:rPr>
          <w:rFonts w:hint="eastAsia" w:ascii="仿宋" w:hAnsi="仿宋" w:eastAsia="仿宋" w:cs="仿宋"/>
          <w:color w:val="auto"/>
          <w:kern w:val="0"/>
          <w:sz w:val="24"/>
          <w:u w:val="single"/>
          <w:lang w:val="en-US" w:eastAsia="zh-CN"/>
        </w:rPr>
        <w:t>5</w:t>
      </w:r>
      <w:r>
        <w:rPr>
          <w:rFonts w:hint="eastAsia" w:ascii="仿宋" w:hAnsi="仿宋" w:eastAsia="仿宋" w:cs="仿宋"/>
          <w:color w:val="auto"/>
          <w:kern w:val="0"/>
          <w:sz w:val="24"/>
        </w:rPr>
        <w:t>年</w:t>
      </w:r>
      <w:r>
        <w:rPr>
          <w:rFonts w:hint="eastAsia" w:ascii="仿宋" w:hAnsi="仿宋" w:eastAsia="仿宋" w:cs="仿宋"/>
          <w:color w:val="auto"/>
          <w:kern w:val="0"/>
          <w:sz w:val="24"/>
          <w:u w:val="single"/>
          <w:lang w:val="en-US" w:eastAsia="zh-CN"/>
        </w:rPr>
        <w:t xml:space="preserve"> 7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lang w:val="en-US" w:eastAsia="zh-CN"/>
        </w:rPr>
        <w:t xml:space="preserve"> 30</w:t>
      </w:r>
      <w:r>
        <w:rPr>
          <w:rFonts w:hint="eastAsia" w:ascii="仿宋" w:hAnsi="仿宋" w:eastAsia="仿宋" w:cs="仿宋"/>
          <w:color w:val="auto"/>
          <w:kern w:val="0"/>
          <w:sz w:val="24"/>
        </w:rPr>
        <w:t>日</w:t>
      </w:r>
      <w:r>
        <w:rPr>
          <w:rFonts w:hint="eastAsia" w:ascii="仿宋" w:hAnsi="仿宋" w:eastAsia="仿宋" w:cs="仿宋"/>
          <w:color w:val="auto"/>
          <w:kern w:val="0"/>
          <w:sz w:val="24"/>
          <w:lang w:val="en-US" w:eastAsia="zh-CN"/>
        </w:rPr>
        <w:t>11</w:t>
      </w:r>
      <w:r>
        <w:rPr>
          <w:rFonts w:hint="eastAsia" w:ascii="仿宋" w:hAnsi="仿宋" w:eastAsia="仿宋" w:cs="仿宋"/>
          <w:color w:val="auto"/>
          <w:kern w:val="0"/>
          <w:sz w:val="24"/>
        </w:rPr>
        <w:t>:00</w:t>
      </w:r>
      <w:r>
        <w:rPr>
          <w:rFonts w:hint="eastAsia" w:ascii="仿宋" w:hAnsi="仿宋" w:eastAsia="仿宋" w:cs="仿宋"/>
          <w:color w:val="auto"/>
          <w:kern w:val="0"/>
          <w:sz w:val="24"/>
          <w:lang w:val="en-US" w:eastAsia="zh-CN"/>
        </w:rPr>
        <w:t>前</w:t>
      </w:r>
      <w:r>
        <w:rPr>
          <w:rFonts w:hint="eastAsia" w:ascii="仿宋" w:hAnsi="仿宋" w:eastAsia="仿宋" w:cs="仿宋"/>
          <w:color w:val="auto"/>
          <w:kern w:val="0"/>
          <w:sz w:val="24"/>
        </w:rPr>
        <w:t>（北京时间）</w:t>
      </w:r>
    </w:p>
    <w:p w14:paraId="139E2BA5">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投标文件递交及开标地点：通过“政府采购云平台（www.zcygov.cn）”实行在线投标响应。（如有变动另行通知）。</w:t>
      </w:r>
    </w:p>
    <w:p w14:paraId="2E0805FA">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五、响应文件开启</w:t>
      </w:r>
    </w:p>
    <w:p w14:paraId="0D1097C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开启时间：</w:t>
      </w:r>
      <w:r>
        <w:rPr>
          <w:rFonts w:hint="eastAsia" w:ascii="仿宋" w:hAnsi="仿宋" w:eastAsia="仿宋" w:cs="仿宋"/>
          <w:color w:val="auto"/>
          <w:kern w:val="0"/>
          <w:sz w:val="24"/>
          <w:u w:val="single"/>
        </w:rPr>
        <w:t>202</w:t>
      </w:r>
      <w:r>
        <w:rPr>
          <w:rFonts w:hint="eastAsia" w:ascii="仿宋" w:hAnsi="仿宋" w:eastAsia="仿宋" w:cs="仿宋"/>
          <w:color w:val="auto"/>
          <w:kern w:val="0"/>
          <w:sz w:val="24"/>
          <w:u w:val="single"/>
          <w:lang w:val="en-US" w:eastAsia="zh-CN"/>
        </w:rPr>
        <w:t>5</w:t>
      </w:r>
      <w:r>
        <w:rPr>
          <w:rFonts w:hint="eastAsia" w:ascii="仿宋" w:hAnsi="仿宋" w:eastAsia="仿宋" w:cs="仿宋"/>
          <w:color w:val="auto"/>
          <w:kern w:val="0"/>
          <w:sz w:val="24"/>
        </w:rPr>
        <w:t>年</w:t>
      </w:r>
      <w:r>
        <w:rPr>
          <w:rFonts w:hint="eastAsia" w:ascii="仿宋" w:hAnsi="仿宋" w:eastAsia="仿宋" w:cs="仿宋"/>
          <w:color w:val="auto"/>
          <w:kern w:val="0"/>
          <w:sz w:val="24"/>
          <w:u w:val="single"/>
          <w:lang w:val="en-US" w:eastAsia="zh-CN"/>
        </w:rPr>
        <w:t xml:space="preserve">7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lang w:val="en-US" w:eastAsia="zh-CN"/>
        </w:rPr>
        <w:t xml:space="preserve"> 30</w:t>
      </w:r>
      <w:r>
        <w:rPr>
          <w:rFonts w:hint="eastAsia" w:ascii="仿宋" w:hAnsi="仿宋" w:eastAsia="仿宋" w:cs="仿宋"/>
          <w:color w:val="auto"/>
          <w:kern w:val="0"/>
          <w:sz w:val="24"/>
        </w:rPr>
        <w:t>日</w:t>
      </w:r>
      <w:r>
        <w:rPr>
          <w:rFonts w:hint="eastAsia" w:ascii="仿宋" w:hAnsi="仿宋" w:eastAsia="仿宋" w:cs="仿宋"/>
          <w:color w:val="auto"/>
          <w:kern w:val="0"/>
          <w:sz w:val="24"/>
          <w:lang w:val="en-US" w:eastAsia="zh-CN"/>
        </w:rPr>
        <w:t>11</w:t>
      </w:r>
      <w:r>
        <w:rPr>
          <w:rFonts w:hint="eastAsia" w:ascii="仿宋" w:hAnsi="仿宋" w:eastAsia="仿宋" w:cs="仿宋"/>
          <w:color w:val="auto"/>
          <w:kern w:val="0"/>
          <w:sz w:val="24"/>
        </w:rPr>
        <w:t>:00</w:t>
      </w:r>
      <w:r>
        <w:rPr>
          <w:rFonts w:hint="eastAsia" w:ascii="仿宋" w:hAnsi="仿宋" w:eastAsia="仿宋" w:cs="仿宋"/>
          <w:color w:val="auto"/>
          <w:kern w:val="0"/>
          <w:sz w:val="24"/>
        </w:rPr>
        <w:t>（北京时间）</w:t>
      </w:r>
    </w:p>
    <w:p w14:paraId="3FE72D58">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六、公告期限</w:t>
      </w:r>
    </w:p>
    <w:p w14:paraId="2CC6D39B">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自本公告发布之日起5个工作日。</w:t>
      </w:r>
    </w:p>
    <w:p w14:paraId="7C79EBD7">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color w:val="auto"/>
          <w:kern w:val="0"/>
          <w:sz w:val="24"/>
          <w:lang w:val="en-US" w:eastAsia="zh-CN"/>
        </w:rPr>
      </w:pPr>
      <w:r>
        <w:rPr>
          <w:rFonts w:hint="eastAsia" w:ascii="仿宋" w:hAnsi="仿宋" w:eastAsia="仿宋" w:cs="仿宋"/>
          <w:b/>
          <w:bCs/>
          <w:color w:val="auto"/>
          <w:kern w:val="0"/>
          <w:sz w:val="24"/>
        </w:rPr>
        <w:t>七、其他补充事宜</w:t>
      </w:r>
      <w:r>
        <w:rPr>
          <w:rFonts w:hint="eastAsia" w:ascii="仿宋" w:hAnsi="仿宋" w:eastAsia="仿宋" w:cs="仿宋"/>
          <w:b/>
          <w:bCs/>
          <w:color w:val="auto"/>
          <w:kern w:val="0"/>
          <w:sz w:val="24"/>
          <w:lang w:eastAsia="zh-CN"/>
        </w:rPr>
        <w:t>：</w:t>
      </w:r>
      <w:r>
        <w:rPr>
          <w:rFonts w:hint="eastAsia" w:ascii="仿宋" w:hAnsi="仿宋" w:eastAsia="仿宋" w:cs="仿宋"/>
          <w:b/>
          <w:bCs/>
          <w:color w:val="auto"/>
          <w:kern w:val="0"/>
          <w:sz w:val="24"/>
          <w:lang w:val="en-US" w:eastAsia="zh-CN"/>
        </w:rPr>
        <w:t>/</w:t>
      </w:r>
    </w:p>
    <w:p w14:paraId="3EADEB64">
      <w:pPr>
        <w:pStyle w:val="54"/>
        <w:spacing w:before="80" w:beforeAutospacing="0" w:after="80" w:afterAutospacing="0" w:line="360" w:lineRule="auto"/>
        <w:ind w:firstLine="482" w:firstLineChars="200"/>
        <w:jc w:val="both"/>
        <w:rPr>
          <w:rStyle w:val="63"/>
          <w:rFonts w:ascii="仿宋" w:hAnsi="仿宋" w:eastAsia="仿宋" w:cs="仿宋"/>
          <w:bCs/>
          <w:color w:val="auto"/>
        </w:rPr>
      </w:pPr>
      <w:r>
        <w:rPr>
          <w:rFonts w:hint="eastAsia" w:ascii="仿宋" w:hAnsi="仿宋" w:eastAsia="仿宋" w:cs="仿宋"/>
          <w:b/>
          <w:bCs/>
          <w:color w:val="auto"/>
          <w:lang w:val="en-US" w:eastAsia="zh-CN"/>
        </w:rPr>
        <w:t>八</w:t>
      </w:r>
      <w:r>
        <w:rPr>
          <w:rFonts w:hint="eastAsia" w:ascii="仿宋" w:hAnsi="仿宋" w:eastAsia="仿宋" w:cs="仿宋"/>
          <w:b/>
          <w:bCs/>
          <w:color w:val="auto"/>
        </w:rPr>
        <w:t>、</w:t>
      </w:r>
      <w:bookmarkStart w:id="2" w:name="B37_购买标书时须提交的文件资料"/>
      <w:bookmarkEnd w:id="2"/>
      <w:bookmarkStart w:id="3" w:name="_Toc15328_WPSOffice_Level2"/>
      <w:r>
        <w:rPr>
          <w:rStyle w:val="63"/>
          <w:rFonts w:hint="eastAsia" w:ascii="仿宋" w:hAnsi="仿宋" w:eastAsia="仿宋" w:cs="仿宋"/>
          <w:bCs/>
          <w:color w:val="auto"/>
        </w:rPr>
        <w:t>在线投标响应（电子投标）说明</w:t>
      </w:r>
    </w:p>
    <w:p w14:paraId="1DD2AB0A">
      <w:pPr>
        <w:pStyle w:val="54"/>
        <w:spacing w:before="80" w:beforeAutospacing="0" w:after="80" w:afterAutospacing="0" w:line="360" w:lineRule="auto"/>
        <w:ind w:firstLine="482" w:firstLineChars="200"/>
        <w:rPr>
          <w:rFonts w:ascii="仿宋" w:hAnsi="仿宋" w:eastAsia="仿宋" w:cs="仿宋"/>
          <w:bCs/>
          <w:color w:val="auto"/>
        </w:rPr>
      </w:pPr>
      <w:r>
        <w:rPr>
          <w:rFonts w:hint="eastAsia" w:ascii="仿宋" w:hAnsi="仿宋" w:eastAsia="仿宋" w:cs="仿宋"/>
          <w:b/>
          <w:color w:val="auto"/>
        </w:rPr>
        <w:t>本项目采用资格后审，请拟投标供应商自行核对供应商资格条件，如不符合资格条件者，在资格审查时导致投标被拒绝的，责任自负。</w:t>
      </w:r>
      <w:bookmarkEnd w:id="3"/>
    </w:p>
    <w:p w14:paraId="4D2F767E">
      <w:pPr>
        <w:pStyle w:val="54"/>
        <w:spacing w:before="75" w:beforeAutospacing="0" w:after="75" w:afterAutospacing="0" w:line="360" w:lineRule="auto"/>
        <w:ind w:firstLine="480"/>
        <w:rPr>
          <w:rFonts w:ascii="仿宋" w:hAnsi="仿宋" w:eastAsia="仿宋" w:cs="仿宋"/>
          <w:b/>
          <w:bCs/>
          <w:color w:val="auto"/>
          <w:kern w:val="2"/>
        </w:rPr>
      </w:pPr>
      <w:r>
        <w:rPr>
          <w:rFonts w:hint="eastAsia" w:ascii="仿宋" w:hAnsi="仿宋" w:eastAsia="仿宋" w:cs="仿宋"/>
          <w:b/>
          <w:bCs/>
          <w:color w:val="auto"/>
        </w:rPr>
        <w:t>（1）</w:t>
      </w:r>
      <w:r>
        <w:rPr>
          <w:rFonts w:hint="eastAsia" w:ascii="仿宋" w:hAnsi="仿宋" w:eastAsia="仿宋" w:cs="仿宋"/>
          <w:b/>
          <w:bCs/>
          <w:color w:val="auto"/>
          <w:kern w:val="2"/>
        </w:rPr>
        <w:t>本项目为电子招投标项目，投标人需要使用CA加密设备，凡参加本项目供应商可通过新疆数字证书认证中心官网（https://www.xjca.com.cn/）或下载“新疆政务通”APP自行进行申领。如有操作性问题可与政采云在线客服进行咨询，咨询电话：95763</w:t>
      </w:r>
    </w:p>
    <w:p w14:paraId="3A2797AF">
      <w:pPr>
        <w:pStyle w:val="54"/>
        <w:spacing w:before="75" w:beforeAutospacing="0" w:after="75" w:afterAutospacing="0" w:line="360" w:lineRule="auto"/>
        <w:ind w:firstLine="480"/>
        <w:rPr>
          <w:rFonts w:hint="eastAsia" w:ascii="仿宋" w:hAnsi="仿宋" w:eastAsia="仿宋" w:cs="仿宋"/>
          <w:b/>
          <w:bCs/>
          <w:color w:val="auto"/>
          <w:kern w:val="2"/>
        </w:rPr>
      </w:pPr>
      <w:r>
        <w:rPr>
          <w:rFonts w:hint="eastAsia" w:ascii="仿宋" w:hAnsi="仿宋" w:eastAsia="仿宋" w:cs="仿宋"/>
          <w:b/>
          <w:bCs/>
          <w:color w:val="auto"/>
          <w:kern w:val="2"/>
        </w:rPr>
        <w:t>（2）本项目实行网上投标，采用加密电子投标响应文件(供应商须使用CA加密设备通过政采云电子投标客户端制作投标响应文件)。若供应商参与投标，自行承担投标一切费用。</w:t>
      </w:r>
    </w:p>
    <w:p w14:paraId="51ED0FF9">
      <w:pPr>
        <w:pStyle w:val="54"/>
        <w:spacing w:before="75" w:beforeAutospacing="0" w:after="75" w:afterAutospacing="0" w:line="360" w:lineRule="auto"/>
        <w:ind w:firstLine="480"/>
        <w:rPr>
          <w:rFonts w:hint="eastAsia" w:ascii="仿宋" w:hAnsi="仿宋" w:eastAsia="仿宋" w:cs="仿宋"/>
          <w:b/>
          <w:bCs/>
          <w:color w:val="auto"/>
          <w:kern w:val="2"/>
        </w:rPr>
      </w:pPr>
      <w:r>
        <w:rPr>
          <w:rFonts w:hint="eastAsia" w:ascii="仿宋" w:hAnsi="仿宋" w:eastAsia="仿宋" w:cs="仿宋"/>
          <w:b/>
          <w:bCs/>
          <w:color w:val="auto"/>
          <w:kern w:val="2"/>
        </w:rPr>
        <w:t>（3）各供应商应在开标前应确保成为新疆政府采购网正式注册入库供应商，并完成CA数字证书申领。因未注册入库、未办理CA数字证书等原因造成无法投标或投标失败等后果由供应商自行承担。</w:t>
      </w:r>
    </w:p>
    <w:p w14:paraId="73EA3E7D">
      <w:pPr>
        <w:pStyle w:val="54"/>
        <w:spacing w:before="75" w:beforeAutospacing="0" w:after="75" w:afterAutospacing="0" w:line="360" w:lineRule="auto"/>
        <w:ind w:firstLine="480"/>
        <w:rPr>
          <w:rFonts w:hint="eastAsia" w:ascii="仿宋" w:hAnsi="仿宋" w:eastAsia="仿宋" w:cs="仿宋"/>
          <w:b/>
          <w:bCs/>
          <w:color w:val="auto"/>
          <w:kern w:val="2"/>
          <w:lang w:eastAsia="zh-CN"/>
        </w:rPr>
      </w:pPr>
      <w:r>
        <w:rPr>
          <w:rFonts w:hint="eastAsia" w:ascii="仿宋" w:hAnsi="仿宋" w:eastAsia="仿宋" w:cs="仿宋"/>
          <w:b/>
          <w:bCs/>
          <w:color w:val="auto"/>
          <w:kern w:val="2"/>
        </w:rPr>
        <w:t>（4）投标人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有问题可拨打政采云客户服务热线95763进行咨询。</w:t>
      </w:r>
    </w:p>
    <w:p w14:paraId="339FF38E">
      <w:pPr>
        <w:pStyle w:val="54"/>
        <w:spacing w:before="75" w:beforeAutospacing="0" w:after="75" w:afterAutospacing="0" w:line="360" w:lineRule="auto"/>
        <w:ind w:firstLine="480"/>
        <w:rPr>
          <w:rFonts w:hint="eastAsia" w:ascii="仿宋" w:hAnsi="仿宋" w:eastAsia="仿宋" w:cs="仿宋"/>
          <w:b/>
          <w:bCs/>
          <w:color w:val="auto"/>
          <w:kern w:val="2"/>
          <w:lang w:eastAsia="zh-CN"/>
        </w:rPr>
      </w:pPr>
      <w:r>
        <w:rPr>
          <w:rFonts w:hint="eastAsia" w:ascii="仿宋" w:hAnsi="仿宋" w:eastAsia="仿宋" w:cs="仿宋"/>
          <w:b/>
          <w:bCs/>
          <w:color w:val="auto"/>
          <w:kern w:val="2"/>
        </w:rPr>
        <w:t>（5）投标人在开标时须使用制作加密电子投标响应文件所使用的CA锁及电脑，电脑须提前配置好浏览器，以便开标时解锁。如因供应商自身原因导致在规定时间内无法正常解密的（如：浏览器故障、未安装相关驱动、网络故障、加密CA与解密CA不一致等），采购代理机构不予异常处理，视为供应商自动弃标。</w:t>
      </w:r>
    </w:p>
    <w:p w14:paraId="01BD2AC6">
      <w:pPr>
        <w:pStyle w:val="54"/>
        <w:spacing w:before="75" w:beforeAutospacing="0" w:after="75" w:afterAutospacing="0" w:line="360" w:lineRule="auto"/>
        <w:ind w:firstLine="480"/>
        <w:rPr>
          <w:rFonts w:hint="eastAsia" w:ascii="仿宋" w:hAnsi="仿宋" w:eastAsia="仿宋" w:cs="仿宋"/>
          <w:b/>
          <w:bCs/>
          <w:color w:val="auto"/>
          <w:kern w:val="2"/>
        </w:rPr>
      </w:pPr>
      <w:r>
        <w:rPr>
          <w:rFonts w:hint="eastAsia" w:ascii="仿宋" w:hAnsi="仿宋" w:eastAsia="仿宋" w:cs="仿宋"/>
          <w:b/>
          <w:bCs/>
          <w:color w:val="auto"/>
          <w:kern w:val="2"/>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04E04804">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color w:val="auto"/>
          <w:kern w:val="0"/>
          <w:sz w:val="24"/>
          <w:lang w:val="en-US" w:eastAsia="zh-CN"/>
        </w:rPr>
      </w:pPr>
      <w:r>
        <w:rPr>
          <w:rFonts w:hint="eastAsia" w:ascii="仿宋" w:hAnsi="仿宋" w:eastAsia="仿宋" w:cs="仿宋"/>
          <w:b/>
          <w:bCs/>
          <w:color w:val="auto"/>
          <w:kern w:val="0"/>
          <w:sz w:val="24"/>
          <w:lang w:val="en-US" w:eastAsia="zh-CN"/>
        </w:rPr>
        <w:t>九</w:t>
      </w:r>
      <w:r>
        <w:rPr>
          <w:rFonts w:hint="eastAsia" w:ascii="仿宋" w:hAnsi="仿宋" w:eastAsia="仿宋" w:cs="仿宋"/>
          <w:b/>
          <w:bCs/>
          <w:color w:val="auto"/>
          <w:kern w:val="0"/>
          <w:sz w:val="24"/>
        </w:rPr>
        <w:t>、凡对本次招标提出询问，请按以下方式联系</w:t>
      </w:r>
    </w:p>
    <w:p w14:paraId="5AFDA5D1">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1.采购人信息</w:t>
      </w:r>
    </w:p>
    <w:p w14:paraId="111A725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名 称：新疆医科大学第八附属医院</w:t>
      </w:r>
    </w:p>
    <w:p w14:paraId="4FCAACDD">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地 址：新疆乌鲁木齐新市区西环北路 2219号</w:t>
      </w:r>
    </w:p>
    <w:p w14:paraId="090A58BE">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2.采购代理机构信息</w:t>
      </w:r>
    </w:p>
    <w:p w14:paraId="6D3B54B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名 称：新疆惠合正德工程管理有限公司</w:t>
      </w:r>
    </w:p>
    <w:p w14:paraId="2695CB5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地 址：新疆乌鲁木齐市水磨沟区龙盛街898号万科中央公园S2栋14楼</w:t>
      </w:r>
    </w:p>
    <w:p w14:paraId="12115EB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联系方式：13659974217</w:t>
      </w:r>
    </w:p>
    <w:p w14:paraId="6131B172">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3.项目联系方式</w:t>
      </w:r>
    </w:p>
    <w:p w14:paraId="4F075A06">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项目联系人：马芮</w:t>
      </w:r>
    </w:p>
    <w:p w14:paraId="4F953351">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电 话：13659974217</w:t>
      </w:r>
    </w:p>
    <w:p w14:paraId="3F7D9309">
      <w:pPr>
        <w:rPr>
          <w:rStyle w:val="219"/>
          <w:rFonts w:hint="eastAsia" w:ascii="仿宋" w:hAnsi="仿宋" w:eastAsia="仿宋" w:cs="仿宋"/>
          <w:color w:val="auto"/>
          <w:szCs w:val="21"/>
        </w:rPr>
      </w:pPr>
      <w:r>
        <w:rPr>
          <w:color w:val="auto"/>
        </w:rPr>
        <w:br w:type="page"/>
      </w:r>
    </w:p>
    <w:p w14:paraId="59C7694F">
      <w:pPr>
        <w:rPr>
          <w:rStyle w:val="219"/>
          <w:rFonts w:hint="eastAsia" w:ascii="仿宋" w:hAnsi="仿宋" w:eastAsia="仿宋" w:cs="仿宋"/>
          <w:color w:val="auto"/>
          <w:szCs w:val="21"/>
        </w:rPr>
      </w:pPr>
    </w:p>
    <w:p w14:paraId="345D9B76">
      <w:pPr>
        <w:jc w:val="center"/>
        <w:rPr>
          <w:rFonts w:hint="eastAsia" w:ascii="仿宋" w:hAnsi="仿宋" w:eastAsia="仿宋" w:cs="仿宋"/>
          <w:b/>
          <w:bCs/>
          <w:color w:val="auto"/>
          <w:sz w:val="32"/>
          <w:szCs w:val="32"/>
        </w:rPr>
      </w:pPr>
      <w:bookmarkStart w:id="4" w:name="_Toc5383"/>
      <w:r>
        <w:rPr>
          <w:rFonts w:hint="eastAsia" w:ascii="仿宋" w:hAnsi="仿宋" w:eastAsia="仿宋" w:cs="仿宋"/>
          <w:b/>
          <w:bCs/>
          <w:color w:val="auto"/>
          <w:sz w:val="32"/>
          <w:szCs w:val="32"/>
        </w:rPr>
        <w:fldChar w:fldCharType="begin"/>
      </w:r>
      <w:r>
        <w:rPr>
          <w:rFonts w:hint="eastAsia" w:ascii="仿宋" w:hAnsi="仿宋" w:eastAsia="仿宋" w:cs="仿宋"/>
          <w:b/>
          <w:bCs/>
          <w:color w:val="auto"/>
          <w:sz w:val="32"/>
          <w:szCs w:val="32"/>
        </w:rPr>
        <w:instrText xml:space="preserve"> HYPERLINK \l "_Toc14326" </w:instrText>
      </w:r>
      <w:r>
        <w:rPr>
          <w:rFonts w:hint="eastAsia" w:ascii="仿宋" w:hAnsi="仿宋" w:eastAsia="仿宋" w:cs="仿宋"/>
          <w:b/>
          <w:bCs/>
          <w:color w:val="auto"/>
          <w:sz w:val="32"/>
          <w:szCs w:val="32"/>
        </w:rPr>
        <w:fldChar w:fldCharType="separate"/>
      </w:r>
      <w:r>
        <w:rPr>
          <w:rFonts w:hint="eastAsia" w:ascii="仿宋" w:hAnsi="仿宋" w:eastAsia="仿宋" w:cs="仿宋"/>
          <w:b/>
          <w:bCs/>
          <w:color w:val="auto"/>
          <w:sz w:val="32"/>
          <w:szCs w:val="32"/>
        </w:rPr>
        <w:t>第二章 投标人须知</w:t>
      </w:r>
      <w:r>
        <w:rPr>
          <w:rFonts w:hint="eastAsia" w:ascii="仿宋" w:hAnsi="仿宋" w:eastAsia="仿宋" w:cs="仿宋"/>
          <w:b/>
          <w:bCs/>
          <w:color w:val="auto"/>
          <w:sz w:val="32"/>
          <w:szCs w:val="32"/>
        </w:rPr>
        <w:fldChar w:fldCharType="end"/>
      </w:r>
      <w:bookmarkEnd w:id="4"/>
    </w:p>
    <w:p w14:paraId="53A8B832">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一、须知前附表</w:t>
      </w:r>
    </w:p>
    <w:tbl>
      <w:tblPr>
        <w:tblStyle w:val="60"/>
        <w:tblW w:w="10030" w:type="dxa"/>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
      <w:tblGrid>
        <w:gridCol w:w="824"/>
        <w:gridCol w:w="2245"/>
        <w:gridCol w:w="6961"/>
      </w:tblGrid>
      <w:tr w14:paraId="740A6FB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86" w:hRule="atLeast"/>
          <w:tblHeader/>
          <w:jc w:val="center"/>
        </w:trPr>
        <w:tc>
          <w:tcPr>
            <w:tcW w:w="824" w:type="dxa"/>
            <w:noWrap w:val="0"/>
            <w:vAlign w:val="center"/>
          </w:tcPr>
          <w:p w14:paraId="661F9C19">
            <w:pPr>
              <w:adjustRightInd w:val="0"/>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2245" w:type="dxa"/>
            <w:noWrap w:val="0"/>
            <w:vAlign w:val="center"/>
          </w:tcPr>
          <w:p w14:paraId="15182C6C">
            <w:pPr>
              <w:adjustRightInd w:val="0"/>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条款名称</w:t>
            </w:r>
          </w:p>
        </w:tc>
        <w:tc>
          <w:tcPr>
            <w:tcW w:w="6961" w:type="dxa"/>
            <w:noWrap w:val="0"/>
            <w:vAlign w:val="center"/>
          </w:tcPr>
          <w:p w14:paraId="390A6648">
            <w:pPr>
              <w:adjustRightInd w:val="0"/>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说明和要求</w:t>
            </w:r>
          </w:p>
        </w:tc>
      </w:tr>
      <w:tr w14:paraId="2F27683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396" w:hRule="atLeast"/>
          <w:jc w:val="center"/>
        </w:trPr>
        <w:tc>
          <w:tcPr>
            <w:tcW w:w="824" w:type="dxa"/>
            <w:noWrap w:val="0"/>
            <w:vAlign w:val="center"/>
          </w:tcPr>
          <w:p w14:paraId="6C809CBD">
            <w:pPr>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245" w:type="dxa"/>
            <w:noWrap w:val="0"/>
            <w:vAlign w:val="center"/>
          </w:tcPr>
          <w:p w14:paraId="371BF312">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采购人</w:t>
            </w:r>
          </w:p>
        </w:tc>
        <w:tc>
          <w:tcPr>
            <w:tcW w:w="6961" w:type="dxa"/>
            <w:noWrap w:val="0"/>
            <w:vAlign w:val="center"/>
          </w:tcPr>
          <w:p w14:paraId="14827993">
            <w:pPr>
              <w:adjustRightInd w:val="0"/>
              <w:snapToGrid w:val="0"/>
              <w:spacing w:line="360" w:lineRule="auto"/>
              <w:rPr>
                <w:rFonts w:hint="eastAsia" w:ascii="仿宋" w:hAnsi="仿宋" w:eastAsia="仿宋" w:cs="仿宋"/>
                <w:color w:val="auto"/>
                <w:sz w:val="24"/>
                <w:szCs w:val="24"/>
                <w:lang w:eastAsia="zh-CN"/>
              </w:rPr>
            </w:pPr>
            <w:r>
              <w:rPr>
                <w:rStyle w:val="71"/>
                <w:rFonts w:hint="eastAsia" w:ascii="仿宋" w:hAnsi="仿宋" w:eastAsia="仿宋" w:cs="仿宋"/>
                <w:i w:val="0"/>
                <w:iCs w:val="0"/>
                <w:caps w:val="0"/>
                <w:color w:val="auto"/>
                <w:spacing w:val="0"/>
                <w:sz w:val="24"/>
                <w:szCs w:val="24"/>
                <w:lang w:eastAsia="zh-CN"/>
              </w:rPr>
              <w:t>新疆医科大学第八附属医院</w:t>
            </w:r>
          </w:p>
        </w:tc>
      </w:tr>
      <w:tr w14:paraId="7DDC1FA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217" w:hRule="atLeast"/>
          <w:jc w:val="center"/>
        </w:trPr>
        <w:tc>
          <w:tcPr>
            <w:tcW w:w="824" w:type="dxa"/>
            <w:noWrap w:val="0"/>
            <w:vAlign w:val="center"/>
          </w:tcPr>
          <w:p w14:paraId="27DFC7EE">
            <w:pPr>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245" w:type="dxa"/>
            <w:noWrap w:val="0"/>
            <w:vAlign w:val="center"/>
          </w:tcPr>
          <w:p w14:paraId="6BD87515">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采购代理机构</w:t>
            </w:r>
          </w:p>
        </w:tc>
        <w:tc>
          <w:tcPr>
            <w:tcW w:w="6961" w:type="dxa"/>
            <w:noWrap w:val="0"/>
            <w:vAlign w:val="center"/>
          </w:tcPr>
          <w:p w14:paraId="503CD1EA">
            <w:pPr>
              <w:adjustRightInd w:val="0"/>
              <w:snapToGrid w:val="0"/>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招标代理机构：</w:t>
            </w:r>
            <w:r>
              <w:rPr>
                <w:rFonts w:hint="eastAsia" w:ascii="仿宋" w:hAnsi="仿宋" w:eastAsia="仿宋" w:cs="仿宋"/>
                <w:color w:val="auto"/>
                <w:sz w:val="24"/>
                <w:szCs w:val="24"/>
                <w:lang w:eastAsia="zh-CN"/>
              </w:rPr>
              <w:t>新疆惠合正德工程管理有限公司</w:t>
            </w:r>
          </w:p>
          <w:p w14:paraId="4EF83DE1">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项目联系人：马芮</w:t>
            </w:r>
          </w:p>
          <w:p w14:paraId="1B80B091">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电 话：13659974217</w:t>
            </w:r>
          </w:p>
          <w:p w14:paraId="23399873">
            <w:pPr>
              <w:adjustRightInd w:val="0"/>
              <w:snapToGrid w:val="0"/>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地址：</w:t>
            </w:r>
            <w:r>
              <w:rPr>
                <w:rFonts w:hint="eastAsia" w:ascii="仿宋" w:hAnsi="仿宋" w:eastAsia="仿宋" w:cs="仿宋"/>
                <w:color w:val="auto"/>
                <w:sz w:val="24"/>
                <w:szCs w:val="24"/>
                <w:lang w:eastAsia="zh-CN"/>
              </w:rPr>
              <w:t>新疆乌鲁木齐市水磨沟区龙盛街898号万科中央公园S2栋14楼</w:t>
            </w:r>
          </w:p>
        </w:tc>
      </w:tr>
      <w:tr w14:paraId="15E8B19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24" w:type="dxa"/>
            <w:noWrap w:val="0"/>
            <w:vAlign w:val="center"/>
          </w:tcPr>
          <w:p w14:paraId="5741F591">
            <w:pPr>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2245" w:type="dxa"/>
            <w:noWrap w:val="0"/>
            <w:vAlign w:val="center"/>
          </w:tcPr>
          <w:p w14:paraId="5BCE3205">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采购项目名称</w:t>
            </w:r>
          </w:p>
        </w:tc>
        <w:tc>
          <w:tcPr>
            <w:tcW w:w="6961" w:type="dxa"/>
            <w:noWrap w:val="0"/>
            <w:vAlign w:val="center"/>
          </w:tcPr>
          <w:p w14:paraId="6358EF82">
            <w:pPr>
              <w:adjustRightInd w:val="0"/>
              <w:snapToGrid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lang w:val="en-US" w:eastAsia="zh-CN"/>
              </w:rPr>
              <w:t>新疆医科大学第八附属医院调料副食品、乳制品物资供货商采购项目</w:t>
            </w:r>
          </w:p>
        </w:tc>
      </w:tr>
      <w:tr w14:paraId="7FB6CF0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1AC98AF0">
            <w:pPr>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2245" w:type="dxa"/>
            <w:noWrap w:val="0"/>
            <w:vAlign w:val="center"/>
          </w:tcPr>
          <w:p w14:paraId="68F2181E">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采购项目编号</w:t>
            </w:r>
          </w:p>
        </w:tc>
        <w:tc>
          <w:tcPr>
            <w:tcW w:w="6961" w:type="dxa"/>
            <w:noWrap w:val="0"/>
            <w:vAlign w:val="center"/>
          </w:tcPr>
          <w:p w14:paraId="655E42B2">
            <w:pPr>
              <w:adjustRightInd w:val="0"/>
              <w:snapToGrid w:val="0"/>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HHZD20250623</w:t>
            </w:r>
          </w:p>
        </w:tc>
      </w:tr>
      <w:tr w14:paraId="05D5150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noWrap w:val="0"/>
            <w:vAlign w:val="center"/>
          </w:tcPr>
          <w:p w14:paraId="5F78434A">
            <w:pPr>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2245" w:type="dxa"/>
            <w:noWrap w:val="0"/>
            <w:vAlign w:val="center"/>
          </w:tcPr>
          <w:p w14:paraId="7A6145AF">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资金来源</w:t>
            </w:r>
          </w:p>
        </w:tc>
        <w:tc>
          <w:tcPr>
            <w:tcW w:w="6961" w:type="dxa"/>
            <w:noWrap w:val="0"/>
            <w:vAlign w:val="center"/>
          </w:tcPr>
          <w:p w14:paraId="692EB17A">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财政资金</w:t>
            </w:r>
          </w:p>
        </w:tc>
      </w:tr>
      <w:tr w14:paraId="1C51A7B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0" w:hRule="atLeast"/>
          <w:jc w:val="center"/>
        </w:trPr>
        <w:tc>
          <w:tcPr>
            <w:tcW w:w="824" w:type="dxa"/>
            <w:noWrap w:val="0"/>
            <w:vAlign w:val="center"/>
          </w:tcPr>
          <w:p w14:paraId="3CB008CB">
            <w:pPr>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2245" w:type="dxa"/>
            <w:noWrap w:val="0"/>
            <w:vAlign w:val="center"/>
          </w:tcPr>
          <w:p w14:paraId="0682459E">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采购方式</w:t>
            </w:r>
          </w:p>
        </w:tc>
        <w:tc>
          <w:tcPr>
            <w:tcW w:w="6961" w:type="dxa"/>
            <w:noWrap w:val="0"/>
            <w:vAlign w:val="center"/>
          </w:tcPr>
          <w:p w14:paraId="3A59B5BC">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公开招标</w:t>
            </w:r>
          </w:p>
        </w:tc>
      </w:tr>
      <w:tr w14:paraId="20368DC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6DFEC180">
            <w:pPr>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2245" w:type="dxa"/>
            <w:noWrap w:val="0"/>
            <w:vAlign w:val="center"/>
          </w:tcPr>
          <w:p w14:paraId="5CE1F070">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评审方法</w:t>
            </w:r>
          </w:p>
        </w:tc>
        <w:tc>
          <w:tcPr>
            <w:tcW w:w="6961" w:type="dxa"/>
            <w:noWrap w:val="0"/>
            <w:vAlign w:val="center"/>
          </w:tcPr>
          <w:p w14:paraId="516E26A0">
            <w:pPr>
              <w:adjustRightInd w:val="0"/>
              <w:snapToGrid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综合评分法。</w:t>
            </w:r>
          </w:p>
        </w:tc>
      </w:tr>
      <w:tr w14:paraId="6A66040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31" w:hRule="atLeast"/>
          <w:jc w:val="center"/>
        </w:trPr>
        <w:tc>
          <w:tcPr>
            <w:tcW w:w="824" w:type="dxa"/>
            <w:noWrap w:val="0"/>
            <w:vAlign w:val="center"/>
          </w:tcPr>
          <w:p w14:paraId="11F0C56A">
            <w:pPr>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2245" w:type="dxa"/>
            <w:noWrap w:val="0"/>
            <w:vAlign w:val="center"/>
          </w:tcPr>
          <w:p w14:paraId="57F0695B">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采购内容及预算</w:t>
            </w:r>
          </w:p>
        </w:tc>
        <w:tc>
          <w:tcPr>
            <w:tcW w:w="6961" w:type="dxa"/>
            <w:noWrap w:val="0"/>
            <w:vAlign w:val="center"/>
          </w:tcPr>
          <w:p w14:paraId="738C1965">
            <w:pPr>
              <w:pStyle w:val="77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360" w:lineRule="auto"/>
              <w:ind w:left="0" w:right="0" w:firstLine="0" w:firstLineChars="0"/>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bCs/>
                <w:color w:val="auto"/>
                <w:sz w:val="24"/>
                <w:szCs w:val="24"/>
              </w:rPr>
              <w:t>采购内容</w:t>
            </w:r>
            <w:r>
              <w:rPr>
                <w:rFonts w:hint="eastAsia" w:ascii="仿宋" w:hAnsi="仿宋" w:eastAsia="仿宋" w:cs="仿宋"/>
                <w:b/>
                <w:bCs/>
                <w:color w:val="auto"/>
                <w:sz w:val="24"/>
                <w:szCs w:val="24"/>
                <w:lang w:eastAsia="zh-CN"/>
              </w:rPr>
              <w:t>：</w:t>
            </w:r>
          </w:p>
          <w:p w14:paraId="6210620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rPr>
              <w:t>预算</w:t>
            </w:r>
            <w:r>
              <w:rPr>
                <w:rFonts w:hint="eastAsia" w:ascii="仿宋" w:hAnsi="仿宋" w:eastAsia="仿宋" w:cs="仿宋"/>
                <w:color w:val="auto"/>
                <w:kern w:val="0"/>
                <w:sz w:val="24"/>
                <w:lang w:val="en-US" w:eastAsia="zh-CN"/>
              </w:rPr>
              <w:t>总</w:t>
            </w:r>
            <w:r>
              <w:rPr>
                <w:rFonts w:hint="eastAsia" w:ascii="仿宋" w:hAnsi="仿宋" w:eastAsia="仿宋" w:cs="仿宋"/>
                <w:color w:val="auto"/>
                <w:kern w:val="0"/>
                <w:sz w:val="24"/>
              </w:rPr>
              <w:t>金额（元）：</w:t>
            </w:r>
            <w:r>
              <w:rPr>
                <w:rFonts w:hint="eastAsia" w:ascii="仿宋" w:hAnsi="仿宋" w:eastAsia="仿宋" w:cs="仿宋"/>
                <w:color w:val="auto"/>
                <w:kern w:val="0"/>
                <w:sz w:val="24"/>
                <w:highlight w:val="none"/>
                <w:lang w:val="en-US" w:eastAsia="zh-CN"/>
              </w:rPr>
              <w:t>340000</w:t>
            </w:r>
          </w:p>
          <w:p w14:paraId="3760052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最高限价（元）：</w:t>
            </w:r>
            <w:r>
              <w:rPr>
                <w:rFonts w:hint="eastAsia" w:ascii="仿宋" w:hAnsi="仿宋" w:eastAsia="仿宋" w:cs="仿宋"/>
                <w:color w:val="auto"/>
                <w:kern w:val="0"/>
                <w:sz w:val="24"/>
                <w:highlight w:val="none"/>
                <w:lang w:val="en-US" w:eastAsia="zh-CN"/>
              </w:rPr>
              <w:t>340000</w:t>
            </w:r>
          </w:p>
          <w:p w14:paraId="1756DC1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采购</w:t>
            </w:r>
            <w:r>
              <w:rPr>
                <w:rFonts w:hint="eastAsia" w:ascii="仿宋" w:hAnsi="仿宋" w:eastAsia="仿宋" w:cs="仿宋"/>
                <w:color w:val="auto"/>
                <w:kern w:val="0"/>
                <w:sz w:val="24"/>
                <w:lang w:val="en-US" w:eastAsia="zh-CN"/>
              </w:rPr>
              <w:t>内容</w:t>
            </w:r>
            <w:r>
              <w:rPr>
                <w:rFonts w:hint="eastAsia" w:ascii="仿宋" w:hAnsi="仿宋" w:eastAsia="仿宋" w:cs="仿宋"/>
                <w:color w:val="auto"/>
                <w:kern w:val="0"/>
                <w:sz w:val="24"/>
              </w:rPr>
              <w:t>：</w:t>
            </w:r>
          </w:p>
          <w:p w14:paraId="034E1D4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标项一：</w:t>
            </w:r>
            <w:r>
              <w:rPr>
                <w:rFonts w:hint="eastAsia" w:ascii="仿宋" w:hAnsi="仿宋" w:eastAsia="仿宋" w:cs="仿宋"/>
                <w:color w:val="auto"/>
                <w:kern w:val="0"/>
                <w:sz w:val="24"/>
              </w:rPr>
              <w:t>配送</w:t>
            </w:r>
            <w:r>
              <w:rPr>
                <w:rFonts w:hint="eastAsia" w:ascii="仿宋" w:hAnsi="仿宋" w:eastAsia="仿宋" w:cs="仿宋"/>
                <w:color w:val="auto"/>
                <w:kern w:val="0"/>
                <w:sz w:val="24"/>
                <w:lang w:eastAsia="zh-CN"/>
              </w:rPr>
              <w:t>新疆医科大学第八附属医院</w:t>
            </w:r>
            <w:r>
              <w:rPr>
                <w:rFonts w:hint="eastAsia" w:ascii="仿宋" w:hAnsi="仿宋" w:eastAsia="仿宋" w:cs="仿宋"/>
                <w:color w:val="auto"/>
                <w:kern w:val="0"/>
                <w:sz w:val="24"/>
              </w:rPr>
              <w:t>餐厅所需的</w:t>
            </w:r>
            <w:r>
              <w:rPr>
                <w:rFonts w:hint="eastAsia" w:ascii="仿宋" w:hAnsi="仿宋" w:eastAsia="仿宋" w:cs="仿宋"/>
                <w:color w:val="auto"/>
                <w:kern w:val="0"/>
                <w:sz w:val="24"/>
                <w:lang w:val="en-US" w:eastAsia="zh-CN"/>
              </w:rPr>
              <w:t>调料副食品、乳制品</w:t>
            </w:r>
            <w:r>
              <w:rPr>
                <w:rFonts w:hint="eastAsia" w:ascii="仿宋" w:hAnsi="仿宋" w:eastAsia="仿宋" w:cs="仿宋"/>
                <w:color w:val="auto"/>
                <w:kern w:val="0"/>
                <w:sz w:val="24"/>
              </w:rPr>
              <w:t>。</w:t>
            </w:r>
          </w:p>
          <w:p w14:paraId="641DE30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rPr>
              <w:t>预算金额（元）：</w:t>
            </w:r>
            <w:r>
              <w:rPr>
                <w:rFonts w:hint="eastAsia" w:ascii="仿宋" w:hAnsi="仿宋" w:eastAsia="仿宋" w:cs="仿宋"/>
                <w:color w:val="auto"/>
                <w:kern w:val="0"/>
                <w:sz w:val="24"/>
                <w:highlight w:val="none"/>
                <w:lang w:val="en-US" w:eastAsia="zh-CN"/>
              </w:rPr>
              <w:t>340000</w:t>
            </w:r>
          </w:p>
          <w:p w14:paraId="394BA3F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单位：</w:t>
            </w:r>
            <w:r>
              <w:rPr>
                <w:rFonts w:hint="eastAsia" w:ascii="仿宋" w:hAnsi="仿宋" w:eastAsia="仿宋" w:cs="仿宋"/>
                <w:color w:val="auto"/>
                <w:kern w:val="0"/>
                <w:sz w:val="24"/>
                <w:lang w:val="en-US" w:eastAsia="zh-CN"/>
              </w:rPr>
              <w:t>批</w:t>
            </w:r>
          </w:p>
          <w:p w14:paraId="4853EEE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rPr>
              <w:t>简要规格描述：具体详见招标文件</w:t>
            </w:r>
            <w:r>
              <w:rPr>
                <w:rFonts w:hint="eastAsia" w:ascii="仿宋" w:hAnsi="仿宋" w:eastAsia="仿宋" w:cs="仿宋"/>
                <w:color w:val="auto"/>
                <w:kern w:val="0"/>
                <w:sz w:val="24"/>
                <w:lang w:eastAsia="zh-CN"/>
              </w:rPr>
              <w:t>。</w:t>
            </w:r>
          </w:p>
          <w:p w14:paraId="1E665D8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备注：面向中小企业。</w:t>
            </w:r>
          </w:p>
          <w:p w14:paraId="2D81C88E">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rPr>
              <w:t>合同履约期限：</w:t>
            </w:r>
            <w:r>
              <w:rPr>
                <w:rFonts w:hint="eastAsia" w:ascii="仿宋" w:hAnsi="仿宋" w:eastAsia="仿宋" w:cs="仿宋"/>
                <w:color w:val="auto"/>
                <w:kern w:val="0"/>
                <w:sz w:val="24"/>
                <w:lang w:val="en-US" w:eastAsia="zh-CN"/>
              </w:rPr>
              <w:t>一年</w:t>
            </w:r>
            <w:r>
              <w:rPr>
                <w:rFonts w:hint="eastAsia" w:ascii="仿宋" w:hAnsi="仿宋" w:eastAsia="仿宋" w:cs="仿宋"/>
                <w:color w:val="auto"/>
                <w:kern w:val="0"/>
                <w:sz w:val="24"/>
                <w:lang w:eastAsia="zh-CN"/>
              </w:rPr>
              <w:t>。</w:t>
            </w:r>
          </w:p>
        </w:tc>
      </w:tr>
      <w:tr w14:paraId="6A29E7A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24" w:type="dxa"/>
            <w:noWrap w:val="0"/>
            <w:vAlign w:val="center"/>
          </w:tcPr>
          <w:p w14:paraId="5BB84EC3">
            <w:pPr>
              <w:adjustRightInd w:val="0"/>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2245" w:type="dxa"/>
            <w:noWrap w:val="0"/>
            <w:vAlign w:val="center"/>
          </w:tcPr>
          <w:p w14:paraId="7D69022D">
            <w:pPr>
              <w:adjustRightInd w:val="0"/>
              <w:snapToGrid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投标人资格要求</w:t>
            </w:r>
          </w:p>
        </w:tc>
        <w:tc>
          <w:tcPr>
            <w:tcW w:w="6961" w:type="dxa"/>
            <w:noWrap w:val="0"/>
            <w:vAlign w:val="center"/>
          </w:tcPr>
          <w:p w14:paraId="1298FBD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1.满足《中华人民共和国政府采购法》第二十二条规定；</w:t>
            </w:r>
          </w:p>
          <w:p w14:paraId="724F45B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rPr>
              <w:t>2.落实政府采购政策需满足的资格要求：</w:t>
            </w:r>
            <w:r>
              <w:rPr>
                <w:rFonts w:hint="eastAsia" w:ascii="仿宋" w:hAnsi="仿宋" w:eastAsia="仿宋" w:cs="仿宋"/>
                <w:color w:val="auto"/>
                <w:kern w:val="0"/>
                <w:sz w:val="24"/>
                <w:lang w:val="en-US" w:eastAsia="zh-CN"/>
              </w:rPr>
              <w:t>面向</w:t>
            </w:r>
            <w:r>
              <w:rPr>
                <w:rFonts w:hint="eastAsia" w:ascii="仿宋" w:hAnsi="仿宋" w:eastAsia="仿宋" w:cs="仿宋"/>
                <w:color w:val="auto"/>
                <w:kern w:val="0"/>
                <w:sz w:val="24"/>
                <w:highlight w:val="none"/>
                <w:lang w:val="en-US" w:eastAsia="zh-CN"/>
              </w:rPr>
              <w:t>中小</w:t>
            </w:r>
            <w:r>
              <w:rPr>
                <w:rFonts w:hint="eastAsia" w:ascii="仿宋" w:hAnsi="仿宋" w:eastAsia="仿宋" w:cs="仿宋"/>
                <w:color w:val="auto"/>
                <w:kern w:val="0"/>
                <w:sz w:val="24"/>
                <w:lang w:val="en-US" w:eastAsia="zh-CN"/>
              </w:rPr>
              <w:t>企业</w:t>
            </w:r>
            <w:r>
              <w:rPr>
                <w:rFonts w:hint="eastAsia" w:ascii="仿宋" w:hAnsi="仿宋" w:eastAsia="仿宋" w:cs="仿宋"/>
                <w:color w:val="auto"/>
                <w:kern w:val="0"/>
                <w:sz w:val="24"/>
                <w:lang w:eastAsia="zh-CN"/>
              </w:rPr>
              <w:t>；</w:t>
            </w:r>
          </w:p>
          <w:p w14:paraId="6AA858C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3.本项目的特定资格要求：</w:t>
            </w:r>
          </w:p>
          <w:p w14:paraId="54293DB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标项一：</w:t>
            </w:r>
          </w:p>
          <w:p w14:paraId="0FC47E74">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有效的工商营业执照（事业单位法人证书）、税务登记证、组织机构代码证或“三证合一”的营业执照（事业单位法人证书）；</w:t>
            </w:r>
          </w:p>
          <w:p w14:paraId="114842C5">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rPr>
            </w:pPr>
            <w:r>
              <w:rPr>
                <w:rFonts w:hint="eastAsia" w:ascii="仿宋" w:hAnsi="仿宋" w:eastAsia="仿宋" w:cs="仿宋"/>
                <w:b w:val="0"/>
                <w:bCs w:val="0"/>
                <w:color w:val="auto"/>
                <w:kern w:val="2"/>
                <w:sz w:val="24"/>
                <w:szCs w:val="24"/>
                <w:highlight w:val="none"/>
                <w:lang w:val="en-US" w:eastAsia="zh-CN" w:bidi="ar-SA"/>
              </w:rPr>
              <w:t>（2）需具备有效期内的《食品经营许可证》或《食品生产许可证》或《仅销售预包装食品市场监督管理部门备案证明文件》；</w:t>
            </w:r>
          </w:p>
          <w:p w14:paraId="7EDA217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单位负责人为同一人或者存在直接控股、管理关系的不同供应商，不得参加同一合同项下的政府采购活动；</w:t>
            </w:r>
          </w:p>
          <w:p w14:paraId="24E08807">
            <w:pPr>
              <w:pStyle w:val="28"/>
              <w:widowControl/>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kern w:val="0"/>
                <w:sz w:val="24"/>
                <w:lang w:val="en-US" w:eastAsia="zh-CN"/>
              </w:rPr>
              <w:t>（4）</w:t>
            </w:r>
            <w:r>
              <w:rPr>
                <w:rFonts w:hint="eastAsia" w:ascii="仿宋" w:hAnsi="仿宋" w:eastAsia="仿宋" w:cs="仿宋"/>
                <w:color w:val="auto"/>
                <w:sz w:val="24"/>
              </w:rPr>
              <w:t>为充分保证完善的售后服务，本项目不接受联合体投标。</w:t>
            </w:r>
          </w:p>
          <w:p w14:paraId="602BBBB4">
            <w:pPr>
              <w:pStyle w:val="28"/>
              <w:widowControl/>
              <w:spacing w:line="360" w:lineRule="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rPr>
              <w:t>注：后续供应商在在线制作投标文件时需对资格审查项进行逐一关联响应。</w:t>
            </w:r>
          </w:p>
        </w:tc>
      </w:tr>
      <w:tr w14:paraId="327D389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24" w:type="dxa"/>
            <w:noWrap w:val="0"/>
            <w:vAlign w:val="center"/>
          </w:tcPr>
          <w:p w14:paraId="360377DF">
            <w:pPr>
              <w:adjustRightInd w:val="0"/>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2245" w:type="dxa"/>
            <w:noWrap w:val="0"/>
            <w:vAlign w:val="center"/>
          </w:tcPr>
          <w:p w14:paraId="04042F4F">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交货</w:t>
            </w:r>
            <w:r>
              <w:rPr>
                <w:rFonts w:hint="eastAsia" w:ascii="仿宋" w:hAnsi="仿宋" w:eastAsia="仿宋" w:cs="仿宋"/>
                <w:color w:val="auto"/>
                <w:sz w:val="24"/>
                <w:szCs w:val="24"/>
              </w:rPr>
              <w:t>地点</w:t>
            </w:r>
          </w:p>
        </w:tc>
        <w:tc>
          <w:tcPr>
            <w:tcW w:w="6961" w:type="dxa"/>
            <w:noWrap w:val="0"/>
            <w:vAlign w:val="center"/>
          </w:tcPr>
          <w:p w14:paraId="55B10958">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采购人指定地点。</w:t>
            </w:r>
          </w:p>
        </w:tc>
      </w:tr>
      <w:tr w14:paraId="20C2A3D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noWrap w:val="0"/>
            <w:vAlign w:val="center"/>
          </w:tcPr>
          <w:p w14:paraId="58C6FEFE">
            <w:pPr>
              <w:adjustRightInd w:val="0"/>
              <w:snapToGrid w:val="0"/>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p>
        </w:tc>
        <w:tc>
          <w:tcPr>
            <w:tcW w:w="2245" w:type="dxa"/>
            <w:noWrap w:val="0"/>
            <w:vAlign w:val="center"/>
          </w:tcPr>
          <w:p w14:paraId="723B1F95">
            <w:pPr>
              <w:adjustRightInd w:val="0"/>
              <w:snapToGrid w:val="0"/>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供货期限及</w:t>
            </w:r>
            <w:r>
              <w:rPr>
                <w:rFonts w:hint="eastAsia" w:ascii="仿宋" w:hAnsi="仿宋" w:eastAsia="仿宋"/>
                <w:color w:val="auto"/>
                <w:sz w:val="24"/>
                <w:szCs w:val="24"/>
                <w:lang w:val="en-US" w:eastAsia="zh-CN"/>
              </w:rPr>
              <w:t>送货时间</w:t>
            </w:r>
          </w:p>
        </w:tc>
        <w:tc>
          <w:tcPr>
            <w:tcW w:w="6961" w:type="dxa"/>
            <w:noWrap w:val="0"/>
            <w:vAlign w:val="center"/>
          </w:tcPr>
          <w:p w14:paraId="553FF5B1">
            <w:pPr>
              <w:pStyle w:val="778"/>
              <w:keepNext w:val="0"/>
              <w:keepLines w:val="0"/>
              <w:numPr>
                <w:ilvl w:val="0"/>
                <w:numId w:val="0"/>
              </w:numPr>
              <w:suppressLineNumbers w:val="0"/>
              <w:spacing w:before="0" w:beforeAutospacing="0" w:after="0" w:afterAutospacing="0" w:line="360" w:lineRule="auto"/>
              <w:ind w:left="0" w:leftChars="0" w:right="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送货时间：接到供货通知24小时进行送货</w:t>
            </w:r>
          </w:p>
          <w:p w14:paraId="7520EB72">
            <w:pPr>
              <w:pStyle w:val="778"/>
              <w:keepNext w:val="0"/>
              <w:keepLines w:val="0"/>
              <w:numPr>
                <w:ilvl w:val="0"/>
                <w:numId w:val="0"/>
              </w:numPr>
              <w:suppressLineNumbers w:val="0"/>
              <w:spacing w:before="0" w:beforeAutospacing="0" w:after="0" w:afterAutospacing="0" w:line="360" w:lineRule="auto"/>
              <w:ind w:left="0" w:leftChars="0" w:right="0"/>
              <w:rPr>
                <w:rFonts w:hint="default" w:ascii="仿宋" w:hAnsi="仿宋" w:eastAsia="仿宋" w:cs="仿宋"/>
                <w:color w:val="auto"/>
                <w:sz w:val="24"/>
                <w:szCs w:val="24"/>
                <w:lang w:val="en-US"/>
              </w:rPr>
            </w:pPr>
            <w:r>
              <w:rPr>
                <w:rFonts w:hint="eastAsia" w:ascii="仿宋" w:hAnsi="仿宋" w:eastAsia="仿宋"/>
                <w:color w:val="auto"/>
                <w:sz w:val="24"/>
                <w:szCs w:val="24"/>
                <w:lang w:val="en-US" w:eastAsia="zh-CN"/>
              </w:rPr>
              <w:t xml:space="preserve">供货期限：壹年 </w:t>
            </w:r>
          </w:p>
        </w:tc>
      </w:tr>
      <w:tr w14:paraId="139EA3B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noWrap w:val="0"/>
            <w:vAlign w:val="center"/>
          </w:tcPr>
          <w:p w14:paraId="5AB7F466">
            <w:pPr>
              <w:adjustRightInd w:val="0"/>
              <w:snapToGrid w:val="0"/>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2245" w:type="dxa"/>
            <w:noWrap w:val="0"/>
            <w:vAlign w:val="center"/>
          </w:tcPr>
          <w:p w14:paraId="73C2C81F">
            <w:pPr>
              <w:adjustRightInd w:val="0"/>
              <w:snapToGrid w:val="0"/>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交货要求</w:t>
            </w:r>
          </w:p>
        </w:tc>
        <w:tc>
          <w:tcPr>
            <w:tcW w:w="6961" w:type="dxa"/>
            <w:noWrap w:val="0"/>
            <w:vAlign w:val="center"/>
          </w:tcPr>
          <w:p w14:paraId="192F3C68">
            <w:pPr>
              <w:pStyle w:val="58"/>
              <w:spacing w:line="360" w:lineRule="auto"/>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olor w:val="auto"/>
                <w:sz w:val="24"/>
                <w:szCs w:val="24"/>
                <w:lang w:val="en-US" w:eastAsia="zh-CN"/>
              </w:rPr>
              <w:t>每次根据采购人的采购清单确定订购品种、数量后，按时运送物品到指定地点，供货人随货提供注明货物名称、单位、数量、售价及总金额的商品送货清单，清单一式两份，双方验货后签字确认，各持一份，作为采购人入库验收之凭证。</w:t>
            </w:r>
          </w:p>
        </w:tc>
      </w:tr>
      <w:tr w14:paraId="27F5AA6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18" w:hRule="atLeast"/>
          <w:jc w:val="center"/>
        </w:trPr>
        <w:tc>
          <w:tcPr>
            <w:tcW w:w="824" w:type="dxa"/>
            <w:noWrap w:val="0"/>
            <w:vAlign w:val="center"/>
          </w:tcPr>
          <w:p w14:paraId="3B3724DE">
            <w:pPr>
              <w:adjustRightInd w:val="0"/>
              <w:snapToGrid w:val="0"/>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2245" w:type="dxa"/>
            <w:noWrap w:val="0"/>
            <w:vAlign w:val="center"/>
          </w:tcPr>
          <w:p w14:paraId="4CA22D4C">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6961" w:type="dxa"/>
            <w:noWrap w:val="0"/>
            <w:vAlign w:val="center"/>
          </w:tcPr>
          <w:p w14:paraId="776D0A81">
            <w:pPr>
              <w:spacing w:line="360" w:lineRule="auto"/>
              <w:rPr>
                <w:rFonts w:hint="default" w:ascii="仿宋" w:hAnsi="仿宋" w:eastAsia="仿宋" w:cs="Times New Roman"/>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u w:val="single"/>
              </w:rPr>
              <w:t>本次招标以下浮率形式进行报价</w:t>
            </w:r>
            <w:r>
              <w:rPr>
                <w:rFonts w:hint="eastAsia" w:ascii="仿宋" w:hAnsi="仿宋" w:eastAsia="仿宋" w:cs="仿宋"/>
                <w:b w:val="0"/>
                <w:bCs w:val="0"/>
                <w:color w:val="auto"/>
                <w:sz w:val="24"/>
                <w:szCs w:val="24"/>
                <w:highlight w:val="none"/>
                <w:u w:val="single"/>
                <w:lang w:eastAsia="zh-CN"/>
              </w:rPr>
              <w:t>，</w:t>
            </w:r>
            <w:r>
              <w:rPr>
                <w:rFonts w:hint="eastAsia" w:ascii="仿宋" w:hAnsi="仿宋" w:eastAsia="仿宋" w:cs="Times New Roman"/>
                <w:color w:val="auto"/>
                <w:kern w:val="2"/>
                <w:sz w:val="24"/>
                <w:szCs w:val="24"/>
                <w:highlight w:val="none"/>
                <w:lang w:val="en-US" w:eastAsia="zh-CN" w:bidi="ar-SA"/>
              </w:rPr>
              <w:t>供应商需填报下浮率X%</w:t>
            </w:r>
          </w:p>
          <w:p w14:paraId="6B195102">
            <w:pPr>
              <w:spacing w:line="360" w:lineRule="auto"/>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调料、副食品供应，以新疆北园春市场官网当日中间价格为基准价的（100-X）%定价（X为投标人在本招标项目的下浮报价比例，X≥15%，X在合同执行期间是固定值）。</w:t>
            </w:r>
          </w:p>
          <w:p w14:paraId="70AB5A75">
            <w:pPr>
              <w:spacing w:line="360" w:lineRule="auto"/>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如需采购未在报价清单内及北园春官网无价格的物资，甲乙双方联合在北园春或新联市场、海鸿市场询价，询价3家以上，以中间价格下浮，下浮比例为中标单位所报下浮率。每一个月1号制定一次价格。</w:t>
            </w:r>
          </w:p>
          <w:p w14:paraId="0773F9E9">
            <w:pPr>
              <w:spacing w:line="360" w:lineRule="auto"/>
              <w:rPr>
                <w:rFonts w:hint="default"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乳制品类的供应，各品种的配送价应按新疆北园春市场网络报价当日中间价格为基准价的（100-X）%定价（X为投标人在本招标项目的下浮报价比例，X≥2%，X在合同执行期间是固定值）。北园春官网无价格的，甲乙双方联合在爱家超市或好家乡超市询价，询价3家以上，以中间价格进行结算。每一个月1号制定一次价格。</w:t>
            </w:r>
          </w:p>
        </w:tc>
      </w:tr>
      <w:tr w14:paraId="61BC386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824" w:type="dxa"/>
            <w:noWrap w:val="0"/>
            <w:vAlign w:val="center"/>
          </w:tcPr>
          <w:p w14:paraId="4C5FADEB">
            <w:pPr>
              <w:adjustRightInd w:val="0"/>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2245" w:type="dxa"/>
            <w:noWrap w:val="0"/>
            <w:vAlign w:val="center"/>
          </w:tcPr>
          <w:p w14:paraId="01711158">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包装和运输</w:t>
            </w:r>
          </w:p>
        </w:tc>
        <w:tc>
          <w:tcPr>
            <w:tcW w:w="6961" w:type="dxa"/>
            <w:noWrap w:val="0"/>
            <w:vAlign w:val="center"/>
          </w:tcPr>
          <w:p w14:paraId="04FC6BF6">
            <w:pPr>
              <w:adjustRightInd w:val="0"/>
              <w:snapToGrid w:val="0"/>
              <w:spacing w:line="360" w:lineRule="auto"/>
              <w:rPr>
                <w:rFonts w:hint="eastAsia" w:ascii="仿宋" w:hAnsi="仿宋" w:eastAsia="仿宋" w:cs="仿宋"/>
                <w:b/>
                <w:bCs/>
                <w:color w:val="auto"/>
                <w:kern w:val="0"/>
                <w:sz w:val="24"/>
                <w:szCs w:val="24"/>
                <w:highlight w:val="none"/>
                <w:lang w:val="zh-CN"/>
              </w:rPr>
            </w:pPr>
            <w:r>
              <w:rPr>
                <w:rFonts w:hint="eastAsia" w:ascii="仿宋" w:hAnsi="仿宋" w:eastAsia="仿宋" w:cs="仿宋"/>
                <w:b w:val="0"/>
                <w:bCs w:val="0"/>
                <w:color w:val="auto"/>
                <w:kern w:val="0"/>
                <w:sz w:val="24"/>
                <w:szCs w:val="24"/>
                <w:highlight w:val="none"/>
                <w:lang w:val="zh-CN" w:eastAsia="zh-CN"/>
              </w:rPr>
              <w:t>符合国家标准。</w:t>
            </w:r>
          </w:p>
        </w:tc>
      </w:tr>
      <w:tr w14:paraId="1C8E102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47" w:hRule="atLeast"/>
          <w:jc w:val="center"/>
        </w:trPr>
        <w:tc>
          <w:tcPr>
            <w:tcW w:w="824" w:type="dxa"/>
            <w:noWrap w:val="0"/>
            <w:vAlign w:val="center"/>
          </w:tcPr>
          <w:p w14:paraId="7C94751B">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2245" w:type="dxa"/>
            <w:noWrap w:val="0"/>
            <w:vAlign w:val="center"/>
          </w:tcPr>
          <w:p w14:paraId="448B9717">
            <w:pPr>
              <w:adjustRightInd w:val="0"/>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付款方式</w:t>
            </w:r>
            <w:r>
              <w:rPr>
                <w:rFonts w:hint="eastAsia" w:ascii="仿宋" w:hAnsi="仿宋" w:eastAsia="仿宋" w:cs="仿宋"/>
                <w:color w:val="auto"/>
                <w:sz w:val="24"/>
                <w:szCs w:val="24"/>
                <w:highlight w:val="none"/>
                <w:lang w:val="en-US" w:eastAsia="zh-CN"/>
              </w:rPr>
              <w:t>及币种</w:t>
            </w:r>
          </w:p>
        </w:tc>
        <w:tc>
          <w:tcPr>
            <w:tcW w:w="6961" w:type="dxa"/>
            <w:noWrap w:val="0"/>
            <w:vAlign w:val="center"/>
          </w:tcPr>
          <w:p w14:paraId="15C43418">
            <w:pPr>
              <w:overflowPunct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1、付款币种：本次招标所述的项目资金均以人民币支付。</w:t>
            </w:r>
          </w:p>
          <w:p w14:paraId="3213786A">
            <w:pPr>
              <w:overflowPunct w:val="0"/>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2、付款方式：</w:t>
            </w:r>
            <w:r>
              <w:rPr>
                <w:rFonts w:hint="eastAsia" w:ascii="仿宋" w:hAnsi="仿宋" w:eastAsia="仿宋" w:cs="仿宋"/>
                <w:color w:val="auto"/>
                <w:sz w:val="24"/>
                <w:szCs w:val="24"/>
                <w:highlight w:val="none"/>
                <w:lang w:eastAsia="zh-CN"/>
              </w:rPr>
              <w:t>甲乙方双方签订协议之后，由乙方为甲方先行垫付货款，乙方首次送货完毕且经甲方书面验收合格两个月后按照实际验收合格数量结算首月货款，以此类推。如遇节假日、甲方财务扎账等特殊情况，结账日期依次顺延。</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kern w:val="0"/>
                <w:sz w:val="24"/>
                <w:szCs w:val="24"/>
                <w:highlight w:val="none"/>
                <w:lang w:val="en-US" w:eastAsia="zh-CN"/>
              </w:rPr>
              <w:t xml:space="preserve">                                 </w:t>
            </w:r>
          </w:p>
        </w:tc>
      </w:tr>
      <w:tr w14:paraId="149BA8F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noWrap w:val="0"/>
            <w:vAlign w:val="center"/>
          </w:tcPr>
          <w:p w14:paraId="30F34FC5">
            <w:pPr>
              <w:adjustRightInd w:val="0"/>
              <w:snapToGrid w:val="0"/>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2245" w:type="dxa"/>
            <w:noWrap w:val="0"/>
            <w:vAlign w:val="center"/>
          </w:tcPr>
          <w:p w14:paraId="6D385466">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开标时间</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rPr>
              <w:t>投标截止时间</w:t>
            </w:r>
          </w:p>
        </w:tc>
        <w:tc>
          <w:tcPr>
            <w:tcW w:w="6961" w:type="dxa"/>
            <w:noWrap w:val="0"/>
            <w:vAlign w:val="center"/>
          </w:tcPr>
          <w:p w14:paraId="084711D8">
            <w:pPr>
              <w:widowControl/>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kern w:val="0"/>
                <w:sz w:val="24"/>
                <w:u w:val="single"/>
              </w:rPr>
              <w:t>202</w:t>
            </w:r>
            <w:r>
              <w:rPr>
                <w:rFonts w:hint="eastAsia" w:ascii="仿宋" w:hAnsi="仿宋" w:eastAsia="仿宋" w:cs="仿宋"/>
                <w:color w:val="auto"/>
                <w:kern w:val="0"/>
                <w:sz w:val="24"/>
                <w:u w:val="single"/>
                <w:lang w:val="en-US" w:eastAsia="zh-CN"/>
              </w:rPr>
              <w:t>5</w:t>
            </w:r>
            <w:r>
              <w:rPr>
                <w:rFonts w:hint="eastAsia" w:ascii="仿宋" w:hAnsi="仿宋" w:eastAsia="仿宋" w:cs="仿宋"/>
                <w:color w:val="auto"/>
                <w:kern w:val="0"/>
                <w:sz w:val="24"/>
              </w:rPr>
              <w:t>年</w:t>
            </w:r>
            <w:r>
              <w:rPr>
                <w:rFonts w:hint="eastAsia" w:ascii="仿宋" w:hAnsi="仿宋" w:eastAsia="仿宋" w:cs="仿宋"/>
                <w:color w:val="auto"/>
                <w:kern w:val="0"/>
                <w:sz w:val="24"/>
                <w:u w:val="single"/>
                <w:lang w:val="en-US" w:eastAsia="zh-CN"/>
              </w:rPr>
              <w:t xml:space="preserve"> 7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lang w:val="en-US" w:eastAsia="zh-CN"/>
              </w:rPr>
              <w:t xml:space="preserve"> 30 </w:t>
            </w:r>
            <w:r>
              <w:rPr>
                <w:rFonts w:hint="eastAsia" w:ascii="仿宋" w:hAnsi="仿宋" w:eastAsia="仿宋" w:cs="仿宋"/>
                <w:color w:val="auto"/>
                <w:kern w:val="0"/>
                <w:sz w:val="24"/>
              </w:rPr>
              <w:t>日</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:00(北京时间)</w:t>
            </w:r>
          </w:p>
          <w:p w14:paraId="7614D829">
            <w:pPr>
              <w:widowControl/>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应按招标规定的响应截止时间前</w:t>
            </w:r>
            <w:r>
              <w:rPr>
                <w:rFonts w:hint="eastAsia" w:ascii="仿宋" w:hAnsi="仿宋" w:eastAsia="仿宋" w:cs="仿宋"/>
                <w:color w:val="auto"/>
                <w:sz w:val="24"/>
                <w:szCs w:val="24"/>
                <w:lang w:val="en-US" w:eastAsia="zh-CN"/>
              </w:rPr>
              <w:t>上传</w:t>
            </w:r>
            <w:r>
              <w:rPr>
                <w:rFonts w:hint="eastAsia" w:ascii="仿宋" w:hAnsi="仿宋" w:eastAsia="仿宋" w:cs="仿宋"/>
                <w:color w:val="auto"/>
                <w:sz w:val="24"/>
                <w:szCs w:val="24"/>
              </w:rPr>
              <w:t>投标文件。</w:t>
            </w:r>
          </w:p>
        </w:tc>
      </w:tr>
      <w:tr w14:paraId="6974C32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noWrap w:val="0"/>
            <w:vAlign w:val="center"/>
          </w:tcPr>
          <w:p w14:paraId="20EBB1BF">
            <w:pPr>
              <w:adjustRightInd w:val="0"/>
              <w:snapToGrid w:val="0"/>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2245" w:type="dxa"/>
            <w:noWrap w:val="0"/>
            <w:vAlign w:val="center"/>
          </w:tcPr>
          <w:p w14:paraId="37295D23">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投标文件递交及开标地点</w:t>
            </w:r>
          </w:p>
        </w:tc>
        <w:tc>
          <w:tcPr>
            <w:tcW w:w="6961" w:type="dxa"/>
            <w:noWrap w:val="0"/>
            <w:vAlign w:val="center"/>
          </w:tcPr>
          <w:p w14:paraId="4E999D03">
            <w:pPr>
              <w:widowControl/>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政采云平台（如有变动另行通知）</w:t>
            </w:r>
          </w:p>
        </w:tc>
      </w:tr>
      <w:tr w14:paraId="114FA50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824" w:type="dxa"/>
            <w:noWrap w:val="0"/>
            <w:vAlign w:val="center"/>
          </w:tcPr>
          <w:p w14:paraId="731F918C">
            <w:pPr>
              <w:adjustRightInd w:val="0"/>
              <w:snapToGrid w:val="0"/>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2245" w:type="dxa"/>
            <w:noWrap w:val="0"/>
            <w:vAlign w:val="center"/>
          </w:tcPr>
          <w:p w14:paraId="072B8B12">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投标有效期</w:t>
            </w:r>
          </w:p>
        </w:tc>
        <w:tc>
          <w:tcPr>
            <w:tcW w:w="6961" w:type="dxa"/>
            <w:noWrap w:val="0"/>
            <w:vAlign w:val="center"/>
          </w:tcPr>
          <w:p w14:paraId="5226C482">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自投标截止之日起90日历天</w:t>
            </w:r>
          </w:p>
        </w:tc>
      </w:tr>
      <w:tr w14:paraId="42963DF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noWrap w:val="0"/>
            <w:vAlign w:val="center"/>
          </w:tcPr>
          <w:p w14:paraId="1EFB7888">
            <w:pPr>
              <w:adjustRightInd w:val="0"/>
              <w:snapToGrid w:val="0"/>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19</w:t>
            </w:r>
          </w:p>
        </w:tc>
        <w:tc>
          <w:tcPr>
            <w:tcW w:w="2245" w:type="dxa"/>
            <w:noWrap w:val="0"/>
            <w:vAlign w:val="center"/>
          </w:tcPr>
          <w:p w14:paraId="45D8876E">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履约担保</w:t>
            </w:r>
          </w:p>
        </w:tc>
        <w:tc>
          <w:tcPr>
            <w:tcW w:w="6961" w:type="dxa"/>
            <w:noWrap w:val="0"/>
            <w:vAlign w:val="center"/>
          </w:tcPr>
          <w:p w14:paraId="6F884B25">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履约保证金金额：</w:t>
            </w:r>
            <w:r>
              <w:rPr>
                <w:rFonts w:hint="eastAsia" w:ascii="仿宋" w:hAnsi="仿宋" w:eastAsia="仿宋" w:cs="仿宋"/>
                <w:color w:val="auto"/>
                <w:sz w:val="24"/>
                <w:szCs w:val="24"/>
                <w:highlight w:val="none"/>
              </w:rPr>
              <w:t>合同金额的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8905E79">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履约保证金递交：中标单位收到《中标通知书》且签订合同同时，向采购人缴纳；</w:t>
            </w:r>
          </w:p>
          <w:p w14:paraId="6AE63943">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履约保证金形式：支票、汇票、银行转账等非现金形式；（中标单位未按招标文件规定缴纳履约保证金的，其投标保证金将不予退还。）</w:t>
            </w:r>
          </w:p>
          <w:p w14:paraId="371291C5">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履约保证金退还：（1）履约保证金的有效期为该项目质保期期满无质量问题时止。（2）供应商在验收合格后且质保期内未发生违约行为，采购人七个工作日内予以退还。（如乙方未能履行合同规定的义务，甲方有权从履约保证金中取得补偿；履约保证金扣除甲方应得的补偿后的余额在有效期满后七工作日内无息退还给乙方。）</w:t>
            </w:r>
          </w:p>
        </w:tc>
      </w:tr>
      <w:tr w14:paraId="7F18E91B">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17" w:hRule="atLeast"/>
          <w:jc w:val="center"/>
        </w:trPr>
        <w:tc>
          <w:tcPr>
            <w:tcW w:w="824" w:type="dxa"/>
            <w:noWrap w:val="0"/>
            <w:vAlign w:val="center"/>
          </w:tcPr>
          <w:p w14:paraId="215676E2">
            <w:pPr>
              <w:adjustRightInd w:val="0"/>
              <w:snapToGrid w:val="0"/>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2245" w:type="dxa"/>
            <w:noWrap w:val="0"/>
            <w:vAlign w:val="center"/>
          </w:tcPr>
          <w:p w14:paraId="41E9218E">
            <w:pPr>
              <w:adjustRightInd w:val="0"/>
              <w:snapToGrid w:val="0"/>
              <w:spacing w:line="36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投标保证金</w:t>
            </w:r>
          </w:p>
        </w:tc>
        <w:tc>
          <w:tcPr>
            <w:tcW w:w="6961" w:type="dxa"/>
            <w:noWrap w:val="0"/>
            <w:vAlign w:val="center"/>
          </w:tcPr>
          <w:p w14:paraId="63EA6CE8">
            <w:pPr>
              <w:pStyle w:val="58"/>
              <w:numPr>
                <w:ilvl w:val="0"/>
                <w:numId w:val="0"/>
              </w:numPr>
              <w:spacing w:line="360" w:lineRule="auto"/>
              <w:rPr>
                <w:rFonts w:hint="eastAsia" w:ascii="仿宋" w:hAnsi="仿宋" w:eastAsia="仿宋" w:cs="仿宋"/>
                <w:b w:val="0"/>
                <w:bCs w:val="0"/>
                <w:color w:val="auto"/>
                <w:kern w:val="2"/>
                <w:sz w:val="24"/>
                <w:szCs w:val="24"/>
                <w:lang w:val="en-US" w:eastAsia="zh-CN"/>
              </w:rPr>
            </w:pPr>
            <w:r>
              <w:rPr>
                <w:rFonts w:hint="eastAsia" w:ascii="仿宋" w:hAnsi="仿宋" w:eastAsia="仿宋" w:cs="仿宋"/>
                <w:b w:val="0"/>
                <w:bCs w:val="0"/>
                <w:color w:val="auto"/>
                <w:kern w:val="2"/>
                <w:sz w:val="24"/>
                <w:szCs w:val="24"/>
                <w:lang w:val="en-US" w:eastAsia="zh-CN"/>
              </w:rPr>
              <w:t>1、标项一：6800 元（陆仟捌佰元整）</w:t>
            </w:r>
          </w:p>
          <w:p w14:paraId="0F2C8B6B">
            <w:pPr>
              <w:adjustRightInd w:val="0"/>
              <w:snapToGrid w:val="0"/>
              <w:spacing w:line="360" w:lineRule="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2、投标保证金缴纳形式：</w:t>
            </w:r>
            <w:r>
              <w:rPr>
                <w:rFonts w:hint="eastAsia" w:ascii="仿宋" w:hAnsi="仿宋" w:eastAsia="仿宋" w:cs="仿宋"/>
                <w:b w:val="0"/>
                <w:bCs w:val="0"/>
                <w:color w:val="auto"/>
                <w:sz w:val="24"/>
                <w:szCs w:val="24"/>
              </w:rPr>
              <w:t>转账或银行电汇</w:t>
            </w:r>
            <w:r>
              <w:rPr>
                <w:rFonts w:hint="eastAsia" w:ascii="仿宋" w:hAnsi="仿宋" w:eastAsia="仿宋" w:cs="仿宋"/>
                <w:b w:val="0"/>
                <w:bCs w:val="0"/>
                <w:color w:val="auto"/>
                <w:sz w:val="24"/>
                <w:szCs w:val="24"/>
                <w:lang w:eastAsia="zh-CN"/>
              </w:rPr>
              <w:t>等</w:t>
            </w:r>
          </w:p>
          <w:p w14:paraId="74F5DD06">
            <w:pPr>
              <w:adjustRightInd w:val="0"/>
              <w:snapToGrid w:val="0"/>
              <w:spacing w:line="360" w:lineRule="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3、保证金截止时间：</w:t>
            </w:r>
            <w:r>
              <w:rPr>
                <w:rFonts w:hint="eastAsia" w:ascii="仿宋" w:hAnsi="仿宋" w:eastAsia="仿宋" w:cs="仿宋"/>
                <w:b w:val="0"/>
                <w:bCs w:val="0"/>
                <w:color w:val="auto"/>
                <w:sz w:val="24"/>
                <w:szCs w:val="24"/>
              </w:rPr>
              <w:t>投标截止时间前</w:t>
            </w:r>
          </w:p>
          <w:p w14:paraId="4977AB70">
            <w:pPr>
              <w:adjustRightInd w:val="0"/>
              <w:snapToGrid w:val="0"/>
              <w:spacing w:line="36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（投标保证金未按规定时间缴纳或提交金额不足的，将被视为无效投标,其投标文件将被拒绝。投标人应充分考虑资金在途时间）</w:t>
            </w:r>
          </w:p>
          <w:p w14:paraId="50964DA6">
            <w:pPr>
              <w:adjustRightInd w:val="0"/>
              <w:snapToGrid w:val="0"/>
              <w:spacing w:line="360" w:lineRule="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4、保证金缴纳账户信息：</w:t>
            </w:r>
          </w:p>
          <w:p w14:paraId="18003B36">
            <w:pPr>
              <w:adjustRightInd w:val="0"/>
              <w:snapToGrid w:val="0"/>
              <w:spacing w:line="36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开户银行：中国银行股份有限公司乌鲁木齐市红光山路支行</w:t>
            </w:r>
          </w:p>
          <w:p w14:paraId="5D27BD4D">
            <w:pPr>
              <w:adjustRightInd w:val="0"/>
              <w:snapToGrid w:val="0"/>
              <w:spacing w:line="36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行号：1048 8100 6071</w:t>
            </w:r>
          </w:p>
          <w:p w14:paraId="7D827C94">
            <w:pPr>
              <w:adjustRightInd w:val="0"/>
              <w:snapToGrid w:val="0"/>
              <w:spacing w:line="36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账号：1077 0117 9662</w:t>
            </w:r>
          </w:p>
          <w:p w14:paraId="43796701">
            <w:pPr>
              <w:adjustRightInd w:val="0"/>
              <w:snapToGrid w:val="0"/>
              <w:spacing w:line="36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联系电话：0991-4160566</w:t>
            </w:r>
          </w:p>
          <w:p w14:paraId="4C670DEA">
            <w:pPr>
              <w:adjustRightInd w:val="0"/>
              <w:snapToGrid w:val="0"/>
              <w:spacing w:line="36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注：投标人递交投标保证金时，</w:t>
            </w:r>
            <w:r>
              <w:rPr>
                <w:rFonts w:hint="eastAsia" w:ascii="仿宋" w:hAnsi="仿宋" w:eastAsia="仿宋" w:cs="仿宋"/>
                <w:b w:val="0"/>
                <w:bCs w:val="0"/>
                <w:color w:val="auto"/>
                <w:sz w:val="24"/>
                <w:szCs w:val="24"/>
                <w:lang w:val="en-US" w:eastAsia="zh-CN"/>
              </w:rPr>
              <w:t>在汇款附言（或银行摘要）中</w:t>
            </w:r>
            <w:r>
              <w:rPr>
                <w:rFonts w:hint="eastAsia" w:ascii="仿宋" w:hAnsi="仿宋" w:eastAsia="仿宋" w:cs="仿宋"/>
                <w:b w:val="0"/>
                <w:bCs w:val="0"/>
                <w:color w:val="auto"/>
                <w:sz w:val="24"/>
                <w:szCs w:val="24"/>
              </w:rPr>
              <w:t>“项目名称</w:t>
            </w:r>
            <w:r>
              <w:rPr>
                <w:rFonts w:hint="eastAsia" w:ascii="仿宋" w:hAnsi="仿宋" w:eastAsia="仿宋" w:cs="仿宋"/>
                <w:b w:val="0"/>
                <w:bCs w:val="0"/>
                <w:color w:val="auto"/>
                <w:sz w:val="24"/>
                <w:szCs w:val="24"/>
                <w:lang w:val="en-US" w:eastAsia="zh-CN"/>
              </w:rPr>
              <w:t>或项目编号</w:t>
            </w:r>
            <w:r>
              <w:rPr>
                <w:rFonts w:hint="eastAsia" w:ascii="仿宋" w:hAnsi="仿宋" w:eastAsia="仿宋" w:cs="仿宋"/>
                <w:b w:val="0"/>
                <w:bCs w:val="0"/>
                <w:color w:val="auto"/>
                <w:sz w:val="24"/>
                <w:szCs w:val="24"/>
              </w:rPr>
              <w:t>”（如有字符限制可自行简写）</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由于未按要求注明信息而导致的一切后果由投标人承担。</w:t>
            </w:r>
          </w:p>
        </w:tc>
      </w:tr>
      <w:tr w14:paraId="3C48A26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4" w:hRule="atLeast"/>
          <w:jc w:val="center"/>
        </w:trPr>
        <w:tc>
          <w:tcPr>
            <w:tcW w:w="824" w:type="dxa"/>
            <w:noWrap w:val="0"/>
            <w:vAlign w:val="center"/>
          </w:tcPr>
          <w:p w14:paraId="528D7B31">
            <w:pPr>
              <w:adjustRightInd w:val="0"/>
              <w:snapToGrid w:val="0"/>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w:t>
            </w:r>
          </w:p>
        </w:tc>
        <w:tc>
          <w:tcPr>
            <w:tcW w:w="2245" w:type="dxa"/>
            <w:noWrap w:val="0"/>
            <w:vAlign w:val="center"/>
          </w:tcPr>
          <w:p w14:paraId="3F9D72B7">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投标文件解密</w:t>
            </w:r>
          </w:p>
        </w:tc>
        <w:tc>
          <w:tcPr>
            <w:tcW w:w="6961" w:type="dxa"/>
            <w:noWrap w:val="0"/>
            <w:vAlign w:val="center"/>
          </w:tcPr>
          <w:p w14:paraId="76BAE4FA">
            <w:pPr>
              <w:adjustRightInd w:val="0"/>
              <w:snapToGrid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投标人应在解密开始后30分钟内完成投标文件解密，否则其投标将被拒绝。</w:t>
            </w:r>
          </w:p>
        </w:tc>
      </w:tr>
      <w:tr w14:paraId="1C4D529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4" w:hRule="atLeast"/>
          <w:jc w:val="center"/>
        </w:trPr>
        <w:tc>
          <w:tcPr>
            <w:tcW w:w="824" w:type="dxa"/>
            <w:noWrap w:val="0"/>
            <w:vAlign w:val="center"/>
          </w:tcPr>
          <w:p w14:paraId="677FDB61">
            <w:pPr>
              <w:adjustRightInd w:val="0"/>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2</w:t>
            </w:r>
          </w:p>
        </w:tc>
        <w:tc>
          <w:tcPr>
            <w:tcW w:w="2245" w:type="dxa"/>
            <w:noWrap w:val="0"/>
            <w:vAlign w:val="center"/>
          </w:tcPr>
          <w:p w14:paraId="6127CF52">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投标文件份数</w:t>
            </w:r>
          </w:p>
        </w:tc>
        <w:tc>
          <w:tcPr>
            <w:tcW w:w="6961" w:type="dxa"/>
            <w:noWrap w:val="0"/>
            <w:vAlign w:val="center"/>
          </w:tcPr>
          <w:p w14:paraId="7D71D211">
            <w:pPr>
              <w:adjustRightInd w:val="0"/>
              <w:snapToGrid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rPr>
              <w:t>解密文件一份、BFBS备份文件一份</w:t>
            </w:r>
          </w:p>
        </w:tc>
      </w:tr>
      <w:tr w14:paraId="272FA83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021" w:hRule="atLeast"/>
          <w:jc w:val="center"/>
        </w:trPr>
        <w:tc>
          <w:tcPr>
            <w:tcW w:w="824" w:type="dxa"/>
            <w:noWrap w:val="0"/>
            <w:vAlign w:val="center"/>
          </w:tcPr>
          <w:p w14:paraId="062A76B1">
            <w:pPr>
              <w:adjustRightInd w:val="0"/>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3</w:t>
            </w:r>
          </w:p>
        </w:tc>
        <w:tc>
          <w:tcPr>
            <w:tcW w:w="2245" w:type="dxa"/>
            <w:noWrap w:val="0"/>
            <w:vAlign w:val="center"/>
          </w:tcPr>
          <w:p w14:paraId="2E4216A5">
            <w:pPr>
              <w:adjustRightInd w:val="0"/>
              <w:snapToGrid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评标委员会组成</w:t>
            </w:r>
          </w:p>
        </w:tc>
        <w:tc>
          <w:tcPr>
            <w:tcW w:w="6961" w:type="dxa"/>
            <w:noWrap w:val="0"/>
            <w:vAlign w:val="center"/>
          </w:tcPr>
          <w:p w14:paraId="3F0B284E">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评标委员会组成</w:t>
            </w:r>
            <w:r>
              <w:rPr>
                <w:rFonts w:hint="eastAsia" w:ascii="仿宋" w:hAnsi="仿宋" w:eastAsia="仿宋" w:cs="仿宋"/>
                <w:b/>
                <w:color w:val="auto"/>
                <w:sz w:val="24"/>
                <w:szCs w:val="24"/>
              </w:rPr>
              <w:t>：</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rPr>
              <w:t>人，专家从政采云平台专家库随机抽取。</w:t>
            </w:r>
          </w:p>
        </w:tc>
      </w:tr>
      <w:tr w14:paraId="5122660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64D9C728">
            <w:pPr>
              <w:adjustRightInd w:val="0"/>
              <w:snapToGrid w:val="0"/>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24</w:t>
            </w:r>
          </w:p>
        </w:tc>
        <w:tc>
          <w:tcPr>
            <w:tcW w:w="2245" w:type="dxa"/>
            <w:noWrap w:val="0"/>
            <w:vAlign w:val="center"/>
          </w:tcPr>
          <w:p w14:paraId="2C66B753">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政府采购政策支持</w:t>
            </w:r>
          </w:p>
        </w:tc>
        <w:tc>
          <w:tcPr>
            <w:tcW w:w="6961" w:type="dxa"/>
            <w:noWrap w:val="0"/>
            <w:vAlign w:val="center"/>
          </w:tcPr>
          <w:p w14:paraId="67832A72">
            <w:pPr>
              <w:adjustRightInd w:val="0"/>
              <w:snapToGrid w:val="0"/>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本项目专门面向中小企业采购。</w:t>
            </w:r>
          </w:p>
          <w:p w14:paraId="39AFFBBC">
            <w:pPr>
              <w:pStyle w:val="16"/>
              <w:spacing w:line="360" w:lineRule="auto"/>
              <w:ind w:left="0" w:leftChars="0" w:firstLine="0" w:firstLineChars="0"/>
              <w:rPr>
                <w:rFonts w:hint="eastAsia" w:eastAsia="仿宋"/>
                <w:color w:val="auto"/>
                <w:lang w:val="en-US" w:eastAsia="zh-CN"/>
              </w:rPr>
            </w:pPr>
            <w:r>
              <w:rPr>
                <w:rFonts w:hint="eastAsia" w:ascii="仿宋" w:hAnsi="仿宋" w:eastAsia="仿宋" w:cs="仿宋"/>
                <w:color w:val="auto"/>
                <w:sz w:val="24"/>
                <w:szCs w:val="24"/>
              </w:rPr>
              <w:t>2、落实其他政府采购政策条款：详见中华人民共和国财政部、中华人民共和国工业和信息化部《政府采购促进中小企业发展管理办法》（财库﹝2020﹞46号）文件。</w:t>
            </w:r>
          </w:p>
        </w:tc>
      </w:tr>
      <w:tr w14:paraId="5510287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674B297B">
            <w:pPr>
              <w:adjustRightInd w:val="0"/>
              <w:snapToGrid w:val="0"/>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w:t>
            </w:r>
          </w:p>
        </w:tc>
        <w:tc>
          <w:tcPr>
            <w:tcW w:w="2245" w:type="dxa"/>
            <w:noWrap w:val="0"/>
            <w:vAlign w:val="center"/>
          </w:tcPr>
          <w:p w14:paraId="2801078C">
            <w:pPr>
              <w:spacing w:line="360" w:lineRule="auto"/>
              <w:jc w:val="both"/>
              <w:rPr>
                <w:rFonts w:hint="eastAsia" w:ascii="仿宋" w:hAnsi="仿宋" w:eastAsia="仿宋" w:cs="仿宋"/>
                <w:b w:val="0"/>
                <w:bCs w:val="0"/>
                <w:color w:val="auto"/>
                <w:sz w:val="24"/>
                <w:szCs w:val="24"/>
              </w:rPr>
            </w:pPr>
          </w:p>
          <w:p w14:paraId="3CB9A130">
            <w:pPr>
              <w:spacing w:line="360" w:lineRule="auto"/>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中标原则</w:t>
            </w:r>
          </w:p>
          <w:p w14:paraId="1EE96985">
            <w:pPr>
              <w:adjustRightInd w:val="0"/>
              <w:snapToGrid w:val="0"/>
              <w:spacing w:line="360" w:lineRule="auto"/>
              <w:rPr>
                <w:rFonts w:hint="eastAsia" w:ascii="仿宋" w:hAnsi="仿宋" w:eastAsia="仿宋" w:cs="仿宋"/>
                <w:b/>
                <w:bCs/>
                <w:color w:val="auto"/>
                <w:sz w:val="24"/>
                <w:szCs w:val="24"/>
              </w:rPr>
            </w:pPr>
          </w:p>
        </w:tc>
        <w:tc>
          <w:tcPr>
            <w:tcW w:w="6961" w:type="dxa"/>
            <w:noWrap w:val="0"/>
            <w:vAlign w:val="center"/>
          </w:tcPr>
          <w:p w14:paraId="6CCA646E">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本项目采用综合评分法。</w:t>
            </w:r>
          </w:p>
          <w:p w14:paraId="17941144">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综合评分法，是指响应文件满足招标文件全部实质性要求且按评审因素的量化指标评审得分最高的供应商为中标候选供应商的评审方法。</w:t>
            </w:r>
          </w:p>
          <w:p w14:paraId="302D9ED0">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投标人提供相同品牌产品的处理办法：</w:t>
            </w:r>
          </w:p>
          <w:p w14:paraId="0CE07D3A">
            <w:pPr>
              <w:adjustRightInd w:val="0"/>
              <w:snapToGrid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财政部令第 87 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w:t>
            </w:r>
          </w:p>
          <w:p w14:paraId="0C18F5AA">
            <w:pPr>
              <w:adjustRightInd w:val="0"/>
              <w:snapToGrid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中标候选人。</w:t>
            </w:r>
          </w:p>
          <w:p w14:paraId="537B5FC0">
            <w:pPr>
              <w:adjustRightInd w:val="0"/>
              <w:snapToGrid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非单一产品采购项目，采购人应当根据采购项目技术构成、产品价格比重等合理确定核心产品，并在采购文件中载明。多家供应商提供的核心产品品牌相同的，按前款规定处理。</w:t>
            </w:r>
          </w:p>
          <w:p w14:paraId="285AD597">
            <w:pPr>
              <w:pStyle w:val="72"/>
              <w:rPr>
                <w:rFonts w:hint="eastAsia"/>
                <w:color w:val="auto"/>
                <w:lang w:val="en-US" w:eastAsia="zh-CN"/>
              </w:rPr>
            </w:pPr>
            <w:r>
              <w:rPr>
                <w:rFonts w:hint="eastAsia" w:ascii="仿宋" w:hAnsi="仿宋" w:eastAsia="仿宋" w:cs="仿宋"/>
                <w:color w:val="auto"/>
                <w:sz w:val="24"/>
                <w:szCs w:val="24"/>
                <w:lang w:val="en-US" w:eastAsia="zh-CN"/>
              </w:rPr>
              <w:t>本项目的核心产品为牛奶。</w:t>
            </w:r>
          </w:p>
        </w:tc>
      </w:tr>
      <w:tr w14:paraId="25A0F96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07DBE91D">
            <w:pPr>
              <w:adjustRightInd w:val="0"/>
              <w:snapToGrid w:val="0"/>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26</w:t>
            </w:r>
          </w:p>
        </w:tc>
        <w:tc>
          <w:tcPr>
            <w:tcW w:w="2245" w:type="dxa"/>
            <w:noWrap w:val="0"/>
            <w:vAlign w:val="center"/>
          </w:tcPr>
          <w:p w14:paraId="3981EA05">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b w:val="0"/>
                <w:bCs w:val="0"/>
                <w:color w:val="auto"/>
                <w:sz w:val="24"/>
                <w:szCs w:val="24"/>
              </w:rPr>
              <w:t xml:space="preserve">合同签订 </w:t>
            </w:r>
          </w:p>
        </w:tc>
        <w:tc>
          <w:tcPr>
            <w:tcW w:w="6961" w:type="dxa"/>
            <w:noWrap w:val="0"/>
            <w:vAlign w:val="center"/>
          </w:tcPr>
          <w:p w14:paraId="5F67614F">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bCs/>
                <w:color w:val="auto"/>
                <w:sz w:val="24"/>
                <w:szCs w:val="24"/>
              </w:rPr>
              <w:t>中标人收到中标通知书起 30日历日内。</w:t>
            </w:r>
          </w:p>
        </w:tc>
      </w:tr>
      <w:tr w14:paraId="7C895F2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648F4824">
            <w:pPr>
              <w:adjustRightInd w:val="0"/>
              <w:snapToGrid w:val="0"/>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27</w:t>
            </w:r>
          </w:p>
        </w:tc>
        <w:tc>
          <w:tcPr>
            <w:tcW w:w="2245" w:type="dxa"/>
            <w:noWrap w:val="0"/>
            <w:vAlign w:val="center"/>
          </w:tcPr>
          <w:p w14:paraId="49E2E71F">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代理服务费</w:t>
            </w:r>
          </w:p>
        </w:tc>
        <w:tc>
          <w:tcPr>
            <w:tcW w:w="6961" w:type="dxa"/>
            <w:noWrap w:val="0"/>
            <w:vAlign w:val="center"/>
          </w:tcPr>
          <w:p w14:paraId="286F2ADF">
            <w:pPr>
              <w:spacing w:line="360" w:lineRule="auto"/>
              <w:ind w:right="105" w:rightChars="5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1、代理服务费的计算方法：</w:t>
            </w:r>
            <w:r>
              <w:rPr>
                <w:rFonts w:hint="eastAsia" w:ascii="仿宋" w:hAnsi="仿宋" w:eastAsia="仿宋" w:cs="仿宋"/>
                <w:color w:val="auto"/>
                <w:sz w:val="24"/>
                <w:szCs w:val="24"/>
              </w:rPr>
              <w:t>按照国家计委计价格[2002]1980号文件《招标代理服务收费管理暂行办法》、《发改办价格〔2011〕534号》和国家发改办价格[2003]857号《关于招标代理服务收费有关问题的通知》的收费执行</w:t>
            </w:r>
            <w:r>
              <w:rPr>
                <w:rFonts w:hint="eastAsia" w:ascii="仿宋" w:hAnsi="仿宋" w:eastAsia="仿宋" w:cs="仿宋"/>
                <w:color w:val="auto"/>
                <w:sz w:val="24"/>
                <w:szCs w:val="24"/>
                <w:lang w:eastAsia="zh-CN"/>
              </w:rPr>
              <w:t>。</w:t>
            </w:r>
          </w:p>
          <w:p w14:paraId="38C5B59A">
            <w:pPr>
              <w:spacing w:line="360" w:lineRule="auto"/>
              <w:ind w:right="105" w:rightChars="50"/>
              <w:rPr>
                <w:rFonts w:hint="eastAsia" w:ascii="仿宋" w:hAnsi="仿宋" w:eastAsia="仿宋" w:cs="仿宋"/>
                <w:bCs/>
                <w:color w:val="auto"/>
                <w:sz w:val="24"/>
                <w:szCs w:val="24"/>
              </w:rPr>
            </w:pPr>
            <w:r>
              <w:rPr>
                <w:rFonts w:hint="eastAsia" w:ascii="仿宋" w:hAnsi="仿宋" w:eastAsia="仿宋" w:cs="仿宋"/>
                <w:bCs/>
                <w:color w:val="auto"/>
                <w:sz w:val="24"/>
                <w:szCs w:val="24"/>
              </w:rPr>
              <w:t>2、代理服务费的收取金额：中标金额为基数按照规定收取。</w:t>
            </w:r>
          </w:p>
          <w:p w14:paraId="378F0C55">
            <w:pPr>
              <w:spacing w:line="360" w:lineRule="auto"/>
              <w:ind w:right="105" w:rightChars="50"/>
              <w:rPr>
                <w:rFonts w:hint="eastAsia" w:ascii="仿宋" w:hAnsi="仿宋" w:eastAsia="仿宋" w:cs="仿宋"/>
                <w:bCs/>
                <w:color w:val="auto"/>
                <w:sz w:val="24"/>
                <w:szCs w:val="24"/>
              </w:rPr>
            </w:pPr>
            <w:r>
              <w:rPr>
                <w:rFonts w:hint="eastAsia" w:ascii="仿宋" w:hAnsi="仿宋" w:eastAsia="仿宋" w:cs="仿宋"/>
                <w:bCs/>
                <w:color w:val="auto"/>
                <w:sz w:val="24"/>
                <w:szCs w:val="24"/>
              </w:rPr>
              <w:t>3、代理服务费支付方式：由中标人支付。</w:t>
            </w:r>
          </w:p>
          <w:p w14:paraId="389C7538">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bCs/>
                <w:color w:val="auto"/>
                <w:sz w:val="24"/>
                <w:szCs w:val="24"/>
              </w:rPr>
              <w:t>4、代理服务费的支付时间：由中标人领取中标通知书前支付。</w:t>
            </w:r>
          </w:p>
        </w:tc>
      </w:tr>
      <w:tr w14:paraId="1F8BEA0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77643CE0">
            <w:pPr>
              <w:adjustRightInd w:val="0"/>
              <w:snapToGrid w:val="0"/>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28</w:t>
            </w:r>
          </w:p>
        </w:tc>
        <w:tc>
          <w:tcPr>
            <w:tcW w:w="2245" w:type="dxa"/>
            <w:noWrap w:val="0"/>
            <w:vAlign w:val="center"/>
          </w:tcPr>
          <w:p w14:paraId="6CE5140C">
            <w:pPr>
              <w:adjustRightInd w:val="0"/>
              <w:snapToGrid w:val="0"/>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特别说明</w:t>
            </w:r>
          </w:p>
        </w:tc>
        <w:tc>
          <w:tcPr>
            <w:tcW w:w="6961" w:type="dxa"/>
            <w:noWrap w:val="0"/>
            <w:vAlign w:val="center"/>
          </w:tcPr>
          <w:p w14:paraId="659FB4BC">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1.为保证本项目质量，良好的售后服务，最低报价不作为中标的唯一依据。</w:t>
            </w:r>
          </w:p>
          <w:p w14:paraId="46F9A4F5">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2.投标文件中有弄虚作假的内容，其投标文件作废。（如假证书、假业绩、隐瞒不良行为记录、夸大荣誉、使用非本单位在职员工的相关证件及不符合招标文件规定的条款等）；在签订合同之前，采购人若发现</w:t>
            </w:r>
            <w:r>
              <w:rPr>
                <w:rFonts w:hint="eastAsia" w:ascii="仿宋" w:hAnsi="仿宋" w:eastAsia="仿宋" w:cs="仿宋"/>
                <w:color w:val="auto"/>
                <w:sz w:val="24"/>
                <w:szCs w:val="24"/>
                <w:lang w:val="en-US" w:eastAsia="zh-CN"/>
              </w:rPr>
              <w:t>中标</w:t>
            </w:r>
            <w:r>
              <w:rPr>
                <w:rFonts w:hint="eastAsia" w:ascii="仿宋" w:hAnsi="仿宋" w:eastAsia="仿宋" w:cs="仿宋"/>
                <w:color w:val="auto"/>
                <w:sz w:val="24"/>
                <w:szCs w:val="24"/>
              </w:rPr>
              <w:t>候选供应商在投标过程中提供虚假证明文件，故意隐瞒公司不良信誉和财务状况，以及其他可能对合同圆满履行造成风险的因素等，招标人可拒绝与其签订合同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按规定取消其成交资格，监管部门依法进行处理</w:t>
            </w:r>
            <w:r>
              <w:rPr>
                <w:rFonts w:hint="eastAsia" w:ascii="仿宋" w:hAnsi="仿宋" w:eastAsia="仿宋" w:cs="仿宋"/>
                <w:color w:val="auto"/>
                <w:sz w:val="24"/>
                <w:szCs w:val="24"/>
                <w:lang w:val="en-US" w:eastAsia="zh-CN"/>
              </w:rPr>
              <w:t>或</w:t>
            </w:r>
            <w:r>
              <w:rPr>
                <w:rFonts w:hint="eastAsia" w:ascii="仿宋" w:hAnsi="仿宋" w:eastAsia="仿宋" w:cs="仿宋"/>
                <w:color w:val="auto"/>
                <w:sz w:val="24"/>
                <w:szCs w:val="24"/>
              </w:rPr>
              <w:t>将其列入政府采购黑名单库。</w:t>
            </w:r>
          </w:p>
          <w:p w14:paraId="71CED8E8">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招标文件中如出现前后不一致情况，均以前附表内容为准。</w:t>
            </w:r>
          </w:p>
        </w:tc>
      </w:tr>
      <w:tr w14:paraId="50291C0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429533D9">
            <w:pPr>
              <w:adjustRightInd w:val="0"/>
              <w:snapToGrid w:val="0"/>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29</w:t>
            </w:r>
          </w:p>
        </w:tc>
        <w:tc>
          <w:tcPr>
            <w:tcW w:w="9206" w:type="dxa"/>
            <w:gridSpan w:val="2"/>
            <w:noWrap w:val="0"/>
            <w:vAlign w:val="center"/>
          </w:tcPr>
          <w:p w14:paraId="7116E780">
            <w:pPr>
              <w:keepNext w:val="0"/>
              <w:keepLines w:val="0"/>
              <w:widowControl/>
              <w:suppressLineNumbers w:val="0"/>
              <w:jc w:val="left"/>
              <w:rPr>
                <w:rFonts w:hint="eastAsia" w:ascii="仿宋" w:hAnsi="宋体" w:eastAsia="仿宋"/>
                <w:color w:val="auto"/>
                <w:kern w:val="0"/>
                <w:sz w:val="24"/>
                <w:szCs w:val="24"/>
                <w:lang w:val="en-US" w:eastAsia="zh-CN" w:bidi="ar-SA"/>
              </w:rPr>
            </w:pPr>
            <w:r>
              <w:rPr>
                <w:rFonts w:hint="eastAsia" w:ascii="仿宋" w:hAnsi="宋体" w:eastAsia="仿宋"/>
                <w:color w:val="auto"/>
                <w:kern w:val="0"/>
                <w:sz w:val="24"/>
                <w:szCs w:val="24"/>
                <w:lang w:val="en-US" w:eastAsia="zh-CN" w:bidi="ar-SA"/>
              </w:rPr>
              <w:t>标的所属行业参照《工信部联企业〔2011〕300号》</w:t>
            </w:r>
          </w:p>
          <w:p w14:paraId="5E28A616">
            <w:pPr>
              <w:adjustRightInd w:val="0"/>
              <w:snapToGrid w:val="0"/>
              <w:spacing w:line="360" w:lineRule="auto"/>
              <w:rPr>
                <w:rFonts w:hint="eastAsia" w:ascii="仿宋" w:hAnsi="仿宋" w:eastAsia="仿宋" w:cs="仿宋"/>
                <w:color w:val="auto"/>
                <w:sz w:val="24"/>
                <w:szCs w:val="24"/>
                <w:lang w:val="en-US" w:eastAsia="zh-CN"/>
              </w:rPr>
            </w:pPr>
            <w:r>
              <w:rPr>
                <w:rFonts w:hint="eastAsia" w:ascii="仿宋" w:hAnsi="宋体" w:eastAsia="仿宋"/>
                <w:color w:val="auto"/>
                <w:kern w:val="0"/>
                <w:sz w:val="24"/>
                <w:szCs w:val="24"/>
                <w:lang w:val="en-US" w:eastAsia="zh-CN" w:bidi="ar-SA"/>
              </w:rPr>
              <w:t>本项目采购标的对应的中小企业划分标准所属行业：</w:t>
            </w:r>
            <w:r>
              <w:rPr>
                <w:rFonts w:hint="eastAsia" w:ascii="仿宋" w:hAnsi="宋体" w:eastAsia="仿宋"/>
                <w:b/>
                <w:bCs/>
                <w:color w:val="auto"/>
                <w:kern w:val="0"/>
                <w:sz w:val="24"/>
                <w:szCs w:val="24"/>
                <w:lang w:val="en-US" w:eastAsia="zh-CN" w:bidi="ar-SA"/>
              </w:rPr>
              <w:t>批发业。</w:t>
            </w:r>
          </w:p>
        </w:tc>
      </w:tr>
      <w:tr w14:paraId="19562A7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5F32D9CD">
            <w:pPr>
              <w:adjustRightInd w:val="0"/>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注意 事项</w:t>
            </w:r>
          </w:p>
        </w:tc>
        <w:tc>
          <w:tcPr>
            <w:tcW w:w="9206" w:type="dxa"/>
            <w:gridSpan w:val="2"/>
            <w:noWrap w:val="0"/>
            <w:vAlign w:val="center"/>
          </w:tcPr>
          <w:p w14:paraId="03C8E4D7">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w:t>
            </w:r>
            <w:r>
              <w:rPr>
                <w:rFonts w:hint="eastAsia" w:ascii="仿宋" w:hAnsi="仿宋" w:eastAsia="仿宋" w:cs="仿宋"/>
                <w:color w:val="auto"/>
                <w:sz w:val="24"/>
                <w:szCs w:val="24"/>
                <w:lang w:eastAsia="zh-CN"/>
              </w:rPr>
              <w:t>实施</w:t>
            </w:r>
            <w:r>
              <w:rPr>
                <w:rFonts w:hint="eastAsia" w:ascii="仿宋" w:hAnsi="仿宋" w:eastAsia="仿宋" w:cs="仿宋"/>
                <w:color w:val="auto"/>
                <w:sz w:val="24"/>
                <w:szCs w:val="24"/>
              </w:rPr>
              <w:t>。</w:t>
            </w:r>
          </w:p>
        </w:tc>
      </w:tr>
      <w:tr w14:paraId="444F98C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83" w:hRule="atLeast"/>
          <w:jc w:val="center"/>
        </w:trPr>
        <w:tc>
          <w:tcPr>
            <w:tcW w:w="824" w:type="dxa"/>
            <w:noWrap w:val="0"/>
            <w:vAlign w:val="center"/>
          </w:tcPr>
          <w:p w14:paraId="61AEE599">
            <w:pPr>
              <w:adjustRightInd w:val="0"/>
              <w:snapToGrid w:val="0"/>
              <w:spacing w:line="360" w:lineRule="auto"/>
              <w:jc w:val="center"/>
              <w:rPr>
                <w:rFonts w:hint="default" w:ascii="仿宋" w:hAnsi="仿宋" w:eastAsia="仿宋" w:cs="仿宋"/>
                <w:color w:val="auto"/>
                <w:sz w:val="24"/>
                <w:szCs w:val="24"/>
                <w:lang w:val="en-US" w:eastAsia="zh-CN"/>
              </w:rPr>
            </w:pPr>
          </w:p>
        </w:tc>
        <w:tc>
          <w:tcPr>
            <w:tcW w:w="2245" w:type="dxa"/>
            <w:noWrap w:val="0"/>
            <w:vAlign w:val="center"/>
          </w:tcPr>
          <w:p w14:paraId="01D469CF">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备</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注</w:t>
            </w:r>
          </w:p>
        </w:tc>
        <w:tc>
          <w:tcPr>
            <w:tcW w:w="6961" w:type="dxa"/>
            <w:noWrap w:val="0"/>
            <w:vAlign w:val="center"/>
          </w:tcPr>
          <w:p w14:paraId="4C499F96">
            <w:pPr>
              <w:adjustRightInd w:val="0"/>
              <w:snapToGrid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供应商须知前附表与招标文件正文内容不一致时以供应商须知前附表为准。</w:t>
            </w:r>
          </w:p>
        </w:tc>
      </w:tr>
    </w:tbl>
    <w:p w14:paraId="426F1E46">
      <w:pPr>
        <w:jc w:val="center"/>
        <w:rPr>
          <w:rFonts w:hint="eastAsia" w:ascii="仿宋" w:hAnsi="仿宋" w:eastAsia="仿宋" w:cs="仿宋"/>
          <w:b/>
          <w:bCs/>
          <w:color w:val="auto"/>
          <w:sz w:val="24"/>
        </w:rPr>
      </w:pPr>
    </w:p>
    <w:p w14:paraId="761B51A8">
      <w:pPr>
        <w:shd w:val="clear" w:color="auto" w:fill="FFFFFF"/>
        <w:autoSpaceDE w:val="0"/>
        <w:autoSpaceDN w:val="0"/>
        <w:adjustRightInd w:val="0"/>
        <w:spacing w:line="400" w:lineRule="exact"/>
        <w:jc w:val="center"/>
        <w:rPr>
          <w:rFonts w:hint="eastAsia" w:ascii="仿宋" w:hAnsi="仿宋" w:eastAsia="仿宋" w:cs="仿宋"/>
          <w:b/>
          <w:bCs/>
          <w:color w:val="auto"/>
          <w:kern w:val="0"/>
          <w:sz w:val="24"/>
        </w:rPr>
      </w:pPr>
      <w:r>
        <w:rPr>
          <w:rFonts w:hint="eastAsia" w:ascii="仿宋" w:hAnsi="仿宋" w:eastAsia="仿宋" w:cs="仿宋"/>
          <w:b/>
          <w:bCs/>
          <w:color w:val="auto"/>
          <w:kern w:val="0"/>
          <w:szCs w:val="21"/>
        </w:rPr>
        <w:br w:type="page"/>
      </w:r>
      <w:r>
        <w:rPr>
          <w:rFonts w:hint="eastAsia" w:ascii="仿宋" w:hAnsi="仿宋" w:eastAsia="仿宋" w:cs="仿宋"/>
          <w:b/>
          <w:bCs/>
          <w:color w:val="auto"/>
          <w:kern w:val="0"/>
          <w:sz w:val="24"/>
        </w:rPr>
        <w:t>二、投标须知</w:t>
      </w:r>
    </w:p>
    <w:p w14:paraId="61F90BD7">
      <w:pPr>
        <w:shd w:val="clear" w:color="auto" w:fill="FFFFFF"/>
        <w:spacing w:line="400" w:lineRule="exact"/>
        <w:ind w:firstLine="455" w:firstLineChars="189"/>
        <w:rPr>
          <w:rFonts w:hint="eastAsia" w:ascii="仿宋" w:hAnsi="仿宋" w:eastAsia="仿宋" w:cs="仿宋"/>
          <w:b/>
          <w:color w:val="auto"/>
          <w:sz w:val="24"/>
        </w:rPr>
      </w:pPr>
      <w:r>
        <w:rPr>
          <w:rFonts w:hint="eastAsia" w:ascii="仿宋" w:hAnsi="仿宋" w:eastAsia="仿宋" w:cs="仿宋"/>
          <w:b/>
          <w:color w:val="auto"/>
          <w:sz w:val="24"/>
        </w:rPr>
        <w:t>（一）总则</w:t>
      </w:r>
    </w:p>
    <w:p w14:paraId="165CCBED">
      <w:pPr>
        <w:shd w:val="clear" w:color="auto" w:fill="FFFFFF"/>
        <w:spacing w:line="400" w:lineRule="exact"/>
        <w:ind w:firstLine="487" w:firstLineChars="202"/>
        <w:rPr>
          <w:rFonts w:hint="eastAsia" w:ascii="仿宋" w:hAnsi="仿宋" w:eastAsia="仿宋" w:cs="仿宋"/>
          <w:b/>
          <w:color w:val="auto"/>
          <w:sz w:val="24"/>
        </w:rPr>
      </w:pPr>
      <w:r>
        <w:rPr>
          <w:rFonts w:hint="eastAsia" w:ascii="仿宋" w:hAnsi="仿宋" w:eastAsia="仿宋" w:cs="仿宋"/>
          <w:b/>
          <w:color w:val="auto"/>
          <w:sz w:val="24"/>
        </w:rPr>
        <w:t>1. 项目说明</w:t>
      </w:r>
    </w:p>
    <w:p w14:paraId="5EACD9BD">
      <w:pPr>
        <w:shd w:val="clear" w:color="auto" w:fill="FFFFFF"/>
        <w:spacing w:line="400" w:lineRule="exact"/>
        <w:ind w:firstLine="484" w:firstLineChars="202"/>
        <w:rPr>
          <w:rFonts w:hint="eastAsia" w:ascii="仿宋" w:hAnsi="仿宋" w:eastAsia="仿宋" w:cs="仿宋"/>
          <w:color w:val="auto"/>
          <w:sz w:val="24"/>
        </w:rPr>
      </w:pPr>
      <w:r>
        <w:rPr>
          <w:rFonts w:hint="eastAsia" w:ascii="仿宋" w:hAnsi="仿宋" w:eastAsia="仿宋" w:cs="仿宋"/>
          <w:color w:val="auto"/>
          <w:sz w:val="24"/>
        </w:rPr>
        <w:t>1.1 本项目的说明详见投标须知前附表（以下简称“前附表”）所述。</w:t>
      </w:r>
    </w:p>
    <w:p w14:paraId="2305DCD5">
      <w:pPr>
        <w:shd w:val="clear" w:color="auto" w:fill="FFFFFF"/>
        <w:spacing w:line="400" w:lineRule="exact"/>
        <w:ind w:firstLine="484" w:firstLineChars="202"/>
        <w:rPr>
          <w:rFonts w:hint="eastAsia" w:ascii="仿宋" w:hAnsi="仿宋" w:eastAsia="仿宋" w:cs="仿宋"/>
          <w:color w:val="auto"/>
          <w:sz w:val="24"/>
        </w:rPr>
      </w:pPr>
      <w:r>
        <w:rPr>
          <w:rFonts w:hint="eastAsia" w:ascii="仿宋" w:hAnsi="仿宋" w:eastAsia="仿宋" w:cs="仿宋"/>
          <w:color w:val="auto"/>
          <w:sz w:val="24"/>
        </w:rPr>
        <w:t>1.2本采购项目已经批准，采购人为</w:t>
      </w:r>
      <w:r>
        <w:rPr>
          <w:rStyle w:val="71"/>
          <w:rFonts w:hint="eastAsia" w:ascii="仿宋" w:hAnsi="仿宋" w:eastAsia="仿宋" w:cs="仿宋"/>
          <w:i w:val="0"/>
          <w:iCs w:val="0"/>
          <w:caps w:val="0"/>
          <w:color w:val="auto"/>
          <w:spacing w:val="0"/>
          <w:sz w:val="24"/>
          <w:szCs w:val="24"/>
          <w:u w:val="single"/>
          <w:lang w:eastAsia="zh-CN"/>
        </w:rPr>
        <w:t>新疆医科大学第八附属医院</w:t>
      </w:r>
      <w:r>
        <w:rPr>
          <w:rFonts w:hint="eastAsia" w:ascii="仿宋" w:hAnsi="仿宋" w:eastAsia="仿宋" w:cs="仿宋"/>
          <w:color w:val="auto"/>
          <w:sz w:val="24"/>
        </w:rPr>
        <w:t>，该项目已具备采购条件，现对该项目进行</w:t>
      </w:r>
      <w:r>
        <w:rPr>
          <w:rFonts w:hint="eastAsia" w:ascii="仿宋" w:hAnsi="仿宋" w:eastAsia="仿宋" w:cs="仿宋"/>
          <w:color w:val="auto"/>
          <w:sz w:val="24"/>
          <w:u w:val="single"/>
        </w:rPr>
        <w:t>公开招标</w:t>
      </w:r>
      <w:r>
        <w:rPr>
          <w:rFonts w:hint="eastAsia" w:ascii="仿宋" w:hAnsi="仿宋" w:eastAsia="仿宋" w:cs="仿宋"/>
          <w:color w:val="auto"/>
          <w:sz w:val="24"/>
        </w:rPr>
        <w:t>。</w:t>
      </w:r>
    </w:p>
    <w:p w14:paraId="6DFCD263">
      <w:pPr>
        <w:shd w:val="clear" w:color="auto" w:fill="FFFFFF"/>
        <w:spacing w:line="400" w:lineRule="exact"/>
        <w:ind w:firstLine="484" w:firstLineChars="202"/>
        <w:rPr>
          <w:rFonts w:hint="eastAsia" w:ascii="仿宋" w:hAnsi="仿宋" w:eastAsia="仿宋" w:cs="仿宋"/>
          <w:color w:val="auto"/>
          <w:sz w:val="24"/>
          <w:u w:val="single"/>
        </w:rPr>
      </w:pPr>
      <w:r>
        <w:rPr>
          <w:rFonts w:hint="eastAsia" w:ascii="仿宋" w:hAnsi="仿宋" w:eastAsia="仿宋" w:cs="仿宋"/>
          <w:color w:val="auto"/>
          <w:kern w:val="0"/>
          <w:sz w:val="24"/>
        </w:rPr>
        <w:t>1.3</w:t>
      </w:r>
      <w:r>
        <w:rPr>
          <w:rFonts w:hint="eastAsia" w:ascii="仿宋" w:hAnsi="仿宋" w:eastAsia="仿宋" w:cs="仿宋"/>
          <w:color w:val="auto"/>
          <w:sz w:val="24"/>
        </w:rPr>
        <w:t>本采购项目投标人的资格审查采取</w:t>
      </w:r>
      <w:r>
        <w:rPr>
          <w:rFonts w:hint="eastAsia" w:ascii="仿宋" w:hAnsi="仿宋" w:eastAsia="仿宋" w:cs="仿宋"/>
          <w:color w:val="auto"/>
          <w:sz w:val="24"/>
          <w:u w:val="single"/>
        </w:rPr>
        <w:t>资格后审</w:t>
      </w:r>
      <w:r>
        <w:rPr>
          <w:rFonts w:hint="eastAsia" w:ascii="仿宋" w:hAnsi="仿宋" w:eastAsia="仿宋" w:cs="仿宋"/>
          <w:color w:val="auto"/>
          <w:sz w:val="24"/>
        </w:rPr>
        <w:t>方式。本次招标</w:t>
      </w:r>
      <w:r>
        <w:rPr>
          <w:rFonts w:hint="eastAsia" w:ascii="仿宋" w:hAnsi="仿宋" w:eastAsia="仿宋" w:cs="仿宋"/>
          <w:color w:val="auto"/>
          <w:sz w:val="24"/>
          <w:u w:val="single"/>
        </w:rPr>
        <w:t>不接受</w:t>
      </w:r>
      <w:r>
        <w:rPr>
          <w:rFonts w:hint="eastAsia" w:ascii="仿宋" w:hAnsi="仿宋" w:eastAsia="仿宋" w:cs="仿宋"/>
          <w:color w:val="auto"/>
          <w:sz w:val="24"/>
        </w:rPr>
        <w:t>联合体投标。投标人必须符合投标人须知前附表说明，通过资格后审的投标人为合格的投标人。合格的投标人必须符合招标文件中对投标人的规定，且具备独立完成所投项目或所投标段的</w:t>
      </w:r>
      <w:r>
        <w:rPr>
          <w:rFonts w:hint="eastAsia" w:ascii="仿宋" w:hAnsi="仿宋" w:eastAsia="仿宋" w:cs="仿宋"/>
          <w:color w:val="auto"/>
          <w:kern w:val="10"/>
          <w:sz w:val="24"/>
        </w:rPr>
        <w:t>能</w:t>
      </w:r>
      <w:r>
        <w:rPr>
          <w:rFonts w:hint="eastAsia" w:ascii="仿宋" w:hAnsi="仿宋" w:eastAsia="仿宋" w:cs="仿宋"/>
          <w:color w:val="auto"/>
          <w:sz w:val="24"/>
        </w:rPr>
        <w:t>力，中标后不允许转包、违法分包。</w:t>
      </w:r>
    </w:p>
    <w:p w14:paraId="2AFE902D">
      <w:pPr>
        <w:shd w:val="clear" w:color="auto" w:fill="FFFFFF"/>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 资格后审包括下列的内容</w:t>
      </w:r>
    </w:p>
    <w:p w14:paraId="2F2403FE">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1.4.1 投标人具有独立法人资格并满足“前附表”规定的资格要求 ；</w:t>
      </w:r>
    </w:p>
    <w:p w14:paraId="00F64E8B">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1.4.2招标文件有要求投标人法定代表人或其授权代表签字或盖章和加盖投标人公章要求的，投标人须按招标文件要求签署和盖章；</w:t>
      </w:r>
    </w:p>
    <w:p w14:paraId="7DC6A6CB">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1.4.3供货期、</w:t>
      </w:r>
      <w:r>
        <w:rPr>
          <w:rFonts w:hint="eastAsia" w:ascii="仿宋" w:hAnsi="仿宋" w:eastAsia="仿宋" w:cs="仿宋"/>
          <w:color w:val="auto"/>
          <w:kern w:val="0"/>
          <w:sz w:val="24"/>
          <w:lang w:val="en-US" w:eastAsia="zh-CN"/>
        </w:rPr>
        <w:t>质保期、</w:t>
      </w:r>
      <w:r>
        <w:rPr>
          <w:rFonts w:hint="eastAsia" w:ascii="仿宋" w:hAnsi="仿宋" w:eastAsia="仿宋" w:cs="仿宋"/>
          <w:color w:val="auto"/>
          <w:kern w:val="0"/>
          <w:sz w:val="24"/>
        </w:rPr>
        <w:t>投标有效期</w:t>
      </w:r>
      <w:r>
        <w:rPr>
          <w:rFonts w:hint="eastAsia" w:ascii="仿宋" w:hAnsi="仿宋" w:eastAsia="仿宋" w:cs="仿宋"/>
          <w:color w:val="auto"/>
          <w:kern w:val="0"/>
          <w:sz w:val="24"/>
          <w:lang w:val="en-US" w:eastAsia="zh-CN"/>
        </w:rPr>
        <w:t>等</w:t>
      </w:r>
      <w:r>
        <w:rPr>
          <w:rFonts w:hint="eastAsia" w:ascii="仿宋" w:hAnsi="仿宋" w:eastAsia="仿宋" w:cs="仿宋"/>
          <w:color w:val="auto"/>
          <w:kern w:val="0"/>
          <w:sz w:val="24"/>
        </w:rPr>
        <w:t>符合招标文件要求；</w:t>
      </w:r>
    </w:p>
    <w:p w14:paraId="4BECB96E">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1.4.4地点符合招标文件规定；</w:t>
      </w:r>
    </w:p>
    <w:p w14:paraId="4BD38348">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1.4.5投标内容、数量、质量、服务等满足招标文件要求；</w:t>
      </w:r>
    </w:p>
    <w:p w14:paraId="7F1A84A1">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1.4.6投标文件中所提条件均须符合采购人的要求；</w:t>
      </w:r>
    </w:p>
    <w:p w14:paraId="767F664F">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1.4.7符合招标文件中规定的其他实质性要求；</w:t>
      </w:r>
    </w:p>
    <w:p w14:paraId="39843ABF">
      <w:pPr>
        <w:shd w:val="clear" w:color="auto" w:fill="FFFFFF"/>
        <w:spacing w:line="400" w:lineRule="exact"/>
        <w:ind w:firstLine="484" w:firstLineChars="202"/>
        <w:rPr>
          <w:rFonts w:hint="eastAsia" w:ascii="仿宋" w:hAnsi="仿宋" w:eastAsia="仿宋" w:cs="仿宋"/>
          <w:color w:val="auto"/>
          <w:sz w:val="24"/>
        </w:rPr>
      </w:pPr>
      <w:r>
        <w:rPr>
          <w:rFonts w:hint="eastAsia" w:ascii="仿宋" w:hAnsi="仿宋" w:eastAsia="仿宋" w:cs="仿宋"/>
          <w:color w:val="auto"/>
          <w:kern w:val="0"/>
          <w:sz w:val="24"/>
        </w:rPr>
        <w:t>1.4.8无法律、法规和规章禁止的其他情况。</w:t>
      </w:r>
    </w:p>
    <w:p w14:paraId="72F84F20">
      <w:pPr>
        <w:shd w:val="clear" w:color="auto" w:fill="FFFFFF"/>
        <w:spacing w:line="40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 采购内容</w:t>
      </w:r>
    </w:p>
    <w:p w14:paraId="0B0CAAED">
      <w:pPr>
        <w:shd w:val="clear" w:color="auto" w:fill="FFFFFF"/>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本采购项目采购内容</w:t>
      </w:r>
      <w:r>
        <w:rPr>
          <w:rFonts w:hint="eastAsia" w:ascii="仿宋" w:hAnsi="仿宋" w:eastAsia="仿宋" w:cs="仿宋"/>
          <w:color w:val="auto"/>
          <w:kern w:val="0"/>
          <w:sz w:val="24"/>
        </w:rPr>
        <w:t>已通过“前附表”所述，</w:t>
      </w:r>
      <w:r>
        <w:rPr>
          <w:rFonts w:hint="eastAsia" w:ascii="仿宋" w:hAnsi="仿宋" w:eastAsia="仿宋" w:cs="仿宋"/>
          <w:color w:val="auto"/>
          <w:sz w:val="24"/>
        </w:rPr>
        <w:t>指本项目招标文件中范围内所要求的所有工作内容。</w:t>
      </w:r>
    </w:p>
    <w:p w14:paraId="6284F907">
      <w:pPr>
        <w:shd w:val="clear" w:color="auto" w:fill="FFFFFF"/>
        <w:spacing w:line="400" w:lineRule="exact"/>
        <w:ind w:firstLine="487" w:firstLineChars="202"/>
        <w:rPr>
          <w:rFonts w:hint="eastAsia" w:ascii="仿宋" w:hAnsi="仿宋" w:eastAsia="仿宋" w:cs="仿宋"/>
          <w:b/>
          <w:color w:val="auto"/>
          <w:sz w:val="24"/>
        </w:rPr>
      </w:pPr>
      <w:r>
        <w:rPr>
          <w:rFonts w:hint="eastAsia" w:ascii="仿宋" w:hAnsi="仿宋" w:eastAsia="仿宋" w:cs="仿宋"/>
          <w:b/>
          <w:color w:val="auto"/>
          <w:sz w:val="24"/>
        </w:rPr>
        <w:t>3. 适用法律及约束力</w:t>
      </w:r>
    </w:p>
    <w:p w14:paraId="050553E5">
      <w:pPr>
        <w:shd w:val="clear" w:color="auto" w:fill="FFFFFF"/>
        <w:spacing w:line="400" w:lineRule="exact"/>
        <w:ind w:firstLine="484" w:firstLineChars="202"/>
        <w:rPr>
          <w:rFonts w:hint="eastAsia" w:ascii="仿宋" w:hAnsi="仿宋" w:eastAsia="仿宋" w:cs="仿宋"/>
          <w:color w:val="auto"/>
          <w:sz w:val="24"/>
        </w:rPr>
      </w:pPr>
      <w:r>
        <w:rPr>
          <w:rFonts w:hint="eastAsia" w:ascii="仿宋" w:hAnsi="仿宋" w:eastAsia="仿宋" w:cs="仿宋"/>
          <w:color w:val="auto"/>
          <w:sz w:val="24"/>
        </w:rPr>
        <w:t>3.1 本次招标及由本次招标产生的合同受《中华人民共和国政府采购法》、《政府采购货物和服务招标投标管理办法》及国家相关采购法律、法规制约和保护。</w:t>
      </w:r>
      <w:r>
        <w:rPr>
          <w:rFonts w:hint="eastAsia" w:ascii="仿宋" w:hAnsi="仿宋" w:eastAsia="仿宋" w:cs="仿宋"/>
          <w:b/>
          <w:color w:val="auto"/>
          <w:sz w:val="24"/>
        </w:rPr>
        <w:t>投标人一旦购买了招标文件并参加本项目，即被认为接受了招标文件中的所有条件和规定。</w:t>
      </w:r>
    </w:p>
    <w:p w14:paraId="4AA11CCA">
      <w:pPr>
        <w:shd w:val="clear" w:color="auto" w:fill="FFFFFF"/>
        <w:spacing w:line="400" w:lineRule="exact"/>
        <w:ind w:firstLine="484" w:firstLineChars="202"/>
        <w:rPr>
          <w:rFonts w:hint="eastAsia" w:ascii="仿宋" w:hAnsi="仿宋" w:eastAsia="仿宋" w:cs="仿宋"/>
          <w:color w:val="auto"/>
          <w:sz w:val="24"/>
        </w:rPr>
      </w:pPr>
      <w:r>
        <w:rPr>
          <w:rFonts w:hint="eastAsia" w:ascii="仿宋" w:hAnsi="仿宋" w:eastAsia="仿宋" w:cs="仿宋"/>
          <w:color w:val="auto"/>
          <w:sz w:val="24"/>
        </w:rPr>
        <w:t>3.2投标人应保证，在中华人民共和国境内使用投标成果、服务或其任何一部分时，不会产生因第三方提出侵犯其专利权或其它知识产权而引起的法律和经济纠纷。</w:t>
      </w:r>
    </w:p>
    <w:p w14:paraId="5A7ABBC9">
      <w:pPr>
        <w:shd w:val="clear" w:color="auto" w:fill="FFFFFF"/>
        <w:spacing w:line="400" w:lineRule="exact"/>
        <w:ind w:firstLine="487" w:firstLineChars="202"/>
        <w:rPr>
          <w:rFonts w:hint="eastAsia" w:ascii="仿宋" w:hAnsi="仿宋" w:eastAsia="仿宋" w:cs="仿宋"/>
          <w:b/>
          <w:color w:val="auto"/>
          <w:sz w:val="24"/>
        </w:rPr>
      </w:pPr>
      <w:r>
        <w:rPr>
          <w:rFonts w:hint="eastAsia" w:ascii="仿宋" w:hAnsi="仿宋" w:eastAsia="仿宋" w:cs="仿宋"/>
          <w:b/>
          <w:color w:val="auto"/>
          <w:sz w:val="24"/>
        </w:rPr>
        <w:t>4. 采购项目要求</w:t>
      </w:r>
    </w:p>
    <w:p w14:paraId="6688C6B0">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4.1质量标准已通过“前附表”所述。</w:t>
      </w:r>
    </w:p>
    <w:p w14:paraId="5AD856AF">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sz w:val="24"/>
        </w:rPr>
        <w:t>4.2 供应方与采购人签订合同后，按照招标文件及合同相关的要求编制现场服务计划。</w:t>
      </w:r>
    </w:p>
    <w:p w14:paraId="6446A48C">
      <w:pPr>
        <w:shd w:val="clear" w:color="auto" w:fill="FFFFFF"/>
        <w:spacing w:line="400" w:lineRule="exact"/>
        <w:ind w:firstLine="487" w:firstLineChars="202"/>
        <w:rPr>
          <w:rFonts w:hint="eastAsia" w:ascii="仿宋" w:hAnsi="仿宋" w:eastAsia="仿宋" w:cs="仿宋"/>
          <w:b/>
          <w:color w:val="auto"/>
          <w:sz w:val="24"/>
        </w:rPr>
      </w:pPr>
      <w:r>
        <w:rPr>
          <w:rFonts w:hint="eastAsia" w:ascii="仿宋" w:hAnsi="仿宋" w:eastAsia="仿宋" w:cs="仿宋"/>
          <w:b/>
          <w:color w:val="auto"/>
          <w:sz w:val="24"/>
        </w:rPr>
        <w:t>5. 交货期及项目地点</w:t>
      </w:r>
    </w:p>
    <w:p w14:paraId="6E4196DA">
      <w:pPr>
        <w:shd w:val="clear" w:color="auto" w:fill="FFFFFF"/>
        <w:spacing w:line="400" w:lineRule="exact"/>
        <w:ind w:firstLine="484" w:firstLineChars="202"/>
        <w:rPr>
          <w:rFonts w:hint="eastAsia" w:ascii="仿宋" w:hAnsi="仿宋" w:eastAsia="仿宋" w:cs="仿宋"/>
          <w:color w:val="auto"/>
          <w:sz w:val="24"/>
        </w:rPr>
      </w:pPr>
      <w:r>
        <w:rPr>
          <w:rFonts w:hint="eastAsia" w:ascii="仿宋" w:hAnsi="仿宋" w:eastAsia="仿宋" w:cs="仿宋"/>
          <w:color w:val="auto"/>
          <w:sz w:val="24"/>
        </w:rPr>
        <w:t>交货期已</w:t>
      </w:r>
      <w:r>
        <w:rPr>
          <w:rFonts w:hint="eastAsia" w:ascii="仿宋" w:hAnsi="仿宋" w:eastAsia="仿宋" w:cs="仿宋"/>
          <w:color w:val="auto"/>
          <w:kern w:val="0"/>
          <w:sz w:val="24"/>
        </w:rPr>
        <w:t>通过“前附表”所述，</w:t>
      </w:r>
      <w:r>
        <w:rPr>
          <w:rFonts w:hint="eastAsia" w:ascii="仿宋" w:hAnsi="仿宋" w:eastAsia="仿宋" w:cs="仿宋"/>
          <w:color w:val="auto"/>
          <w:sz w:val="24"/>
        </w:rPr>
        <w:t>是指完成本项目采购范围工作、达到项目验收条件。</w:t>
      </w:r>
    </w:p>
    <w:p w14:paraId="5F7140D2">
      <w:pPr>
        <w:shd w:val="clear" w:color="auto" w:fill="FFFFFF"/>
        <w:spacing w:line="400" w:lineRule="exact"/>
        <w:ind w:firstLine="482" w:firstLineChars="200"/>
        <w:rPr>
          <w:rFonts w:hint="eastAsia" w:ascii="仿宋" w:hAnsi="仿宋" w:eastAsia="仿宋" w:cs="仿宋"/>
          <w:b/>
          <w:bCs/>
          <w:color w:val="auto"/>
          <w:kern w:val="0"/>
          <w:sz w:val="24"/>
        </w:rPr>
      </w:pPr>
      <w:r>
        <w:rPr>
          <w:rFonts w:hint="eastAsia" w:ascii="仿宋" w:hAnsi="仿宋" w:eastAsia="仿宋" w:cs="仿宋"/>
          <w:b/>
          <w:bCs/>
          <w:color w:val="auto"/>
          <w:kern w:val="0"/>
          <w:sz w:val="24"/>
        </w:rPr>
        <w:t>6. 资金来源</w:t>
      </w:r>
    </w:p>
    <w:p w14:paraId="56CBF9F6">
      <w:pPr>
        <w:shd w:val="clear" w:color="auto" w:fill="FFFFFF"/>
        <w:spacing w:line="400" w:lineRule="exact"/>
        <w:ind w:firstLine="480" w:firstLineChars="200"/>
        <w:rPr>
          <w:rFonts w:hint="eastAsia" w:ascii="仿宋" w:hAnsi="仿宋" w:eastAsia="仿宋" w:cs="仿宋"/>
          <w:b/>
          <w:bCs/>
          <w:color w:val="auto"/>
          <w:kern w:val="0"/>
          <w:sz w:val="24"/>
        </w:rPr>
      </w:pPr>
      <w:r>
        <w:rPr>
          <w:rFonts w:hint="eastAsia" w:ascii="仿宋" w:hAnsi="仿宋" w:eastAsia="仿宋" w:cs="仿宋"/>
          <w:color w:val="auto"/>
          <w:kern w:val="0"/>
          <w:sz w:val="24"/>
        </w:rPr>
        <w:t>采购单位的资金通过“前附表”所述的方式获得，并将部分资金用于本项目合同下的合格支付。</w:t>
      </w:r>
    </w:p>
    <w:p w14:paraId="4AC34F40">
      <w:pPr>
        <w:shd w:val="clear" w:color="auto" w:fill="FFFFFF"/>
        <w:spacing w:line="400" w:lineRule="exact"/>
        <w:ind w:firstLine="487" w:firstLineChars="202"/>
        <w:rPr>
          <w:rFonts w:hint="eastAsia" w:ascii="仿宋" w:hAnsi="仿宋" w:eastAsia="仿宋" w:cs="仿宋"/>
          <w:b/>
          <w:color w:val="auto"/>
          <w:kern w:val="0"/>
          <w:sz w:val="24"/>
        </w:rPr>
      </w:pPr>
      <w:r>
        <w:rPr>
          <w:rFonts w:hint="eastAsia" w:ascii="仿宋" w:hAnsi="仿宋" w:eastAsia="仿宋" w:cs="仿宋"/>
          <w:b/>
          <w:color w:val="auto"/>
          <w:kern w:val="0"/>
          <w:sz w:val="24"/>
        </w:rPr>
        <w:t>7. 投标人资格要求</w:t>
      </w:r>
    </w:p>
    <w:p w14:paraId="7744D849">
      <w:pPr>
        <w:shd w:val="clear" w:color="auto" w:fill="FFFFFF"/>
        <w:spacing w:line="400" w:lineRule="exact"/>
        <w:ind w:firstLine="480" w:firstLineChars="200"/>
        <w:rPr>
          <w:rFonts w:hint="eastAsia" w:ascii="仿宋" w:hAnsi="仿宋" w:eastAsia="仿宋" w:cs="仿宋"/>
          <w:bCs/>
          <w:color w:val="auto"/>
          <w:kern w:val="0"/>
          <w:sz w:val="24"/>
        </w:rPr>
      </w:pPr>
      <w:r>
        <w:rPr>
          <w:rFonts w:hint="eastAsia" w:ascii="仿宋" w:hAnsi="仿宋" w:eastAsia="仿宋" w:cs="仿宋"/>
          <w:bCs/>
          <w:color w:val="auto"/>
          <w:kern w:val="0"/>
          <w:sz w:val="24"/>
        </w:rPr>
        <w:t>本项目的投标人资格要求详见投标须知前附表</w:t>
      </w:r>
    </w:p>
    <w:p w14:paraId="037A0CEC">
      <w:pPr>
        <w:shd w:val="clear" w:color="auto" w:fill="FFFFFF"/>
        <w:spacing w:line="400" w:lineRule="exact"/>
        <w:ind w:firstLine="482" w:firstLineChars="200"/>
        <w:rPr>
          <w:rFonts w:hint="eastAsia" w:ascii="仿宋" w:hAnsi="仿宋" w:eastAsia="仿宋" w:cs="仿宋"/>
          <w:b/>
          <w:color w:val="auto"/>
          <w:kern w:val="0"/>
          <w:sz w:val="24"/>
        </w:rPr>
      </w:pPr>
      <w:r>
        <w:rPr>
          <w:rFonts w:hint="eastAsia" w:ascii="仿宋" w:hAnsi="仿宋" w:eastAsia="仿宋" w:cs="仿宋"/>
          <w:b/>
          <w:color w:val="auto"/>
          <w:kern w:val="0"/>
          <w:sz w:val="24"/>
        </w:rPr>
        <w:t xml:space="preserve">8. </w:t>
      </w:r>
      <w:r>
        <w:rPr>
          <w:rFonts w:hint="eastAsia" w:ascii="仿宋" w:hAnsi="仿宋" w:eastAsia="仿宋" w:cs="仿宋"/>
          <w:b/>
          <w:bCs/>
          <w:color w:val="auto"/>
          <w:kern w:val="0"/>
          <w:sz w:val="24"/>
        </w:rPr>
        <w:t>投标费用</w:t>
      </w:r>
    </w:p>
    <w:p w14:paraId="57283DFB">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投标人应承担其编制投标文件与递交投标文件所涉及的一切费用，不论投标结果如何，采购人或采购代理机构均无义务和责任承担这些费用。</w:t>
      </w:r>
    </w:p>
    <w:p w14:paraId="7D3426DA">
      <w:pPr>
        <w:shd w:val="clear" w:color="auto" w:fill="FFFFFF"/>
        <w:spacing w:line="400" w:lineRule="exact"/>
        <w:ind w:firstLine="482" w:firstLineChars="200"/>
        <w:rPr>
          <w:rFonts w:hint="eastAsia" w:ascii="仿宋" w:hAnsi="仿宋" w:eastAsia="仿宋" w:cs="仿宋"/>
          <w:b/>
          <w:bCs/>
          <w:color w:val="auto"/>
          <w:kern w:val="0"/>
          <w:sz w:val="24"/>
        </w:rPr>
      </w:pPr>
      <w:r>
        <w:rPr>
          <w:rFonts w:hint="eastAsia" w:ascii="仿宋" w:hAnsi="仿宋" w:eastAsia="仿宋" w:cs="仿宋"/>
          <w:b/>
          <w:bCs/>
          <w:color w:val="auto"/>
          <w:kern w:val="0"/>
          <w:sz w:val="24"/>
        </w:rPr>
        <w:t>9. 授权委托</w:t>
      </w:r>
    </w:p>
    <w:p w14:paraId="1BBB803E">
      <w:pPr>
        <w:shd w:val="clear" w:color="auto" w:fill="FFFFFF"/>
        <w:spacing w:line="400" w:lineRule="exact"/>
        <w:ind w:firstLine="480" w:firstLineChars="200"/>
        <w:rPr>
          <w:rFonts w:hint="eastAsia" w:ascii="仿宋" w:hAnsi="仿宋" w:eastAsia="仿宋" w:cs="仿宋"/>
          <w:bCs/>
          <w:color w:val="auto"/>
          <w:kern w:val="0"/>
          <w:sz w:val="24"/>
        </w:rPr>
      </w:pPr>
      <w:r>
        <w:rPr>
          <w:rFonts w:hint="eastAsia" w:ascii="仿宋" w:hAnsi="仿宋" w:eastAsia="仿宋" w:cs="仿宋"/>
          <w:bCs/>
          <w:color w:val="auto"/>
          <w:kern w:val="0"/>
          <w:sz w:val="24"/>
        </w:rPr>
        <w:t>投标人开标会代表为法定代表人的，须</w:t>
      </w:r>
      <w:r>
        <w:rPr>
          <w:rFonts w:hint="eastAsia" w:ascii="仿宋" w:hAnsi="仿宋" w:eastAsia="仿宋" w:cs="仿宋"/>
          <w:bCs/>
          <w:color w:val="auto"/>
          <w:kern w:val="0"/>
          <w:sz w:val="24"/>
          <w:lang w:val="en-US" w:eastAsia="zh-CN"/>
        </w:rPr>
        <w:t>上传</w:t>
      </w:r>
      <w:r>
        <w:rPr>
          <w:rFonts w:hint="eastAsia" w:ascii="仿宋" w:hAnsi="仿宋" w:eastAsia="仿宋" w:cs="仿宋"/>
          <w:bCs/>
          <w:color w:val="auto"/>
          <w:kern w:val="0"/>
          <w:sz w:val="24"/>
        </w:rPr>
        <w:t>法定代表人身份证明书和法定代表人身份证原件</w:t>
      </w:r>
      <w:r>
        <w:rPr>
          <w:rFonts w:hint="eastAsia" w:ascii="仿宋" w:hAnsi="仿宋" w:eastAsia="仿宋" w:cs="仿宋"/>
          <w:bCs/>
          <w:color w:val="auto"/>
          <w:kern w:val="0"/>
          <w:sz w:val="24"/>
          <w:lang w:val="en-US" w:eastAsia="zh-CN"/>
        </w:rPr>
        <w:t>扫描件</w:t>
      </w:r>
      <w:r>
        <w:rPr>
          <w:rFonts w:hint="eastAsia" w:ascii="仿宋" w:hAnsi="仿宋" w:eastAsia="仿宋" w:cs="仿宋"/>
          <w:bCs/>
          <w:color w:val="auto"/>
          <w:kern w:val="0"/>
          <w:sz w:val="24"/>
        </w:rPr>
        <w:t>；投标人开标会代表不是投标人的法定代表人的，须</w:t>
      </w:r>
      <w:r>
        <w:rPr>
          <w:rFonts w:hint="eastAsia" w:ascii="仿宋" w:hAnsi="仿宋" w:eastAsia="仿宋" w:cs="仿宋"/>
          <w:bCs/>
          <w:color w:val="auto"/>
          <w:kern w:val="0"/>
          <w:sz w:val="24"/>
          <w:lang w:val="en-US" w:eastAsia="zh-CN"/>
        </w:rPr>
        <w:t>上传</w:t>
      </w:r>
      <w:r>
        <w:rPr>
          <w:rFonts w:hint="eastAsia" w:ascii="仿宋" w:hAnsi="仿宋" w:eastAsia="仿宋" w:cs="仿宋"/>
          <w:bCs/>
          <w:color w:val="auto"/>
          <w:kern w:val="0"/>
          <w:sz w:val="24"/>
        </w:rPr>
        <w:t>授权委托书和授权代表人的身份证原件</w:t>
      </w:r>
      <w:r>
        <w:rPr>
          <w:rFonts w:hint="eastAsia" w:ascii="仿宋" w:hAnsi="仿宋" w:eastAsia="仿宋" w:cs="仿宋"/>
          <w:bCs/>
          <w:color w:val="auto"/>
          <w:kern w:val="0"/>
          <w:sz w:val="24"/>
          <w:lang w:val="en-US" w:eastAsia="zh-CN"/>
        </w:rPr>
        <w:t>扫描件</w:t>
      </w:r>
      <w:r>
        <w:rPr>
          <w:rFonts w:hint="eastAsia" w:ascii="仿宋" w:hAnsi="仿宋" w:eastAsia="仿宋" w:cs="仿宋"/>
          <w:bCs/>
          <w:color w:val="auto"/>
          <w:kern w:val="0"/>
          <w:sz w:val="24"/>
        </w:rPr>
        <w:t>。</w:t>
      </w:r>
    </w:p>
    <w:p w14:paraId="1ADF6E68">
      <w:pPr>
        <w:shd w:val="clear" w:color="auto" w:fill="FFFFFF"/>
        <w:spacing w:line="400" w:lineRule="exact"/>
        <w:ind w:firstLine="482" w:firstLineChars="200"/>
        <w:rPr>
          <w:rFonts w:hint="eastAsia" w:ascii="仿宋" w:hAnsi="仿宋" w:eastAsia="仿宋" w:cs="仿宋"/>
          <w:b/>
          <w:bCs/>
          <w:color w:val="auto"/>
          <w:kern w:val="0"/>
          <w:sz w:val="24"/>
        </w:rPr>
      </w:pPr>
      <w:r>
        <w:rPr>
          <w:rFonts w:hint="eastAsia" w:ascii="仿宋" w:hAnsi="仿宋" w:eastAsia="仿宋" w:cs="仿宋"/>
          <w:b/>
          <w:bCs/>
          <w:color w:val="auto"/>
          <w:kern w:val="0"/>
          <w:sz w:val="24"/>
        </w:rPr>
        <w:t>10. 联合体投标</w:t>
      </w:r>
    </w:p>
    <w:p w14:paraId="5870B30D">
      <w:pPr>
        <w:shd w:val="clear" w:color="auto" w:fill="FFFFFF"/>
        <w:spacing w:line="400" w:lineRule="exact"/>
        <w:ind w:firstLine="480" w:firstLineChars="200"/>
        <w:rPr>
          <w:rFonts w:hint="eastAsia" w:ascii="仿宋" w:hAnsi="仿宋" w:eastAsia="仿宋" w:cs="仿宋"/>
          <w:b/>
          <w:bCs/>
          <w:color w:val="auto"/>
          <w:kern w:val="0"/>
          <w:sz w:val="24"/>
        </w:rPr>
      </w:pPr>
      <w:r>
        <w:rPr>
          <w:rFonts w:hint="eastAsia" w:ascii="仿宋" w:hAnsi="仿宋" w:eastAsia="仿宋" w:cs="仿宋"/>
          <w:bCs/>
          <w:color w:val="auto"/>
          <w:kern w:val="0"/>
          <w:sz w:val="24"/>
        </w:rPr>
        <w:t>投标须知前附表中接受联合体投标的，投标人可以联合体形式投标；否则联合体投标视为无效投标。招标项目</w:t>
      </w:r>
      <w:r>
        <w:rPr>
          <w:rFonts w:hint="eastAsia" w:ascii="仿宋" w:hAnsi="仿宋" w:eastAsia="仿宋" w:cs="仿宋"/>
          <w:b/>
          <w:bCs/>
          <w:color w:val="auto"/>
          <w:kern w:val="0"/>
          <w:sz w:val="24"/>
        </w:rPr>
        <w:t>接受联合体投标的，除应符合本章第7</w:t>
      </w:r>
      <w:r>
        <w:rPr>
          <w:rFonts w:hint="eastAsia" w:ascii="仿宋" w:hAnsi="仿宋" w:eastAsia="仿宋" w:cs="仿宋"/>
          <w:b/>
          <w:bCs/>
          <w:color w:val="auto"/>
          <w:kern w:val="0"/>
          <w:sz w:val="24"/>
          <w:lang w:val="zh-CN"/>
        </w:rPr>
        <w:t>款</w:t>
      </w:r>
      <w:r>
        <w:rPr>
          <w:rFonts w:hint="eastAsia" w:ascii="仿宋" w:hAnsi="仿宋" w:eastAsia="仿宋" w:cs="仿宋"/>
          <w:b/>
          <w:bCs/>
          <w:color w:val="auto"/>
          <w:kern w:val="0"/>
          <w:sz w:val="24"/>
        </w:rPr>
        <w:t xml:space="preserve">规定外，还应遵守以下规定： </w:t>
      </w:r>
    </w:p>
    <w:p w14:paraId="4DF717AB">
      <w:pPr>
        <w:shd w:val="clear" w:color="auto" w:fill="FFFFFF"/>
        <w:spacing w:line="400" w:lineRule="exact"/>
        <w:ind w:firstLine="480" w:firstLineChars="200"/>
        <w:rPr>
          <w:rFonts w:hint="eastAsia" w:ascii="仿宋" w:hAnsi="仿宋" w:eastAsia="仿宋" w:cs="仿宋"/>
          <w:bCs/>
          <w:color w:val="auto"/>
          <w:kern w:val="0"/>
          <w:sz w:val="24"/>
        </w:rPr>
      </w:pPr>
      <w:r>
        <w:rPr>
          <w:rFonts w:hint="eastAsia" w:ascii="仿宋" w:hAnsi="仿宋" w:eastAsia="仿宋" w:cs="仿宋"/>
          <w:bCs/>
          <w:color w:val="auto"/>
          <w:kern w:val="0"/>
          <w:sz w:val="24"/>
        </w:rPr>
        <w:t>（l）联合体各方应按招标文件提供的格式签订</w:t>
      </w:r>
      <w:r>
        <w:rPr>
          <w:rFonts w:hint="eastAsia" w:ascii="仿宋" w:hAnsi="仿宋" w:eastAsia="仿宋" w:cs="仿宋"/>
          <w:bCs/>
          <w:color w:val="auto"/>
          <w:kern w:val="0"/>
          <w:sz w:val="24"/>
          <w:u w:val="single"/>
        </w:rPr>
        <w:t>联合协议</w:t>
      </w:r>
      <w:r>
        <w:rPr>
          <w:rFonts w:hint="eastAsia" w:ascii="仿宋" w:hAnsi="仿宋" w:eastAsia="仿宋" w:cs="仿宋"/>
          <w:bCs/>
          <w:color w:val="auto"/>
          <w:kern w:val="0"/>
          <w:sz w:val="24"/>
        </w:rPr>
        <w:t>，明确联合体牵头人和各方的权利义务、合同工作量比例；</w:t>
      </w:r>
    </w:p>
    <w:p w14:paraId="4302CEB2">
      <w:pPr>
        <w:shd w:val="clear" w:color="auto" w:fill="FFFFFF"/>
        <w:spacing w:line="400" w:lineRule="exact"/>
        <w:ind w:firstLine="480" w:firstLineChars="200"/>
        <w:rPr>
          <w:rFonts w:hint="eastAsia" w:ascii="仿宋" w:hAnsi="仿宋" w:eastAsia="仿宋" w:cs="仿宋"/>
          <w:bCs/>
          <w:color w:val="auto"/>
          <w:kern w:val="0"/>
          <w:sz w:val="24"/>
        </w:rPr>
      </w:pPr>
      <w:r>
        <w:rPr>
          <w:rFonts w:hint="eastAsia" w:ascii="仿宋" w:hAnsi="仿宋" w:eastAsia="仿宋" w:cs="仿宋"/>
          <w:bCs/>
          <w:color w:val="auto"/>
          <w:kern w:val="0"/>
          <w:sz w:val="24"/>
        </w:rPr>
        <w:t>（2）联合体各方签订联合体协议书后，不得再单独参加或者与其他投标人组成新的联合体参加同一项目的采购活动。</w:t>
      </w:r>
    </w:p>
    <w:p w14:paraId="6F047F3B">
      <w:pPr>
        <w:shd w:val="clear" w:color="auto" w:fill="FFFFFF"/>
        <w:spacing w:line="400" w:lineRule="exact"/>
        <w:ind w:firstLine="482" w:firstLineChars="200"/>
        <w:rPr>
          <w:rFonts w:hint="eastAsia" w:ascii="仿宋" w:hAnsi="仿宋" w:eastAsia="仿宋" w:cs="仿宋"/>
          <w:b/>
          <w:bCs/>
          <w:color w:val="auto"/>
          <w:kern w:val="0"/>
          <w:sz w:val="24"/>
        </w:rPr>
      </w:pPr>
      <w:r>
        <w:rPr>
          <w:rFonts w:hint="eastAsia" w:ascii="仿宋" w:hAnsi="仿宋" w:eastAsia="仿宋" w:cs="仿宋"/>
          <w:b/>
          <w:bCs/>
          <w:color w:val="auto"/>
          <w:kern w:val="0"/>
          <w:sz w:val="24"/>
        </w:rPr>
        <w:t>（二）招标文件</w:t>
      </w:r>
    </w:p>
    <w:p w14:paraId="3C273B9D">
      <w:pPr>
        <w:shd w:val="clear" w:color="auto" w:fill="FFFFFF"/>
        <w:spacing w:line="400" w:lineRule="exact"/>
        <w:ind w:firstLine="482" w:firstLineChars="200"/>
        <w:rPr>
          <w:rFonts w:hint="eastAsia" w:ascii="仿宋" w:hAnsi="仿宋" w:eastAsia="仿宋" w:cs="仿宋"/>
          <w:b/>
          <w:bCs/>
          <w:color w:val="auto"/>
          <w:kern w:val="0"/>
          <w:sz w:val="24"/>
        </w:rPr>
      </w:pPr>
      <w:r>
        <w:rPr>
          <w:rFonts w:hint="eastAsia" w:ascii="仿宋" w:hAnsi="仿宋" w:eastAsia="仿宋" w:cs="仿宋"/>
          <w:b/>
          <w:bCs/>
          <w:color w:val="auto"/>
          <w:kern w:val="0"/>
          <w:sz w:val="24"/>
        </w:rPr>
        <w:t>11. 招标文件的组成</w:t>
      </w:r>
    </w:p>
    <w:p w14:paraId="03362A3C">
      <w:pPr>
        <w:shd w:val="clear" w:color="auto" w:fill="FFFFFF"/>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11.1 招标文件包括下列内容</w:t>
      </w:r>
    </w:p>
    <w:p w14:paraId="453735E0">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第一章 招标公告</w:t>
      </w:r>
    </w:p>
    <w:p w14:paraId="3B972491">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第二章 投标人须知</w:t>
      </w:r>
    </w:p>
    <w:p w14:paraId="724E057E">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第三章 评标办法</w:t>
      </w:r>
    </w:p>
    <w:p w14:paraId="77607326">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第四章 采购需求</w:t>
      </w:r>
    </w:p>
    <w:p w14:paraId="5C6E926D">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第五章 合同格式</w:t>
      </w:r>
    </w:p>
    <w:p w14:paraId="5921DD97">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第六章 投标文件格式</w:t>
      </w:r>
    </w:p>
    <w:p w14:paraId="5FAB5502">
      <w:pPr>
        <w:shd w:val="clear" w:color="auto" w:fill="FFFFFF"/>
        <w:autoSpaceDE w:val="0"/>
        <w:autoSpaceDN w:val="0"/>
        <w:adjustRightInd w:val="0"/>
        <w:spacing w:line="40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11.2 招标的最小单位是标</w:t>
      </w:r>
      <w:r>
        <w:rPr>
          <w:rFonts w:hint="eastAsia" w:ascii="仿宋" w:hAnsi="仿宋" w:eastAsia="仿宋" w:cs="仿宋"/>
          <w:color w:val="auto"/>
          <w:sz w:val="24"/>
          <w:lang w:val="en-US" w:eastAsia="zh-CN"/>
        </w:rPr>
        <w:t>项</w:t>
      </w:r>
      <w:r>
        <w:rPr>
          <w:rFonts w:hint="eastAsia" w:ascii="仿宋" w:hAnsi="仿宋" w:eastAsia="仿宋" w:cs="仿宋"/>
          <w:color w:val="auto"/>
          <w:sz w:val="24"/>
          <w:lang w:val="zh-CN"/>
        </w:rPr>
        <w:t>。招标文件未分标</w:t>
      </w:r>
      <w:r>
        <w:rPr>
          <w:rFonts w:hint="eastAsia" w:ascii="仿宋" w:hAnsi="仿宋" w:eastAsia="仿宋" w:cs="仿宋"/>
          <w:color w:val="auto"/>
          <w:sz w:val="24"/>
          <w:lang w:val="en-US" w:eastAsia="zh-CN"/>
        </w:rPr>
        <w:t>项</w:t>
      </w:r>
      <w:r>
        <w:rPr>
          <w:rFonts w:hint="eastAsia" w:ascii="仿宋" w:hAnsi="仿宋" w:eastAsia="仿宋" w:cs="仿宋"/>
          <w:color w:val="auto"/>
          <w:sz w:val="24"/>
          <w:lang w:val="zh-CN"/>
        </w:rPr>
        <w:t>的，投标人须对全部招标内容投标，不得部分投标；招标文件分标段的，投标人应当以标段为单位编制并分别提交投标文件。</w:t>
      </w:r>
    </w:p>
    <w:p w14:paraId="7035D648">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sz w:val="24"/>
          <w:lang w:val="zh-CN"/>
        </w:rPr>
        <w:t>11.3 招标文件如果要求投标人提交备选投标方案的，投标人可以提交备选方案；否则，备选方案将被拒绝。</w:t>
      </w:r>
    </w:p>
    <w:p w14:paraId="70340275">
      <w:pPr>
        <w:shd w:val="clear" w:color="auto" w:fill="FFFFFF"/>
        <w:spacing w:line="400" w:lineRule="exact"/>
        <w:ind w:firstLine="484" w:firstLineChars="202"/>
        <w:rPr>
          <w:rFonts w:hint="eastAsia" w:ascii="仿宋" w:hAnsi="仿宋" w:eastAsia="仿宋" w:cs="仿宋"/>
          <w:color w:val="auto"/>
          <w:sz w:val="24"/>
          <w:lang w:val="zh-CN"/>
        </w:rPr>
      </w:pPr>
      <w:r>
        <w:rPr>
          <w:rFonts w:hint="eastAsia" w:ascii="仿宋" w:hAnsi="仿宋" w:eastAsia="仿宋" w:cs="仿宋"/>
          <w:color w:val="auto"/>
          <w:sz w:val="24"/>
          <w:lang w:val="zh-CN"/>
        </w:rPr>
        <w:t>11.4 招标文件由本文件及由采购人按招标文件有关规定发出的招标文件补充构成。</w:t>
      </w:r>
    </w:p>
    <w:p w14:paraId="0C2432F2">
      <w:pPr>
        <w:shd w:val="clear" w:color="auto" w:fill="FFFFFF"/>
        <w:spacing w:line="400" w:lineRule="exact"/>
        <w:ind w:firstLine="484" w:firstLineChars="202"/>
        <w:rPr>
          <w:rFonts w:hint="eastAsia" w:ascii="仿宋" w:hAnsi="仿宋" w:eastAsia="仿宋" w:cs="仿宋"/>
          <w:color w:val="auto"/>
          <w:sz w:val="24"/>
          <w:lang w:val="zh-CN"/>
        </w:rPr>
      </w:pPr>
      <w:r>
        <w:rPr>
          <w:rFonts w:hint="eastAsia" w:ascii="仿宋" w:hAnsi="仿宋" w:eastAsia="仿宋" w:cs="仿宋"/>
          <w:color w:val="auto"/>
          <w:sz w:val="24"/>
          <w:lang w:val="zh-CN"/>
        </w:rPr>
        <w:t>11.5 招标文件的澄清、修改、招标答疑会纪要等书面材料在本采购项目中均称招标文件补充。</w:t>
      </w:r>
    </w:p>
    <w:p w14:paraId="43CC501F">
      <w:pPr>
        <w:shd w:val="clear" w:color="auto" w:fill="FFFFFF"/>
        <w:spacing w:line="400" w:lineRule="exact"/>
        <w:ind w:firstLine="484" w:firstLineChars="202"/>
        <w:rPr>
          <w:rFonts w:hint="eastAsia" w:ascii="仿宋" w:hAnsi="仿宋" w:eastAsia="仿宋" w:cs="仿宋"/>
          <w:color w:val="auto"/>
          <w:sz w:val="24"/>
          <w:lang w:val="zh-CN"/>
        </w:rPr>
      </w:pPr>
      <w:r>
        <w:rPr>
          <w:rFonts w:hint="eastAsia" w:ascii="仿宋" w:hAnsi="仿宋" w:eastAsia="仿宋" w:cs="仿宋"/>
          <w:color w:val="auto"/>
          <w:sz w:val="24"/>
          <w:lang w:val="zh-CN"/>
        </w:rPr>
        <w:t>11.6 招标文件补充作为招标文件的组成部分，对投标人起同等约束作用。如果招标文件补充内容与在此招标文件补充发出之前的招标文件等书面材料中相关内容相冲突，请投标人执行招标文件补充的相关内容，先前发出的招标文件等书面材料中相关内容自动废止。</w:t>
      </w:r>
    </w:p>
    <w:p w14:paraId="2EA7C353">
      <w:pPr>
        <w:shd w:val="clear" w:color="auto" w:fill="FFFFFF"/>
        <w:spacing w:line="400" w:lineRule="exact"/>
        <w:ind w:firstLine="484" w:firstLineChars="202"/>
        <w:rPr>
          <w:rFonts w:hint="eastAsia" w:ascii="仿宋" w:hAnsi="仿宋" w:eastAsia="仿宋" w:cs="仿宋"/>
          <w:color w:val="auto"/>
          <w:sz w:val="24"/>
          <w:lang w:val="zh-CN"/>
        </w:rPr>
      </w:pPr>
      <w:r>
        <w:rPr>
          <w:rFonts w:hint="eastAsia" w:ascii="仿宋" w:hAnsi="仿宋" w:eastAsia="仿宋" w:cs="仿宋"/>
          <w:color w:val="auto"/>
          <w:sz w:val="24"/>
          <w:lang w:val="zh-CN"/>
        </w:rPr>
        <w:t>11.7 投标人应认真审阅和理解招标文件所有内容，尤其注意可能引起“否决投标”、“拒绝评审”、“无效投标”、“评审不予通过”等的条款，按照招标文件要求编制并提交投标文件。任何对招标文件的忽略或误解不能作为投标文件存在缺陷或瑕疵的理由，其风险由投标人承担。</w:t>
      </w:r>
    </w:p>
    <w:p w14:paraId="19F920BC">
      <w:pPr>
        <w:shd w:val="clear" w:color="auto" w:fill="FFFFFF"/>
        <w:spacing w:line="400" w:lineRule="exact"/>
        <w:ind w:firstLine="487" w:firstLineChars="202"/>
        <w:rPr>
          <w:rFonts w:hint="eastAsia" w:ascii="仿宋" w:hAnsi="仿宋" w:eastAsia="仿宋" w:cs="仿宋"/>
          <w:b/>
          <w:color w:val="auto"/>
          <w:sz w:val="24"/>
          <w:lang w:val="zh-CN"/>
        </w:rPr>
      </w:pPr>
      <w:r>
        <w:rPr>
          <w:rFonts w:hint="eastAsia" w:ascii="仿宋" w:hAnsi="仿宋" w:eastAsia="仿宋" w:cs="仿宋"/>
          <w:b/>
          <w:color w:val="auto"/>
          <w:sz w:val="24"/>
          <w:lang w:val="zh-CN"/>
        </w:rPr>
        <w:t>12. 招标文件的获取</w:t>
      </w:r>
    </w:p>
    <w:p w14:paraId="4B2A67F6">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12.1招标文件的提供期限自开始发出之日起不得少于五个工作日。具体提供期限见《招标公告》。</w:t>
      </w:r>
    </w:p>
    <w:p w14:paraId="7692B10B">
      <w:pPr>
        <w:shd w:val="clear" w:color="auto" w:fill="FFFFFF"/>
        <w:spacing w:line="400" w:lineRule="exact"/>
        <w:ind w:firstLine="484" w:firstLineChars="202"/>
        <w:rPr>
          <w:rFonts w:hint="eastAsia" w:ascii="仿宋" w:hAnsi="仿宋" w:eastAsia="仿宋" w:cs="仿宋"/>
          <w:bCs/>
          <w:color w:val="auto"/>
          <w:kern w:val="0"/>
          <w:sz w:val="24"/>
        </w:rPr>
      </w:pPr>
      <w:r>
        <w:rPr>
          <w:rFonts w:hint="eastAsia" w:ascii="仿宋" w:hAnsi="仿宋" w:eastAsia="仿宋" w:cs="仿宋"/>
          <w:bCs/>
          <w:color w:val="auto"/>
          <w:kern w:val="0"/>
          <w:sz w:val="24"/>
        </w:rPr>
        <w:t>12.2凡符合资格要求并有意参加</w:t>
      </w:r>
      <w:r>
        <w:rPr>
          <w:rFonts w:hint="eastAsia" w:ascii="仿宋" w:hAnsi="仿宋" w:eastAsia="仿宋" w:cs="仿宋"/>
          <w:bCs/>
          <w:color w:val="auto"/>
          <w:kern w:val="0"/>
          <w:sz w:val="24"/>
          <w:lang w:val="en-US" w:eastAsia="zh-CN"/>
        </w:rPr>
        <w:t>投</w:t>
      </w:r>
      <w:r>
        <w:rPr>
          <w:rFonts w:hint="eastAsia" w:ascii="仿宋" w:hAnsi="仿宋" w:eastAsia="仿宋" w:cs="仿宋"/>
          <w:bCs/>
          <w:color w:val="auto"/>
          <w:kern w:val="0"/>
          <w:sz w:val="24"/>
        </w:rPr>
        <w:t>标的投标人，按招标公告获取招标文件要求提交的材料后，在代理机构处获取。</w:t>
      </w:r>
    </w:p>
    <w:p w14:paraId="731B604C">
      <w:pPr>
        <w:shd w:val="clear" w:color="auto" w:fill="FFFFFF"/>
        <w:spacing w:line="400" w:lineRule="exact"/>
        <w:ind w:firstLine="484" w:firstLineChars="202"/>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 xml:space="preserve">12.3 </w:t>
      </w:r>
      <w:r>
        <w:rPr>
          <w:rFonts w:hint="eastAsia" w:ascii="仿宋" w:hAnsi="仿宋" w:eastAsia="仿宋" w:cs="仿宋"/>
          <w:b w:val="0"/>
          <w:bCs/>
          <w:color w:val="auto"/>
          <w:sz w:val="24"/>
          <w:szCs w:val="24"/>
        </w:rPr>
        <w:t>投标人一经报名应积极参加招标项目若不参加请于开标前三天向招标代理公司提交加盖单位公章弃标函若不提供该企业将被列入</w:t>
      </w:r>
      <w:r>
        <w:rPr>
          <w:rFonts w:hint="eastAsia" w:ascii="仿宋" w:hAnsi="仿宋" w:eastAsia="仿宋" w:cs="仿宋"/>
          <w:b w:val="0"/>
          <w:bCs/>
          <w:color w:val="auto"/>
          <w:sz w:val="24"/>
          <w:szCs w:val="24"/>
          <w:lang w:val="en-US" w:eastAsia="zh-CN"/>
        </w:rPr>
        <w:t>不诚信</w:t>
      </w:r>
      <w:r>
        <w:rPr>
          <w:rFonts w:hint="eastAsia" w:ascii="仿宋" w:hAnsi="仿宋" w:eastAsia="仿宋" w:cs="仿宋"/>
          <w:b w:val="0"/>
          <w:bCs/>
          <w:color w:val="auto"/>
          <w:sz w:val="24"/>
          <w:szCs w:val="24"/>
        </w:rPr>
        <w:t>名单</w:t>
      </w:r>
      <w:r>
        <w:rPr>
          <w:rFonts w:hint="eastAsia" w:ascii="仿宋" w:hAnsi="仿宋" w:eastAsia="仿宋" w:cs="仿宋"/>
          <w:b w:val="0"/>
          <w:bCs/>
          <w:color w:val="auto"/>
          <w:sz w:val="24"/>
          <w:szCs w:val="24"/>
          <w:lang w:eastAsia="zh-CN"/>
        </w:rPr>
        <w:t>。</w:t>
      </w:r>
    </w:p>
    <w:p w14:paraId="22C245FC">
      <w:pPr>
        <w:shd w:val="clear" w:color="auto" w:fill="FFFFFF"/>
        <w:spacing w:line="400" w:lineRule="exact"/>
        <w:ind w:firstLine="484" w:firstLineChars="202"/>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12.4</w:t>
      </w:r>
      <w:r>
        <w:rPr>
          <w:rFonts w:hint="eastAsia" w:ascii="仿宋" w:hAnsi="仿宋" w:eastAsia="仿宋" w:cs="仿宋"/>
          <w:b w:val="0"/>
          <w:bCs/>
          <w:color w:val="auto"/>
          <w:sz w:val="24"/>
          <w:szCs w:val="24"/>
          <w:lang w:eastAsia="zh-CN"/>
        </w:rPr>
        <w:t>招投标双方应分别为对方在投标文件和招标文件中涉及的商业和技术等秘密保密，违者应对由此造成的后果承担责任。投标方不得将参加此次投标活动的事实进行商业性宣传。</w:t>
      </w:r>
    </w:p>
    <w:p w14:paraId="2E86B5A5">
      <w:pPr>
        <w:shd w:val="clear" w:color="auto" w:fill="FFFFFF"/>
        <w:spacing w:line="400" w:lineRule="exact"/>
        <w:ind w:firstLine="487" w:firstLineChars="202"/>
        <w:rPr>
          <w:rFonts w:hint="eastAsia" w:ascii="仿宋" w:hAnsi="仿宋" w:eastAsia="仿宋" w:cs="仿宋"/>
          <w:b/>
          <w:bCs/>
          <w:color w:val="auto"/>
          <w:kern w:val="0"/>
          <w:sz w:val="24"/>
        </w:rPr>
      </w:pPr>
      <w:r>
        <w:rPr>
          <w:rFonts w:hint="eastAsia" w:ascii="仿宋" w:hAnsi="仿宋" w:eastAsia="仿宋" w:cs="仿宋"/>
          <w:b/>
          <w:bCs/>
          <w:color w:val="auto"/>
          <w:kern w:val="0"/>
          <w:sz w:val="24"/>
        </w:rPr>
        <w:t>13. 招标文件的澄清或修改</w:t>
      </w:r>
    </w:p>
    <w:p w14:paraId="1E611571">
      <w:pPr>
        <w:shd w:val="clear" w:color="auto" w:fill="FFFFFF"/>
        <w:spacing w:line="400" w:lineRule="exact"/>
        <w:ind w:firstLine="484" w:firstLineChars="202"/>
        <w:rPr>
          <w:rFonts w:hint="eastAsia" w:ascii="仿宋" w:hAnsi="仿宋" w:eastAsia="仿宋" w:cs="仿宋"/>
          <w:bCs/>
          <w:color w:val="auto"/>
          <w:kern w:val="0"/>
          <w:sz w:val="24"/>
        </w:rPr>
      </w:pPr>
      <w:r>
        <w:rPr>
          <w:rFonts w:hint="eastAsia" w:ascii="仿宋" w:hAnsi="仿宋" w:eastAsia="仿宋" w:cs="仿宋"/>
          <w:bCs/>
          <w:color w:val="auto"/>
          <w:kern w:val="0"/>
          <w:sz w:val="24"/>
        </w:rPr>
        <w:t>13.1投标人若对招标文件有任何疑问，应于投标截至时间</w:t>
      </w:r>
      <w:r>
        <w:rPr>
          <w:rFonts w:hint="eastAsia" w:ascii="仿宋" w:hAnsi="仿宋" w:eastAsia="仿宋" w:cs="仿宋"/>
          <w:bCs/>
          <w:color w:val="auto"/>
          <w:kern w:val="0"/>
          <w:sz w:val="24"/>
          <w:u w:val="single"/>
        </w:rPr>
        <w:t xml:space="preserve"> 10 </w:t>
      </w:r>
      <w:r>
        <w:rPr>
          <w:rFonts w:hint="eastAsia" w:ascii="仿宋" w:hAnsi="仿宋" w:eastAsia="仿宋" w:cs="仿宋"/>
          <w:bCs/>
          <w:color w:val="auto"/>
          <w:kern w:val="0"/>
          <w:sz w:val="24"/>
        </w:rPr>
        <w:t>日前以书面形式向采购人提出澄清要求。澄清要求须以书面形式并加盖投标人公章送至采购代理机构。</w:t>
      </w:r>
    </w:p>
    <w:p w14:paraId="7E502B07">
      <w:pPr>
        <w:shd w:val="clear" w:color="auto" w:fill="FFFFFF"/>
        <w:spacing w:line="400" w:lineRule="exact"/>
        <w:ind w:firstLine="484" w:firstLineChars="202"/>
        <w:rPr>
          <w:rFonts w:hint="eastAsia" w:ascii="仿宋" w:hAnsi="仿宋" w:eastAsia="仿宋" w:cs="仿宋"/>
          <w:color w:val="auto"/>
          <w:sz w:val="24"/>
        </w:rPr>
      </w:pPr>
      <w:r>
        <w:rPr>
          <w:rFonts w:hint="eastAsia" w:ascii="仿宋" w:hAnsi="仿宋" w:eastAsia="仿宋" w:cs="仿宋"/>
          <w:color w:val="auto"/>
          <w:sz w:val="24"/>
          <w:lang w:val="zh-CN"/>
        </w:rPr>
        <w:t>13.2采购人对已发出的招标文件进行必要澄清或者修改的，</w:t>
      </w:r>
      <w:r>
        <w:rPr>
          <w:rFonts w:hint="eastAsia" w:ascii="仿宋" w:hAnsi="仿宋" w:eastAsia="仿宋" w:cs="仿宋"/>
          <w:bCs/>
          <w:color w:val="auto"/>
          <w:kern w:val="0"/>
          <w:sz w:val="24"/>
        </w:rPr>
        <w:t>在投标截止时间</w:t>
      </w:r>
      <w:r>
        <w:rPr>
          <w:rFonts w:hint="eastAsia" w:ascii="仿宋" w:hAnsi="仿宋" w:eastAsia="仿宋" w:cs="仿宋"/>
          <w:bCs/>
          <w:color w:val="auto"/>
          <w:kern w:val="0"/>
          <w:sz w:val="24"/>
          <w:u w:val="single"/>
        </w:rPr>
        <w:t xml:space="preserve"> 15 </w:t>
      </w:r>
      <w:r>
        <w:rPr>
          <w:rFonts w:hint="eastAsia" w:ascii="仿宋" w:hAnsi="仿宋" w:eastAsia="仿宋" w:cs="仿宋"/>
          <w:bCs/>
          <w:color w:val="auto"/>
          <w:kern w:val="0"/>
          <w:sz w:val="24"/>
        </w:rPr>
        <w:t>日前，采购人可</w:t>
      </w:r>
      <w:r>
        <w:rPr>
          <w:rFonts w:hint="eastAsia" w:ascii="仿宋" w:hAnsi="仿宋" w:eastAsia="仿宋" w:cs="仿宋"/>
          <w:color w:val="auto"/>
          <w:sz w:val="24"/>
          <w:lang w:val="zh-CN"/>
        </w:rPr>
        <w:t>在原采购公告媒体发布更正公告（本项目更正信息将通过采购补充文件发送投标人获取招标文件时预留的邮箱），采购人</w:t>
      </w:r>
      <w:r>
        <w:rPr>
          <w:rFonts w:hint="eastAsia" w:ascii="仿宋" w:hAnsi="仿宋" w:eastAsia="仿宋" w:cs="仿宋"/>
          <w:bCs/>
          <w:color w:val="auto"/>
          <w:kern w:val="0"/>
          <w:sz w:val="24"/>
        </w:rPr>
        <w:t>对招标文件进行必要的修改或者澄清，</w:t>
      </w:r>
      <w:r>
        <w:rPr>
          <w:rFonts w:hint="eastAsia" w:ascii="仿宋" w:hAnsi="仿宋" w:eastAsia="仿宋" w:cs="仿宋"/>
          <w:color w:val="auto"/>
          <w:sz w:val="24"/>
          <w:lang w:val="zh-CN"/>
        </w:rPr>
        <w:t>该澄清或者修改的内容为招标文件的组成部分，</w:t>
      </w:r>
      <w:r>
        <w:rPr>
          <w:rFonts w:hint="eastAsia" w:ascii="仿宋" w:hAnsi="仿宋" w:eastAsia="仿宋" w:cs="仿宋"/>
          <w:bCs/>
          <w:color w:val="auto"/>
          <w:kern w:val="0"/>
          <w:sz w:val="24"/>
        </w:rPr>
        <w:t>具有约束作用。不足15日的，应当顺延投标截止时间。为使投标人在编制投标文件时有充分的时间对招标文件的修改或者澄清等内容进行研究，采购人可酌情延长提交招标文件。</w:t>
      </w:r>
    </w:p>
    <w:p w14:paraId="57A7ADD7">
      <w:pPr>
        <w:shd w:val="clear" w:color="auto" w:fill="FFFFFF"/>
        <w:spacing w:line="400" w:lineRule="exact"/>
        <w:ind w:firstLine="484" w:firstLineChars="202"/>
        <w:rPr>
          <w:rFonts w:hint="eastAsia" w:ascii="仿宋" w:hAnsi="仿宋" w:eastAsia="仿宋" w:cs="仿宋"/>
          <w:bCs/>
          <w:color w:val="auto"/>
          <w:kern w:val="0"/>
          <w:sz w:val="24"/>
        </w:rPr>
      </w:pPr>
      <w:r>
        <w:rPr>
          <w:rFonts w:hint="eastAsia" w:ascii="仿宋" w:hAnsi="仿宋" w:eastAsia="仿宋" w:cs="仿宋"/>
          <w:color w:val="auto"/>
          <w:sz w:val="24"/>
        </w:rPr>
        <w:t>13.3</w:t>
      </w:r>
      <w:r>
        <w:rPr>
          <w:rFonts w:hint="eastAsia" w:ascii="仿宋" w:hAnsi="仿宋" w:eastAsia="仿宋" w:cs="仿宋"/>
          <w:color w:val="auto"/>
          <w:sz w:val="24"/>
          <w:lang w:val="zh-CN"/>
        </w:rPr>
        <w:t>采购人在招标文件要求提交投标文件截止时间</w:t>
      </w:r>
      <w:r>
        <w:rPr>
          <w:rFonts w:hint="eastAsia" w:ascii="仿宋" w:hAnsi="仿宋" w:eastAsia="仿宋" w:cs="仿宋"/>
          <w:bCs/>
          <w:iCs/>
          <w:color w:val="auto"/>
          <w:sz w:val="24"/>
          <w:u w:val="single"/>
          <w:lang w:val="zh-CN"/>
        </w:rPr>
        <w:t>3日</w:t>
      </w:r>
      <w:r>
        <w:rPr>
          <w:rFonts w:hint="eastAsia" w:ascii="仿宋" w:hAnsi="仿宋" w:eastAsia="仿宋" w:cs="仿宋"/>
          <w:color w:val="auto"/>
          <w:sz w:val="24"/>
          <w:lang w:val="zh-CN"/>
        </w:rPr>
        <w:t>前，有权决定延长投标截止时间和开标时间，并</w:t>
      </w:r>
      <w:r>
        <w:rPr>
          <w:rFonts w:hint="eastAsia" w:ascii="仿宋" w:hAnsi="仿宋" w:eastAsia="仿宋" w:cs="仿宋"/>
          <w:color w:val="auto"/>
          <w:sz w:val="24"/>
        </w:rPr>
        <w:t>在原招标信息发布媒体上发布变更公告</w:t>
      </w:r>
      <w:r>
        <w:rPr>
          <w:rFonts w:hint="eastAsia" w:ascii="仿宋" w:hAnsi="仿宋" w:eastAsia="仿宋" w:cs="仿宋"/>
          <w:color w:val="auto"/>
          <w:sz w:val="24"/>
          <w:lang w:val="zh-CN"/>
        </w:rPr>
        <w:t>（本项目变更信息将通过采购补充文件发送投标人获取招标文件时预留的邮箱）</w:t>
      </w:r>
      <w:r>
        <w:rPr>
          <w:rFonts w:hint="eastAsia" w:ascii="仿宋" w:hAnsi="仿宋" w:eastAsia="仿宋" w:cs="仿宋"/>
          <w:color w:val="auto"/>
          <w:sz w:val="24"/>
        </w:rPr>
        <w:t>。</w:t>
      </w:r>
    </w:p>
    <w:p w14:paraId="1A7B9072">
      <w:pPr>
        <w:shd w:val="clear" w:color="auto" w:fill="FFFFFF"/>
        <w:spacing w:line="400" w:lineRule="exact"/>
        <w:ind w:firstLine="484" w:firstLineChars="202"/>
        <w:rPr>
          <w:rFonts w:hint="eastAsia" w:ascii="仿宋" w:hAnsi="仿宋" w:eastAsia="仿宋" w:cs="仿宋"/>
          <w:bCs/>
          <w:color w:val="auto"/>
          <w:sz w:val="24"/>
          <w:u w:val="single"/>
        </w:rPr>
      </w:pPr>
      <w:r>
        <w:rPr>
          <w:rFonts w:hint="eastAsia" w:ascii="仿宋" w:hAnsi="仿宋" w:eastAsia="仿宋" w:cs="仿宋"/>
          <w:bCs/>
          <w:color w:val="auto"/>
          <w:kern w:val="0"/>
          <w:sz w:val="24"/>
        </w:rPr>
        <w:t>13.4投标文件递交截止时间前，投标人须关注本项目采购公告发布网站上本项目的最新</w:t>
      </w:r>
      <w:r>
        <w:rPr>
          <w:rFonts w:hint="eastAsia" w:ascii="仿宋" w:hAnsi="仿宋" w:eastAsia="仿宋" w:cs="仿宋"/>
          <w:color w:val="auto"/>
          <w:sz w:val="24"/>
        </w:rPr>
        <w:t>的变更公告、更正公告、澄清公告等相关信息（</w:t>
      </w:r>
      <w:r>
        <w:rPr>
          <w:rFonts w:hint="eastAsia" w:ascii="仿宋" w:hAnsi="仿宋" w:eastAsia="仿宋" w:cs="仿宋"/>
          <w:color w:val="auto"/>
          <w:sz w:val="24"/>
          <w:lang w:val="zh-CN"/>
        </w:rPr>
        <w:t>本项目变更、更正、澄清等信息将通过采购补充文件发送投标人获取招标文件时预留的邮箱</w:t>
      </w:r>
      <w:r>
        <w:rPr>
          <w:rFonts w:hint="eastAsia" w:ascii="仿宋" w:hAnsi="仿宋" w:eastAsia="仿宋" w:cs="仿宋"/>
          <w:color w:val="auto"/>
          <w:sz w:val="24"/>
        </w:rPr>
        <w:t>），</w:t>
      </w:r>
      <w:r>
        <w:rPr>
          <w:rFonts w:hint="eastAsia" w:ascii="仿宋" w:hAnsi="仿宋" w:eastAsia="仿宋" w:cs="仿宋"/>
          <w:bCs/>
          <w:color w:val="auto"/>
          <w:sz w:val="24"/>
        </w:rPr>
        <w:t>投标人对索取书面修改或者澄清文件或者查阅电子修改或者澄清文件的行为自行承担责任；在投标截止时间后</w:t>
      </w:r>
      <w:r>
        <w:rPr>
          <w:rFonts w:hint="eastAsia" w:ascii="仿宋" w:hAnsi="仿宋" w:eastAsia="仿宋" w:cs="仿宋"/>
          <w:bCs/>
          <w:color w:val="auto"/>
          <w:sz w:val="24"/>
          <w:lang w:val="en-US" w:eastAsia="zh-CN"/>
        </w:rPr>
        <w:t>上传</w:t>
      </w:r>
      <w:r>
        <w:rPr>
          <w:rFonts w:hint="eastAsia" w:ascii="仿宋" w:hAnsi="仿宋" w:eastAsia="仿宋" w:cs="仿宋"/>
          <w:bCs/>
          <w:color w:val="auto"/>
          <w:sz w:val="24"/>
        </w:rPr>
        <w:t>递交的投标文件视为无效投标文件。</w:t>
      </w:r>
    </w:p>
    <w:p w14:paraId="0B6EB52B">
      <w:pPr>
        <w:shd w:val="clear" w:color="auto" w:fill="FFFFFF"/>
        <w:spacing w:line="400" w:lineRule="exact"/>
        <w:ind w:firstLine="487" w:firstLineChars="202"/>
        <w:rPr>
          <w:rFonts w:hint="eastAsia" w:ascii="仿宋" w:hAnsi="仿宋" w:eastAsia="仿宋" w:cs="仿宋"/>
          <w:b/>
          <w:color w:val="auto"/>
          <w:kern w:val="0"/>
          <w:sz w:val="24"/>
        </w:rPr>
      </w:pPr>
      <w:r>
        <w:rPr>
          <w:rFonts w:hint="eastAsia" w:ascii="仿宋" w:hAnsi="仿宋" w:eastAsia="仿宋" w:cs="仿宋"/>
          <w:b/>
          <w:color w:val="auto"/>
          <w:kern w:val="0"/>
          <w:sz w:val="24"/>
        </w:rPr>
        <w:t>14. 投标报价</w:t>
      </w:r>
    </w:p>
    <w:p w14:paraId="7B5D26A0">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14.1 本采购项目使用的</w:t>
      </w:r>
      <w:r>
        <w:rPr>
          <w:rFonts w:hint="eastAsia" w:ascii="仿宋" w:hAnsi="仿宋" w:eastAsia="仿宋" w:cs="仿宋"/>
          <w:color w:val="auto"/>
          <w:kern w:val="0"/>
          <w:sz w:val="24"/>
          <w:u w:val="single"/>
          <w:lang w:val="en-US" w:eastAsia="zh-CN"/>
        </w:rPr>
        <w:t>综合下浮率报价</w:t>
      </w:r>
      <w:r>
        <w:rPr>
          <w:rFonts w:hint="eastAsia" w:ascii="仿宋" w:hAnsi="仿宋" w:eastAsia="仿宋" w:cs="仿宋"/>
          <w:color w:val="auto"/>
          <w:kern w:val="0"/>
          <w:sz w:val="24"/>
        </w:rPr>
        <w:t>。</w:t>
      </w:r>
    </w:p>
    <w:p w14:paraId="197DA65D">
      <w:pPr>
        <w:shd w:val="clear" w:color="auto" w:fill="FFFFFF"/>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14.2 投标报价为本招标文件所确定的采购范围内的全部工作内容的价格体现。任何有选择的报价将不予接受（除非采购人另有约定），否则，在评标时将其视为无效投标。</w:t>
      </w:r>
    </w:p>
    <w:p w14:paraId="4BD4BA46">
      <w:pPr>
        <w:shd w:val="clear" w:color="auto" w:fill="FFFFFF"/>
        <w:adjustRightInd w:val="0"/>
        <w:snapToGrid w:val="0"/>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14.3 投标价格应包括：</w:t>
      </w:r>
    </w:p>
    <w:p w14:paraId="5831D7D8">
      <w:pPr>
        <w:shd w:val="clear" w:color="auto" w:fill="FFFFFF"/>
        <w:adjustRightInd w:val="0"/>
        <w:snapToGrid w:val="0"/>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14.3.1投标报价包括投标人响应采购需求，完成本项目所包括的全部含税价格的体现。价格部分是对投标产品及服务全部含税价格构成的说明，招标文件如没有特别说明的话，对每一项建设、货物及服务仅接受一个价格。</w:t>
      </w:r>
    </w:p>
    <w:p w14:paraId="22067ADA">
      <w:pPr>
        <w:shd w:val="clear" w:color="auto" w:fill="FFFFFF"/>
        <w:adjustRightInd w:val="0"/>
        <w:snapToGrid w:val="0"/>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14.3.2本项目投标报价为含税价格，投标人投标报价时应综合考虑为完成本项目达到合格标准，按照规范要求，实际中所采用的工艺所需的所有费用包括风险因素构成全部费用，按技术规范要求完成一个规定计量单位的所需的其他一切费用，并包括未描述但过程中又必须发生的</w:t>
      </w:r>
      <w:r>
        <w:rPr>
          <w:rFonts w:hint="eastAsia" w:ascii="仿宋" w:hAnsi="仿宋" w:eastAsia="仿宋" w:cs="仿宋"/>
          <w:color w:val="auto"/>
          <w:kern w:val="0"/>
          <w:sz w:val="24"/>
          <w:lang w:val="en-US" w:eastAsia="zh-CN"/>
        </w:rPr>
        <w:t>项目</w:t>
      </w:r>
      <w:r>
        <w:rPr>
          <w:rFonts w:hint="eastAsia" w:ascii="仿宋" w:hAnsi="仿宋" w:eastAsia="仿宋" w:cs="仿宋"/>
          <w:color w:val="auto"/>
          <w:kern w:val="0"/>
          <w:sz w:val="24"/>
        </w:rPr>
        <w:t>内容所需的费用。</w:t>
      </w:r>
    </w:p>
    <w:p w14:paraId="526B6FC7">
      <w:pPr>
        <w:shd w:val="clear" w:color="auto" w:fill="FFFFFF"/>
        <w:adjustRightInd w:val="0"/>
        <w:snapToGrid w:val="0"/>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14.3.3投标人的任何错漏、优惠、竞争性报价不得作为减轻责任、减少服务、增加收费、降低质量的理由。投标人必须自行考虑本项目在期间的一切可能产生的费用。在合同执行过程中，采购人将不再另行支付与本项目相关的任何费用（非本项目特殊要求的内容除外）。</w:t>
      </w:r>
    </w:p>
    <w:p w14:paraId="0EB05F24">
      <w:pPr>
        <w:shd w:val="clear" w:color="auto" w:fill="FFFFFF"/>
        <w:adjustRightInd w:val="0"/>
        <w:snapToGrid w:val="0"/>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14.3.4投标人应在《开标一览表》标明投标人报价；</w:t>
      </w:r>
    </w:p>
    <w:p w14:paraId="4F62548C">
      <w:pPr>
        <w:shd w:val="clear" w:color="auto" w:fill="FFFFFF"/>
        <w:adjustRightInd w:val="0"/>
        <w:snapToGrid w:val="0"/>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14.4投标文件报价出现前后不一致的，除招标文件另有规定外，按照下列规定修正：</w:t>
      </w:r>
    </w:p>
    <w:p w14:paraId="2B6E9D62">
      <w:pPr>
        <w:shd w:val="clear" w:color="auto" w:fill="FFFFFF"/>
        <w:adjustRightInd w:val="0"/>
        <w:snapToGrid w:val="0"/>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（一）投标文件中开标一览表（报价表）内容与投标文件中相应内容不一致的，以开标一览表（报价表）为准；</w:t>
      </w:r>
    </w:p>
    <w:p w14:paraId="144D6CDD">
      <w:pPr>
        <w:shd w:val="clear" w:color="auto" w:fill="FFFFFF"/>
        <w:adjustRightInd w:val="0"/>
        <w:snapToGrid w:val="0"/>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（二）大写金额和小写金额不一致的，以大写金额为准；</w:t>
      </w:r>
    </w:p>
    <w:p w14:paraId="5523D5FD">
      <w:pPr>
        <w:shd w:val="clear" w:color="auto" w:fill="FFFFFF"/>
        <w:adjustRightInd w:val="0"/>
        <w:snapToGrid w:val="0"/>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（三）单价金额小数点或者百分比有明显错位的，以开标一览表的总价为准，并修改单价；</w:t>
      </w:r>
    </w:p>
    <w:p w14:paraId="738D790B">
      <w:pPr>
        <w:shd w:val="clear" w:color="auto" w:fill="FFFFFF"/>
        <w:adjustRightInd w:val="0"/>
        <w:snapToGrid w:val="0"/>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（四）总价金额与按单价汇总金额不一致的，以单价金额</w:t>
      </w:r>
      <w:r>
        <w:rPr>
          <w:rFonts w:hint="eastAsia" w:ascii="仿宋" w:hAnsi="仿宋" w:eastAsia="仿宋" w:cs="仿宋"/>
          <w:color w:val="auto"/>
          <w:kern w:val="0"/>
          <w:sz w:val="24"/>
          <w:lang w:val="en-US" w:eastAsia="zh-CN"/>
        </w:rPr>
        <w:t>累计</w:t>
      </w:r>
      <w:r>
        <w:rPr>
          <w:rFonts w:hint="eastAsia" w:ascii="仿宋" w:hAnsi="仿宋" w:eastAsia="仿宋" w:cs="仿宋"/>
          <w:color w:val="auto"/>
          <w:kern w:val="0"/>
          <w:sz w:val="24"/>
        </w:rPr>
        <w:t>计算结果为准。</w:t>
      </w:r>
    </w:p>
    <w:p w14:paraId="7B891946">
      <w:pPr>
        <w:shd w:val="clear" w:color="auto" w:fill="FFFFFF"/>
        <w:adjustRightInd w:val="0"/>
        <w:snapToGrid w:val="0"/>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同时出现两种以上不一致的，按照前款规定的顺序修正。</w:t>
      </w:r>
    </w:p>
    <w:p w14:paraId="72807813">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修正后的报价遵照如下规定处理：“投标人的澄清、说明或者补正应当采用书面形式，并加盖公章，或者由法定代表人或其授权的代表签字。投标人的澄清、说明或者补正不得超出投标文件的范围或者改变投标文件的实质性内容”。修正后的报价经投标人确认后产生约束力，投标人不确认的，其投标无效。</w:t>
      </w:r>
    </w:p>
    <w:p w14:paraId="4043A55C">
      <w:pPr>
        <w:shd w:val="clear" w:color="auto" w:fill="FFFFFF"/>
        <w:spacing w:line="400" w:lineRule="exact"/>
        <w:ind w:firstLine="487" w:firstLineChars="202"/>
        <w:rPr>
          <w:rFonts w:hint="eastAsia" w:ascii="仿宋" w:hAnsi="仿宋" w:eastAsia="仿宋" w:cs="仿宋"/>
          <w:b/>
          <w:color w:val="auto"/>
          <w:kern w:val="0"/>
          <w:sz w:val="24"/>
        </w:rPr>
      </w:pPr>
      <w:r>
        <w:rPr>
          <w:rFonts w:hint="eastAsia" w:ascii="仿宋" w:hAnsi="仿宋" w:eastAsia="仿宋" w:cs="仿宋"/>
          <w:b/>
          <w:color w:val="auto"/>
          <w:kern w:val="0"/>
          <w:sz w:val="24"/>
        </w:rPr>
        <w:t>15.投标保证金</w:t>
      </w:r>
    </w:p>
    <w:p w14:paraId="42F4092D">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15.1投标保证金是为了保护采购人和招标机构免遭因投标人的违规、违约行为而引起的风险，采购人/代理机构在受到损害时</w:t>
      </w:r>
      <w:r>
        <w:rPr>
          <w:rFonts w:hint="eastAsia" w:ascii="仿宋" w:hAnsi="仿宋" w:eastAsia="仿宋" w:cs="仿宋"/>
          <w:color w:val="auto"/>
          <w:kern w:val="0"/>
          <w:sz w:val="24"/>
          <w:lang w:val="en-US" w:eastAsia="zh-CN"/>
        </w:rPr>
        <w:t>或因</w:t>
      </w:r>
      <w:r>
        <w:rPr>
          <w:rFonts w:hint="eastAsia" w:ascii="仿宋" w:hAnsi="仿宋" w:eastAsia="仿宋" w:cs="仿宋"/>
          <w:color w:val="auto"/>
          <w:kern w:val="0"/>
          <w:sz w:val="24"/>
        </w:rPr>
        <w:t>投标人</w:t>
      </w:r>
      <w:r>
        <w:rPr>
          <w:rFonts w:hint="eastAsia" w:ascii="仿宋" w:hAnsi="仿宋" w:eastAsia="仿宋" w:cs="仿宋"/>
          <w:color w:val="auto"/>
          <w:kern w:val="0"/>
          <w:sz w:val="24"/>
          <w:lang w:val="en-US" w:eastAsia="zh-CN"/>
        </w:rPr>
        <w:t>提供虚假证明文件</w:t>
      </w:r>
      <w:r>
        <w:rPr>
          <w:rFonts w:hint="eastAsia" w:ascii="仿宋" w:hAnsi="仿宋" w:eastAsia="仿宋" w:cs="仿宋"/>
          <w:color w:val="auto"/>
          <w:kern w:val="0"/>
          <w:sz w:val="24"/>
        </w:rPr>
        <w:t>可根据本须知的有关规定没收投标人的投标保证金。中标人如未能按招标文件要求与采购人签署项目合同或未按招标文件要求提交履约保证金的，视为投标人违约，则采购人有权提取中标人投标保证金。</w:t>
      </w:r>
    </w:p>
    <w:p w14:paraId="4781A0BC">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15.2 投标人应提交投标保证金，并作为其投标的一部分。招标文件前附表规定交纳</w:t>
      </w:r>
      <w:r>
        <w:rPr>
          <w:rFonts w:hint="eastAsia" w:ascii="仿宋" w:hAnsi="仿宋" w:eastAsia="仿宋" w:cs="仿宋"/>
          <w:bCs/>
          <w:color w:val="auto"/>
          <w:kern w:val="0"/>
          <w:sz w:val="24"/>
        </w:rPr>
        <w:t>投标保证金的</w:t>
      </w:r>
      <w:r>
        <w:rPr>
          <w:rFonts w:hint="eastAsia" w:ascii="仿宋" w:hAnsi="仿宋" w:eastAsia="仿宋" w:cs="仿宋"/>
          <w:color w:val="auto"/>
          <w:kern w:val="0"/>
          <w:sz w:val="24"/>
        </w:rPr>
        <w:t>，</w:t>
      </w:r>
      <w:r>
        <w:rPr>
          <w:rFonts w:hint="eastAsia" w:ascii="仿宋" w:hAnsi="仿宋" w:eastAsia="仿宋" w:cs="仿宋"/>
          <w:bCs/>
          <w:color w:val="auto"/>
          <w:kern w:val="0"/>
          <w:sz w:val="24"/>
        </w:rPr>
        <w:t>投标人应按招标文件前附表</w:t>
      </w:r>
      <w:r>
        <w:rPr>
          <w:rFonts w:hint="eastAsia" w:ascii="仿宋" w:hAnsi="仿宋" w:eastAsia="仿宋" w:cs="仿宋"/>
          <w:color w:val="auto"/>
          <w:kern w:val="0"/>
          <w:sz w:val="24"/>
        </w:rPr>
        <w:t>规定的要求</w:t>
      </w:r>
      <w:r>
        <w:rPr>
          <w:rFonts w:hint="eastAsia" w:ascii="仿宋" w:hAnsi="仿宋" w:eastAsia="仿宋" w:cs="仿宋"/>
          <w:bCs/>
          <w:color w:val="auto"/>
          <w:kern w:val="0"/>
          <w:sz w:val="24"/>
        </w:rPr>
        <w:t>提交保证金</w:t>
      </w:r>
      <w:r>
        <w:rPr>
          <w:rFonts w:hint="eastAsia" w:ascii="仿宋" w:hAnsi="仿宋" w:eastAsia="仿宋" w:cs="仿宋"/>
          <w:color w:val="auto"/>
          <w:kern w:val="0"/>
          <w:sz w:val="24"/>
        </w:rPr>
        <w:t>，</w:t>
      </w:r>
      <w:r>
        <w:rPr>
          <w:rFonts w:hint="eastAsia" w:ascii="仿宋" w:hAnsi="仿宋" w:eastAsia="仿宋" w:cs="仿宋"/>
          <w:bCs/>
          <w:color w:val="auto"/>
          <w:kern w:val="0"/>
          <w:sz w:val="24"/>
        </w:rPr>
        <w:t>投标保证金有效期应与</w:t>
      </w:r>
      <w:r>
        <w:rPr>
          <w:rFonts w:hint="eastAsia" w:ascii="仿宋" w:hAnsi="仿宋" w:eastAsia="仿宋" w:cs="仿宋"/>
          <w:color w:val="auto"/>
          <w:kern w:val="0"/>
          <w:sz w:val="24"/>
        </w:rPr>
        <w:t>招标文件规定</w:t>
      </w:r>
      <w:r>
        <w:rPr>
          <w:rFonts w:hint="eastAsia" w:ascii="仿宋" w:hAnsi="仿宋" w:eastAsia="仿宋" w:cs="仿宋"/>
          <w:bCs/>
          <w:color w:val="auto"/>
          <w:kern w:val="0"/>
          <w:sz w:val="24"/>
        </w:rPr>
        <w:t>的投标有效期一致。投标人</w:t>
      </w:r>
      <w:r>
        <w:rPr>
          <w:rFonts w:hint="eastAsia" w:ascii="仿宋" w:hAnsi="仿宋" w:eastAsia="仿宋" w:cs="仿宋"/>
          <w:color w:val="auto"/>
          <w:kern w:val="0"/>
          <w:sz w:val="24"/>
        </w:rPr>
        <w:t>未按照招标文件要求提交投标保证金的，投标无效。</w:t>
      </w:r>
    </w:p>
    <w:p w14:paraId="69490467">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 xml:space="preserve">15.3 </w:t>
      </w:r>
      <w:r>
        <w:rPr>
          <w:rFonts w:hint="eastAsia" w:ascii="仿宋" w:hAnsi="仿宋" w:eastAsia="仿宋" w:cs="仿宋"/>
          <w:color w:val="auto"/>
          <w:kern w:val="0"/>
          <w:sz w:val="24"/>
          <w:lang w:val="en-US" w:eastAsia="zh-CN"/>
        </w:rPr>
        <w:t>投标</w:t>
      </w:r>
      <w:r>
        <w:rPr>
          <w:rFonts w:hint="eastAsia" w:ascii="仿宋" w:hAnsi="仿宋" w:eastAsia="仿宋" w:cs="仿宋"/>
          <w:color w:val="auto"/>
          <w:kern w:val="0"/>
          <w:sz w:val="24"/>
          <w:lang w:val="zh-CN"/>
        </w:rPr>
        <w:t>保证金不接受现金。按</w:t>
      </w:r>
      <w:r>
        <w:rPr>
          <w:rFonts w:hint="eastAsia" w:ascii="仿宋" w:hAnsi="仿宋" w:eastAsia="仿宋" w:cs="仿宋"/>
          <w:color w:val="auto"/>
          <w:kern w:val="0"/>
          <w:sz w:val="24"/>
          <w:lang w:val="en-US" w:eastAsia="zh-CN"/>
        </w:rPr>
        <w:t>招标</w:t>
      </w:r>
      <w:r>
        <w:rPr>
          <w:rFonts w:hint="eastAsia" w:ascii="仿宋" w:hAnsi="仿宋" w:eastAsia="仿宋" w:cs="仿宋"/>
          <w:color w:val="auto"/>
          <w:kern w:val="0"/>
          <w:sz w:val="24"/>
          <w:lang w:val="zh-CN"/>
        </w:rPr>
        <w:t>文件要求，在</w:t>
      </w:r>
      <w:r>
        <w:rPr>
          <w:rFonts w:hint="eastAsia" w:ascii="仿宋" w:hAnsi="仿宋" w:eastAsia="仿宋" w:cs="仿宋"/>
          <w:color w:val="auto"/>
          <w:kern w:val="0"/>
          <w:sz w:val="24"/>
          <w:lang w:val="en-US" w:eastAsia="zh-CN"/>
        </w:rPr>
        <w:t>投标</w:t>
      </w:r>
      <w:r>
        <w:rPr>
          <w:rFonts w:hint="eastAsia" w:ascii="仿宋" w:hAnsi="仿宋" w:eastAsia="仿宋" w:cs="仿宋"/>
          <w:color w:val="auto"/>
          <w:kern w:val="0"/>
          <w:sz w:val="24"/>
          <w:lang w:val="zh-CN"/>
        </w:rPr>
        <w:t>截止时间前将本项目</w:t>
      </w:r>
      <w:r>
        <w:rPr>
          <w:rFonts w:hint="eastAsia" w:ascii="仿宋" w:hAnsi="仿宋" w:eastAsia="仿宋" w:cs="仿宋"/>
          <w:color w:val="auto"/>
          <w:kern w:val="0"/>
          <w:sz w:val="24"/>
          <w:lang w:val="en-US" w:eastAsia="zh-CN"/>
        </w:rPr>
        <w:t>投标</w:t>
      </w:r>
      <w:r>
        <w:rPr>
          <w:rFonts w:hint="eastAsia" w:ascii="仿宋" w:hAnsi="仿宋" w:eastAsia="仿宋" w:cs="仿宋"/>
          <w:color w:val="auto"/>
          <w:kern w:val="0"/>
          <w:sz w:val="24"/>
          <w:lang w:val="zh-CN"/>
        </w:rPr>
        <w:t>保证金从</w:t>
      </w:r>
      <w:r>
        <w:rPr>
          <w:rFonts w:hint="eastAsia" w:ascii="仿宋" w:hAnsi="仿宋" w:eastAsia="仿宋" w:cs="仿宋"/>
          <w:color w:val="auto"/>
          <w:kern w:val="0"/>
          <w:sz w:val="24"/>
          <w:lang w:val="en-US" w:eastAsia="zh-CN"/>
        </w:rPr>
        <w:t>投标</w:t>
      </w:r>
      <w:r>
        <w:rPr>
          <w:rFonts w:hint="eastAsia" w:ascii="仿宋" w:hAnsi="仿宋" w:eastAsia="仿宋" w:cs="仿宋"/>
          <w:color w:val="auto"/>
          <w:kern w:val="0"/>
          <w:sz w:val="24"/>
          <w:lang w:val="zh-CN"/>
        </w:rPr>
        <w:t>公司的帐户汇到</w:t>
      </w:r>
      <w:r>
        <w:rPr>
          <w:rFonts w:hint="eastAsia" w:ascii="仿宋" w:hAnsi="仿宋" w:eastAsia="仿宋" w:cs="仿宋"/>
          <w:color w:val="auto"/>
          <w:kern w:val="0"/>
          <w:sz w:val="24"/>
          <w:lang w:val="en-US" w:eastAsia="zh-CN"/>
        </w:rPr>
        <w:t>招标</w:t>
      </w:r>
      <w:r>
        <w:rPr>
          <w:rFonts w:hint="eastAsia" w:ascii="仿宋" w:hAnsi="仿宋" w:eastAsia="仿宋" w:cs="仿宋"/>
          <w:color w:val="auto"/>
          <w:kern w:val="0"/>
          <w:sz w:val="24"/>
          <w:lang w:val="zh-CN"/>
        </w:rPr>
        <w:t>方指定帐户，并将汇款单据彩色扫描件上传至政采云平台。</w:t>
      </w:r>
      <w:r>
        <w:rPr>
          <w:rFonts w:hint="eastAsia" w:ascii="仿宋" w:hAnsi="仿宋" w:eastAsia="仿宋" w:cs="仿宋"/>
          <w:color w:val="auto"/>
          <w:kern w:val="0"/>
          <w:sz w:val="24"/>
        </w:rPr>
        <w:t>凡未按招标文件要求提交投标保证金的，将视为非实质性响应性投标而被拒绝。</w:t>
      </w:r>
    </w:p>
    <w:p w14:paraId="6F1A4420">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15.4招标文件接受联合体投标的，可以由联合体中的一方或者共同提交投标保证金。以一方名义提交投标保证金的，对联合体各方均具有约束力。</w:t>
      </w:r>
    </w:p>
    <w:p w14:paraId="3865CAFC">
      <w:pPr>
        <w:shd w:val="clear" w:color="auto" w:fill="FFFFFF"/>
        <w:spacing w:line="400" w:lineRule="exact"/>
        <w:ind w:firstLine="484" w:firstLineChars="202"/>
        <w:rPr>
          <w:rFonts w:hint="eastAsia" w:ascii="仿宋" w:hAnsi="仿宋" w:eastAsia="仿宋" w:cs="仿宋"/>
          <w:b/>
          <w:color w:val="auto"/>
          <w:kern w:val="0"/>
          <w:sz w:val="24"/>
        </w:rPr>
      </w:pPr>
      <w:r>
        <w:rPr>
          <w:rFonts w:hint="eastAsia" w:ascii="仿宋" w:hAnsi="仿宋" w:eastAsia="仿宋" w:cs="仿宋"/>
          <w:color w:val="auto"/>
          <w:kern w:val="0"/>
          <w:sz w:val="24"/>
        </w:rPr>
        <w:t>15.5 未中标人的投标保证金，将在中标通知书发出5个工作日内退还（因违反规定被没收的投标保证金不予退回）。</w:t>
      </w:r>
    </w:p>
    <w:p w14:paraId="4A8A4608">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15.</w:t>
      </w:r>
      <w:r>
        <w:rPr>
          <w:rFonts w:hint="eastAsia" w:ascii="仿宋" w:hAnsi="仿宋" w:eastAsia="仿宋" w:cs="仿宋"/>
          <w:color w:val="auto"/>
          <w:kern w:val="0"/>
          <w:sz w:val="24"/>
          <w:lang w:val="en-US" w:eastAsia="zh-CN"/>
        </w:rPr>
        <w:t>6</w:t>
      </w:r>
      <w:r>
        <w:rPr>
          <w:rFonts w:hint="eastAsia" w:ascii="仿宋" w:hAnsi="仿宋" w:eastAsia="仿宋" w:cs="仿宋"/>
          <w:color w:val="auto"/>
          <w:kern w:val="0"/>
          <w:sz w:val="24"/>
        </w:rPr>
        <w:t xml:space="preserve"> </w:t>
      </w:r>
      <w:r>
        <w:rPr>
          <w:rFonts w:hint="eastAsia" w:ascii="仿宋" w:hAnsi="仿宋" w:eastAsia="仿宋" w:cs="仿宋"/>
          <w:b w:val="0"/>
          <w:bCs/>
          <w:color w:val="auto"/>
          <w:kern w:val="0"/>
          <w:sz w:val="24"/>
        </w:rPr>
        <w:t>下列任何情况发生时，投标保证金将被没收：</w:t>
      </w:r>
    </w:p>
    <w:p w14:paraId="2BB3CB2F">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（1）投标人在规定的投标有效期内撤回其投标；</w:t>
      </w:r>
    </w:p>
    <w:p w14:paraId="72CF74D6">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（2）投标提供虚假材料谋取中标的；</w:t>
      </w:r>
    </w:p>
    <w:p w14:paraId="13211EBA">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（3）确定中标供应商后，中标人无正当理由放弃中标资格的；</w:t>
      </w:r>
    </w:p>
    <w:p w14:paraId="04D84F16">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（4）中标后，无正当理由不签订合同或转让、违法分包项目以及拒绝履行合同义务的；</w:t>
      </w:r>
    </w:p>
    <w:p w14:paraId="1481BC9D">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（5）未按招标文件要求提交履约保证金的；</w:t>
      </w:r>
    </w:p>
    <w:p w14:paraId="285DF8BC">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（6）招标文件规定的其他情形。</w:t>
      </w:r>
    </w:p>
    <w:p w14:paraId="412AFD60">
      <w:pPr>
        <w:shd w:val="clear" w:color="auto" w:fill="FFFFFF"/>
        <w:autoSpaceDE w:val="0"/>
        <w:autoSpaceDN w:val="0"/>
        <w:adjustRightInd w:val="0"/>
        <w:spacing w:line="4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15.</w:t>
      </w:r>
      <w:r>
        <w:rPr>
          <w:rFonts w:hint="eastAsia" w:ascii="仿宋" w:hAnsi="仿宋" w:eastAsia="仿宋" w:cs="仿宋"/>
          <w:color w:val="auto"/>
          <w:kern w:val="0"/>
          <w:sz w:val="24"/>
          <w:lang w:val="en-US" w:eastAsia="zh-CN"/>
        </w:rPr>
        <w:t xml:space="preserve">7 </w:t>
      </w:r>
      <w:r>
        <w:rPr>
          <w:rFonts w:hint="eastAsia" w:ascii="仿宋" w:hAnsi="仿宋" w:eastAsia="仿宋" w:cs="仿宋"/>
          <w:b w:val="0"/>
          <w:bCs/>
          <w:color w:val="auto"/>
          <w:kern w:val="0"/>
          <w:sz w:val="24"/>
        </w:rPr>
        <w:t>投标人办理投标保证金退款申请手续须提供以下资料：</w:t>
      </w:r>
    </w:p>
    <w:p w14:paraId="06EEF00A">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15.</w:t>
      </w:r>
      <w:r>
        <w:rPr>
          <w:rFonts w:hint="eastAsia" w:ascii="仿宋" w:hAnsi="仿宋" w:eastAsia="仿宋" w:cs="仿宋"/>
          <w:color w:val="auto"/>
          <w:kern w:val="0"/>
          <w:sz w:val="24"/>
          <w:lang w:val="en-US" w:eastAsia="zh-CN"/>
        </w:rPr>
        <w:t>7</w:t>
      </w:r>
      <w:r>
        <w:rPr>
          <w:rFonts w:hint="eastAsia" w:ascii="仿宋" w:hAnsi="仿宋" w:eastAsia="仿宋" w:cs="仿宋"/>
          <w:color w:val="auto"/>
          <w:kern w:val="0"/>
          <w:sz w:val="24"/>
        </w:rPr>
        <w:t xml:space="preserve">.1 </w:t>
      </w:r>
      <w:r>
        <w:rPr>
          <w:rFonts w:hint="eastAsia" w:ascii="仿宋" w:hAnsi="仿宋" w:eastAsia="仿宋" w:cs="仿宋"/>
          <w:color w:val="auto"/>
          <w:kern w:val="0"/>
          <w:sz w:val="24"/>
          <w:lang w:val="en-US" w:eastAsia="zh-CN"/>
        </w:rPr>
        <w:t>中标单位需公示合同后提供下列资料，未中标单位直接提供下列资料</w:t>
      </w:r>
      <w:r>
        <w:rPr>
          <w:rFonts w:hint="eastAsia" w:ascii="仿宋" w:hAnsi="仿宋" w:eastAsia="仿宋" w:cs="仿宋"/>
          <w:color w:val="auto"/>
          <w:kern w:val="0"/>
          <w:sz w:val="24"/>
        </w:rPr>
        <w:t>；</w:t>
      </w:r>
    </w:p>
    <w:p w14:paraId="01714A3D">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15.</w:t>
      </w:r>
      <w:r>
        <w:rPr>
          <w:rFonts w:hint="eastAsia" w:ascii="仿宋" w:hAnsi="仿宋" w:eastAsia="仿宋" w:cs="仿宋"/>
          <w:color w:val="auto"/>
          <w:kern w:val="0"/>
          <w:sz w:val="24"/>
          <w:lang w:val="en-US" w:eastAsia="zh-CN"/>
        </w:rPr>
        <w:t>7</w:t>
      </w:r>
      <w:r>
        <w:rPr>
          <w:rFonts w:hint="eastAsia" w:ascii="仿宋" w:hAnsi="仿宋" w:eastAsia="仿宋" w:cs="仿宋"/>
          <w:color w:val="auto"/>
          <w:kern w:val="0"/>
          <w:sz w:val="24"/>
        </w:rPr>
        <w:t>.2 保证金收据</w:t>
      </w:r>
      <w:r>
        <w:rPr>
          <w:rFonts w:hint="eastAsia" w:ascii="仿宋" w:hAnsi="仿宋" w:eastAsia="仿宋" w:cs="仿宋"/>
          <w:color w:val="auto"/>
          <w:kern w:val="0"/>
          <w:sz w:val="24"/>
          <w:lang w:val="en-US" w:eastAsia="zh-CN"/>
        </w:rPr>
        <w:t>及退款申请单</w:t>
      </w:r>
      <w:r>
        <w:rPr>
          <w:rFonts w:hint="eastAsia" w:ascii="仿宋" w:hAnsi="仿宋" w:eastAsia="仿宋" w:cs="仿宋"/>
          <w:color w:val="auto"/>
          <w:kern w:val="0"/>
          <w:sz w:val="24"/>
        </w:rPr>
        <w:t>；</w:t>
      </w:r>
    </w:p>
    <w:p w14:paraId="4D977EA8">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采购代理机构在收齐相关资料后，无息退还保证金</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因投标人资料提供不及时导致的退款延误采购人及代理机构不承担责任</w:t>
      </w:r>
      <w:r>
        <w:rPr>
          <w:rFonts w:hint="eastAsia" w:ascii="仿宋" w:hAnsi="仿宋" w:eastAsia="仿宋" w:cs="仿宋"/>
          <w:color w:val="auto"/>
          <w:kern w:val="0"/>
          <w:sz w:val="24"/>
        </w:rPr>
        <w:t>。</w:t>
      </w:r>
    </w:p>
    <w:p w14:paraId="629BC141">
      <w:pPr>
        <w:pStyle w:val="58"/>
        <w:spacing w:line="360" w:lineRule="auto"/>
        <w:ind w:firstLine="480" w:firstLineChars="200"/>
        <w:rPr>
          <w:rFonts w:hint="eastAsia"/>
          <w:color w:val="auto"/>
        </w:rPr>
      </w:pPr>
      <w:r>
        <w:rPr>
          <w:rFonts w:hint="eastAsia" w:ascii="仿宋" w:hAnsi="仿宋" w:eastAsia="仿宋" w:cs="仿宋"/>
          <w:color w:val="auto"/>
          <w:kern w:val="0"/>
          <w:sz w:val="24"/>
          <w:szCs w:val="24"/>
        </w:rPr>
        <w:t>15.</w:t>
      </w:r>
      <w:r>
        <w:rPr>
          <w:rFonts w:hint="eastAsia" w:ascii="仿宋" w:hAnsi="仿宋" w:eastAsia="仿宋" w:cs="仿宋"/>
          <w:color w:val="auto"/>
          <w:kern w:val="0"/>
          <w:sz w:val="24"/>
          <w:szCs w:val="24"/>
          <w:lang w:val="en-US" w:eastAsia="zh-CN"/>
        </w:rPr>
        <w:t>7</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 xml:space="preserve">3 </w:t>
      </w:r>
      <w:r>
        <w:rPr>
          <w:rFonts w:hint="eastAsia" w:ascii="仿宋" w:hAnsi="仿宋" w:eastAsia="仿宋" w:cs="仿宋"/>
          <w:color w:val="auto"/>
          <w:sz w:val="24"/>
          <w:szCs w:val="24"/>
        </w:rPr>
        <w:t>中标方在签订合同后两个工作日内将合同彩色扫描件发送至采购代理机构邮箱（邮箱号：</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"mailto:1601001502@qq.com），如因未发送合同扫描件导致合同未备案影响采购方支付款项，所造成的损失由中标方承担。"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lang w:val="en-US" w:eastAsia="zh-CN"/>
        </w:rPr>
        <w:t>531577649</w:t>
      </w:r>
      <w:r>
        <w:rPr>
          <w:rFonts w:hint="eastAsia" w:ascii="仿宋" w:hAnsi="仿宋" w:eastAsia="仿宋" w:cs="仿宋"/>
          <w:color w:val="auto"/>
          <w:sz w:val="24"/>
          <w:szCs w:val="24"/>
        </w:rPr>
        <w:t>@</w:t>
      </w:r>
      <w:r>
        <w:rPr>
          <w:rFonts w:hint="eastAsia" w:ascii="仿宋" w:hAnsi="仿宋" w:eastAsia="仿宋" w:cs="仿宋"/>
          <w:color w:val="auto"/>
          <w:sz w:val="24"/>
          <w:szCs w:val="24"/>
        </w:rPr>
        <w:t>qq.com），如因未发送合同扫描件导致合同未备案影响采购方支付款项，所造成的损失由中标方承担。</w:t>
      </w:r>
      <w:r>
        <w:rPr>
          <w:rFonts w:hint="eastAsia" w:ascii="仿宋" w:hAnsi="仿宋" w:eastAsia="仿宋" w:cs="仿宋"/>
          <w:color w:val="auto"/>
          <w:sz w:val="24"/>
          <w:szCs w:val="24"/>
        </w:rPr>
        <w:fldChar w:fldCharType="end"/>
      </w:r>
    </w:p>
    <w:p w14:paraId="337CBFDD">
      <w:pPr>
        <w:shd w:val="clear" w:color="auto" w:fill="FFFFFF"/>
        <w:spacing w:line="400" w:lineRule="exact"/>
        <w:ind w:firstLine="482" w:firstLineChars="200"/>
        <w:rPr>
          <w:rFonts w:hint="eastAsia" w:ascii="仿宋" w:hAnsi="仿宋" w:eastAsia="仿宋" w:cs="仿宋"/>
          <w:b/>
          <w:color w:val="auto"/>
          <w:kern w:val="0"/>
          <w:sz w:val="24"/>
        </w:rPr>
      </w:pPr>
      <w:r>
        <w:rPr>
          <w:rFonts w:hint="eastAsia" w:ascii="仿宋" w:hAnsi="仿宋" w:eastAsia="仿宋" w:cs="仿宋"/>
          <w:b/>
          <w:color w:val="auto"/>
          <w:kern w:val="0"/>
          <w:sz w:val="24"/>
        </w:rPr>
        <w:t>16. 招标答疑会和集中踏勘</w:t>
      </w:r>
    </w:p>
    <w:p w14:paraId="1816D174">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16.1本项目不组织招标答疑会。</w:t>
      </w:r>
    </w:p>
    <w:p w14:paraId="64160358">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16.2 采购人不组织投标人进行集中踏勘。投标人可自行在投标截止前对项目现场和周围环境进行勘察，以获取须投标人自己负责的有关编制投标文件和签署合同所需的所有资料。踏勘现场所发生的费用及风险由投标人自己承担。</w:t>
      </w:r>
    </w:p>
    <w:p w14:paraId="2380672E">
      <w:pPr>
        <w:shd w:val="clear" w:color="auto" w:fill="FFFFFF"/>
        <w:spacing w:line="400" w:lineRule="exact"/>
        <w:ind w:firstLine="482" w:firstLineChars="200"/>
        <w:rPr>
          <w:rFonts w:hint="eastAsia" w:ascii="仿宋" w:hAnsi="仿宋" w:eastAsia="仿宋" w:cs="仿宋"/>
          <w:b/>
          <w:color w:val="auto"/>
          <w:kern w:val="0"/>
          <w:sz w:val="24"/>
          <w:lang w:eastAsia="zh-CN"/>
        </w:rPr>
      </w:pPr>
      <w:r>
        <w:rPr>
          <w:rFonts w:hint="eastAsia" w:ascii="仿宋" w:hAnsi="仿宋" w:eastAsia="仿宋" w:cs="仿宋"/>
          <w:b/>
          <w:color w:val="auto"/>
          <w:kern w:val="0"/>
          <w:sz w:val="24"/>
        </w:rPr>
        <w:t>17. 投标有效期</w:t>
      </w:r>
      <w:r>
        <w:rPr>
          <w:rFonts w:hint="eastAsia" w:ascii="仿宋" w:hAnsi="仿宋" w:eastAsia="仿宋" w:cs="仿宋"/>
          <w:b/>
          <w:color w:val="auto"/>
          <w:kern w:val="0"/>
          <w:sz w:val="24"/>
          <w:lang w:eastAsia="zh-CN"/>
        </w:rPr>
        <w:t>、廉洁自律承诺要求</w:t>
      </w:r>
    </w:p>
    <w:p w14:paraId="05F8C9EC">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17.1 投标有效期见本须知前附表所规定的期限，在此期限内，凡符合本招标文件要求的投标文件均保持有效。投标有效期不足的，在评标时将其视为无效投标。</w:t>
      </w:r>
    </w:p>
    <w:p w14:paraId="02D48624">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17.2 在特殊情况下，采购人在原定的投标有效期内，可以根据需要以书面形式向投标人提出延长投标有效期的要求，对此要求投标人须以书面形式予以答复。投标人拒绝延长的，其投标在原投标有效期期届满后将不再有效，但有权收回其投标保证金；同意延长投标有效期的投标人既不能要求也不允许修改或撤回其投标文件。</w:t>
      </w:r>
    </w:p>
    <w:p w14:paraId="3FE26002">
      <w:pPr>
        <w:pStyle w:val="16"/>
        <w:spacing w:line="360" w:lineRule="auto"/>
        <w:rPr>
          <w:rFonts w:hint="eastAsia" w:ascii="仿宋" w:hAnsi="仿宋" w:eastAsia="仿宋" w:cs="仿宋"/>
          <w:color w:val="auto"/>
          <w:sz w:val="24"/>
          <w:szCs w:val="24"/>
        </w:rPr>
      </w:pPr>
      <w:r>
        <w:rPr>
          <w:rFonts w:hint="eastAsia" w:ascii="仿宋" w:hAnsi="仿宋" w:eastAsia="仿宋" w:cs="仿宋"/>
          <w:color w:val="auto"/>
          <w:kern w:val="0"/>
          <w:sz w:val="24"/>
        </w:rPr>
        <w:t>17.</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 xml:space="preserve"> </w:t>
      </w:r>
      <w:r>
        <w:rPr>
          <w:rFonts w:hint="eastAsia" w:ascii="仿宋" w:hAnsi="仿宋" w:eastAsia="仿宋" w:cs="仿宋"/>
          <w:color w:val="auto"/>
          <w:sz w:val="24"/>
          <w:szCs w:val="24"/>
        </w:rPr>
        <w:t>廉洁自律承诺要求</w:t>
      </w:r>
    </w:p>
    <w:p w14:paraId="2AB92319">
      <w:pPr>
        <w:pStyle w:val="16"/>
        <w:spacing w:line="360" w:lineRule="auto"/>
        <w:rPr>
          <w:rFonts w:hint="eastAsia"/>
          <w:color w:val="auto"/>
        </w:rPr>
      </w:pPr>
      <w:r>
        <w:rPr>
          <w:rFonts w:hint="eastAsia" w:ascii="仿宋" w:hAnsi="仿宋" w:eastAsia="仿宋" w:cs="仿宋"/>
          <w:color w:val="auto"/>
          <w:sz w:val="24"/>
          <w:szCs w:val="24"/>
        </w:rPr>
        <w:t>按照《预防职务违法违纪工作规程》规定要求，在本次</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活动中，</w:t>
      </w:r>
      <w:r>
        <w:rPr>
          <w:rFonts w:hint="eastAsia" w:ascii="仿宋" w:hAnsi="仿宋" w:eastAsia="仿宋" w:cs="仿宋"/>
          <w:color w:val="auto"/>
          <w:sz w:val="24"/>
          <w:szCs w:val="24"/>
          <w:lang w:eastAsia="zh-CN"/>
        </w:rPr>
        <w:t>新疆惠合正德工程管理有限公司</w:t>
      </w:r>
      <w:r>
        <w:rPr>
          <w:rFonts w:hint="eastAsia" w:ascii="仿宋" w:hAnsi="仿宋" w:eastAsia="仿宋" w:cs="仿宋"/>
          <w:color w:val="auto"/>
          <w:sz w:val="24"/>
          <w:szCs w:val="24"/>
        </w:rPr>
        <w:t>保证不接受任何</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单位送的礼金礼品、有价证券、购物券、回扣、佣金；不与</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单位及其工作人员私下接触、参与宴请和娱乐活动；不向</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单位及其工作人员索要好处费、赞助费和宣传费；不</w:t>
      </w:r>
      <w:r>
        <w:rPr>
          <w:rFonts w:hint="eastAsia" w:ascii="仿宋" w:hAnsi="仿宋" w:eastAsia="仿宋" w:cs="仿宋"/>
          <w:color w:val="auto"/>
          <w:sz w:val="24"/>
          <w:szCs w:val="24"/>
          <w:lang w:val="en-US" w:eastAsia="zh-CN"/>
        </w:rPr>
        <w:t>得让投标</w:t>
      </w:r>
      <w:r>
        <w:rPr>
          <w:rFonts w:hint="eastAsia" w:ascii="仿宋" w:hAnsi="仿宋" w:eastAsia="仿宋" w:cs="仿宋"/>
          <w:color w:val="auto"/>
          <w:sz w:val="24"/>
          <w:szCs w:val="24"/>
        </w:rPr>
        <w:t>单位支付旅游费用、报销各种消费凭证；同时，要求参加本次项目的采购单位、评标专家要填写和提交《廉洁自律承诺书》。</w:t>
      </w:r>
    </w:p>
    <w:p w14:paraId="06CF4F29">
      <w:pPr>
        <w:shd w:val="clear" w:color="auto" w:fill="FFFFFF"/>
        <w:spacing w:line="400" w:lineRule="exact"/>
        <w:ind w:firstLine="487" w:firstLineChars="202"/>
        <w:rPr>
          <w:rFonts w:hint="eastAsia" w:ascii="仿宋" w:hAnsi="仿宋" w:eastAsia="仿宋" w:cs="仿宋"/>
          <w:b/>
          <w:bCs/>
          <w:color w:val="auto"/>
          <w:kern w:val="0"/>
          <w:sz w:val="24"/>
        </w:rPr>
      </w:pPr>
      <w:r>
        <w:rPr>
          <w:rFonts w:hint="eastAsia" w:ascii="仿宋" w:hAnsi="仿宋" w:eastAsia="仿宋" w:cs="仿宋"/>
          <w:b/>
          <w:bCs/>
          <w:color w:val="auto"/>
          <w:kern w:val="0"/>
          <w:sz w:val="24"/>
        </w:rPr>
        <w:t>（三） 投标文件的编制</w:t>
      </w:r>
    </w:p>
    <w:p w14:paraId="4D5FDF1E">
      <w:pPr>
        <w:shd w:val="clear" w:color="auto" w:fill="FFFFFF"/>
        <w:spacing w:line="400" w:lineRule="exact"/>
        <w:ind w:firstLine="487" w:firstLineChars="202"/>
        <w:rPr>
          <w:rFonts w:hint="eastAsia" w:ascii="仿宋" w:hAnsi="仿宋" w:eastAsia="仿宋" w:cs="仿宋"/>
          <w:b/>
          <w:bCs/>
          <w:color w:val="auto"/>
          <w:kern w:val="0"/>
          <w:sz w:val="24"/>
        </w:rPr>
      </w:pPr>
      <w:r>
        <w:rPr>
          <w:rFonts w:hint="eastAsia" w:ascii="仿宋" w:hAnsi="仿宋" w:eastAsia="仿宋" w:cs="仿宋"/>
          <w:b/>
          <w:bCs/>
          <w:color w:val="auto"/>
          <w:kern w:val="0"/>
          <w:sz w:val="24"/>
        </w:rPr>
        <w:t>18. 投标文件编制要求</w:t>
      </w:r>
    </w:p>
    <w:p w14:paraId="77D5E036">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投标人提交的投标文件及投标人与采购代理机构就有关投标的所有来往函电均使用中文。</w:t>
      </w:r>
    </w:p>
    <w:p w14:paraId="6125C315">
      <w:pPr>
        <w:shd w:val="clear" w:color="auto" w:fill="FFFFFF"/>
        <w:spacing w:line="400" w:lineRule="exact"/>
        <w:ind w:firstLine="487" w:firstLineChars="202"/>
        <w:rPr>
          <w:rFonts w:hint="eastAsia" w:ascii="仿宋" w:hAnsi="仿宋" w:eastAsia="仿宋" w:cs="仿宋"/>
          <w:b/>
          <w:color w:val="auto"/>
          <w:kern w:val="0"/>
          <w:sz w:val="24"/>
        </w:rPr>
      </w:pPr>
      <w:r>
        <w:rPr>
          <w:rFonts w:hint="eastAsia" w:ascii="仿宋" w:hAnsi="仿宋" w:eastAsia="仿宋" w:cs="仿宋"/>
          <w:b/>
          <w:color w:val="auto"/>
          <w:kern w:val="0"/>
          <w:sz w:val="24"/>
        </w:rPr>
        <w:t>19. 投标文件编制的依据</w:t>
      </w:r>
    </w:p>
    <w:p w14:paraId="0681DD50">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19.1 采购人提供的有关资料；</w:t>
      </w:r>
    </w:p>
    <w:p w14:paraId="2E06914A">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19.2 本招标文件及招标文件的修改或者澄清；</w:t>
      </w:r>
    </w:p>
    <w:p w14:paraId="0F55A9E6">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19.3 政府采购相关的法律、法规和规定。</w:t>
      </w:r>
    </w:p>
    <w:p w14:paraId="23B5E23D">
      <w:pPr>
        <w:shd w:val="clear" w:color="auto" w:fill="FFFFFF"/>
        <w:spacing w:line="400" w:lineRule="exact"/>
        <w:ind w:firstLine="487" w:firstLineChars="202"/>
        <w:outlineLvl w:val="0"/>
        <w:rPr>
          <w:rFonts w:hint="eastAsia" w:ascii="仿宋" w:hAnsi="仿宋" w:eastAsia="仿宋" w:cs="仿宋"/>
          <w:b/>
          <w:color w:val="auto"/>
          <w:kern w:val="0"/>
          <w:sz w:val="24"/>
        </w:rPr>
      </w:pPr>
      <w:bookmarkStart w:id="5" w:name="_Toc4995"/>
      <w:r>
        <w:rPr>
          <w:rFonts w:hint="eastAsia" w:ascii="仿宋" w:hAnsi="仿宋" w:eastAsia="仿宋" w:cs="仿宋"/>
          <w:b/>
          <w:color w:val="auto"/>
          <w:kern w:val="0"/>
          <w:sz w:val="24"/>
        </w:rPr>
        <w:t>20. 投标文件的组成</w:t>
      </w:r>
      <w:bookmarkEnd w:id="5"/>
    </w:p>
    <w:p w14:paraId="67A10ABC">
      <w:pPr>
        <w:shd w:val="clear" w:color="auto" w:fill="FFFFFF"/>
        <w:spacing w:line="400" w:lineRule="exact"/>
        <w:ind w:firstLine="487" w:firstLineChars="202"/>
        <w:rPr>
          <w:rFonts w:hint="eastAsia" w:ascii="仿宋" w:hAnsi="仿宋" w:eastAsia="仿宋" w:cs="仿宋"/>
          <w:b/>
          <w:bCs/>
          <w:color w:val="auto"/>
          <w:kern w:val="0"/>
          <w:sz w:val="24"/>
        </w:rPr>
      </w:pPr>
      <w:r>
        <w:rPr>
          <w:rFonts w:hint="eastAsia" w:ascii="仿宋" w:hAnsi="仿宋" w:eastAsia="仿宋" w:cs="仿宋"/>
          <w:b/>
          <w:bCs/>
          <w:color w:val="auto"/>
          <w:kern w:val="0"/>
          <w:sz w:val="24"/>
        </w:rPr>
        <w:t>20.1投标文件的组成：</w:t>
      </w:r>
      <w:r>
        <w:rPr>
          <w:rFonts w:hint="eastAsia" w:ascii="仿宋" w:hAnsi="仿宋" w:eastAsia="仿宋" w:cs="仿宋"/>
          <w:bCs/>
          <w:color w:val="auto"/>
          <w:kern w:val="0"/>
          <w:sz w:val="24"/>
        </w:rPr>
        <w:t>商务部分、技术部分、</w:t>
      </w:r>
      <w:r>
        <w:rPr>
          <w:rFonts w:hint="eastAsia" w:ascii="仿宋" w:hAnsi="仿宋" w:eastAsia="仿宋" w:cs="仿宋"/>
          <w:bCs/>
          <w:color w:val="auto"/>
          <w:kern w:val="0"/>
          <w:sz w:val="24"/>
          <w:lang w:eastAsia="zh-CN"/>
        </w:rPr>
        <w:t>报价</w:t>
      </w:r>
      <w:r>
        <w:rPr>
          <w:rFonts w:hint="eastAsia" w:ascii="仿宋" w:hAnsi="仿宋" w:eastAsia="仿宋" w:cs="仿宋"/>
          <w:bCs/>
          <w:color w:val="auto"/>
          <w:kern w:val="0"/>
          <w:sz w:val="24"/>
        </w:rPr>
        <w:t>部分</w:t>
      </w:r>
      <w:r>
        <w:rPr>
          <w:rFonts w:hint="eastAsia" w:ascii="仿宋" w:hAnsi="仿宋" w:eastAsia="仿宋" w:cs="仿宋"/>
          <w:b/>
          <w:bCs/>
          <w:color w:val="auto"/>
          <w:kern w:val="0"/>
          <w:sz w:val="24"/>
        </w:rPr>
        <w:t>。</w:t>
      </w:r>
    </w:p>
    <w:p w14:paraId="2C017106">
      <w:pPr>
        <w:shd w:val="clear" w:color="auto" w:fill="FFFFFF"/>
        <w:spacing w:line="400" w:lineRule="exact"/>
        <w:ind w:firstLine="484" w:firstLineChars="202"/>
        <w:rPr>
          <w:rFonts w:hint="eastAsia" w:ascii="仿宋" w:hAnsi="仿宋" w:eastAsia="仿宋" w:cs="仿宋"/>
          <w:b/>
          <w:bCs/>
          <w:color w:val="auto"/>
          <w:kern w:val="0"/>
          <w:sz w:val="24"/>
        </w:rPr>
      </w:pPr>
      <w:r>
        <w:rPr>
          <w:rFonts w:hint="eastAsia" w:ascii="仿宋" w:hAnsi="仿宋" w:eastAsia="仿宋" w:cs="仿宋"/>
          <w:color w:val="auto"/>
          <w:kern w:val="0"/>
          <w:sz w:val="24"/>
        </w:rPr>
        <w:t>投标人应当根据招标文件要求编制响应文件，并根据自己的商务能力、技术水平对招标文件提出的要求和条件逐条标明是否响应。</w:t>
      </w:r>
    </w:p>
    <w:p w14:paraId="71552DD4">
      <w:pPr>
        <w:shd w:val="clear" w:color="auto" w:fill="FFFFFF"/>
        <w:spacing w:line="400" w:lineRule="exact"/>
        <w:ind w:firstLine="482" w:firstLineChars="200"/>
        <w:rPr>
          <w:rFonts w:hint="eastAsia" w:ascii="仿宋" w:hAnsi="仿宋" w:eastAsia="仿宋" w:cs="仿宋"/>
          <w:b/>
          <w:bCs/>
          <w:color w:val="auto"/>
          <w:kern w:val="0"/>
          <w:sz w:val="24"/>
        </w:rPr>
      </w:pPr>
      <w:r>
        <w:rPr>
          <w:rFonts w:hint="eastAsia" w:ascii="仿宋" w:hAnsi="仿宋" w:eastAsia="仿宋" w:cs="仿宋"/>
          <w:b/>
          <w:bCs/>
          <w:color w:val="auto"/>
          <w:kern w:val="0"/>
          <w:sz w:val="24"/>
        </w:rPr>
        <w:t>20.2 投标文件主要包括</w:t>
      </w:r>
      <w:r>
        <w:rPr>
          <w:rFonts w:hint="eastAsia" w:ascii="仿宋" w:hAnsi="仿宋" w:eastAsia="仿宋" w:cs="仿宋"/>
          <w:b/>
          <w:color w:val="auto"/>
          <w:sz w:val="24"/>
        </w:rPr>
        <w:t>但不限于以下内容：</w:t>
      </w:r>
    </w:p>
    <w:p w14:paraId="1D90F22D">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（1）投标函；</w:t>
      </w:r>
    </w:p>
    <w:p w14:paraId="797BC992">
      <w:pPr>
        <w:spacing w:line="360" w:lineRule="auto"/>
        <w:ind w:firstLine="480" w:firstLineChars="200"/>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rPr>
        <w:t>（2）</w:t>
      </w:r>
      <w:r>
        <w:rPr>
          <w:rFonts w:hint="eastAsia" w:ascii="仿宋" w:hAnsi="仿宋" w:eastAsia="仿宋" w:cs="仿宋"/>
          <w:bCs/>
          <w:color w:val="auto"/>
          <w:sz w:val="24"/>
          <w:szCs w:val="24"/>
          <w:lang w:val="en-US" w:eastAsia="zh-CN"/>
        </w:rPr>
        <w:t>投标承诺书；</w:t>
      </w:r>
    </w:p>
    <w:p w14:paraId="360C6D68">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（3）法定代表人身份证明书；</w:t>
      </w:r>
    </w:p>
    <w:p w14:paraId="749C5C10">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（4）法定代表人授权委托书；</w:t>
      </w:r>
    </w:p>
    <w:p w14:paraId="487949BB">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（5）投标报价一览表；</w:t>
      </w:r>
    </w:p>
    <w:p w14:paraId="5E4047B0">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6</w:t>
      </w:r>
      <w:r>
        <w:rPr>
          <w:rFonts w:hint="eastAsia" w:ascii="仿宋" w:hAnsi="仿宋" w:eastAsia="仿宋" w:cs="仿宋"/>
          <w:bCs/>
          <w:color w:val="auto"/>
          <w:sz w:val="24"/>
          <w:szCs w:val="24"/>
        </w:rPr>
        <w:t>）投标人的资格证明材料；</w:t>
      </w:r>
    </w:p>
    <w:p w14:paraId="11C82278">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7</w:t>
      </w:r>
      <w:r>
        <w:rPr>
          <w:rFonts w:hint="eastAsia" w:ascii="仿宋" w:hAnsi="仿宋" w:eastAsia="仿宋" w:cs="仿宋"/>
          <w:bCs/>
          <w:color w:val="auto"/>
          <w:sz w:val="24"/>
          <w:szCs w:val="24"/>
        </w:rPr>
        <w:t>）</w:t>
      </w:r>
      <w:r>
        <w:rPr>
          <w:rFonts w:hint="eastAsia" w:ascii="仿宋" w:hAnsi="仿宋" w:eastAsia="仿宋" w:cs="仿宋"/>
          <w:bCs/>
          <w:color w:val="auto"/>
          <w:kern w:val="2"/>
          <w:sz w:val="24"/>
          <w:szCs w:val="24"/>
          <w:lang w:val="en-US" w:eastAsia="zh-CN" w:bidi="ar-SA"/>
        </w:rPr>
        <w:t>投标保证金缴纳凭证</w:t>
      </w:r>
      <w:r>
        <w:rPr>
          <w:rFonts w:hint="eastAsia" w:ascii="仿宋" w:hAnsi="仿宋" w:eastAsia="仿宋" w:cs="仿宋"/>
          <w:bCs/>
          <w:color w:val="auto"/>
          <w:sz w:val="24"/>
          <w:szCs w:val="24"/>
        </w:rPr>
        <w:t>；</w:t>
      </w:r>
    </w:p>
    <w:p w14:paraId="5F84E16A">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8</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项目人员配备情况表</w:t>
      </w:r>
      <w:r>
        <w:rPr>
          <w:rFonts w:hint="eastAsia" w:ascii="仿宋" w:hAnsi="仿宋" w:eastAsia="仿宋" w:cs="仿宋"/>
          <w:bCs/>
          <w:color w:val="auto"/>
          <w:sz w:val="24"/>
          <w:szCs w:val="24"/>
        </w:rPr>
        <w:t>；</w:t>
      </w:r>
    </w:p>
    <w:p w14:paraId="16CB366E">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9</w:t>
      </w:r>
      <w:r>
        <w:rPr>
          <w:rFonts w:hint="eastAsia" w:ascii="仿宋" w:hAnsi="仿宋" w:eastAsia="仿宋" w:cs="仿宋"/>
          <w:bCs/>
          <w:color w:val="auto"/>
          <w:sz w:val="24"/>
          <w:szCs w:val="24"/>
        </w:rPr>
        <w:t>）投标人相关项目业绩表（20</w:t>
      </w:r>
      <w:r>
        <w:rPr>
          <w:rFonts w:hint="eastAsia" w:ascii="仿宋" w:hAnsi="仿宋" w:eastAsia="仿宋" w:cs="仿宋"/>
          <w:bCs/>
          <w:color w:val="auto"/>
          <w:sz w:val="24"/>
          <w:szCs w:val="24"/>
          <w:lang w:val="en-US" w:eastAsia="zh-CN"/>
        </w:rPr>
        <w:t>22</w:t>
      </w:r>
      <w:r>
        <w:rPr>
          <w:rFonts w:hint="eastAsia" w:ascii="仿宋" w:hAnsi="仿宋" w:eastAsia="仿宋" w:cs="仿宋"/>
          <w:bCs/>
          <w:color w:val="auto"/>
          <w:sz w:val="24"/>
          <w:szCs w:val="24"/>
        </w:rPr>
        <w:t>年</w:t>
      </w: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rPr>
        <w:t>月至今）；</w:t>
      </w:r>
    </w:p>
    <w:p w14:paraId="324D82EB">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10</w:t>
      </w:r>
      <w:r>
        <w:rPr>
          <w:rFonts w:hint="eastAsia" w:ascii="仿宋" w:hAnsi="仿宋" w:eastAsia="仿宋" w:cs="仿宋"/>
          <w:bCs/>
          <w:color w:val="auto"/>
          <w:sz w:val="24"/>
          <w:szCs w:val="24"/>
        </w:rPr>
        <w:t>）商务、技术条款偏离表；</w:t>
      </w:r>
    </w:p>
    <w:p w14:paraId="2B385E5E">
      <w:pPr>
        <w:spacing w:line="360" w:lineRule="auto"/>
        <w:ind w:firstLine="480" w:firstLineChars="20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（1</w:t>
      </w: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eastAsia="zh-CN"/>
        </w:rPr>
        <w:t>最优服务及实质性的承诺；</w:t>
      </w:r>
    </w:p>
    <w:p w14:paraId="62C2A4D5">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12</w:t>
      </w:r>
      <w:r>
        <w:rPr>
          <w:rFonts w:hint="eastAsia" w:ascii="仿宋" w:hAnsi="仿宋" w:eastAsia="仿宋" w:cs="仿宋"/>
          <w:bCs/>
          <w:color w:val="auto"/>
          <w:sz w:val="24"/>
          <w:szCs w:val="24"/>
        </w:rPr>
        <w:t>）质量保证措施及服务承诺；</w:t>
      </w:r>
    </w:p>
    <w:p w14:paraId="1C44584E">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13</w:t>
      </w:r>
      <w:r>
        <w:rPr>
          <w:rFonts w:hint="eastAsia" w:ascii="仿宋" w:hAnsi="仿宋" w:eastAsia="仿宋" w:cs="仿宋"/>
          <w:bCs/>
          <w:color w:val="auto"/>
          <w:sz w:val="24"/>
          <w:szCs w:val="24"/>
        </w:rPr>
        <w:t>）配送方案；</w:t>
      </w:r>
    </w:p>
    <w:p w14:paraId="6DA3279D">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14</w:t>
      </w:r>
      <w:r>
        <w:rPr>
          <w:rFonts w:hint="eastAsia" w:ascii="仿宋" w:hAnsi="仿宋" w:eastAsia="仿宋" w:cs="仿宋"/>
          <w:bCs/>
          <w:color w:val="auto"/>
          <w:sz w:val="24"/>
          <w:szCs w:val="24"/>
        </w:rPr>
        <w:t>）售后服务方案；</w:t>
      </w:r>
    </w:p>
    <w:p w14:paraId="018BBFF0">
      <w:pPr>
        <w:spacing w:line="360" w:lineRule="auto"/>
        <w:ind w:firstLine="482" w:firstLineChars="200"/>
        <w:rPr>
          <w:rFonts w:hint="eastAsia" w:ascii="仿宋" w:hAnsi="仿宋" w:eastAsia="仿宋"/>
          <w:b/>
          <w:bCs/>
          <w:color w:val="auto"/>
          <w:sz w:val="24"/>
          <w:szCs w:val="24"/>
        </w:rPr>
      </w:pPr>
      <w:r>
        <w:rPr>
          <w:rFonts w:hint="eastAsia" w:ascii="仿宋" w:hAnsi="仿宋" w:eastAsia="仿宋"/>
          <w:b/>
          <w:bCs/>
          <w:color w:val="auto"/>
          <w:sz w:val="24"/>
          <w:szCs w:val="24"/>
        </w:rPr>
        <w:t>（</w:t>
      </w:r>
      <w:r>
        <w:rPr>
          <w:rFonts w:hint="eastAsia" w:ascii="仿宋" w:hAnsi="仿宋" w:eastAsia="仿宋"/>
          <w:b/>
          <w:bCs/>
          <w:color w:val="auto"/>
          <w:sz w:val="24"/>
          <w:szCs w:val="24"/>
          <w:lang w:val="en-US" w:eastAsia="zh-CN"/>
        </w:rPr>
        <w:t>15</w:t>
      </w:r>
      <w:r>
        <w:rPr>
          <w:rFonts w:hint="eastAsia" w:ascii="仿宋" w:hAnsi="仿宋" w:eastAsia="仿宋"/>
          <w:b/>
          <w:bCs/>
          <w:color w:val="auto"/>
          <w:sz w:val="24"/>
          <w:szCs w:val="24"/>
        </w:rPr>
        <w:t>）近两年未发生</w:t>
      </w:r>
      <w:r>
        <w:rPr>
          <w:rFonts w:hint="eastAsia" w:ascii="仿宋" w:hAnsi="仿宋" w:eastAsia="仿宋"/>
          <w:b/>
          <w:bCs/>
          <w:color w:val="auto"/>
          <w:sz w:val="24"/>
          <w:szCs w:val="24"/>
          <w:lang w:eastAsia="zh-CN"/>
        </w:rPr>
        <w:t>产品</w:t>
      </w:r>
      <w:r>
        <w:rPr>
          <w:rFonts w:hint="eastAsia" w:ascii="仿宋" w:hAnsi="仿宋" w:eastAsia="仿宋"/>
          <w:b/>
          <w:bCs/>
          <w:color w:val="auto"/>
          <w:sz w:val="24"/>
          <w:szCs w:val="24"/>
        </w:rPr>
        <w:t>安全事故的承诺函（格式自拟）；</w:t>
      </w:r>
    </w:p>
    <w:p w14:paraId="17C5D695">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16</w:t>
      </w:r>
      <w:r>
        <w:rPr>
          <w:rFonts w:hint="eastAsia" w:ascii="仿宋" w:hAnsi="仿宋" w:eastAsia="仿宋"/>
          <w:color w:val="auto"/>
          <w:sz w:val="24"/>
          <w:szCs w:val="24"/>
        </w:rPr>
        <w:t>）</w:t>
      </w:r>
      <w:r>
        <w:rPr>
          <w:rFonts w:hint="eastAsia" w:ascii="仿宋" w:hAnsi="仿宋" w:eastAsia="仿宋"/>
          <w:color w:val="auto"/>
          <w:sz w:val="24"/>
          <w:szCs w:val="24"/>
          <w:lang w:val="en-US" w:eastAsia="zh-CN"/>
        </w:rPr>
        <w:t>产品</w:t>
      </w:r>
      <w:r>
        <w:rPr>
          <w:rFonts w:hint="eastAsia" w:ascii="仿宋" w:hAnsi="仿宋" w:eastAsia="仿宋"/>
          <w:color w:val="auto"/>
          <w:sz w:val="24"/>
          <w:szCs w:val="24"/>
        </w:rPr>
        <w:t>供应及验收计划；</w:t>
      </w:r>
    </w:p>
    <w:p w14:paraId="7D9F0439">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17</w:t>
      </w:r>
      <w:r>
        <w:rPr>
          <w:rFonts w:hint="eastAsia" w:ascii="仿宋" w:hAnsi="仿宋" w:eastAsia="仿宋"/>
          <w:color w:val="auto"/>
          <w:sz w:val="24"/>
          <w:szCs w:val="24"/>
        </w:rPr>
        <w:t>）</w:t>
      </w:r>
      <w:r>
        <w:rPr>
          <w:rFonts w:hint="eastAsia" w:ascii="仿宋" w:hAnsi="仿宋" w:eastAsia="仿宋"/>
          <w:color w:val="auto"/>
          <w:sz w:val="24"/>
          <w:szCs w:val="24"/>
          <w:lang w:eastAsia="zh-CN"/>
        </w:rPr>
        <w:t>相关服务质量保证措施及承诺；</w:t>
      </w:r>
    </w:p>
    <w:p w14:paraId="3CD35420">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18</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投标人认为需要提交的其他商务技术资料；</w:t>
      </w:r>
    </w:p>
    <w:p w14:paraId="0B09C61B">
      <w:pPr>
        <w:shd w:val="clear" w:color="auto" w:fill="FFFFFF"/>
        <w:spacing w:line="400" w:lineRule="exact"/>
        <w:ind w:firstLine="487" w:firstLineChars="202"/>
        <w:rPr>
          <w:rFonts w:hint="eastAsia" w:ascii="仿宋" w:hAnsi="仿宋" w:eastAsia="仿宋" w:cs="仿宋"/>
          <w:b/>
          <w:color w:val="auto"/>
          <w:kern w:val="0"/>
          <w:sz w:val="24"/>
        </w:rPr>
      </w:pPr>
      <w:r>
        <w:rPr>
          <w:rFonts w:hint="eastAsia" w:ascii="仿宋" w:hAnsi="仿宋" w:eastAsia="仿宋" w:cs="仿宋"/>
          <w:b/>
          <w:color w:val="auto"/>
          <w:kern w:val="0"/>
          <w:sz w:val="24"/>
        </w:rPr>
        <w:t>21. 投标文件的编制及格式</w:t>
      </w:r>
    </w:p>
    <w:p w14:paraId="77634864">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sz w:val="24"/>
        </w:rPr>
        <w:t>21.1 投标文件包括本招标文件第20条规定的内容，投标人提供的投标文件须使用招标文件所提供投标文件格式（表格可按照同样格式扩展），并保证所提供的资料的真实性。未提供格式的，投标人可自行编制。</w:t>
      </w:r>
    </w:p>
    <w:p w14:paraId="52F065A9">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21.2 招标文件要求提供的所有证书、合同、获奖表彰文件等招标要求的证明资料，</w:t>
      </w:r>
      <w:r>
        <w:rPr>
          <w:rFonts w:hint="eastAsia" w:ascii="仿宋" w:hAnsi="仿宋" w:eastAsia="仿宋" w:cs="仿宋"/>
          <w:color w:val="auto"/>
          <w:sz w:val="24"/>
          <w:lang w:val="en-US" w:eastAsia="zh-CN"/>
        </w:rPr>
        <w:t>在</w:t>
      </w:r>
      <w:r>
        <w:rPr>
          <w:rFonts w:hint="eastAsia" w:ascii="仿宋" w:hAnsi="仿宋" w:eastAsia="仿宋" w:cs="仿宋"/>
          <w:color w:val="auto"/>
          <w:sz w:val="24"/>
        </w:rPr>
        <w:t>投标文件编制中所需提交的证明材料复印件须加盖投标人公章</w:t>
      </w:r>
      <w:r>
        <w:rPr>
          <w:rFonts w:hint="eastAsia" w:ascii="仿宋" w:hAnsi="仿宋" w:eastAsia="仿宋" w:cs="仿宋"/>
          <w:color w:val="auto"/>
          <w:sz w:val="24"/>
          <w:lang w:val="en-US" w:eastAsia="zh-CN"/>
        </w:rPr>
        <w:t>上传</w:t>
      </w:r>
      <w:r>
        <w:rPr>
          <w:rFonts w:hint="eastAsia" w:ascii="仿宋" w:hAnsi="仿宋" w:eastAsia="仿宋" w:cs="仿宋"/>
          <w:color w:val="auto"/>
          <w:sz w:val="24"/>
        </w:rPr>
        <w:t>,</w:t>
      </w:r>
      <w:r>
        <w:rPr>
          <w:rFonts w:hint="eastAsia" w:ascii="仿宋" w:hAnsi="仿宋" w:eastAsia="仿宋" w:cs="仿宋"/>
          <w:color w:val="auto"/>
          <w:kern w:val="0"/>
          <w:sz w:val="24"/>
        </w:rPr>
        <w:t>否则视为非实质响应招标文件</w:t>
      </w:r>
      <w:r>
        <w:rPr>
          <w:rFonts w:hint="eastAsia" w:ascii="仿宋" w:hAnsi="仿宋" w:eastAsia="仿宋" w:cs="仿宋"/>
          <w:color w:val="auto"/>
          <w:sz w:val="24"/>
        </w:rPr>
        <w:t>。</w:t>
      </w:r>
    </w:p>
    <w:p w14:paraId="42CF4425">
      <w:pPr>
        <w:shd w:val="clear" w:color="auto" w:fill="FFFFFF"/>
        <w:spacing w:line="400" w:lineRule="exact"/>
        <w:ind w:firstLine="484" w:firstLineChars="202"/>
        <w:outlineLvl w:val="0"/>
        <w:rPr>
          <w:rFonts w:hint="eastAsia" w:ascii="仿宋" w:hAnsi="仿宋" w:eastAsia="仿宋" w:cs="仿宋"/>
          <w:color w:val="auto"/>
          <w:sz w:val="24"/>
        </w:rPr>
      </w:pPr>
      <w:bookmarkStart w:id="6" w:name="_Toc31575"/>
      <w:r>
        <w:rPr>
          <w:rFonts w:hint="eastAsia" w:ascii="仿宋" w:hAnsi="仿宋" w:eastAsia="仿宋" w:cs="仿宋"/>
          <w:color w:val="auto"/>
          <w:kern w:val="0"/>
          <w:sz w:val="24"/>
        </w:rPr>
        <w:t>21.3 投标文件严禁涂改或行间插字和增删。除非这些修改是根据采购人的指示进行的，或者是投标人造成的必须修改的错误，</w:t>
      </w:r>
      <w:r>
        <w:rPr>
          <w:rFonts w:hint="eastAsia" w:ascii="仿宋" w:hAnsi="仿宋" w:eastAsia="仿宋" w:cs="仿宋"/>
          <w:color w:val="auto"/>
          <w:sz w:val="24"/>
        </w:rPr>
        <w:t>必要的修改处必须有投标人法人代表或其授权代表人签字。</w:t>
      </w:r>
      <w:bookmarkEnd w:id="6"/>
    </w:p>
    <w:p w14:paraId="0381A60C">
      <w:pPr>
        <w:shd w:val="clear" w:color="auto" w:fill="FFFFFF"/>
        <w:spacing w:line="400" w:lineRule="exact"/>
        <w:ind w:firstLine="484" w:firstLineChars="202"/>
        <w:outlineLvl w:val="0"/>
        <w:rPr>
          <w:rFonts w:hint="eastAsia" w:ascii="仿宋" w:hAnsi="仿宋" w:eastAsia="仿宋" w:cs="仿宋"/>
          <w:color w:val="auto"/>
          <w:sz w:val="24"/>
        </w:rPr>
      </w:pPr>
      <w:bookmarkStart w:id="7" w:name="_Toc32267"/>
      <w:r>
        <w:rPr>
          <w:rFonts w:hint="eastAsia" w:ascii="仿宋" w:hAnsi="仿宋" w:eastAsia="仿宋" w:cs="仿宋"/>
          <w:color w:val="auto"/>
          <w:sz w:val="24"/>
        </w:rPr>
        <w:t>21.</w:t>
      </w:r>
      <w:r>
        <w:rPr>
          <w:rFonts w:hint="eastAsia" w:ascii="仿宋" w:hAnsi="仿宋" w:eastAsia="仿宋" w:cs="仿宋"/>
          <w:color w:val="auto"/>
          <w:sz w:val="24"/>
          <w:lang w:val="en-US" w:eastAsia="zh-CN"/>
        </w:rPr>
        <w:t>4</w:t>
      </w:r>
      <w:r>
        <w:rPr>
          <w:rFonts w:hint="eastAsia" w:ascii="仿宋" w:hAnsi="仿宋" w:eastAsia="仿宋" w:cs="仿宋"/>
          <w:color w:val="auto"/>
          <w:sz w:val="24"/>
        </w:rPr>
        <w:t xml:space="preserve"> 招标文件中分标段的，</w:t>
      </w:r>
      <w:r>
        <w:rPr>
          <w:rFonts w:hint="eastAsia" w:ascii="仿宋" w:hAnsi="仿宋" w:eastAsia="仿宋" w:cs="仿宋"/>
          <w:bCs/>
          <w:color w:val="auto"/>
          <w:sz w:val="24"/>
          <w:lang w:val="zh-CN"/>
        </w:rPr>
        <w:t>投标人</w:t>
      </w:r>
      <w:r>
        <w:rPr>
          <w:rFonts w:hint="eastAsia" w:ascii="仿宋" w:hAnsi="仿宋" w:eastAsia="仿宋" w:cs="仿宋"/>
          <w:bCs/>
          <w:color w:val="auto"/>
          <w:sz w:val="24"/>
        </w:rPr>
        <w:t>须按照招标文件的要求，</w:t>
      </w:r>
      <w:r>
        <w:rPr>
          <w:rFonts w:hint="eastAsia" w:ascii="仿宋" w:hAnsi="仿宋" w:eastAsia="仿宋" w:cs="仿宋"/>
          <w:bCs/>
          <w:color w:val="auto"/>
          <w:sz w:val="24"/>
          <w:lang w:val="zh-CN"/>
        </w:rPr>
        <w:t>针对本单位所投标段分别编制投标文件并单独</w:t>
      </w:r>
      <w:r>
        <w:rPr>
          <w:rFonts w:hint="eastAsia" w:ascii="仿宋" w:hAnsi="仿宋" w:eastAsia="仿宋" w:cs="仿宋"/>
          <w:bCs/>
          <w:color w:val="auto"/>
          <w:sz w:val="24"/>
          <w:lang w:val="en-US" w:eastAsia="zh-CN"/>
        </w:rPr>
        <w:t>上传</w:t>
      </w:r>
      <w:r>
        <w:rPr>
          <w:rFonts w:hint="eastAsia" w:ascii="仿宋" w:hAnsi="仿宋" w:eastAsia="仿宋" w:cs="仿宋"/>
          <w:bCs/>
          <w:color w:val="auto"/>
          <w:sz w:val="24"/>
          <w:lang w:val="zh-CN"/>
        </w:rPr>
        <w:t>。</w:t>
      </w:r>
      <w:r>
        <w:rPr>
          <w:rFonts w:hint="eastAsia" w:ascii="仿宋" w:hAnsi="仿宋" w:eastAsia="仿宋" w:cs="仿宋"/>
          <w:bCs/>
          <w:color w:val="auto"/>
          <w:sz w:val="24"/>
        </w:rPr>
        <w:t>投标文件应当对招标文件提出的要求和条件作出实质性响应，否则视为无效投标。</w:t>
      </w:r>
      <w:bookmarkEnd w:id="7"/>
    </w:p>
    <w:p w14:paraId="7B7D4F5F">
      <w:pPr>
        <w:shd w:val="clear" w:color="auto" w:fill="FFFFFF"/>
        <w:spacing w:line="400" w:lineRule="exact"/>
        <w:ind w:firstLine="487" w:firstLineChars="202"/>
        <w:rPr>
          <w:rFonts w:hint="eastAsia" w:ascii="仿宋" w:hAnsi="仿宋" w:eastAsia="仿宋" w:cs="仿宋"/>
          <w:b/>
          <w:color w:val="auto"/>
          <w:kern w:val="0"/>
          <w:sz w:val="24"/>
        </w:rPr>
      </w:pPr>
      <w:r>
        <w:rPr>
          <w:rFonts w:hint="eastAsia" w:ascii="仿宋" w:hAnsi="仿宋" w:eastAsia="仿宋" w:cs="仿宋"/>
          <w:b/>
          <w:color w:val="auto"/>
          <w:kern w:val="0"/>
          <w:sz w:val="24"/>
        </w:rPr>
        <w:t>22. 投标文件的份数和签署</w:t>
      </w:r>
    </w:p>
    <w:p w14:paraId="47160CAC">
      <w:pPr>
        <w:shd w:val="clear" w:color="auto" w:fill="FFFFFF"/>
        <w:spacing w:line="400" w:lineRule="exact"/>
        <w:ind w:firstLine="480" w:firstLineChars="200"/>
        <w:rPr>
          <w:rFonts w:hint="eastAsia" w:ascii="仿宋" w:hAnsi="仿宋" w:eastAsia="仿宋" w:cs="仿宋"/>
          <w:b/>
          <w:color w:val="auto"/>
          <w:kern w:val="0"/>
          <w:sz w:val="24"/>
          <w:u w:val="single"/>
        </w:rPr>
      </w:pPr>
      <w:r>
        <w:rPr>
          <w:rFonts w:hint="eastAsia" w:ascii="仿宋" w:hAnsi="仿宋" w:eastAsia="仿宋" w:cs="仿宋"/>
          <w:color w:val="auto"/>
          <w:kern w:val="0"/>
          <w:sz w:val="24"/>
        </w:rPr>
        <w:t>22.1 投标人应当按照本须知前附表规定</w:t>
      </w:r>
      <w:r>
        <w:rPr>
          <w:rFonts w:hint="eastAsia" w:ascii="仿宋" w:hAnsi="仿宋" w:eastAsia="仿宋" w:cs="仿宋"/>
          <w:color w:val="auto"/>
          <w:kern w:val="0"/>
          <w:sz w:val="24"/>
          <w:lang w:val="en-US" w:eastAsia="zh-CN"/>
        </w:rPr>
        <w:t>进行上传，</w:t>
      </w:r>
      <w:r>
        <w:rPr>
          <w:rFonts w:hint="eastAsia" w:ascii="仿宋" w:hAnsi="仿宋" w:eastAsia="仿宋" w:cs="仿宋"/>
          <w:color w:val="auto"/>
          <w:kern w:val="0"/>
          <w:sz w:val="24"/>
        </w:rPr>
        <w:t>否则视为非实质响应招标文件的投标。</w:t>
      </w:r>
    </w:p>
    <w:p w14:paraId="6398094B">
      <w:pPr>
        <w:shd w:val="clear" w:color="auto" w:fill="FFFFFF"/>
        <w:spacing w:line="400" w:lineRule="exact"/>
        <w:ind w:firstLine="484" w:firstLineChars="202"/>
        <w:rPr>
          <w:rFonts w:hint="eastAsia" w:ascii="仿宋" w:hAnsi="仿宋" w:eastAsia="仿宋" w:cs="仿宋"/>
          <w:color w:val="auto"/>
          <w:kern w:val="0"/>
          <w:sz w:val="24"/>
          <w:u w:val="single"/>
        </w:rPr>
      </w:pPr>
      <w:r>
        <w:rPr>
          <w:rFonts w:hint="eastAsia" w:ascii="仿宋" w:hAnsi="仿宋" w:eastAsia="仿宋" w:cs="仿宋"/>
          <w:color w:val="auto"/>
          <w:kern w:val="0"/>
          <w:sz w:val="24"/>
        </w:rPr>
        <w:t>22.</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 xml:space="preserve"> 投标文件格式、内容、签署和盖章、标识等均应符合招标文件要求，投标文件未按照上述规定编制，初步评审将不予</w:t>
      </w:r>
      <w:r>
        <w:rPr>
          <w:rFonts w:hint="eastAsia" w:ascii="仿宋" w:hAnsi="仿宋" w:eastAsia="仿宋" w:cs="仿宋"/>
          <w:color w:val="auto"/>
          <w:kern w:val="0"/>
          <w:sz w:val="24"/>
          <w:lang w:val="en-US" w:eastAsia="zh-CN"/>
        </w:rPr>
        <w:t>以</w:t>
      </w:r>
      <w:r>
        <w:rPr>
          <w:rFonts w:hint="eastAsia" w:ascii="仿宋" w:hAnsi="仿宋" w:eastAsia="仿宋" w:cs="仿宋"/>
          <w:color w:val="auto"/>
          <w:kern w:val="0"/>
          <w:sz w:val="24"/>
        </w:rPr>
        <w:t>通过。</w:t>
      </w:r>
    </w:p>
    <w:p w14:paraId="2B49A992">
      <w:pPr>
        <w:shd w:val="clear" w:color="auto" w:fill="FFFFFF"/>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22</w:t>
      </w: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 xml:space="preserve"> </w:t>
      </w:r>
      <w:r>
        <w:rPr>
          <w:rFonts w:hint="eastAsia" w:ascii="仿宋" w:hAnsi="仿宋" w:eastAsia="仿宋" w:cs="仿宋"/>
          <w:b/>
          <w:color w:val="auto"/>
          <w:sz w:val="24"/>
        </w:rPr>
        <w:t>发生下列情况之一者，应在资格性、符合性检查时按照无效投标处理：</w:t>
      </w:r>
    </w:p>
    <w:p w14:paraId="1D56CAAA">
      <w:pPr>
        <w:shd w:val="clear" w:color="auto" w:fill="FFFFFF"/>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（1）应缴未缴投标保证金或金额不足、投标保证金缴纳形式不符合招标文件要求的；</w:t>
      </w:r>
    </w:p>
    <w:p w14:paraId="7B1228E3">
      <w:pPr>
        <w:shd w:val="clear" w:color="auto" w:fill="FFFFFF"/>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（2）未按照招标文件中投标文件有关“规定格式、内容、密封、签署、盖章、标识、提交”等要求</w:t>
      </w:r>
      <w:r>
        <w:rPr>
          <w:rFonts w:hint="eastAsia" w:ascii="仿宋" w:hAnsi="仿宋" w:eastAsia="仿宋" w:cs="仿宋"/>
          <w:color w:val="auto"/>
          <w:sz w:val="24"/>
          <w:lang w:val="en-US" w:eastAsia="zh-CN"/>
        </w:rPr>
        <w:t>上传</w:t>
      </w:r>
      <w:r>
        <w:rPr>
          <w:rFonts w:hint="eastAsia" w:ascii="仿宋" w:hAnsi="仿宋" w:eastAsia="仿宋" w:cs="仿宋"/>
          <w:color w:val="auto"/>
          <w:sz w:val="24"/>
        </w:rPr>
        <w:t>的；</w:t>
      </w:r>
    </w:p>
    <w:p w14:paraId="19FCCA35">
      <w:pPr>
        <w:shd w:val="clear" w:color="auto" w:fill="FFFFFF"/>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（3）联合体未提交联合协议</w:t>
      </w:r>
      <w:r>
        <w:rPr>
          <w:rFonts w:hint="eastAsia" w:ascii="仿宋" w:hAnsi="仿宋" w:eastAsia="仿宋" w:cs="仿宋"/>
          <w:bCs/>
          <w:color w:val="auto"/>
          <w:sz w:val="24"/>
        </w:rPr>
        <w:t>，</w:t>
      </w:r>
      <w:r>
        <w:rPr>
          <w:rFonts w:hint="eastAsia" w:ascii="仿宋" w:hAnsi="仿宋" w:eastAsia="仿宋" w:cs="仿宋"/>
          <w:color w:val="auto"/>
          <w:sz w:val="24"/>
        </w:rPr>
        <w:t>或未提交联合体各方资格证明文件（本项目不接受联合体投标）</w:t>
      </w:r>
      <w:r>
        <w:rPr>
          <w:rFonts w:hint="eastAsia" w:ascii="仿宋" w:hAnsi="仿宋" w:eastAsia="仿宋" w:cs="仿宋"/>
          <w:bCs/>
          <w:color w:val="auto"/>
          <w:sz w:val="24"/>
        </w:rPr>
        <w:t>；</w:t>
      </w:r>
    </w:p>
    <w:p w14:paraId="73A29197">
      <w:pPr>
        <w:shd w:val="clear" w:color="auto" w:fill="FFFFFF"/>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（4）参加政府采购活动前三年内，在经营活动中有重大违法记录的； </w:t>
      </w:r>
    </w:p>
    <w:p w14:paraId="1542FC49">
      <w:pPr>
        <w:shd w:val="clear" w:color="auto" w:fill="FFFFFF"/>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（5）不具备招标文件规定的资质和资格要求及特定条件的；</w:t>
      </w:r>
    </w:p>
    <w:p w14:paraId="3F7CFE21">
      <w:pPr>
        <w:shd w:val="clear" w:color="auto" w:fill="FFFFFF"/>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（6）不满足“投标须知”</w:t>
      </w:r>
      <w:r>
        <w:rPr>
          <w:rFonts w:hint="eastAsia" w:ascii="仿宋" w:hAnsi="仿宋" w:eastAsia="仿宋" w:cs="仿宋"/>
          <w:bCs/>
          <w:color w:val="auto"/>
          <w:sz w:val="24"/>
        </w:rPr>
        <w:t>规定的</w:t>
      </w:r>
      <w:r>
        <w:rPr>
          <w:rFonts w:hint="eastAsia" w:ascii="仿宋" w:hAnsi="仿宋" w:eastAsia="仿宋" w:cs="仿宋"/>
          <w:color w:val="auto"/>
          <w:sz w:val="24"/>
        </w:rPr>
        <w:t>实质性要求的；</w:t>
      </w:r>
    </w:p>
    <w:p w14:paraId="459BF6C2">
      <w:pPr>
        <w:shd w:val="clear" w:color="auto" w:fill="FFFFFF"/>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（7）投标报价超过采购项目预算或最高限价且采购人不能支付的；</w:t>
      </w:r>
    </w:p>
    <w:p w14:paraId="18D23C87">
      <w:pPr>
        <w:shd w:val="clear" w:color="auto" w:fill="FFFFFF"/>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（8）同一投标人提交两个以上不同的投标文件或者投标报价的（招标文件要求允许提交备选方案的除外）；</w:t>
      </w:r>
    </w:p>
    <w:p w14:paraId="4BCC4443">
      <w:pPr>
        <w:shd w:val="clear" w:color="auto" w:fill="FFFFFF"/>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（9）投标文件载明的投标范围小于招标文件规定的采购范围的(缺漏招标文件所要求的内容)；</w:t>
      </w:r>
    </w:p>
    <w:p w14:paraId="4400C2FF">
      <w:pPr>
        <w:shd w:val="clear" w:color="auto" w:fill="FFFFFF"/>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（10）投标有效期不足的；</w:t>
      </w:r>
    </w:p>
    <w:p w14:paraId="0EB30AC8">
      <w:pPr>
        <w:shd w:val="clear" w:color="auto" w:fill="FFFFFF"/>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（11）投标文件含有采购人不能接受的附加条件的；</w:t>
      </w:r>
    </w:p>
    <w:p w14:paraId="65954FB8">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sz w:val="24"/>
        </w:rPr>
        <w:t>（12）不符合法律、法规和招标文件规定的其他无效情形。</w:t>
      </w:r>
    </w:p>
    <w:p w14:paraId="17ACAEA2">
      <w:pPr>
        <w:shd w:val="clear" w:color="auto" w:fill="FFFFFF"/>
        <w:spacing w:line="400" w:lineRule="exact"/>
        <w:ind w:firstLine="487" w:firstLineChars="202"/>
        <w:rPr>
          <w:rFonts w:hint="eastAsia" w:ascii="仿宋" w:hAnsi="仿宋" w:eastAsia="仿宋" w:cs="仿宋"/>
          <w:b/>
          <w:color w:val="auto"/>
          <w:kern w:val="0"/>
          <w:sz w:val="24"/>
        </w:rPr>
      </w:pPr>
      <w:r>
        <w:rPr>
          <w:rFonts w:hint="eastAsia" w:ascii="仿宋" w:hAnsi="仿宋" w:eastAsia="仿宋" w:cs="仿宋"/>
          <w:b/>
          <w:color w:val="auto"/>
          <w:kern w:val="0"/>
          <w:sz w:val="24"/>
        </w:rPr>
        <w:t>（四） 投标文件的递交</w:t>
      </w:r>
    </w:p>
    <w:p w14:paraId="7691CF4E">
      <w:pPr>
        <w:shd w:val="clear" w:color="auto" w:fill="FFFFFF"/>
        <w:spacing w:line="400" w:lineRule="exact"/>
        <w:ind w:firstLine="482" w:firstLineChars="200"/>
        <w:rPr>
          <w:rFonts w:hint="eastAsia" w:ascii="仿宋" w:hAnsi="仿宋" w:eastAsia="仿宋" w:cs="仿宋"/>
          <w:b/>
          <w:color w:val="auto"/>
          <w:kern w:val="0"/>
          <w:sz w:val="24"/>
          <w:lang w:val="zh-CN"/>
        </w:rPr>
      </w:pPr>
      <w:r>
        <w:rPr>
          <w:rFonts w:hint="eastAsia" w:ascii="仿宋" w:hAnsi="仿宋" w:eastAsia="仿宋" w:cs="仿宋"/>
          <w:b/>
          <w:color w:val="auto"/>
          <w:kern w:val="0"/>
          <w:sz w:val="24"/>
        </w:rPr>
        <w:t xml:space="preserve">23. </w:t>
      </w:r>
      <w:r>
        <w:rPr>
          <w:rFonts w:hint="eastAsia" w:ascii="仿宋" w:hAnsi="仿宋" w:eastAsia="仿宋" w:cs="仿宋"/>
          <w:b/>
          <w:color w:val="auto"/>
          <w:kern w:val="0"/>
          <w:sz w:val="24"/>
          <w:lang w:val="en-US" w:eastAsia="zh-CN"/>
        </w:rPr>
        <w:t>投标</w:t>
      </w:r>
      <w:r>
        <w:rPr>
          <w:rFonts w:hint="eastAsia" w:ascii="仿宋" w:hAnsi="仿宋" w:eastAsia="仿宋" w:cs="仿宋"/>
          <w:b/>
          <w:color w:val="auto"/>
          <w:kern w:val="0"/>
          <w:sz w:val="24"/>
          <w:lang w:val="zh-CN"/>
        </w:rPr>
        <w:t>截止时间</w:t>
      </w:r>
    </w:p>
    <w:p w14:paraId="73EAFCE5">
      <w:pPr>
        <w:shd w:val="clear" w:color="auto" w:fill="FFFFFF"/>
        <w:spacing w:line="400" w:lineRule="exact"/>
        <w:ind w:firstLine="484" w:firstLineChars="202"/>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详见须知前附表</w:t>
      </w:r>
    </w:p>
    <w:p w14:paraId="21E11E00">
      <w:pPr>
        <w:shd w:val="clear" w:color="auto" w:fill="FFFFFF"/>
        <w:spacing w:line="400" w:lineRule="exact"/>
        <w:ind w:firstLine="487" w:firstLineChars="202"/>
        <w:rPr>
          <w:rFonts w:hint="eastAsia"/>
          <w:color w:val="auto"/>
        </w:rPr>
      </w:pPr>
      <w:r>
        <w:rPr>
          <w:rFonts w:hint="eastAsia" w:ascii="仿宋" w:hAnsi="仿宋" w:eastAsia="仿宋" w:cs="仿宋"/>
          <w:b/>
          <w:color w:val="auto"/>
          <w:kern w:val="0"/>
          <w:sz w:val="24"/>
        </w:rPr>
        <w:t>2</w:t>
      </w:r>
      <w:r>
        <w:rPr>
          <w:rFonts w:hint="eastAsia" w:ascii="仿宋" w:hAnsi="仿宋" w:eastAsia="仿宋" w:cs="仿宋"/>
          <w:b/>
          <w:color w:val="auto"/>
          <w:kern w:val="0"/>
          <w:sz w:val="24"/>
          <w:lang w:val="en-US" w:eastAsia="zh-CN"/>
        </w:rPr>
        <w:t>4</w:t>
      </w:r>
      <w:r>
        <w:rPr>
          <w:rFonts w:hint="eastAsia" w:ascii="仿宋" w:hAnsi="仿宋" w:eastAsia="仿宋" w:cs="仿宋"/>
          <w:b/>
          <w:color w:val="auto"/>
          <w:kern w:val="0"/>
          <w:sz w:val="24"/>
        </w:rPr>
        <w:t>. 迟交的投标文件</w:t>
      </w:r>
    </w:p>
    <w:p w14:paraId="438E35C6">
      <w:pPr>
        <w:shd w:val="clear" w:color="auto" w:fill="FFFFFF"/>
        <w:spacing w:line="400" w:lineRule="exact"/>
        <w:ind w:firstLine="480" w:firstLineChars="200"/>
        <w:rPr>
          <w:rFonts w:hint="eastAsia" w:ascii="仿宋" w:hAnsi="仿宋" w:eastAsia="仿宋" w:cs="仿宋"/>
          <w:bCs/>
          <w:color w:val="auto"/>
          <w:sz w:val="24"/>
          <w:lang w:val="zh-CN"/>
        </w:rPr>
      </w:pPr>
      <w:r>
        <w:rPr>
          <w:rFonts w:hint="eastAsia" w:ascii="仿宋" w:hAnsi="仿宋" w:eastAsia="仿宋" w:cs="仿宋"/>
          <w:bCs/>
          <w:color w:val="auto"/>
          <w:sz w:val="24"/>
          <w:lang w:val="zh-CN"/>
        </w:rPr>
        <w:t>所有</w:t>
      </w:r>
      <w:r>
        <w:rPr>
          <w:rFonts w:hint="eastAsia" w:ascii="仿宋" w:hAnsi="仿宋" w:eastAsia="仿宋" w:cs="仿宋"/>
          <w:color w:val="auto"/>
          <w:kern w:val="0"/>
          <w:sz w:val="24"/>
          <w:lang w:val="en-US" w:eastAsia="zh-CN"/>
        </w:rPr>
        <w:t>投标</w:t>
      </w:r>
      <w:r>
        <w:rPr>
          <w:rFonts w:hint="eastAsia" w:ascii="仿宋" w:hAnsi="仿宋" w:eastAsia="仿宋" w:cs="仿宋"/>
          <w:bCs/>
          <w:color w:val="auto"/>
          <w:sz w:val="24"/>
          <w:lang w:val="zh-CN"/>
        </w:rPr>
        <w:t>文件必须在采购人规定的</w:t>
      </w:r>
      <w:r>
        <w:rPr>
          <w:rFonts w:hint="eastAsia" w:ascii="仿宋" w:hAnsi="仿宋" w:eastAsia="仿宋" w:cs="仿宋"/>
          <w:bCs/>
          <w:color w:val="auto"/>
          <w:sz w:val="24"/>
          <w:lang w:val="en-US" w:eastAsia="zh-CN"/>
        </w:rPr>
        <w:t>投标</w:t>
      </w:r>
      <w:r>
        <w:rPr>
          <w:rFonts w:hint="eastAsia" w:ascii="仿宋" w:hAnsi="仿宋" w:eastAsia="仿宋" w:cs="仿宋"/>
          <w:bCs/>
          <w:color w:val="auto"/>
          <w:sz w:val="24"/>
          <w:lang w:val="zh-CN"/>
        </w:rPr>
        <w:t>截止时间之前上传至政采云平台，在此之后上传不了的响应文件，投标人自行负责。</w:t>
      </w:r>
    </w:p>
    <w:p w14:paraId="6AB769DE">
      <w:pPr>
        <w:shd w:val="clear" w:color="auto" w:fill="FFFFFF"/>
        <w:spacing w:line="400" w:lineRule="exact"/>
        <w:ind w:firstLine="487" w:firstLineChars="202"/>
        <w:rPr>
          <w:rFonts w:hint="eastAsia"/>
          <w:color w:val="auto"/>
        </w:rPr>
      </w:pPr>
      <w:r>
        <w:rPr>
          <w:rFonts w:hint="eastAsia" w:ascii="仿宋" w:hAnsi="仿宋" w:eastAsia="仿宋" w:cs="仿宋"/>
          <w:b/>
          <w:color w:val="auto"/>
          <w:kern w:val="0"/>
          <w:sz w:val="24"/>
        </w:rPr>
        <w:t>2</w:t>
      </w:r>
      <w:r>
        <w:rPr>
          <w:rFonts w:hint="eastAsia" w:ascii="仿宋" w:hAnsi="仿宋" w:eastAsia="仿宋" w:cs="仿宋"/>
          <w:b/>
          <w:color w:val="auto"/>
          <w:kern w:val="0"/>
          <w:sz w:val="24"/>
          <w:lang w:val="en-US" w:eastAsia="zh-CN"/>
        </w:rPr>
        <w:t>5</w:t>
      </w:r>
      <w:r>
        <w:rPr>
          <w:rFonts w:hint="eastAsia" w:ascii="仿宋" w:hAnsi="仿宋" w:eastAsia="仿宋" w:cs="仿宋"/>
          <w:b/>
          <w:color w:val="auto"/>
          <w:kern w:val="0"/>
          <w:sz w:val="24"/>
        </w:rPr>
        <w:t>. 投标文件的补充、修改与撤回</w:t>
      </w:r>
    </w:p>
    <w:p w14:paraId="50D5D0F1">
      <w:pPr>
        <w:shd w:val="clear" w:color="auto" w:fill="FFFFFF"/>
        <w:spacing w:line="400" w:lineRule="exact"/>
        <w:ind w:firstLine="484" w:firstLineChars="202"/>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5</w:t>
      </w:r>
      <w:r>
        <w:rPr>
          <w:rFonts w:hint="eastAsia" w:ascii="仿宋" w:hAnsi="仿宋" w:eastAsia="仿宋" w:cs="仿宋"/>
          <w:color w:val="auto"/>
          <w:sz w:val="24"/>
        </w:rPr>
        <w:t>.</w:t>
      </w:r>
      <w:r>
        <w:rPr>
          <w:rFonts w:hint="eastAsia" w:ascii="仿宋" w:hAnsi="仿宋" w:eastAsia="仿宋" w:cs="仿宋"/>
          <w:color w:val="auto"/>
          <w:sz w:val="24"/>
          <w:lang w:val="en-US" w:eastAsia="zh-CN"/>
        </w:rPr>
        <w:t>1</w:t>
      </w:r>
      <w:r>
        <w:rPr>
          <w:rFonts w:hint="eastAsia" w:ascii="仿宋" w:hAnsi="仿宋" w:eastAsia="仿宋" w:cs="仿宋"/>
          <w:color w:val="auto"/>
          <w:sz w:val="24"/>
          <w:lang w:val="zh-CN"/>
        </w:rPr>
        <w:t>出现因</w:t>
      </w:r>
      <w:r>
        <w:rPr>
          <w:rFonts w:hint="eastAsia" w:ascii="仿宋" w:hAnsi="仿宋" w:eastAsia="仿宋" w:cs="仿宋"/>
          <w:color w:val="auto"/>
          <w:sz w:val="24"/>
          <w:lang w:val="en-US" w:eastAsia="zh-CN"/>
        </w:rPr>
        <w:t>招标</w:t>
      </w:r>
      <w:r>
        <w:rPr>
          <w:rFonts w:hint="eastAsia" w:ascii="仿宋" w:hAnsi="仿宋" w:eastAsia="仿宋" w:cs="仿宋"/>
          <w:color w:val="auto"/>
          <w:sz w:val="24"/>
          <w:lang w:val="zh-CN"/>
        </w:rPr>
        <w:t>文件的修改而推迟</w:t>
      </w:r>
      <w:r>
        <w:rPr>
          <w:rFonts w:hint="eastAsia" w:ascii="仿宋" w:hAnsi="仿宋" w:eastAsia="仿宋" w:cs="仿宋"/>
          <w:bCs/>
          <w:color w:val="auto"/>
          <w:sz w:val="24"/>
          <w:lang w:val="en-US" w:eastAsia="zh-CN"/>
        </w:rPr>
        <w:t>投标</w:t>
      </w:r>
      <w:r>
        <w:rPr>
          <w:rFonts w:hint="eastAsia" w:ascii="仿宋" w:hAnsi="仿宋" w:eastAsia="仿宋" w:cs="仿宋"/>
          <w:bCs/>
          <w:color w:val="auto"/>
          <w:sz w:val="24"/>
          <w:lang w:val="zh-CN"/>
        </w:rPr>
        <w:t>截止时间</w:t>
      </w:r>
      <w:r>
        <w:rPr>
          <w:rFonts w:hint="eastAsia" w:ascii="仿宋" w:hAnsi="仿宋" w:eastAsia="仿宋" w:cs="仿宋"/>
          <w:color w:val="auto"/>
          <w:sz w:val="24"/>
          <w:lang w:val="zh-CN"/>
        </w:rPr>
        <w:t>的情况时，</w:t>
      </w:r>
      <w:r>
        <w:rPr>
          <w:rFonts w:hint="eastAsia" w:ascii="仿宋" w:hAnsi="仿宋" w:eastAsia="仿宋" w:cs="仿宋"/>
          <w:color w:val="auto"/>
          <w:sz w:val="24"/>
          <w:lang w:val="en-US" w:eastAsia="zh-CN"/>
        </w:rPr>
        <w:t>投标</w:t>
      </w:r>
      <w:r>
        <w:rPr>
          <w:rFonts w:hint="eastAsia" w:ascii="仿宋" w:hAnsi="仿宋" w:eastAsia="仿宋" w:cs="仿宋"/>
          <w:color w:val="auto"/>
          <w:sz w:val="24"/>
          <w:lang w:val="zh-CN"/>
        </w:rPr>
        <w:t>方则须按采购代理机构的书面修改通知重新规定的</w:t>
      </w:r>
      <w:r>
        <w:rPr>
          <w:rFonts w:hint="eastAsia" w:ascii="仿宋" w:hAnsi="仿宋" w:eastAsia="仿宋" w:cs="仿宋"/>
          <w:color w:val="auto"/>
          <w:sz w:val="24"/>
          <w:lang w:val="en-US" w:eastAsia="zh-CN"/>
        </w:rPr>
        <w:t>投标</w:t>
      </w:r>
      <w:r>
        <w:rPr>
          <w:rFonts w:hint="eastAsia" w:ascii="仿宋" w:hAnsi="仿宋" w:eastAsia="仿宋" w:cs="仿宋"/>
          <w:color w:val="auto"/>
          <w:sz w:val="24"/>
          <w:lang w:val="zh-CN"/>
        </w:rPr>
        <w:t>时间递交。</w:t>
      </w:r>
    </w:p>
    <w:p w14:paraId="576A6DF8">
      <w:pPr>
        <w:shd w:val="clear" w:color="auto" w:fill="FFFFFF"/>
        <w:spacing w:line="400" w:lineRule="exact"/>
        <w:ind w:firstLine="484" w:firstLineChars="202"/>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25.2投标人在递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56B27CDE">
      <w:pPr>
        <w:shd w:val="clear" w:color="auto" w:fill="FFFFFF"/>
        <w:spacing w:line="400" w:lineRule="exact"/>
        <w:ind w:firstLine="487" w:firstLineChars="202"/>
        <w:rPr>
          <w:rFonts w:hint="eastAsia" w:ascii="仿宋" w:hAnsi="仿宋" w:eastAsia="仿宋" w:cs="仿宋"/>
          <w:color w:val="auto"/>
          <w:sz w:val="24"/>
          <w:u w:val="single"/>
        </w:rPr>
      </w:pPr>
      <w:r>
        <w:rPr>
          <w:rFonts w:hint="eastAsia" w:ascii="仿宋" w:hAnsi="仿宋" w:eastAsia="仿宋" w:cs="仿宋"/>
          <w:b/>
          <w:color w:val="auto"/>
          <w:kern w:val="0"/>
          <w:sz w:val="24"/>
        </w:rPr>
        <w:t>2</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rPr>
        <w:t>. 投标文件</w:t>
      </w:r>
      <w:r>
        <w:rPr>
          <w:rFonts w:hint="eastAsia" w:ascii="仿宋" w:hAnsi="仿宋" w:eastAsia="仿宋" w:cs="仿宋"/>
          <w:b/>
          <w:color w:val="auto"/>
          <w:kern w:val="0"/>
          <w:sz w:val="24"/>
          <w:lang w:val="en-US" w:eastAsia="zh-CN"/>
        </w:rPr>
        <w:t>的其他情况</w:t>
      </w:r>
    </w:p>
    <w:p w14:paraId="0822DFE1">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至投标文件递交截止时间，</w:t>
      </w:r>
      <w:r>
        <w:rPr>
          <w:rFonts w:hint="eastAsia" w:ascii="仿宋" w:hAnsi="仿宋" w:eastAsia="仿宋" w:cs="仿宋"/>
          <w:color w:val="auto"/>
          <w:kern w:val="0"/>
          <w:sz w:val="24"/>
          <w:lang w:val="en-US" w:eastAsia="zh-CN"/>
        </w:rPr>
        <w:t>政采云平台</w:t>
      </w:r>
      <w:r>
        <w:rPr>
          <w:rFonts w:hint="eastAsia" w:ascii="仿宋" w:hAnsi="仿宋" w:eastAsia="仿宋" w:cs="仿宋"/>
          <w:color w:val="auto"/>
          <w:kern w:val="0"/>
          <w:sz w:val="24"/>
        </w:rPr>
        <w:t>收到的投标文件</w:t>
      </w:r>
      <w:r>
        <w:rPr>
          <w:rFonts w:hint="eastAsia" w:ascii="仿宋" w:hAnsi="仿宋" w:eastAsia="仿宋" w:cs="仿宋"/>
          <w:color w:val="auto"/>
          <w:kern w:val="0"/>
          <w:sz w:val="24"/>
          <w:lang w:val="en-US" w:eastAsia="zh-CN"/>
        </w:rPr>
        <w:t>并成功解密</w:t>
      </w:r>
      <w:r>
        <w:rPr>
          <w:rFonts w:hint="eastAsia" w:ascii="仿宋" w:hAnsi="仿宋" w:eastAsia="仿宋" w:cs="仿宋"/>
          <w:color w:val="auto"/>
          <w:kern w:val="0"/>
          <w:sz w:val="24"/>
        </w:rPr>
        <w:t>少于3个的，采购人将依法重新组织招标。评标过程中有效投标人少于3个的，参照执行。</w:t>
      </w:r>
    </w:p>
    <w:p w14:paraId="187F565D">
      <w:pPr>
        <w:shd w:val="clear" w:color="auto" w:fill="FFFFFF"/>
        <w:spacing w:line="400" w:lineRule="exact"/>
        <w:ind w:firstLine="487" w:firstLineChars="202"/>
        <w:rPr>
          <w:rFonts w:hint="eastAsia" w:ascii="仿宋" w:hAnsi="仿宋" w:eastAsia="仿宋" w:cs="仿宋"/>
          <w:b/>
          <w:color w:val="auto"/>
          <w:kern w:val="0"/>
          <w:sz w:val="24"/>
        </w:rPr>
      </w:pPr>
      <w:r>
        <w:rPr>
          <w:rFonts w:hint="eastAsia" w:ascii="仿宋" w:hAnsi="仿宋" w:eastAsia="仿宋" w:cs="仿宋"/>
          <w:b/>
          <w:color w:val="auto"/>
          <w:kern w:val="0"/>
          <w:sz w:val="24"/>
        </w:rPr>
        <w:t>（五）开标</w:t>
      </w:r>
    </w:p>
    <w:p w14:paraId="5DBEC16A">
      <w:pPr>
        <w:shd w:val="clear" w:color="auto" w:fill="FFFFFF"/>
        <w:spacing w:line="400" w:lineRule="exact"/>
        <w:ind w:firstLine="487" w:firstLineChars="202"/>
        <w:rPr>
          <w:rFonts w:hint="eastAsia" w:ascii="仿宋" w:hAnsi="仿宋" w:eastAsia="仿宋" w:cs="仿宋"/>
          <w:b/>
          <w:color w:val="auto"/>
          <w:kern w:val="0"/>
          <w:sz w:val="24"/>
        </w:rPr>
      </w:pPr>
      <w:r>
        <w:rPr>
          <w:rFonts w:hint="eastAsia" w:ascii="仿宋" w:hAnsi="仿宋" w:eastAsia="仿宋" w:cs="仿宋"/>
          <w:b/>
          <w:color w:val="auto"/>
          <w:kern w:val="0"/>
          <w:sz w:val="24"/>
        </w:rPr>
        <w:t>2</w:t>
      </w:r>
      <w:r>
        <w:rPr>
          <w:rFonts w:hint="eastAsia" w:ascii="仿宋" w:hAnsi="仿宋" w:eastAsia="仿宋" w:cs="仿宋"/>
          <w:b/>
          <w:color w:val="auto"/>
          <w:kern w:val="0"/>
          <w:sz w:val="24"/>
          <w:lang w:val="en-US" w:eastAsia="zh-CN"/>
        </w:rPr>
        <w:t>7</w:t>
      </w:r>
      <w:r>
        <w:rPr>
          <w:rFonts w:hint="eastAsia" w:ascii="仿宋" w:hAnsi="仿宋" w:eastAsia="仿宋" w:cs="仿宋"/>
          <w:b/>
          <w:color w:val="auto"/>
          <w:kern w:val="0"/>
          <w:sz w:val="24"/>
        </w:rPr>
        <w:t>. 开标</w:t>
      </w:r>
    </w:p>
    <w:p w14:paraId="427C7252">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招标会将于投标须知前附表规定的时间和地点召开。评标委员会成员不得参加开标活动。投标人</w:t>
      </w:r>
      <w:r>
        <w:rPr>
          <w:rFonts w:hint="eastAsia" w:ascii="仿宋" w:hAnsi="仿宋" w:eastAsia="仿宋" w:cs="仿宋"/>
          <w:color w:val="auto"/>
          <w:kern w:val="0"/>
          <w:sz w:val="24"/>
          <w:lang w:val="en-US" w:eastAsia="zh-CN"/>
        </w:rPr>
        <w:t>无</w:t>
      </w:r>
      <w:r>
        <w:rPr>
          <w:rFonts w:hint="eastAsia" w:ascii="仿宋" w:hAnsi="仿宋" w:eastAsia="仿宋" w:cs="仿宋"/>
          <w:color w:val="auto"/>
          <w:kern w:val="0"/>
          <w:sz w:val="24"/>
        </w:rPr>
        <w:t>须委派开标代表参加开标。</w:t>
      </w:r>
      <w:r>
        <w:rPr>
          <w:rFonts w:hint="eastAsia" w:ascii="仿宋" w:hAnsi="仿宋" w:eastAsia="仿宋" w:cs="仿宋"/>
          <w:b/>
          <w:color w:val="auto"/>
          <w:kern w:val="0"/>
          <w:sz w:val="24"/>
        </w:rPr>
        <w:t>在开标前不得</w:t>
      </w:r>
      <w:r>
        <w:rPr>
          <w:rFonts w:hint="eastAsia" w:ascii="仿宋" w:hAnsi="仿宋" w:eastAsia="仿宋" w:cs="仿宋"/>
          <w:b/>
          <w:color w:val="auto"/>
          <w:kern w:val="0"/>
          <w:sz w:val="24"/>
          <w:lang w:val="en-US" w:eastAsia="zh-CN"/>
        </w:rPr>
        <w:t>解密</w:t>
      </w:r>
      <w:r>
        <w:rPr>
          <w:rFonts w:hint="eastAsia" w:ascii="仿宋" w:hAnsi="仿宋" w:eastAsia="仿宋" w:cs="仿宋"/>
          <w:b/>
          <w:color w:val="auto"/>
          <w:kern w:val="0"/>
          <w:sz w:val="24"/>
        </w:rPr>
        <w:t>投标文件。</w:t>
      </w:r>
    </w:p>
    <w:p w14:paraId="06AB811F">
      <w:pPr>
        <w:shd w:val="clear" w:color="auto" w:fill="FFFFFF"/>
        <w:spacing w:line="400" w:lineRule="exact"/>
        <w:ind w:firstLine="487" w:firstLineChars="202"/>
        <w:rPr>
          <w:rFonts w:hint="eastAsia" w:ascii="仿宋" w:hAnsi="仿宋" w:eastAsia="仿宋" w:cs="仿宋"/>
          <w:b/>
          <w:bCs/>
          <w:color w:val="auto"/>
          <w:kern w:val="0"/>
          <w:sz w:val="24"/>
        </w:rPr>
      </w:pPr>
      <w:r>
        <w:rPr>
          <w:rFonts w:hint="eastAsia" w:ascii="仿宋" w:hAnsi="仿宋" w:eastAsia="仿宋" w:cs="仿宋"/>
          <w:b/>
          <w:bCs/>
          <w:color w:val="auto"/>
          <w:kern w:val="0"/>
          <w:sz w:val="24"/>
        </w:rPr>
        <w:t>28 开标程序</w:t>
      </w:r>
    </w:p>
    <w:p w14:paraId="7C825C73">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28.</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.1投标人不足3家的，不得开标。</w:t>
      </w:r>
    </w:p>
    <w:p w14:paraId="2FB1F7BB">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28.</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.2 开标由采购人或采购代理机构主持；</w:t>
      </w:r>
    </w:p>
    <w:p w14:paraId="4A332B13">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28.2.</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 xml:space="preserve"> 宣读开标纪律，介绍采购人和监督人；</w:t>
      </w:r>
    </w:p>
    <w:p w14:paraId="1C64C550">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28.2.</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 xml:space="preserve"> 招标人</w:t>
      </w:r>
      <w:r>
        <w:rPr>
          <w:rFonts w:hint="eastAsia" w:ascii="仿宋" w:hAnsi="仿宋" w:eastAsia="仿宋" w:cs="仿宋"/>
          <w:color w:val="auto"/>
          <w:kern w:val="0"/>
          <w:sz w:val="24"/>
          <w:lang w:val="en-US" w:eastAsia="zh-CN"/>
        </w:rPr>
        <w:t>或代理机构</w:t>
      </w:r>
      <w:r>
        <w:rPr>
          <w:rFonts w:hint="eastAsia" w:ascii="仿宋" w:hAnsi="仿宋" w:eastAsia="仿宋" w:cs="仿宋"/>
          <w:color w:val="auto"/>
          <w:kern w:val="0"/>
          <w:sz w:val="24"/>
        </w:rPr>
        <w:t>对投标人进行资格查验；合格投标人不足3家的，不得评标；</w:t>
      </w:r>
    </w:p>
    <w:p w14:paraId="2B1311BE">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28.2.</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 xml:space="preserve"> 经审查确认无误后，由采购人或采购代理机构工作人员</w:t>
      </w:r>
      <w:r>
        <w:rPr>
          <w:rFonts w:hint="eastAsia" w:ascii="仿宋" w:hAnsi="仿宋" w:eastAsia="仿宋" w:cs="仿宋"/>
          <w:color w:val="auto"/>
          <w:kern w:val="0"/>
          <w:sz w:val="24"/>
          <w:lang w:val="en-US" w:eastAsia="zh-CN"/>
        </w:rPr>
        <w:t>解密</w:t>
      </w:r>
      <w:r>
        <w:rPr>
          <w:rFonts w:hint="eastAsia" w:ascii="仿宋" w:hAnsi="仿宋" w:eastAsia="仿宋" w:cs="仿宋"/>
          <w:color w:val="auto"/>
          <w:kern w:val="0"/>
          <w:sz w:val="24"/>
        </w:rPr>
        <w:t>投标文件的《开标一览表》，宣读开标一览表中投标人的名称及</w:t>
      </w:r>
      <w:r>
        <w:rPr>
          <w:rFonts w:hint="eastAsia" w:ascii="仿宋" w:hAnsi="仿宋" w:eastAsia="仿宋" w:cs="仿宋"/>
          <w:color w:val="auto"/>
          <w:kern w:val="0"/>
          <w:sz w:val="24"/>
          <w:lang w:eastAsia="zh-CN"/>
        </w:rPr>
        <w:t>供货期</w:t>
      </w:r>
      <w:r>
        <w:rPr>
          <w:rFonts w:hint="eastAsia" w:ascii="仿宋" w:hAnsi="仿宋" w:eastAsia="仿宋" w:cs="仿宋"/>
          <w:color w:val="auto"/>
          <w:kern w:val="0"/>
          <w:sz w:val="24"/>
        </w:rPr>
        <w:t>、投标</w:t>
      </w:r>
      <w:r>
        <w:rPr>
          <w:rFonts w:hint="eastAsia" w:ascii="仿宋" w:hAnsi="仿宋" w:eastAsia="仿宋" w:cs="仿宋"/>
          <w:color w:val="auto"/>
          <w:kern w:val="0"/>
          <w:sz w:val="24"/>
          <w:lang w:val="en-US" w:eastAsia="zh-CN"/>
        </w:rPr>
        <w:t>下浮率</w:t>
      </w:r>
      <w:r>
        <w:rPr>
          <w:rFonts w:hint="eastAsia" w:ascii="仿宋" w:hAnsi="仿宋" w:eastAsia="仿宋" w:cs="仿宋"/>
          <w:color w:val="auto"/>
          <w:kern w:val="0"/>
          <w:sz w:val="24"/>
        </w:rPr>
        <w:t>等招标文件规定的需要宣布的其他内容；投标人代表</w:t>
      </w:r>
      <w:r>
        <w:rPr>
          <w:rFonts w:hint="eastAsia" w:ascii="仿宋" w:hAnsi="仿宋" w:eastAsia="仿宋" w:cs="仿宋"/>
          <w:color w:val="auto"/>
          <w:kern w:val="0"/>
          <w:sz w:val="24"/>
          <w:lang w:val="en-US" w:eastAsia="zh-CN"/>
        </w:rPr>
        <w:t>确认</w:t>
      </w:r>
      <w:r>
        <w:rPr>
          <w:rFonts w:hint="eastAsia" w:ascii="仿宋" w:hAnsi="仿宋" w:eastAsia="仿宋" w:cs="仿宋"/>
          <w:color w:val="auto"/>
          <w:kern w:val="0"/>
          <w:sz w:val="24"/>
        </w:rPr>
        <w:t>。</w:t>
      </w:r>
    </w:p>
    <w:p w14:paraId="47D963E1">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28.2.</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投标人代表对开标过程和开标记录有疑义，以及认为采购人、采购代理机构相关工作人员有需要回避的情形的，应当场提出询问或者回避申请。</w:t>
      </w:r>
    </w:p>
    <w:p w14:paraId="6BA1B0C8">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28.3 公开招标数额标准以上的采购项目，投标截止后投标人不足3家或者通过资格审查或符合性审查的投标人不足3家的，除采购任务取消情形外，可按照以下方式处理：</w:t>
      </w:r>
    </w:p>
    <w:p w14:paraId="54D8F8E1">
      <w:pPr>
        <w:shd w:val="clear" w:color="auto" w:fill="FFFFFF"/>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（一）招标文件存在不合理条款或者招标程序不符合规定的，采购人、采购代理机构改正后依法重新招标；</w:t>
      </w:r>
    </w:p>
    <w:p w14:paraId="64F5E842">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（二）招标文件没有不合理条款、招标程序符合规定，需要采用其他采购方式采购的，采购人应当依法报财政部门批准。</w:t>
      </w:r>
    </w:p>
    <w:p w14:paraId="3C005DDC">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28.4 采购人或采购代理机构应对开标过程进行记录，各投标人代表和相关工作人员签字确认后随招标文件一并存档。</w:t>
      </w:r>
    </w:p>
    <w:p w14:paraId="301E4B9A">
      <w:pPr>
        <w:shd w:val="clear" w:color="auto" w:fill="FFFFFF"/>
        <w:spacing w:line="400" w:lineRule="exact"/>
        <w:ind w:firstLine="487" w:firstLineChars="202"/>
        <w:outlineLvl w:val="0"/>
        <w:rPr>
          <w:rFonts w:hint="eastAsia" w:ascii="仿宋" w:hAnsi="仿宋" w:eastAsia="仿宋" w:cs="仿宋"/>
          <w:b/>
          <w:color w:val="auto"/>
          <w:kern w:val="0"/>
          <w:sz w:val="24"/>
        </w:rPr>
      </w:pPr>
      <w:bookmarkStart w:id="8" w:name="_Toc12275"/>
      <w:r>
        <w:rPr>
          <w:rFonts w:hint="eastAsia" w:ascii="仿宋" w:hAnsi="仿宋" w:eastAsia="仿宋" w:cs="仿宋"/>
          <w:b/>
          <w:color w:val="auto"/>
          <w:kern w:val="0"/>
          <w:sz w:val="24"/>
        </w:rPr>
        <w:t>（六） 评标</w:t>
      </w:r>
      <w:bookmarkEnd w:id="8"/>
    </w:p>
    <w:p w14:paraId="20B66E57">
      <w:pPr>
        <w:shd w:val="clear" w:color="auto" w:fill="FFFFFF"/>
        <w:spacing w:line="400" w:lineRule="exact"/>
        <w:ind w:firstLine="487" w:firstLineChars="202"/>
        <w:outlineLvl w:val="0"/>
        <w:rPr>
          <w:rFonts w:hint="eastAsia" w:ascii="仿宋" w:hAnsi="仿宋" w:eastAsia="仿宋" w:cs="仿宋"/>
          <w:b/>
          <w:color w:val="auto"/>
          <w:kern w:val="0"/>
          <w:sz w:val="24"/>
        </w:rPr>
      </w:pPr>
      <w:bookmarkStart w:id="9" w:name="_Toc26065"/>
      <w:r>
        <w:rPr>
          <w:rFonts w:hint="eastAsia" w:ascii="仿宋" w:hAnsi="仿宋" w:eastAsia="仿宋" w:cs="仿宋"/>
          <w:b/>
          <w:color w:val="auto"/>
          <w:kern w:val="0"/>
          <w:sz w:val="24"/>
          <w:lang w:val="en-US" w:eastAsia="zh-CN"/>
        </w:rPr>
        <w:t>29</w:t>
      </w:r>
      <w:r>
        <w:rPr>
          <w:rFonts w:hint="eastAsia" w:ascii="仿宋" w:hAnsi="仿宋" w:eastAsia="仿宋" w:cs="仿宋"/>
          <w:b/>
          <w:color w:val="auto"/>
          <w:kern w:val="0"/>
          <w:sz w:val="24"/>
        </w:rPr>
        <w:t>. 评标委员会与评标</w:t>
      </w:r>
      <w:bookmarkEnd w:id="9"/>
    </w:p>
    <w:p w14:paraId="0AF894CC">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29</w:t>
      </w:r>
      <w:r>
        <w:rPr>
          <w:rFonts w:hint="eastAsia" w:ascii="仿宋" w:hAnsi="仿宋" w:eastAsia="仿宋" w:cs="仿宋"/>
          <w:color w:val="auto"/>
          <w:kern w:val="0"/>
          <w:sz w:val="24"/>
        </w:rPr>
        <w:t>.1 评标工作由采购人依法组建的评标委员会负责。评标委员会的名单在评标结果公告前应当保密。</w:t>
      </w:r>
    </w:p>
    <w:p w14:paraId="368B2517">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29</w:t>
      </w:r>
      <w:r>
        <w:rPr>
          <w:rFonts w:hint="eastAsia" w:ascii="仿宋" w:hAnsi="仿宋" w:eastAsia="仿宋" w:cs="仿宋"/>
          <w:color w:val="auto"/>
          <w:kern w:val="0"/>
          <w:sz w:val="24"/>
        </w:rPr>
        <w:t>.2 本项目评标委员会由</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人</w:t>
      </w:r>
      <w:r>
        <w:rPr>
          <w:rFonts w:hint="eastAsia" w:ascii="仿宋" w:hAnsi="仿宋" w:eastAsia="仿宋" w:cs="仿宋"/>
          <w:color w:val="auto"/>
          <w:kern w:val="0"/>
          <w:sz w:val="24"/>
          <w:lang w:eastAsia="zh-CN"/>
        </w:rPr>
        <w:t>或</w:t>
      </w:r>
      <w:r>
        <w:rPr>
          <w:rFonts w:hint="eastAsia" w:ascii="仿宋" w:hAnsi="仿宋" w:eastAsia="仿宋" w:cs="仿宋"/>
          <w:color w:val="auto"/>
          <w:kern w:val="0"/>
          <w:sz w:val="24"/>
          <w:lang w:val="en-US" w:eastAsia="zh-CN"/>
        </w:rPr>
        <w:t>5人以上单数</w:t>
      </w:r>
      <w:r>
        <w:rPr>
          <w:rFonts w:hint="eastAsia" w:ascii="仿宋" w:hAnsi="仿宋" w:eastAsia="仿宋" w:cs="仿宋"/>
          <w:color w:val="auto"/>
          <w:kern w:val="0"/>
          <w:sz w:val="24"/>
        </w:rPr>
        <w:t>组成；</w:t>
      </w:r>
    </w:p>
    <w:p w14:paraId="544AE750">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29</w:t>
      </w:r>
      <w:r>
        <w:rPr>
          <w:rFonts w:hint="eastAsia" w:ascii="仿宋" w:hAnsi="仿宋" w:eastAsia="仿宋" w:cs="仿宋"/>
          <w:color w:val="auto"/>
          <w:kern w:val="0"/>
          <w:sz w:val="24"/>
        </w:rPr>
        <w:t>.3 开标结束后，开始评标，评标采用保密方式进行。</w:t>
      </w:r>
    </w:p>
    <w:p w14:paraId="61569040">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29</w:t>
      </w:r>
      <w:r>
        <w:rPr>
          <w:rFonts w:hint="eastAsia" w:ascii="仿宋" w:hAnsi="仿宋" w:eastAsia="仿宋" w:cs="仿宋"/>
          <w:color w:val="auto"/>
          <w:kern w:val="0"/>
          <w:sz w:val="24"/>
        </w:rPr>
        <w:t>.4 评标委员会</w:t>
      </w:r>
      <w:r>
        <w:rPr>
          <w:rFonts w:hint="eastAsia" w:ascii="仿宋" w:hAnsi="仿宋" w:eastAsia="仿宋" w:cs="仿宋"/>
          <w:color w:val="auto"/>
          <w:kern w:val="0"/>
          <w:sz w:val="24"/>
          <w:lang w:val="en-US" w:eastAsia="zh-CN"/>
        </w:rPr>
        <w:t>组长</w:t>
      </w:r>
      <w:r>
        <w:rPr>
          <w:rFonts w:hint="eastAsia" w:ascii="仿宋" w:hAnsi="仿宋" w:eastAsia="仿宋" w:cs="仿宋"/>
          <w:color w:val="auto"/>
          <w:kern w:val="0"/>
          <w:sz w:val="24"/>
        </w:rPr>
        <w:t>由评标委员会成员推举产生，并与评标委员会其他成员有同等的权利和义务。采购人代表不得担任评标委员会</w:t>
      </w:r>
      <w:r>
        <w:rPr>
          <w:rFonts w:hint="eastAsia" w:ascii="仿宋" w:hAnsi="仿宋" w:eastAsia="仿宋" w:cs="仿宋"/>
          <w:color w:val="auto"/>
          <w:kern w:val="0"/>
          <w:sz w:val="24"/>
          <w:lang w:val="en-US" w:eastAsia="zh-CN"/>
        </w:rPr>
        <w:t>组长</w:t>
      </w:r>
      <w:r>
        <w:rPr>
          <w:rFonts w:hint="eastAsia" w:ascii="仿宋" w:hAnsi="仿宋" w:eastAsia="仿宋" w:cs="仿宋"/>
          <w:color w:val="auto"/>
          <w:kern w:val="0"/>
          <w:sz w:val="24"/>
        </w:rPr>
        <w:t>。</w:t>
      </w:r>
    </w:p>
    <w:p w14:paraId="2BDAE7A0">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29</w:t>
      </w:r>
      <w:r>
        <w:rPr>
          <w:rFonts w:hint="eastAsia" w:ascii="仿宋" w:hAnsi="仿宋" w:eastAsia="仿宋" w:cs="仿宋"/>
          <w:color w:val="auto"/>
          <w:kern w:val="0"/>
          <w:sz w:val="24"/>
        </w:rPr>
        <w:t>.5 评标委员会成员应当客观、公正地履行职责，遵守职业道德，对所提出的评审意见承担个人责任。</w:t>
      </w:r>
    </w:p>
    <w:p w14:paraId="0AE3C023">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29</w:t>
      </w:r>
      <w:r>
        <w:rPr>
          <w:rFonts w:hint="eastAsia" w:ascii="仿宋" w:hAnsi="仿宋" w:eastAsia="仿宋" w:cs="仿宋"/>
          <w:color w:val="auto"/>
          <w:kern w:val="0"/>
          <w:sz w:val="24"/>
        </w:rPr>
        <w:t>.6 评标委员会根据招标文件确定的评比标准和方法，对投标文件进行系统地评审和比较。招标文件中没有规定的标准和方法不得作为评标的依据。</w:t>
      </w:r>
    </w:p>
    <w:p w14:paraId="6C7BB56F">
      <w:pPr>
        <w:shd w:val="clear" w:color="auto" w:fill="FFFFFF"/>
        <w:spacing w:line="400" w:lineRule="exact"/>
        <w:ind w:firstLine="484" w:firstLineChars="202"/>
        <w:rPr>
          <w:rFonts w:hint="eastAsia" w:ascii="仿宋" w:hAnsi="仿宋" w:eastAsia="仿宋" w:cs="仿宋"/>
          <w:color w:val="auto"/>
          <w:kern w:val="0"/>
          <w:sz w:val="24"/>
          <w:u w:val="single"/>
        </w:rPr>
      </w:pPr>
      <w:r>
        <w:rPr>
          <w:rFonts w:hint="eastAsia" w:ascii="仿宋" w:hAnsi="仿宋" w:eastAsia="仿宋" w:cs="仿宋"/>
          <w:color w:val="auto"/>
          <w:kern w:val="0"/>
          <w:sz w:val="24"/>
          <w:lang w:val="en-US" w:eastAsia="zh-CN"/>
        </w:rPr>
        <w:t>29</w:t>
      </w:r>
      <w:r>
        <w:rPr>
          <w:rFonts w:hint="eastAsia" w:ascii="仿宋" w:hAnsi="仿宋" w:eastAsia="仿宋" w:cs="仿宋"/>
          <w:color w:val="auto"/>
          <w:kern w:val="0"/>
          <w:sz w:val="24"/>
        </w:rPr>
        <w:t>.7 在评标过程中，评标委员会发现投标人以他人的名义投标、串通投标、以行贿手段谋取中标或者以其他弄虚作假方式投标的，该投标人的投标应作无效标处理。</w:t>
      </w:r>
    </w:p>
    <w:p w14:paraId="049321AE">
      <w:pPr>
        <w:shd w:val="clear" w:color="auto" w:fill="FFFFFF"/>
        <w:spacing w:line="400" w:lineRule="exact"/>
        <w:ind w:firstLine="487" w:firstLineChars="202"/>
        <w:outlineLvl w:val="0"/>
        <w:rPr>
          <w:rFonts w:hint="eastAsia" w:ascii="仿宋" w:hAnsi="仿宋" w:eastAsia="仿宋" w:cs="仿宋"/>
          <w:b/>
          <w:color w:val="auto"/>
          <w:kern w:val="0"/>
          <w:sz w:val="24"/>
        </w:rPr>
      </w:pPr>
      <w:bookmarkStart w:id="10" w:name="_Toc30759"/>
      <w:r>
        <w:rPr>
          <w:rFonts w:hint="eastAsia" w:ascii="仿宋" w:hAnsi="仿宋" w:eastAsia="仿宋" w:cs="仿宋"/>
          <w:b/>
          <w:color w:val="auto"/>
          <w:kern w:val="0"/>
          <w:sz w:val="24"/>
        </w:rPr>
        <w:t>3</w:t>
      </w:r>
      <w:r>
        <w:rPr>
          <w:rFonts w:hint="eastAsia" w:ascii="仿宋" w:hAnsi="仿宋" w:eastAsia="仿宋" w:cs="仿宋"/>
          <w:b/>
          <w:color w:val="auto"/>
          <w:kern w:val="0"/>
          <w:sz w:val="24"/>
          <w:lang w:val="en-US" w:eastAsia="zh-CN"/>
        </w:rPr>
        <w:t>0</w:t>
      </w:r>
      <w:r>
        <w:rPr>
          <w:rFonts w:hint="eastAsia" w:ascii="仿宋" w:hAnsi="仿宋" w:eastAsia="仿宋" w:cs="仿宋"/>
          <w:b/>
          <w:color w:val="auto"/>
          <w:kern w:val="0"/>
          <w:sz w:val="24"/>
        </w:rPr>
        <w:t>. 投标文件的澄清</w:t>
      </w:r>
      <w:bookmarkEnd w:id="10"/>
    </w:p>
    <w:p w14:paraId="34A1EF9F">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3</w:t>
      </w:r>
      <w:r>
        <w:rPr>
          <w:rFonts w:hint="eastAsia" w:ascii="仿宋" w:hAnsi="仿宋" w:eastAsia="仿宋" w:cs="仿宋"/>
          <w:color w:val="auto"/>
          <w:kern w:val="0"/>
          <w:sz w:val="24"/>
          <w:lang w:val="en-US" w:eastAsia="zh-CN"/>
        </w:rPr>
        <w:t>0</w:t>
      </w:r>
      <w:r>
        <w:rPr>
          <w:rFonts w:hint="eastAsia" w:ascii="仿宋" w:hAnsi="仿宋" w:eastAsia="仿宋" w:cs="仿宋"/>
          <w:color w:val="auto"/>
          <w:kern w:val="0"/>
          <w:sz w:val="24"/>
        </w:rPr>
        <w:t>.1 对有效响应文件中含义不明确、同类问题前后表述不一致或者有明显文字和计算错误的内容，评标委员会可以线上要求</w:t>
      </w:r>
      <w:r>
        <w:rPr>
          <w:rFonts w:hint="eastAsia" w:ascii="仿宋" w:hAnsi="仿宋" w:eastAsia="仿宋" w:cs="仿宋"/>
          <w:color w:val="auto"/>
          <w:kern w:val="0"/>
          <w:sz w:val="24"/>
          <w:lang w:val="en-US" w:eastAsia="zh-CN"/>
        </w:rPr>
        <w:t>投标</w:t>
      </w:r>
      <w:r>
        <w:rPr>
          <w:rFonts w:hint="eastAsia" w:ascii="仿宋" w:hAnsi="仿宋" w:eastAsia="仿宋" w:cs="仿宋"/>
          <w:color w:val="auto"/>
          <w:kern w:val="0"/>
          <w:sz w:val="24"/>
        </w:rPr>
        <w:t>供应商在规定的时间内作出必要的澄清、说明或者纠正，</w:t>
      </w:r>
      <w:r>
        <w:rPr>
          <w:rFonts w:hint="eastAsia" w:ascii="仿宋" w:hAnsi="仿宋" w:eastAsia="仿宋" w:cs="仿宋"/>
          <w:color w:val="auto"/>
          <w:kern w:val="0"/>
          <w:sz w:val="24"/>
          <w:lang w:val="en-US" w:eastAsia="zh-CN"/>
        </w:rPr>
        <w:t>投标</w:t>
      </w:r>
      <w:r>
        <w:rPr>
          <w:rFonts w:hint="eastAsia" w:ascii="仿宋" w:hAnsi="仿宋" w:eastAsia="仿宋" w:cs="仿宋"/>
          <w:color w:val="auto"/>
          <w:kern w:val="0"/>
          <w:sz w:val="24"/>
        </w:rPr>
        <w:t>供应商应在要求的时间内以线上形式澄清、说明或者补正，且不得超出响应文件的范围或者改变响应文件的实质性内容。</w:t>
      </w:r>
    </w:p>
    <w:p w14:paraId="0EDC5D53">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3</w:t>
      </w:r>
      <w:r>
        <w:rPr>
          <w:rFonts w:hint="eastAsia" w:ascii="仿宋" w:hAnsi="仿宋" w:eastAsia="仿宋" w:cs="仿宋"/>
          <w:color w:val="auto"/>
          <w:kern w:val="0"/>
          <w:sz w:val="24"/>
          <w:lang w:val="en-US" w:eastAsia="zh-CN"/>
        </w:rPr>
        <w:t>0</w:t>
      </w:r>
      <w:r>
        <w:rPr>
          <w:rFonts w:hint="eastAsia" w:ascii="仿宋" w:hAnsi="仿宋" w:eastAsia="仿宋" w:cs="仿宋"/>
          <w:color w:val="auto"/>
          <w:kern w:val="0"/>
          <w:sz w:val="24"/>
        </w:rPr>
        <w:t>.2 投标人未按照要求对投标文件进行澄清、说明或者补正的，评标委员会可以否决其投标。</w:t>
      </w:r>
    </w:p>
    <w:p w14:paraId="68C0D832">
      <w:pPr>
        <w:shd w:val="clear" w:color="auto" w:fill="FFFFFF"/>
        <w:spacing w:line="400" w:lineRule="exact"/>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w:t>
      </w:r>
      <w:r>
        <w:rPr>
          <w:rFonts w:hint="eastAsia" w:ascii="仿宋" w:hAnsi="仿宋" w:eastAsia="仿宋" w:cs="仿宋"/>
          <w:b/>
          <w:color w:val="auto"/>
          <w:kern w:val="0"/>
          <w:sz w:val="24"/>
          <w:lang w:val="en-US" w:eastAsia="zh-CN"/>
        </w:rPr>
        <w:t>1</w:t>
      </w:r>
      <w:r>
        <w:rPr>
          <w:rFonts w:hint="eastAsia" w:ascii="仿宋" w:hAnsi="仿宋" w:eastAsia="仿宋" w:cs="仿宋"/>
          <w:b/>
          <w:color w:val="auto"/>
          <w:kern w:val="0"/>
          <w:sz w:val="24"/>
        </w:rPr>
        <w:t>. 投标文件的评审、比较</w:t>
      </w:r>
    </w:p>
    <w:p w14:paraId="6DBAF9B2">
      <w:pPr>
        <w:shd w:val="clear" w:color="auto" w:fill="FFFFFF"/>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3</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.1 投标文件符合性审查</w:t>
      </w:r>
    </w:p>
    <w:p w14:paraId="15EA6A2F">
      <w:pPr>
        <w:shd w:val="clear" w:color="auto" w:fill="FFFFFF"/>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评标委员会应当对符合资格的投标人的投标文件进行符合性审查，以确定其是否满足招标文件的实质性要求。通过资格审查的投标人的投标文件进入详细评审。</w:t>
      </w:r>
    </w:p>
    <w:p w14:paraId="07A63EEB">
      <w:pPr>
        <w:shd w:val="clear" w:color="auto" w:fill="FFFFFF"/>
        <w:spacing w:line="400" w:lineRule="exact"/>
        <w:ind w:firstLine="482" w:firstLineChars="200"/>
        <w:rPr>
          <w:rFonts w:hint="eastAsia" w:ascii="仿宋" w:hAnsi="仿宋" w:eastAsia="仿宋" w:cs="仿宋"/>
          <w:b/>
          <w:bCs/>
          <w:color w:val="auto"/>
          <w:kern w:val="0"/>
          <w:sz w:val="24"/>
        </w:rPr>
      </w:pPr>
      <w:r>
        <w:rPr>
          <w:rFonts w:hint="eastAsia" w:ascii="仿宋" w:hAnsi="仿宋" w:eastAsia="仿宋" w:cs="仿宋"/>
          <w:b/>
          <w:bCs/>
          <w:color w:val="auto"/>
          <w:kern w:val="0"/>
          <w:sz w:val="24"/>
        </w:rPr>
        <w:t>32</w:t>
      </w:r>
      <w:r>
        <w:rPr>
          <w:rFonts w:hint="eastAsia" w:ascii="仿宋" w:hAnsi="仿宋" w:eastAsia="仿宋" w:cs="仿宋"/>
          <w:b/>
          <w:bCs/>
          <w:color w:val="auto"/>
          <w:kern w:val="0"/>
          <w:sz w:val="24"/>
          <w:lang w:eastAsia="zh-CN"/>
        </w:rPr>
        <w:t>.</w:t>
      </w:r>
      <w:r>
        <w:rPr>
          <w:rFonts w:hint="eastAsia" w:ascii="仿宋" w:hAnsi="仿宋" w:eastAsia="仿宋" w:cs="仿宋"/>
          <w:b/>
          <w:bCs/>
          <w:color w:val="auto"/>
          <w:kern w:val="0"/>
          <w:sz w:val="24"/>
          <w:lang w:val="en-US" w:eastAsia="zh-CN"/>
        </w:rPr>
        <w:t xml:space="preserve"> </w:t>
      </w:r>
      <w:r>
        <w:rPr>
          <w:rFonts w:hint="eastAsia" w:ascii="仿宋" w:hAnsi="仿宋" w:eastAsia="仿宋" w:cs="仿宋"/>
          <w:b/>
          <w:bCs/>
          <w:color w:val="auto"/>
          <w:kern w:val="0"/>
          <w:sz w:val="24"/>
        </w:rPr>
        <w:t>投标文件的详细评审</w:t>
      </w:r>
    </w:p>
    <w:p w14:paraId="6934D70D">
      <w:pPr>
        <w:shd w:val="clear" w:color="auto" w:fill="FFFFFF"/>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32.</w:t>
      </w:r>
      <w:r>
        <w:rPr>
          <w:rFonts w:hint="eastAsia" w:ascii="仿宋" w:hAnsi="仿宋" w:eastAsia="仿宋" w:cs="仿宋"/>
          <w:color w:val="auto"/>
          <w:kern w:val="0"/>
          <w:sz w:val="24"/>
          <w:lang w:val="en-US" w:eastAsia="zh-CN"/>
        </w:rPr>
        <w:t>1</w:t>
      </w:r>
      <w:r>
        <w:rPr>
          <w:rFonts w:hint="eastAsia" w:ascii="仿宋" w:hAnsi="仿宋" w:eastAsia="仿宋" w:cs="仿宋"/>
          <w:bCs/>
          <w:color w:val="auto"/>
          <w:kern w:val="0"/>
          <w:sz w:val="24"/>
        </w:rPr>
        <w:t>综合评分法是指投标文件满足招标文件全部实质性要求，且按照评审因素的量化指标评审得分最高的投标人为中标候选人的评标方法。采用综合评分法的，评标结果按评审后得分由高到低顺序排列。得分相同的，按投标报价由低到高顺序排列。得分且投标报价相同的并列。</w:t>
      </w:r>
    </w:p>
    <w:p w14:paraId="77AC8A0A">
      <w:pPr>
        <w:shd w:val="clear" w:color="auto" w:fill="FFFFFF"/>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32.</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评审中，评标委员会可对投标文件中含义不明确、同类问题表述不一致或者有明显文字和计算错误的内容，评标委员会可以线上要求</w:t>
      </w:r>
      <w:r>
        <w:rPr>
          <w:rFonts w:hint="eastAsia" w:ascii="仿宋" w:hAnsi="仿宋" w:eastAsia="仿宋" w:cs="仿宋"/>
          <w:color w:val="auto"/>
          <w:kern w:val="0"/>
          <w:sz w:val="24"/>
          <w:lang w:val="en-US" w:eastAsia="zh-CN"/>
        </w:rPr>
        <w:t>投标</w:t>
      </w:r>
      <w:r>
        <w:rPr>
          <w:rFonts w:hint="eastAsia" w:ascii="仿宋" w:hAnsi="仿宋" w:eastAsia="仿宋" w:cs="仿宋"/>
          <w:color w:val="auto"/>
          <w:kern w:val="0"/>
          <w:sz w:val="24"/>
        </w:rPr>
        <w:t>供应商在规定的时间内作出必要</w:t>
      </w:r>
      <w:r>
        <w:rPr>
          <w:rFonts w:hint="eastAsia" w:ascii="仿宋" w:hAnsi="仿宋" w:eastAsia="仿宋" w:cs="仿宋"/>
          <w:color w:val="auto"/>
          <w:kern w:val="0"/>
          <w:sz w:val="24"/>
          <w:lang w:val="en-US" w:eastAsia="zh-CN"/>
        </w:rPr>
        <w:t>的</w:t>
      </w:r>
      <w:r>
        <w:rPr>
          <w:rFonts w:hint="eastAsia" w:ascii="仿宋" w:hAnsi="仿宋" w:eastAsia="仿宋" w:cs="仿宋"/>
          <w:color w:val="auto"/>
          <w:kern w:val="0"/>
          <w:sz w:val="24"/>
        </w:rPr>
        <w:t>说明或者补正。</w:t>
      </w:r>
    </w:p>
    <w:p w14:paraId="12177E14">
      <w:pPr>
        <w:shd w:val="clear" w:color="auto" w:fill="FFFFFF"/>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32.2.</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6A287A3">
      <w:pPr>
        <w:shd w:val="clear" w:color="auto" w:fill="FFFFFF"/>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32.2.</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08B8ADD">
      <w:pPr>
        <w:shd w:val="clear" w:color="auto" w:fill="FFFFFF"/>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32.2.</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p>
    <w:p w14:paraId="6122A9E4">
      <w:pPr>
        <w:shd w:val="clear" w:color="auto" w:fill="FFFFFF"/>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32.2.</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评标结果汇总完成后，除下列情形外，任何人不得修改评标结果：</w:t>
      </w:r>
    </w:p>
    <w:p w14:paraId="5C4544EB">
      <w:pPr>
        <w:shd w:val="clear" w:color="auto" w:fill="FFFFFF"/>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（一）分值汇总计算错误的；</w:t>
      </w:r>
    </w:p>
    <w:p w14:paraId="172CC420">
      <w:pPr>
        <w:shd w:val="clear" w:color="auto" w:fill="FFFFFF"/>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（二）分项评分超出评分标准范围的；</w:t>
      </w:r>
    </w:p>
    <w:p w14:paraId="4BAE2724">
      <w:pPr>
        <w:shd w:val="clear" w:color="auto" w:fill="FFFFFF"/>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（三）评标委员会成员对客观评审因素评分不一致的；</w:t>
      </w:r>
    </w:p>
    <w:p w14:paraId="1FE3A8D8">
      <w:pPr>
        <w:shd w:val="clear" w:color="auto" w:fill="FFFFFF"/>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（四）经评标委员会认定评分畸高、畸低的。</w:t>
      </w:r>
    </w:p>
    <w:p w14:paraId="02049910">
      <w:pPr>
        <w:shd w:val="clear" w:color="auto" w:fill="FFFFFF"/>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4796791">
      <w:pPr>
        <w:shd w:val="clear" w:color="auto" w:fill="FFFFFF"/>
        <w:spacing w:line="40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color w:val="auto"/>
          <w:kern w:val="0"/>
          <w:sz w:val="24"/>
        </w:rPr>
        <w:t>32.2.</w:t>
      </w:r>
      <w:r>
        <w:rPr>
          <w:rFonts w:hint="eastAsia" w:ascii="仿宋" w:hAnsi="仿宋" w:eastAsia="仿宋" w:cs="仿宋"/>
          <w:color w:val="auto"/>
          <w:kern w:val="0"/>
          <w:sz w:val="24"/>
          <w:lang w:val="en-US" w:eastAsia="zh-CN"/>
        </w:rPr>
        <w:t>6</w:t>
      </w:r>
      <w:r>
        <w:rPr>
          <w:rFonts w:hint="eastAsia" w:ascii="仿宋" w:hAnsi="仿宋" w:eastAsia="仿宋" w:cs="仿宋"/>
          <w:color w:val="auto"/>
          <w:kern w:val="0"/>
          <w:sz w:val="24"/>
        </w:rPr>
        <w:t xml:space="preserve"> 评标委员会依据投标须知前附表规定的评标方法，对投标人的投标文件进行评审和比较，</w:t>
      </w:r>
      <w:r>
        <w:rPr>
          <w:rFonts w:hint="eastAsia" w:ascii="仿宋" w:hAnsi="仿宋" w:eastAsia="仿宋" w:cs="仿宋"/>
          <w:bCs/>
          <w:color w:val="auto"/>
          <w:kern w:val="0"/>
          <w:sz w:val="24"/>
        </w:rPr>
        <w:t>投标人最终得分等于商务</w:t>
      </w:r>
      <w:r>
        <w:rPr>
          <w:rFonts w:hint="eastAsia" w:ascii="仿宋" w:hAnsi="仿宋" w:eastAsia="仿宋" w:cs="仿宋"/>
          <w:bCs/>
          <w:color w:val="auto"/>
          <w:kern w:val="0"/>
          <w:sz w:val="24"/>
          <w:lang w:eastAsia="zh-CN"/>
        </w:rPr>
        <w:t>部分</w:t>
      </w:r>
      <w:r>
        <w:rPr>
          <w:rFonts w:hint="eastAsia" w:ascii="仿宋" w:hAnsi="仿宋" w:eastAsia="仿宋" w:cs="仿宋"/>
          <w:bCs/>
          <w:color w:val="auto"/>
          <w:kern w:val="0"/>
          <w:sz w:val="24"/>
        </w:rPr>
        <w:t>、技术</w:t>
      </w:r>
      <w:r>
        <w:rPr>
          <w:rFonts w:hint="eastAsia" w:ascii="仿宋" w:hAnsi="仿宋" w:eastAsia="仿宋" w:cs="仿宋"/>
          <w:bCs/>
          <w:color w:val="auto"/>
          <w:kern w:val="0"/>
          <w:sz w:val="24"/>
          <w:lang w:eastAsia="zh-CN"/>
        </w:rPr>
        <w:t>部分</w:t>
      </w:r>
      <w:r>
        <w:rPr>
          <w:rFonts w:hint="eastAsia" w:ascii="仿宋" w:hAnsi="仿宋" w:eastAsia="仿宋" w:cs="仿宋"/>
          <w:bCs/>
          <w:color w:val="auto"/>
          <w:kern w:val="0"/>
          <w:sz w:val="24"/>
        </w:rPr>
        <w:t>、</w:t>
      </w:r>
      <w:r>
        <w:rPr>
          <w:rFonts w:hint="eastAsia" w:ascii="仿宋" w:hAnsi="仿宋" w:eastAsia="仿宋" w:cs="仿宋"/>
          <w:bCs/>
          <w:color w:val="auto"/>
          <w:kern w:val="0"/>
          <w:sz w:val="24"/>
          <w:lang w:eastAsia="zh-CN"/>
        </w:rPr>
        <w:t>报价部分</w:t>
      </w:r>
      <w:r>
        <w:rPr>
          <w:rFonts w:hint="eastAsia" w:ascii="仿宋" w:hAnsi="仿宋" w:eastAsia="仿宋" w:cs="仿宋"/>
          <w:bCs/>
          <w:color w:val="auto"/>
          <w:kern w:val="0"/>
          <w:sz w:val="24"/>
        </w:rPr>
        <w:t>得分之和。评标委员会确定投标人最终得分向采购人提出书面报告，并推荐合格的中标候选人。</w:t>
      </w:r>
      <w:r>
        <w:rPr>
          <w:rFonts w:hint="eastAsia" w:ascii="仿宋" w:hAnsi="仿宋" w:eastAsia="仿宋" w:cs="仿宋"/>
          <w:bCs/>
          <w:color w:val="auto"/>
          <w:kern w:val="0"/>
          <w:sz w:val="24"/>
          <w:highlight w:val="none"/>
          <w:lang w:eastAsia="zh-CN"/>
        </w:rPr>
        <w:t>评标委员会</w:t>
      </w:r>
      <w:r>
        <w:rPr>
          <w:rFonts w:hint="eastAsia" w:ascii="仿宋" w:hAnsi="仿宋" w:eastAsia="仿宋" w:cs="仿宋"/>
          <w:bCs/>
          <w:color w:val="auto"/>
          <w:kern w:val="0"/>
          <w:sz w:val="24"/>
          <w:highlight w:val="none"/>
        </w:rPr>
        <w:t>根据评审结果，按评审后得分由高到低的顺序排列</w:t>
      </w:r>
      <w:r>
        <w:rPr>
          <w:rFonts w:hint="eastAsia" w:ascii="仿宋" w:hAnsi="仿宋" w:eastAsia="仿宋" w:cs="仿宋"/>
          <w:bCs/>
          <w:color w:val="auto"/>
          <w:kern w:val="0"/>
          <w:sz w:val="24"/>
          <w:highlight w:val="none"/>
          <w:lang w:eastAsia="zh-CN"/>
        </w:rPr>
        <w:t>中标候选人</w:t>
      </w:r>
      <w:r>
        <w:rPr>
          <w:rFonts w:hint="eastAsia" w:ascii="仿宋" w:hAnsi="仿宋" w:eastAsia="仿宋" w:cs="仿宋"/>
          <w:bCs/>
          <w:color w:val="auto"/>
          <w:kern w:val="0"/>
          <w:sz w:val="24"/>
          <w:highlight w:val="none"/>
        </w:rPr>
        <w:t>名次。投标文件满足招标文件全部实质性要求，且按照评审因素的量化指标评审得分最高的投标人为排名第一的中标候选人</w:t>
      </w:r>
      <w:r>
        <w:rPr>
          <w:rFonts w:hint="eastAsia" w:ascii="仿宋" w:hAnsi="仿宋" w:eastAsia="仿宋" w:cs="仿宋"/>
          <w:bCs/>
          <w:color w:val="auto"/>
          <w:kern w:val="0"/>
          <w:sz w:val="24"/>
          <w:highlight w:val="none"/>
          <w:lang w:eastAsia="zh-CN"/>
        </w:rPr>
        <w:t>，得分相同的，按投标报价由低到高顺序排列。综合得分且投标报价相同的，按商务技术部分得分由高到低顺序排列。综合得分、价格及商务技术得分均相同的，由评标委员会通过表决的方式，以少数服从多数原则，决定中标候选人排列顺序</w:t>
      </w:r>
      <w:r>
        <w:rPr>
          <w:rFonts w:hint="eastAsia" w:ascii="仿宋" w:hAnsi="仿宋" w:eastAsia="仿宋" w:cs="仿宋"/>
          <w:bCs/>
          <w:color w:val="auto"/>
          <w:kern w:val="0"/>
          <w:sz w:val="24"/>
          <w:highlight w:val="none"/>
        </w:rPr>
        <w:t>。</w:t>
      </w:r>
    </w:p>
    <w:p w14:paraId="4ED8A7C4">
      <w:pPr>
        <w:shd w:val="clear" w:color="auto" w:fill="FFFFFF"/>
        <w:spacing w:line="400" w:lineRule="exact"/>
        <w:ind w:firstLine="480" w:firstLineChars="200"/>
        <w:rPr>
          <w:rFonts w:hint="eastAsia" w:ascii="仿宋" w:hAnsi="仿宋" w:eastAsia="仿宋" w:cs="仿宋"/>
          <w:bCs/>
          <w:color w:val="auto"/>
          <w:kern w:val="0"/>
          <w:sz w:val="24"/>
          <w:highlight w:val="none"/>
        </w:rPr>
      </w:pPr>
      <w:bookmarkStart w:id="11" w:name="_Toc520393969"/>
      <w:r>
        <w:rPr>
          <w:rFonts w:hint="eastAsia" w:ascii="仿宋" w:hAnsi="仿宋" w:eastAsia="仿宋" w:cs="仿宋"/>
          <w:bCs/>
          <w:color w:val="auto"/>
          <w:kern w:val="0"/>
          <w:sz w:val="24"/>
          <w:highlight w:val="none"/>
          <w:lang w:val="en-US" w:eastAsia="zh-CN"/>
        </w:rPr>
        <w:t xml:space="preserve">32.2.7 </w:t>
      </w:r>
      <w:r>
        <w:rPr>
          <w:rFonts w:hint="eastAsia" w:ascii="仿宋" w:hAnsi="仿宋" w:eastAsia="仿宋" w:cs="仿宋"/>
          <w:bCs/>
          <w:color w:val="auto"/>
          <w:kern w:val="0"/>
          <w:sz w:val="24"/>
          <w:highlight w:val="none"/>
        </w:rPr>
        <w:t>排名第一的</w:t>
      </w:r>
      <w:r>
        <w:rPr>
          <w:rFonts w:hint="eastAsia" w:ascii="仿宋" w:hAnsi="仿宋" w:eastAsia="仿宋" w:cs="仿宋"/>
          <w:bCs/>
          <w:color w:val="auto"/>
          <w:kern w:val="0"/>
          <w:sz w:val="24"/>
          <w:highlight w:val="none"/>
          <w:lang w:eastAsia="zh-CN"/>
        </w:rPr>
        <w:t>中标</w:t>
      </w:r>
      <w:r>
        <w:rPr>
          <w:rFonts w:hint="eastAsia" w:ascii="仿宋" w:hAnsi="仿宋" w:eastAsia="仿宋" w:cs="仿宋"/>
          <w:bCs/>
          <w:color w:val="auto"/>
          <w:kern w:val="0"/>
          <w:sz w:val="24"/>
          <w:highlight w:val="none"/>
        </w:rPr>
        <w:t>候选人为</w:t>
      </w:r>
      <w:r>
        <w:rPr>
          <w:rFonts w:hint="eastAsia" w:ascii="仿宋" w:hAnsi="仿宋" w:eastAsia="仿宋" w:cs="仿宋"/>
          <w:bCs/>
          <w:color w:val="auto"/>
          <w:kern w:val="0"/>
          <w:sz w:val="24"/>
          <w:highlight w:val="none"/>
          <w:lang w:eastAsia="zh-CN"/>
        </w:rPr>
        <w:t>中标</w:t>
      </w:r>
      <w:r>
        <w:rPr>
          <w:rFonts w:hint="eastAsia" w:ascii="仿宋" w:hAnsi="仿宋" w:eastAsia="仿宋" w:cs="仿宋"/>
          <w:bCs/>
          <w:color w:val="auto"/>
          <w:kern w:val="0"/>
          <w:sz w:val="24"/>
          <w:highlight w:val="none"/>
        </w:rPr>
        <w:t>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bookmarkEnd w:id="11"/>
    </w:p>
    <w:p w14:paraId="1669B8C2">
      <w:pPr>
        <w:shd w:val="clear" w:color="auto" w:fill="FFFFFF"/>
        <w:spacing w:line="400" w:lineRule="exact"/>
        <w:ind w:firstLine="487" w:firstLineChars="202"/>
        <w:rPr>
          <w:rFonts w:hint="eastAsia" w:ascii="仿宋" w:hAnsi="仿宋" w:eastAsia="仿宋" w:cs="仿宋"/>
          <w:b/>
          <w:color w:val="auto"/>
          <w:kern w:val="0"/>
          <w:sz w:val="24"/>
        </w:rPr>
      </w:pPr>
      <w:r>
        <w:rPr>
          <w:rFonts w:hint="eastAsia" w:ascii="仿宋" w:hAnsi="仿宋" w:eastAsia="仿宋" w:cs="仿宋"/>
          <w:b/>
          <w:color w:val="auto"/>
          <w:kern w:val="0"/>
          <w:sz w:val="24"/>
        </w:rPr>
        <w:t>33. 评标的办法和标准</w:t>
      </w:r>
    </w:p>
    <w:p w14:paraId="568F331B">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33.1 本采购项目评标方法为投标须知前附表规定的方法；评标委员会以评分方式对投标文件提出的商务</w:t>
      </w:r>
      <w:r>
        <w:rPr>
          <w:rFonts w:hint="eastAsia" w:ascii="仿宋" w:hAnsi="仿宋" w:eastAsia="仿宋" w:cs="仿宋"/>
          <w:color w:val="auto"/>
          <w:kern w:val="0"/>
          <w:sz w:val="24"/>
          <w:lang w:eastAsia="zh-CN"/>
        </w:rPr>
        <w:t>部分</w:t>
      </w:r>
      <w:r>
        <w:rPr>
          <w:rFonts w:hint="eastAsia" w:ascii="仿宋" w:hAnsi="仿宋" w:eastAsia="仿宋" w:cs="仿宋"/>
          <w:color w:val="auto"/>
          <w:kern w:val="0"/>
          <w:sz w:val="24"/>
        </w:rPr>
        <w:t>、技术</w:t>
      </w:r>
      <w:r>
        <w:rPr>
          <w:rFonts w:hint="eastAsia" w:ascii="仿宋" w:hAnsi="仿宋" w:eastAsia="仿宋" w:cs="仿宋"/>
          <w:color w:val="auto"/>
          <w:kern w:val="0"/>
          <w:sz w:val="24"/>
          <w:lang w:eastAsia="zh-CN"/>
        </w:rPr>
        <w:t>部分</w:t>
      </w:r>
      <w:r>
        <w:rPr>
          <w:rFonts w:hint="eastAsia" w:ascii="仿宋" w:hAnsi="仿宋" w:eastAsia="仿宋" w:cs="仿宋"/>
          <w:color w:val="auto"/>
          <w:kern w:val="0"/>
          <w:sz w:val="24"/>
        </w:rPr>
        <w:t>等，能否最大限度满足招标文件中规定的各项要求和评价标准进行评估。</w:t>
      </w:r>
    </w:p>
    <w:p w14:paraId="2C56C361">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33.2 审查</w:t>
      </w:r>
    </w:p>
    <w:p w14:paraId="5BF53838">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33.2.1资格审查</w:t>
      </w:r>
    </w:p>
    <w:p w14:paraId="0F0B424C">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33.2.2</w:t>
      </w:r>
      <w:r>
        <w:rPr>
          <w:rFonts w:hint="eastAsia" w:ascii="仿宋" w:hAnsi="仿宋" w:eastAsia="仿宋" w:cs="仿宋"/>
          <w:color w:val="auto"/>
          <w:kern w:val="0"/>
          <w:sz w:val="24"/>
          <w:lang w:eastAsia="zh-CN"/>
        </w:rPr>
        <w:t>资格性和</w:t>
      </w:r>
      <w:r>
        <w:rPr>
          <w:rFonts w:hint="eastAsia" w:ascii="仿宋" w:hAnsi="仿宋" w:eastAsia="仿宋" w:cs="仿宋"/>
          <w:color w:val="auto"/>
          <w:kern w:val="0"/>
          <w:sz w:val="24"/>
        </w:rPr>
        <w:t>符合性审查</w:t>
      </w:r>
    </w:p>
    <w:p w14:paraId="5C07C5E0">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33.2.3 详细评审</w:t>
      </w:r>
    </w:p>
    <w:p w14:paraId="17AF1955">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（1）投标报价评审</w:t>
      </w:r>
    </w:p>
    <w:p w14:paraId="035700B1">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（2）投标文件的详细评审</w:t>
      </w:r>
    </w:p>
    <w:p w14:paraId="179F65F3">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33.3 评标的具体评审办法和标准</w:t>
      </w:r>
    </w:p>
    <w:p w14:paraId="320EFED9">
      <w:pPr>
        <w:pStyle w:val="28"/>
        <w:spacing w:after="0"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详见第三章评标办法。</w:t>
      </w:r>
    </w:p>
    <w:p w14:paraId="1D948F2B">
      <w:pPr>
        <w:shd w:val="clear" w:color="auto" w:fill="FFFFFF"/>
        <w:spacing w:line="400" w:lineRule="exact"/>
        <w:ind w:firstLine="487" w:firstLineChars="202"/>
        <w:rPr>
          <w:rFonts w:hint="eastAsia" w:ascii="仿宋" w:hAnsi="仿宋" w:eastAsia="仿宋" w:cs="仿宋"/>
          <w:b/>
          <w:color w:val="auto"/>
          <w:kern w:val="0"/>
          <w:sz w:val="24"/>
        </w:rPr>
      </w:pPr>
      <w:r>
        <w:rPr>
          <w:rFonts w:hint="eastAsia" w:ascii="仿宋" w:hAnsi="仿宋" w:eastAsia="仿宋" w:cs="仿宋"/>
          <w:b/>
          <w:color w:val="auto"/>
          <w:kern w:val="0"/>
          <w:sz w:val="24"/>
        </w:rPr>
        <w:t>34</w:t>
      </w:r>
      <w:r>
        <w:rPr>
          <w:rFonts w:hint="eastAsia" w:ascii="仿宋" w:hAnsi="仿宋" w:eastAsia="仿宋" w:cs="仿宋"/>
          <w:b/>
          <w:color w:val="auto"/>
          <w:kern w:val="0"/>
          <w:sz w:val="24"/>
          <w:lang w:eastAsia="zh-CN"/>
        </w:rPr>
        <w:t>.</w:t>
      </w:r>
      <w:r>
        <w:rPr>
          <w:rFonts w:hint="eastAsia" w:ascii="仿宋" w:hAnsi="仿宋" w:eastAsia="仿宋" w:cs="仿宋"/>
          <w:b/>
          <w:color w:val="auto"/>
          <w:kern w:val="0"/>
          <w:sz w:val="24"/>
        </w:rPr>
        <w:t>质疑处理</w:t>
      </w:r>
    </w:p>
    <w:p w14:paraId="5EBF5D6D">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34</w:t>
      </w:r>
      <w:r>
        <w:rPr>
          <w:rFonts w:hint="eastAsia" w:ascii="仿宋" w:hAnsi="仿宋" w:eastAsia="仿宋" w:cs="仿宋"/>
          <w:color w:val="auto"/>
          <w:kern w:val="0"/>
          <w:sz w:val="24"/>
          <w:lang w:val="zh-CN"/>
        </w:rPr>
        <w:t>.1</w:t>
      </w:r>
      <w:r>
        <w:rPr>
          <w:rFonts w:hint="eastAsia" w:ascii="仿宋" w:hAnsi="仿宋" w:eastAsia="仿宋" w:cs="仿宋"/>
          <w:color w:val="auto"/>
          <w:kern w:val="0"/>
          <w:sz w:val="24"/>
        </w:rPr>
        <w:t>提出质疑的投标人应当是参与所质疑项目采购活动的投标人。潜在投标人依法获取其可质疑的招标文件的，可以对招标文件提出质疑。</w:t>
      </w:r>
    </w:p>
    <w:p w14:paraId="24FA9736">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34.2投标人认为招标文件、采购过程和采购结果使自己的权益受到损害的，可以在知道或应知其权益受到损害之日起七个工作日内，以书面形式向采购代理机构及采购人提出质疑。上述应知其权益受到损害之日，是指：</w:t>
      </w:r>
    </w:p>
    <w:p w14:paraId="6F000895">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34.2.1对可以质疑的招标文件提出质疑的，为收到招标文件之日或者招标文件公告期限届满之日；</w:t>
      </w:r>
    </w:p>
    <w:p w14:paraId="6AA52DFB">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34.2.2对采购过程提出质疑的，为各采购程序环节结束之日；</w:t>
      </w:r>
    </w:p>
    <w:p w14:paraId="11F3D0FE">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34.</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.3对中标或者成交结果提出质疑的，为中标或者成交结果公告期限届满之日。</w:t>
      </w:r>
    </w:p>
    <w:p w14:paraId="617DAE09">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投标人应当在法定质疑期内一次性提出针对同一采购程序环节的质疑。投标人如在法定期限内对同一采购程序环节提出多次质疑的，采购代理机构、采购人将只对投标人第一次质疑作出答复。</w:t>
      </w:r>
    </w:p>
    <w:p w14:paraId="1652BE04">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34.3采购代理机构及采购人只接收以纸质原件形式送达的质疑。项目开标前的质疑（针对招标文件的质疑），由采购人负责回复答疑。项目开评标中评标结束后由采购代理机构负责回复。</w:t>
      </w:r>
    </w:p>
    <w:p w14:paraId="2B4266DD">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34.4以下情形的质疑不予受理：</w:t>
      </w:r>
    </w:p>
    <w:p w14:paraId="68D7B6EB">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34.4.1内容不符合《政府采购质疑和投诉办法》第十二条规定的质疑。</w:t>
      </w:r>
    </w:p>
    <w:p w14:paraId="5DCFCEEF">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34.4.2超出政府采购法定期限的质疑。</w:t>
      </w:r>
    </w:p>
    <w:p w14:paraId="781B872A">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34.4.3以传真、电子邮件等方式递交的非原件形式的质疑。</w:t>
      </w:r>
    </w:p>
    <w:p w14:paraId="6F64E816">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34.4.4未参加投标活动的投标人或在投标活动中自身权益未受到损害的投标人所提出的质疑。</w:t>
      </w:r>
    </w:p>
    <w:p w14:paraId="3C4A5EF0">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34.4.5投标人组成联合体参加投标，联合体中任何一方或多方未按要求签字、盖章、加盖公章的质疑。</w:t>
      </w:r>
    </w:p>
    <w:p w14:paraId="46CB03C2">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color w:val="auto"/>
          <w:kern w:val="0"/>
          <w:sz w:val="24"/>
        </w:rPr>
        <w:t>34.5投标人提出书面质疑必须有理、有据，不得捏造事实、提供虚假材料进行恶意质疑。否则，一经查实，采购代理机构有权依据政府采购的有关规定，报请政府采购监管部门对该投标人进行相应的行政处罚和记录该投标人的失信信息。</w:t>
      </w:r>
    </w:p>
    <w:p w14:paraId="607052E8">
      <w:pPr>
        <w:shd w:val="clear" w:color="auto" w:fill="FFFFFF"/>
        <w:spacing w:line="400" w:lineRule="exact"/>
        <w:ind w:firstLine="487" w:firstLineChars="202"/>
        <w:rPr>
          <w:rFonts w:hint="eastAsia" w:ascii="仿宋" w:hAnsi="仿宋" w:eastAsia="仿宋" w:cs="仿宋"/>
          <w:b/>
          <w:bCs/>
          <w:color w:val="auto"/>
          <w:kern w:val="0"/>
          <w:sz w:val="24"/>
          <w:lang w:val="zh-CN"/>
        </w:rPr>
      </w:pPr>
      <w:r>
        <w:rPr>
          <w:rFonts w:hint="eastAsia" w:ascii="仿宋" w:hAnsi="仿宋" w:eastAsia="仿宋" w:cs="仿宋"/>
          <w:b/>
          <w:bCs/>
          <w:color w:val="auto"/>
          <w:kern w:val="0"/>
          <w:sz w:val="24"/>
        </w:rPr>
        <w:t>35</w:t>
      </w:r>
      <w:r>
        <w:rPr>
          <w:rFonts w:hint="eastAsia" w:ascii="仿宋" w:hAnsi="仿宋" w:eastAsia="仿宋" w:cs="仿宋"/>
          <w:b/>
          <w:bCs/>
          <w:color w:val="auto"/>
          <w:kern w:val="0"/>
          <w:sz w:val="24"/>
          <w:lang w:val="zh-CN"/>
        </w:rPr>
        <w:t>、投诉</w:t>
      </w:r>
    </w:p>
    <w:p w14:paraId="6B001DDB">
      <w:pPr>
        <w:shd w:val="clear" w:color="auto" w:fill="FFFFFF"/>
        <w:spacing w:line="440" w:lineRule="exact"/>
        <w:ind w:firstLine="484" w:firstLineChars="202"/>
        <w:rPr>
          <w:rFonts w:hint="eastAsia" w:ascii="仿宋" w:hAnsi="仿宋" w:eastAsia="仿宋" w:cs="仿宋"/>
          <w:color w:val="auto"/>
          <w:sz w:val="24"/>
        </w:rPr>
      </w:pPr>
      <w:r>
        <w:rPr>
          <w:rFonts w:hint="eastAsia" w:ascii="仿宋" w:hAnsi="仿宋" w:eastAsia="仿宋" w:cs="仿宋"/>
          <w:color w:val="auto"/>
          <w:kern w:val="0"/>
          <w:sz w:val="24"/>
          <w:lang w:val="zh-CN"/>
        </w:rPr>
        <w:t>质疑供应商对我单位的答复不满意，或未在规定的时间内作出答复的，可以在答复期满</w:t>
      </w:r>
      <w:r>
        <w:rPr>
          <w:rFonts w:hint="eastAsia" w:ascii="仿宋" w:hAnsi="仿宋" w:eastAsia="仿宋" w:cs="仿宋"/>
          <w:color w:val="auto"/>
          <w:kern w:val="0"/>
          <w:sz w:val="24"/>
        </w:rPr>
        <w:t>后十五个工作日内向财政厅政府采购处</w:t>
      </w:r>
      <w:r>
        <w:rPr>
          <w:rFonts w:hint="eastAsia" w:ascii="仿宋" w:hAnsi="仿宋" w:eastAsia="仿宋" w:cs="仿宋"/>
          <w:color w:val="auto"/>
          <w:kern w:val="0"/>
          <w:sz w:val="24"/>
          <w:lang w:val="zh-CN"/>
        </w:rPr>
        <w:t>投诉。</w:t>
      </w:r>
    </w:p>
    <w:p w14:paraId="77238F5A">
      <w:pPr>
        <w:pStyle w:val="2"/>
        <w:rPr>
          <w:rStyle w:val="75"/>
          <w:rFonts w:hint="eastAsia"/>
          <w:b/>
          <w:color w:val="auto"/>
        </w:rPr>
      </w:pPr>
      <w:r>
        <w:rPr>
          <w:rFonts w:hint="eastAsia" w:cs="仿宋"/>
          <w:b w:val="0"/>
          <w:bCs/>
          <w:color w:val="auto"/>
          <w:szCs w:val="32"/>
        </w:rPr>
        <w:br w:type="page"/>
      </w:r>
      <w:bookmarkStart w:id="12" w:name="_Toc8521"/>
      <w:r>
        <w:rPr>
          <w:rStyle w:val="75"/>
          <w:rFonts w:hint="eastAsia"/>
          <w:b/>
          <w:color w:val="auto"/>
        </w:rPr>
        <w:fldChar w:fldCharType="begin"/>
      </w:r>
      <w:r>
        <w:rPr>
          <w:rStyle w:val="75"/>
          <w:rFonts w:hint="eastAsia"/>
          <w:b/>
          <w:color w:val="auto"/>
        </w:rPr>
        <w:instrText xml:space="preserve"> HYPERLINK \l "_Toc4069" </w:instrText>
      </w:r>
      <w:r>
        <w:rPr>
          <w:rStyle w:val="75"/>
          <w:rFonts w:hint="eastAsia"/>
          <w:b/>
          <w:color w:val="auto"/>
        </w:rPr>
        <w:fldChar w:fldCharType="separate"/>
      </w:r>
      <w:r>
        <w:rPr>
          <w:rStyle w:val="75"/>
          <w:rFonts w:hint="eastAsia"/>
          <w:b/>
          <w:color w:val="auto"/>
        </w:rPr>
        <w:t>第三章 评标办法</w:t>
      </w:r>
      <w:r>
        <w:rPr>
          <w:rStyle w:val="75"/>
          <w:rFonts w:hint="eastAsia"/>
          <w:b/>
          <w:color w:val="auto"/>
        </w:rPr>
        <w:fldChar w:fldCharType="end"/>
      </w:r>
      <w:bookmarkEnd w:id="12"/>
    </w:p>
    <w:p w14:paraId="66F0627F">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color w:val="auto"/>
          <w:sz w:val="24"/>
        </w:rPr>
      </w:pPr>
      <w:r>
        <w:rPr>
          <w:rFonts w:hint="eastAsia" w:ascii="仿宋" w:hAnsi="仿宋" w:eastAsia="仿宋" w:cs="仿宋"/>
          <w:b/>
          <w:color w:val="auto"/>
          <w:sz w:val="24"/>
          <w:lang w:eastAsia="zh-CN"/>
        </w:rPr>
        <w:t>资格性和</w:t>
      </w:r>
      <w:r>
        <w:rPr>
          <w:rFonts w:hint="eastAsia" w:ascii="仿宋" w:hAnsi="仿宋" w:eastAsia="仿宋" w:cs="仿宋"/>
          <w:b/>
          <w:color w:val="auto"/>
          <w:sz w:val="24"/>
        </w:rPr>
        <w:t>符合性审查</w:t>
      </w:r>
    </w:p>
    <w:p w14:paraId="4934813C">
      <w:pPr>
        <w:spacing w:line="520" w:lineRule="exact"/>
        <w:jc w:val="center"/>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t>资格性审查表</w:t>
      </w:r>
    </w:p>
    <w:tbl>
      <w:tblPr>
        <w:tblStyle w:val="60"/>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968"/>
        <w:gridCol w:w="2221"/>
        <w:gridCol w:w="5815"/>
      </w:tblGrid>
      <w:tr w14:paraId="2E4E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4" w:type="dxa"/>
            <w:noWrap w:val="0"/>
            <w:vAlign w:val="center"/>
          </w:tcPr>
          <w:p w14:paraId="7387BC42">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189" w:type="dxa"/>
            <w:gridSpan w:val="2"/>
            <w:noWrap w:val="0"/>
            <w:vAlign w:val="center"/>
          </w:tcPr>
          <w:p w14:paraId="28BB9AA0">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检查因素</w:t>
            </w:r>
          </w:p>
        </w:tc>
        <w:tc>
          <w:tcPr>
            <w:tcW w:w="5815" w:type="dxa"/>
            <w:noWrap w:val="0"/>
            <w:vAlign w:val="center"/>
          </w:tcPr>
          <w:p w14:paraId="78131762">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检查内容</w:t>
            </w:r>
          </w:p>
        </w:tc>
      </w:tr>
      <w:tr w14:paraId="275D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vMerge w:val="restart"/>
            <w:noWrap w:val="0"/>
            <w:vAlign w:val="center"/>
          </w:tcPr>
          <w:p w14:paraId="5F4034B6">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68" w:type="dxa"/>
            <w:vMerge w:val="restart"/>
            <w:noWrap w:val="0"/>
            <w:vAlign w:val="center"/>
          </w:tcPr>
          <w:p w14:paraId="29E86451">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符合《中华人民共和国政府采购法》第二十二条规定</w:t>
            </w:r>
          </w:p>
        </w:tc>
        <w:tc>
          <w:tcPr>
            <w:tcW w:w="2221" w:type="dxa"/>
            <w:vMerge w:val="restart"/>
            <w:noWrap w:val="0"/>
            <w:vAlign w:val="center"/>
          </w:tcPr>
          <w:p w14:paraId="4F786128">
            <w:pPr>
              <w:spacing w:line="360" w:lineRule="auto"/>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5815" w:type="dxa"/>
            <w:noWrap w:val="0"/>
            <w:vAlign w:val="center"/>
          </w:tcPr>
          <w:p w14:paraId="204FD84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）有效的工商营业执照（事业单位法人证书）、税务登记证、组织机构代码证或“三证合一”的营业执照（事业单位法人证书）；</w:t>
            </w:r>
          </w:p>
          <w:p w14:paraId="721D38C9">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rPr>
            </w:pPr>
            <w:r>
              <w:rPr>
                <w:rFonts w:hint="eastAsia" w:ascii="仿宋" w:hAnsi="仿宋" w:eastAsia="仿宋" w:cs="仿宋"/>
                <w:b w:val="0"/>
                <w:bCs w:val="0"/>
                <w:color w:val="auto"/>
                <w:kern w:val="2"/>
                <w:sz w:val="24"/>
                <w:szCs w:val="24"/>
                <w:highlight w:val="none"/>
                <w:lang w:val="en-US" w:eastAsia="zh-CN" w:bidi="ar-SA"/>
              </w:rPr>
              <w:t>（2）需具备有效期内的《食品经营许可证》或《食品生产许可证》或《仅销售预包装食品市场监督管理部门备案证明文件》；</w:t>
            </w:r>
          </w:p>
          <w:p w14:paraId="3D17CAE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单位负责人为同一人或者存在直接控股、管理关系的不同供应商，不得参加同一合同项下的政府采购活动；</w:t>
            </w:r>
          </w:p>
        </w:tc>
      </w:tr>
      <w:tr w14:paraId="324C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2" w:hRule="atLeast"/>
          <w:jc w:val="center"/>
        </w:trPr>
        <w:tc>
          <w:tcPr>
            <w:tcW w:w="734" w:type="dxa"/>
            <w:vMerge w:val="continue"/>
            <w:noWrap w:val="0"/>
            <w:vAlign w:val="center"/>
          </w:tcPr>
          <w:p w14:paraId="22BB3BAE">
            <w:pPr>
              <w:spacing w:line="360" w:lineRule="auto"/>
              <w:jc w:val="center"/>
              <w:rPr>
                <w:rFonts w:ascii="仿宋" w:hAnsi="仿宋" w:eastAsia="仿宋" w:cs="仿宋"/>
                <w:color w:val="auto"/>
                <w:sz w:val="24"/>
                <w:szCs w:val="24"/>
                <w:highlight w:val="none"/>
              </w:rPr>
            </w:pPr>
          </w:p>
        </w:tc>
        <w:tc>
          <w:tcPr>
            <w:tcW w:w="968" w:type="dxa"/>
            <w:vMerge w:val="continue"/>
            <w:noWrap w:val="0"/>
            <w:vAlign w:val="center"/>
          </w:tcPr>
          <w:p w14:paraId="7328291A">
            <w:pPr>
              <w:spacing w:line="360" w:lineRule="auto"/>
              <w:rPr>
                <w:rFonts w:ascii="仿宋" w:hAnsi="仿宋" w:eastAsia="仿宋" w:cs="仿宋"/>
                <w:color w:val="auto"/>
                <w:sz w:val="24"/>
                <w:szCs w:val="24"/>
                <w:highlight w:val="none"/>
              </w:rPr>
            </w:pPr>
          </w:p>
        </w:tc>
        <w:tc>
          <w:tcPr>
            <w:tcW w:w="2221" w:type="dxa"/>
            <w:vMerge w:val="continue"/>
            <w:noWrap w:val="0"/>
            <w:vAlign w:val="center"/>
          </w:tcPr>
          <w:p w14:paraId="1479FAEA">
            <w:pPr>
              <w:spacing w:line="360" w:lineRule="auto"/>
              <w:jc w:val="left"/>
              <w:rPr>
                <w:rFonts w:hint="eastAsia" w:ascii="仿宋" w:hAnsi="仿宋" w:eastAsia="仿宋" w:cs="仿宋"/>
                <w:color w:val="auto"/>
                <w:sz w:val="24"/>
                <w:szCs w:val="24"/>
                <w:highlight w:val="none"/>
              </w:rPr>
            </w:pPr>
          </w:p>
        </w:tc>
        <w:tc>
          <w:tcPr>
            <w:tcW w:w="5815" w:type="dxa"/>
            <w:noWrap w:val="0"/>
            <w:vAlign w:val="center"/>
          </w:tcPr>
          <w:p w14:paraId="35585076">
            <w:pPr>
              <w:spacing w:line="360" w:lineRule="auto"/>
              <w:rPr>
                <w:rFonts w:hint="eastAsia" w:ascii="仿宋" w:hAnsi="仿宋" w:eastAsia="仿宋" w:cs="仿宋"/>
                <w:b w:val="0"/>
                <w:bCs/>
                <w:color w:val="auto"/>
                <w:sz w:val="24"/>
                <w:szCs w:val="24"/>
              </w:rPr>
            </w:pPr>
            <w:r>
              <w:rPr>
                <w:rFonts w:hint="eastAsia" w:ascii="仿宋" w:hAnsi="仿宋" w:eastAsia="仿宋" w:cs="仿宋"/>
                <w:color w:val="auto"/>
                <w:kern w:val="0"/>
                <w:sz w:val="24"/>
              </w:rPr>
              <w:t>如同一人或者存在直接控股、管理关系的不同供应商，报名参加同一合同项下的政府采购活动，将允许先报名并系统审核合格的单位参与该政府采购活动</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提供承诺函）</w:t>
            </w:r>
            <w:r>
              <w:rPr>
                <w:rFonts w:hint="eastAsia" w:ascii="仿宋" w:hAnsi="仿宋" w:eastAsia="仿宋" w:cs="仿宋"/>
                <w:color w:val="auto"/>
                <w:kern w:val="0"/>
                <w:sz w:val="24"/>
              </w:rPr>
              <w:t>；</w:t>
            </w:r>
          </w:p>
        </w:tc>
      </w:tr>
      <w:tr w14:paraId="4B8C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34" w:type="dxa"/>
            <w:vMerge w:val="continue"/>
            <w:noWrap w:val="0"/>
            <w:vAlign w:val="center"/>
          </w:tcPr>
          <w:p w14:paraId="46D3A10F">
            <w:pPr>
              <w:spacing w:line="360" w:lineRule="auto"/>
              <w:jc w:val="center"/>
              <w:rPr>
                <w:rFonts w:ascii="仿宋" w:hAnsi="仿宋" w:eastAsia="仿宋" w:cs="仿宋"/>
                <w:color w:val="auto"/>
                <w:sz w:val="24"/>
                <w:szCs w:val="24"/>
                <w:highlight w:val="none"/>
              </w:rPr>
            </w:pPr>
          </w:p>
        </w:tc>
        <w:tc>
          <w:tcPr>
            <w:tcW w:w="968" w:type="dxa"/>
            <w:vMerge w:val="continue"/>
            <w:noWrap w:val="0"/>
            <w:vAlign w:val="center"/>
          </w:tcPr>
          <w:p w14:paraId="344A1E0A">
            <w:pPr>
              <w:spacing w:line="360" w:lineRule="auto"/>
              <w:rPr>
                <w:rFonts w:ascii="仿宋" w:hAnsi="仿宋" w:eastAsia="仿宋" w:cs="仿宋"/>
                <w:color w:val="auto"/>
                <w:sz w:val="24"/>
                <w:szCs w:val="24"/>
                <w:highlight w:val="none"/>
              </w:rPr>
            </w:pPr>
          </w:p>
        </w:tc>
        <w:tc>
          <w:tcPr>
            <w:tcW w:w="2221" w:type="dxa"/>
            <w:vMerge w:val="continue"/>
            <w:noWrap w:val="0"/>
            <w:vAlign w:val="center"/>
          </w:tcPr>
          <w:p w14:paraId="3D6D91B6">
            <w:pPr>
              <w:spacing w:line="360" w:lineRule="auto"/>
              <w:jc w:val="left"/>
              <w:rPr>
                <w:rFonts w:hint="eastAsia" w:ascii="仿宋" w:hAnsi="仿宋" w:eastAsia="仿宋" w:cs="仿宋"/>
                <w:color w:val="auto"/>
                <w:sz w:val="24"/>
                <w:szCs w:val="24"/>
                <w:highlight w:val="none"/>
              </w:rPr>
            </w:pPr>
          </w:p>
        </w:tc>
        <w:tc>
          <w:tcPr>
            <w:tcW w:w="5815" w:type="dxa"/>
            <w:noWrap w:val="0"/>
            <w:vAlign w:val="center"/>
          </w:tcPr>
          <w:p w14:paraId="42AC2AE8">
            <w:pPr>
              <w:spacing w:line="360" w:lineRule="auto"/>
              <w:rPr>
                <w:rFonts w:hint="eastAsia" w:ascii="仿宋" w:hAnsi="仿宋" w:eastAsia="仿宋" w:cs="仿宋"/>
                <w:b w:val="0"/>
                <w:bCs/>
                <w:color w:val="auto"/>
                <w:sz w:val="24"/>
                <w:szCs w:val="24"/>
              </w:rPr>
            </w:pPr>
            <w:r>
              <w:rPr>
                <w:rFonts w:hint="eastAsia" w:ascii="仿宋" w:hAnsi="仿宋" w:eastAsia="仿宋" w:cs="仿宋"/>
                <w:bCs/>
                <w:color w:val="auto"/>
                <w:sz w:val="24"/>
                <w:lang w:val="en-US" w:eastAsia="zh-CN"/>
              </w:rPr>
              <w:t>提供</w:t>
            </w:r>
            <w:r>
              <w:rPr>
                <w:rFonts w:hint="eastAsia" w:ascii="仿宋" w:hAnsi="仿宋" w:eastAsia="仿宋" w:cs="仿宋"/>
                <w:bCs/>
                <w:color w:val="auto"/>
                <w:sz w:val="24"/>
              </w:rPr>
              <w:t>主要股东或出资人信息的证明材料。</w:t>
            </w:r>
          </w:p>
        </w:tc>
      </w:tr>
      <w:tr w14:paraId="2A8F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734" w:type="dxa"/>
            <w:vMerge w:val="continue"/>
            <w:noWrap w:val="0"/>
            <w:vAlign w:val="center"/>
          </w:tcPr>
          <w:p w14:paraId="06DBB956">
            <w:pPr>
              <w:spacing w:line="360" w:lineRule="auto"/>
              <w:jc w:val="center"/>
              <w:rPr>
                <w:rFonts w:ascii="仿宋" w:hAnsi="仿宋" w:eastAsia="仿宋" w:cs="仿宋"/>
                <w:color w:val="auto"/>
                <w:sz w:val="24"/>
                <w:szCs w:val="24"/>
                <w:highlight w:val="none"/>
              </w:rPr>
            </w:pPr>
          </w:p>
        </w:tc>
        <w:tc>
          <w:tcPr>
            <w:tcW w:w="968" w:type="dxa"/>
            <w:vMerge w:val="continue"/>
            <w:noWrap w:val="0"/>
            <w:vAlign w:val="center"/>
          </w:tcPr>
          <w:p w14:paraId="1B94203D">
            <w:pPr>
              <w:spacing w:line="360" w:lineRule="auto"/>
              <w:rPr>
                <w:rFonts w:ascii="仿宋" w:hAnsi="仿宋" w:eastAsia="仿宋" w:cs="仿宋"/>
                <w:color w:val="auto"/>
                <w:sz w:val="24"/>
                <w:szCs w:val="24"/>
                <w:highlight w:val="none"/>
              </w:rPr>
            </w:pPr>
          </w:p>
        </w:tc>
        <w:tc>
          <w:tcPr>
            <w:tcW w:w="2221" w:type="dxa"/>
            <w:noWrap w:val="0"/>
            <w:vAlign w:val="center"/>
          </w:tcPr>
          <w:p w14:paraId="5FBDEE16">
            <w:pPr>
              <w:spacing w:line="360" w:lineRule="auto"/>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b w:val="0"/>
                <w:bCs/>
                <w:color w:val="auto"/>
                <w:sz w:val="24"/>
                <w:szCs w:val="24"/>
              </w:rPr>
              <w:t>“信用中国”</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中国政府采购网</w:t>
            </w:r>
            <w:r>
              <w:rPr>
                <w:rFonts w:hint="eastAsia" w:ascii="仿宋" w:hAnsi="仿宋" w:eastAsia="仿宋" w:cs="仿宋"/>
                <w:b w:val="0"/>
                <w:bCs/>
                <w:color w:val="auto"/>
                <w:sz w:val="24"/>
                <w:szCs w:val="24"/>
                <w:lang w:val="en-US" w:eastAsia="zh-CN"/>
              </w:rPr>
              <w:t>网站截图</w:t>
            </w:r>
          </w:p>
        </w:tc>
        <w:tc>
          <w:tcPr>
            <w:tcW w:w="5815" w:type="dxa"/>
            <w:noWrap w:val="0"/>
            <w:vAlign w:val="center"/>
          </w:tcPr>
          <w:p w14:paraId="25958AE6">
            <w:pPr>
              <w:spacing w:line="360" w:lineRule="auto"/>
              <w:rPr>
                <w:rFonts w:hint="eastAsia" w:ascii="仿宋" w:hAnsi="仿宋" w:eastAsia="仿宋" w:cs="仿宋"/>
                <w:color w:val="auto"/>
                <w:sz w:val="24"/>
                <w:szCs w:val="24"/>
                <w:highlight w:val="none"/>
                <w:lang w:eastAsia="zh-CN" w:bidi="ar-SA"/>
              </w:rPr>
            </w:pPr>
            <w:r>
              <w:rPr>
                <w:rFonts w:hint="eastAsia" w:ascii="仿宋" w:hAnsi="仿宋" w:eastAsia="仿宋" w:cs="仿宋"/>
                <w:b w:val="0"/>
                <w:bCs/>
                <w:color w:val="auto"/>
                <w:sz w:val="24"/>
                <w:szCs w:val="24"/>
              </w:rPr>
              <w:t>供应商须提供在“信用中国”（www.creditchina.gov.cn/）上未被列入失信被执行人、重大税收违法失信主体名单以及政府采购违法失信记录、</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中国政府采购网</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（www.ccgp.gov.cn/）政府采购严重违法失信行为（自本公告发出之时不在处罚期内的）的网页打印件（网页打印件须自招标文件发布之日起至投标截止时间从上述网站中打印，需提供上述网站截图并加盖投标人</w:t>
            </w:r>
            <w:r>
              <w:rPr>
                <w:rFonts w:hint="eastAsia" w:ascii="仿宋" w:hAnsi="仿宋" w:eastAsia="仿宋" w:cs="仿宋"/>
                <w:b w:val="0"/>
                <w:bCs/>
                <w:color w:val="auto"/>
                <w:sz w:val="24"/>
                <w:szCs w:val="24"/>
                <w:lang w:val="en-US" w:eastAsia="zh-CN"/>
              </w:rPr>
              <w:t>电子章</w:t>
            </w:r>
            <w:r>
              <w:rPr>
                <w:rFonts w:hint="eastAsia" w:ascii="仿宋" w:hAnsi="仿宋" w:eastAsia="仿宋" w:cs="仿宋"/>
                <w:b w:val="0"/>
                <w:bCs/>
                <w:color w:val="auto"/>
                <w:sz w:val="24"/>
                <w:szCs w:val="24"/>
              </w:rPr>
              <w:t>）；</w:t>
            </w:r>
          </w:p>
        </w:tc>
      </w:tr>
      <w:tr w14:paraId="64F41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jc w:val="center"/>
        </w:trPr>
        <w:tc>
          <w:tcPr>
            <w:tcW w:w="734" w:type="dxa"/>
            <w:vMerge w:val="continue"/>
            <w:noWrap w:val="0"/>
            <w:vAlign w:val="center"/>
          </w:tcPr>
          <w:p w14:paraId="3B45937F">
            <w:pPr>
              <w:spacing w:line="360" w:lineRule="auto"/>
              <w:jc w:val="center"/>
              <w:rPr>
                <w:rFonts w:ascii="仿宋" w:hAnsi="仿宋" w:eastAsia="仿宋" w:cs="仿宋"/>
                <w:color w:val="auto"/>
                <w:sz w:val="24"/>
                <w:szCs w:val="24"/>
                <w:highlight w:val="none"/>
              </w:rPr>
            </w:pPr>
          </w:p>
        </w:tc>
        <w:tc>
          <w:tcPr>
            <w:tcW w:w="968" w:type="dxa"/>
            <w:vMerge w:val="continue"/>
            <w:noWrap w:val="0"/>
            <w:vAlign w:val="center"/>
          </w:tcPr>
          <w:p w14:paraId="353CD104">
            <w:pPr>
              <w:spacing w:line="360" w:lineRule="auto"/>
              <w:rPr>
                <w:rFonts w:ascii="仿宋" w:hAnsi="仿宋" w:eastAsia="仿宋" w:cs="仿宋"/>
                <w:color w:val="auto"/>
                <w:sz w:val="24"/>
                <w:szCs w:val="24"/>
                <w:highlight w:val="none"/>
              </w:rPr>
            </w:pPr>
          </w:p>
        </w:tc>
        <w:tc>
          <w:tcPr>
            <w:tcW w:w="2221" w:type="dxa"/>
            <w:noWrap w:val="0"/>
            <w:vAlign w:val="center"/>
          </w:tcPr>
          <w:p w14:paraId="4F54E885">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）具有良好的商业信誉和健全的财务会计制度</w:t>
            </w:r>
          </w:p>
        </w:tc>
        <w:tc>
          <w:tcPr>
            <w:tcW w:w="5815" w:type="dxa"/>
            <w:noWrap w:val="0"/>
            <w:vAlign w:val="center"/>
          </w:tcPr>
          <w:p w14:paraId="53B39303">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SA"/>
              </w:rPr>
              <w:t>投标人</w:t>
            </w:r>
            <w:r>
              <w:rPr>
                <w:rFonts w:hint="eastAsia" w:ascii="仿宋" w:hAnsi="仿宋" w:eastAsia="仿宋" w:cs="仿宋"/>
                <w:color w:val="auto"/>
                <w:sz w:val="24"/>
                <w:szCs w:val="24"/>
                <w:highlight w:val="none"/>
                <w:lang w:bidi="ar-SA"/>
              </w:rPr>
              <w:t>应提供上一年</w:t>
            </w:r>
            <w:r>
              <w:rPr>
                <w:rFonts w:hint="eastAsia" w:ascii="仿宋" w:hAnsi="仿宋" w:eastAsia="仿宋" w:cs="仿宋"/>
                <w:b w:val="0"/>
                <w:bCs/>
                <w:color w:val="auto"/>
                <w:sz w:val="24"/>
                <w:szCs w:val="24"/>
              </w:rPr>
              <w:t>度财务报告</w:t>
            </w:r>
            <w:r>
              <w:rPr>
                <w:rFonts w:hint="eastAsia" w:ascii="仿宋" w:hAnsi="仿宋" w:eastAsia="仿宋" w:cs="仿宋"/>
                <w:b w:val="0"/>
                <w:bCs/>
                <w:color w:val="auto"/>
                <w:sz w:val="24"/>
                <w:szCs w:val="24"/>
                <w:lang w:eastAsia="zh-CN"/>
              </w:rPr>
              <w:t>或审计报告</w:t>
            </w:r>
            <w:r>
              <w:rPr>
                <w:rFonts w:hint="eastAsia" w:ascii="仿宋" w:hAnsi="仿宋" w:eastAsia="仿宋" w:cs="仿宋"/>
                <w:b w:val="0"/>
                <w:bCs/>
                <w:color w:val="auto"/>
                <w:sz w:val="24"/>
                <w:szCs w:val="24"/>
              </w:rPr>
              <w:t>，</w:t>
            </w:r>
            <w:r>
              <w:rPr>
                <w:rFonts w:hint="eastAsia" w:ascii="仿宋" w:hAnsi="仿宋" w:eastAsia="仿宋" w:cs="仿宋"/>
                <w:color w:val="auto"/>
                <w:sz w:val="24"/>
                <w:szCs w:val="24"/>
                <w:highlight w:val="none"/>
                <w:lang w:bidi="ar-SA"/>
              </w:rPr>
              <w:t>或其基本开户银行出具的资信证明。其他组织和自然人，没有财务报告，提供银行出具的资信证明。</w:t>
            </w:r>
          </w:p>
        </w:tc>
      </w:tr>
      <w:tr w14:paraId="79F0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734" w:type="dxa"/>
            <w:vMerge w:val="continue"/>
            <w:noWrap w:val="0"/>
            <w:vAlign w:val="center"/>
          </w:tcPr>
          <w:p w14:paraId="0FD2F944">
            <w:pPr>
              <w:spacing w:line="360" w:lineRule="auto"/>
              <w:jc w:val="center"/>
              <w:rPr>
                <w:rFonts w:ascii="仿宋" w:hAnsi="仿宋" w:eastAsia="仿宋" w:cs="仿宋"/>
                <w:color w:val="auto"/>
                <w:sz w:val="24"/>
                <w:szCs w:val="24"/>
                <w:highlight w:val="none"/>
              </w:rPr>
            </w:pPr>
          </w:p>
        </w:tc>
        <w:tc>
          <w:tcPr>
            <w:tcW w:w="968" w:type="dxa"/>
            <w:vMerge w:val="continue"/>
            <w:noWrap w:val="0"/>
            <w:vAlign w:val="center"/>
          </w:tcPr>
          <w:p w14:paraId="645904CC">
            <w:pPr>
              <w:spacing w:line="360" w:lineRule="auto"/>
              <w:rPr>
                <w:rFonts w:ascii="仿宋" w:hAnsi="仿宋" w:eastAsia="仿宋" w:cs="仿宋"/>
                <w:color w:val="auto"/>
                <w:sz w:val="24"/>
                <w:szCs w:val="24"/>
                <w:highlight w:val="none"/>
              </w:rPr>
            </w:pPr>
          </w:p>
        </w:tc>
        <w:tc>
          <w:tcPr>
            <w:tcW w:w="2221" w:type="dxa"/>
            <w:noWrap w:val="0"/>
            <w:vAlign w:val="center"/>
          </w:tcPr>
          <w:p w14:paraId="50428503">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）具有履行合同所必须的设备和专业技术能力</w:t>
            </w:r>
          </w:p>
        </w:tc>
        <w:tc>
          <w:tcPr>
            <w:tcW w:w="5815" w:type="dxa"/>
            <w:noWrap w:val="0"/>
            <w:vAlign w:val="center"/>
          </w:tcPr>
          <w:p w14:paraId="0E4A08C8">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SA"/>
              </w:rPr>
              <w:t>投标人</w:t>
            </w:r>
            <w:r>
              <w:rPr>
                <w:rFonts w:hint="eastAsia" w:ascii="仿宋" w:hAnsi="仿宋" w:eastAsia="仿宋" w:cs="仿宋"/>
                <w:color w:val="auto"/>
                <w:sz w:val="24"/>
                <w:szCs w:val="24"/>
                <w:highlight w:val="none"/>
                <w:lang w:bidi="ar-SA"/>
              </w:rPr>
              <w:t>履行合同所必须的设备和专业技术能力的证明材料或声明（格式自拟）</w:t>
            </w:r>
          </w:p>
        </w:tc>
      </w:tr>
      <w:tr w14:paraId="326E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34" w:type="dxa"/>
            <w:vMerge w:val="continue"/>
            <w:noWrap w:val="0"/>
            <w:vAlign w:val="center"/>
          </w:tcPr>
          <w:p w14:paraId="1E47B4BD">
            <w:pPr>
              <w:spacing w:line="360" w:lineRule="auto"/>
              <w:jc w:val="center"/>
              <w:rPr>
                <w:rFonts w:ascii="仿宋" w:hAnsi="仿宋" w:eastAsia="仿宋" w:cs="仿宋"/>
                <w:color w:val="auto"/>
                <w:sz w:val="24"/>
                <w:szCs w:val="24"/>
                <w:highlight w:val="none"/>
              </w:rPr>
            </w:pPr>
          </w:p>
        </w:tc>
        <w:tc>
          <w:tcPr>
            <w:tcW w:w="968" w:type="dxa"/>
            <w:vMerge w:val="continue"/>
            <w:noWrap w:val="0"/>
            <w:vAlign w:val="center"/>
          </w:tcPr>
          <w:p w14:paraId="161293D7">
            <w:pPr>
              <w:spacing w:line="360" w:lineRule="auto"/>
              <w:rPr>
                <w:rFonts w:ascii="仿宋" w:hAnsi="仿宋" w:eastAsia="仿宋" w:cs="仿宋"/>
                <w:color w:val="auto"/>
                <w:sz w:val="24"/>
                <w:szCs w:val="24"/>
                <w:highlight w:val="none"/>
              </w:rPr>
            </w:pPr>
          </w:p>
        </w:tc>
        <w:tc>
          <w:tcPr>
            <w:tcW w:w="2221" w:type="dxa"/>
            <w:noWrap w:val="0"/>
            <w:vAlign w:val="center"/>
          </w:tcPr>
          <w:p w14:paraId="1A88679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b w:val="0"/>
                <w:bCs/>
                <w:color w:val="auto"/>
                <w:sz w:val="24"/>
                <w:szCs w:val="24"/>
              </w:rPr>
              <w:t>按时、足额缴纳投标保证金</w:t>
            </w:r>
          </w:p>
        </w:tc>
        <w:tc>
          <w:tcPr>
            <w:tcW w:w="5815" w:type="dxa"/>
            <w:noWrap w:val="0"/>
            <w:vAlign w:val="center"/>
          </w:tcPr>
          <w:p w14:paraId="50DEEE8D">
            <w:pPr>
              <w:spacing w:line="360" w:lineRule="auto"/>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投标保证金缴纳凭证</w:t>
            </w:r>
          </w:p>
        </w:tc>
      </w:tr>
      <w:tr w14:paraId="7B05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34" w:type="dxa"/>
            <w:vMerge w:val="continue"/>
            <w:noWrap w:val="0"/>
            <w:vAlign w:val="center"/>
          </w:tcPr>
          <w:p w14:paraId="024755D6">
            <w:pPr>
              <w:spacing w:line="360" w:lineRule="auto"/>
              <w:jc w:val="center"/>
              <w:rPr>
                <w:rFonts w:ascii="仿宋" w:hAnsi="仿宋" w:eastAsia="仿宋" w:cs="仿宋"/>
                <w:color w:val="auto"/>
                <w:sz w:val="24"/>
                <w:szCs w:val="24"/>
                <w:highlight w:val="none"/>
              </w:rPr>
            </w:pPr>
          </w:p>
        </w:tc>
        <w:tc>
          <w:tcPr>
            <w:tcW w:w="968" w:type="dxa"/>
            <w:vMerge w:val="continue"/>
            <w:noWrap w:val="0"/>
            <w:vAlign w:val="center"/>
          </w:tcPr>
          <w:p w14:paraId="22667E3C">
            <w:pPr>
              <w:spacing w:line="360" w:lineRule="auto"/>
              <w:rPr>
                <w:rFonts w:ascii="仿宋" w:hAnsi="仿宋" w:eastAsia="仿宋" w:cs="仿宋"/>
                <w:color w:val="auto"/>
                <w:sz w:val="24"/>
                <w:szCs w:val="24"/>
                <w:highlight w:val="none"/>
              </w:rPr>
            </w:pPr>
          </w:p>
        </w:tc>
        <w:tc>
          <w:tcPr>
            <w:tcW w:w="2221" w:type="dxa"/>
            <w:noWrap w:val="0"/>
            <w:vAlign w:val="center"/>
          </w:tcPr>
          <w:p w14:paraId="54C4E6F6">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）有依法缴纳税收和社会保障金的良好记录</w:t>
            </w:r>
          </w:p>
        </w:tc>
        <w:tc>
          <w:tcPr>
            <w:tcW w:w="5815" w:type="dxa"/>
            <w:noWrap w:val="0"/>
            <w:vAlign w:val="center"/>
          </w:tcPr>
          <w:p w14:paraId="7FA9E351">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投标人依法缴纳税收的证明材料：本项目投标截止时间前6个月内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任意一个月）</w:t>
            </w:r>
            <w:r>
              <w:rPr>
                <w:rFonts w:hint="eastAsia" w:ascii="仿宋" w:hAnsi="仿宋" w:eastAsia="仿宋" w:cs="仿宋"/>
                <w:color w:val="auto"/>
                <w:sz w:val="24"/>
                <w:szCs w:val="24"/>
                <w:highlight w:val="none"/>
              </w:rPr>
              <w:t>缴纳税收的凭据（完税证、缴款书、印花税票、银行代扣（代缴）转账凭证等均可）；投标人依法缴纳保障金的证明材料：本项目投标截止时间时间前6个月内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任意一个月）</w:t>
            </w:r>
            <w:r>
              <w:rPr>
                <w:rFonts w:hint="eastAsia" w:ascii="仿宋" w:hAnsi="仿宋" w:eastAsia="仿宋" w:cs="仿宋"/>
                <w:color w:val="auto"/>
                <w:sz w:val="24"/>
                <w:szCs w:val="24"/>
                <w:highlight w:val="none"/>
              </w:rPr>
              <w:t>缴纳社会保险的凭据；投标人为其他组织或自然人的，也需要按此项规定提供缴纳税收的凭据和交纳社会保险的凭据（以社保机构出具的加盖社保部门公章的汇缴截图为准）。</w:t>
            </w:r>
          </w:p>
        </w:tc>
      </w:tr>
      <w:tr w14:paraId="1E71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vMerge w:val="continue"/>
            <w:noWrap w:val="0"/>
            <w:vAlign w:val="center"/>
          </w:tcPr>
          <w:p w14:paraId="4E1DCFC6">
            <w:pPr>
              <w:spacing w:line="360" w:lineRule="auto"/>
              <w:jc w:val="center"/>
              <w:rPr>
                <w:rFonts w:ascii="仿宋" w:hAnsi="仿宋" w:eastAsia="仿宋" w:cs="仿宋"/>
                <w:color w:val="auto"/>
                <w:sz w:val="24"/>
                <w:szCs w:val="24"/>
                <w:highlight w:val="none"/>
              </w:rPr>
            </w:pPr>
          </w:p>
        </w:tc>
        <w:tc>
          <w:tcPr>
            <w:tcW w:w="968" w:type="dxa"/>
            <w:vMerge w:val="continue"/>
            <w:noWrap w:val="0"/>
            <w:vAlign w:val="center"/>
          </w:tcPr>
          <w:p w14:paraId="262B2FA2">
            <w:pPr>
              <w:spacing w:line="360" w:lineRule="auto"/>
              <w:rPr>
                <w:rFonts w:ascii="仿宋" w:hAnsi="仿宋" w:eastAsia="仿宋" w:cs="仿宋"/>
                <w:color w:val="auto"/>
                <w:sz w:val="24"/>
                <w:szCs w:val="24"/>
                <w:highlight w:val="none"/>
              </w:rPr>
            </w:pPr>
          </w:p>
        </w:tc>
        <w:tc>
          <w:tcPr>
            <w:tcW w:w="2221" w:type="dxa"/>
            <w:noWrap w:val="0"/>
            <w:vAlign w:val="center"/>
          </w:tcPr>
          <w:p w14:paraId="33FC23A1">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）参加政府采购活动近3年内，在经营活动中没有重大违法记录</w:t>
            </w:r>
          </w:p>
        </w:tc>
        <w:tc>
          <w:tcPr>
            <w:tcW w:w="5815" w:type="dxa"/>
            <w:noWrap w:val="0"/>
            <w:vAlign w:val="center"/>
          </w:tcPr>
          <w:p w14:paraId="63523A0F">
            <w:pPr>
              <w:spacing w:line="360" w:lineRule="auto"/>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bidi="ar-SA"/>
              </w:rPr>
              <w:t>参加政府采购活动前3年内在经营活动中没有重大违法记录的书面声明（格式自拟）</w:t>
            </w:r>
            <w:r>
              <w:rPr>
                <w:rFonts w:hint="eastAsia" w:ascii="仿宋" w:hAnsi="仿宋" w:eastAsia="仿宋" w:cs="仿宋"/>
                <w:color w:val="auto"/>
                <w:sz w:val="24"/>
                <w:szCs w:val="24"/>
                <w:highlight w:val="none"/>
                <w:lang w:val="en-US" w:eastAsia="zh-CN" w:bidi="ar-SA"/>
              </w:rPr>
              <w:t>；</w:t>
            </w:r>
          </w:p>
        </w:tc>
      </w:tr>
      <w:tr w14:paraId="7A1D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noWrap w:val="0"/>
            <w:vAlign w:val="center"/>
          </w:tcPr>
          <w:p w14:paraId="7E522273">
            <w:pPr>
              <w:spacing w:line="360" w:lineRule="auto"/>
              <w:jc w:val="center"/>
              <w:rPr>
                <w:rFonts w:ascii="仿宋" w:hAnsi="仿宋" w:eastAsia="仿宋" w:cs="仿宋"/>
                <w:color w:val="auto"/>
                <w:sz w:val="24"/>
                <w:szCs w:val="24"/>
                <w:highlight w:val="none"/>
              </w:rPr>
            </w:pPr>
          </w:p>
        </w:tc>
        <w:tc>
          <w:tcPr>
            <w:tcW w:w="968" w:type="dxa"/>
            <w:noWrap w:val="0"/>
            <w:vAlign w:val="center"/>
          </w:tcPr>
          <w:p w14:paraId="753A72C0">
            <w:pPr>
              <w:spacing w:line="360" w:lineRule="auto"/>
              <w:rPr>
                <w:rFonts w:ascii="仿宋" w:hAnsi="仿宋" w:eastAsia="仿宋" w:cs="仿宋"/>
                <w:color w:val="auto"/>
                <w:sz w:val="24"/>
                <w:szCs w:val="24"/>
                <w:highlight w:val="none"/>
              </w:rPr>
            </w:pPr>
          </w:p>
        </w:tc>
        <w:tc>
          <w:tcPr>
            <w:tcW w:w="2221" w:type="dxa"/>
            <w:noWrap w:val="0"/>
            <w:vAlign w:val="center"/>
          </w:tcPr>
          <w:p w14:paraId="512DF4F6">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采购政策：供应商为中小企业</w:t>
            </w:r>
          </w:p>
        </w:tc>
        <w:tc>
          <w:tcPr>
            <w:tcW w:w="5815" w:type="dxa"/>
            <w:noWrap w:val="0"/>
            <w:vAlign w:val="center"/>
          </w:tcPr>
          <w:p w14:paraId="4A1B45A6">
            <w:pPr>
              <w:spacing w:line="360" w:lineRule="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bidi="ar-SA"/>
              </w:rPr>
              <w:t>请根据"落实政府采购政策需满足的资格要求"，上传对应的资格文件，格式以采购文件要求为准</w:t>
            </w:r>
            <w:r>
              <w:rPr>
                <w:rFonts w:hint="eastAsia" w:ascii="仿宋" w:hAnsi="仿宋" w:eastAsia="仿宋" w:cs="仿宋"/>
                <w:color w:val="auto"/>
                <w:sz w:val="24"/>
                <w:szCs w:val="24"/>
                <w:highlight w:val="none"/>
                <w:lang w:val="en-US" w:eastAsia="zh-CN" w:bidi="ar-SA"/>
              </w:rPr>
              <w:t>。</w:t>
            </w:r>
          </w:p>
        </w:tc>
      </w:tr>
      <w:tr w14:paraId="6921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noWrap w:val="0"/>
            <w:vAlign w:val="center"/>
          </w:tcPr>
          <w:p w14:paraId="509C117A">
            <w:pPr>
              <w:spacing w:line="360" w:lineRule="auto"/>
              <w:jc w:val="center"/>
              <w:rPr>
                <w:rFonts w:ascii="仿宋" w:hAnsi="仿宋" w:eastAsia="仿宋" w:cs="仿宋"/>
                <w:color w:val="auto"/>
                <w:sz w:val="24"/>
                <w:szCs w:val="24"/>
                <w:highlight w:val="none"/>
              </w:rPr>
            </w:pPr>
          </w:p>
        </w:tc>
        <w:tc>
          <w:tcPr>
            <w:tcW w:w="968" w:type="dxa"/>
            <w:noWrap w:val="0"/>
            <w:vAlign w:val="center"/>
          </w:tcPr>
          <w:p w14:paraId="7A7FF096">
            <w:pPr>
              <w:spacing w:line="360" w:lineRule="auto"/>
              <w:rPr>
                <w:rFonts w:ascii="仿宋" w:hAnsi="仿宋" w:eastAsia="仿宋" w:cs="仿宋"/>
                <w:color w:val="auto"/>
                <w:sz w:val="24"/>
                <w:szCs w:val="24"/>
                <w:highlight w:val="none"/>
              </w:rPr>
            </w:pPr>
          </w:p>
        </w:tc>
        <w:tc>
          <w:tcPr>
            <w:tcW w:w="2221" w:type="dxa"/>
            <w:noWrap w:val="0"/>
            <w:vAlign w:val="center"/>
          </w:tcPr>
          <w:p w14:paraId="4450D91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法人委托书原件，被授权人身份证原件。（若法人参与投标，仅提供法人身份证明原件）</w:t>
            </w:r>
          </w:p>
        </w:tc>
        <w:tc>
          <w:tcPr>
            <w:tcW w:w="5815" w:type="dxa"/>
            <w:noWrap w:val="0"/>
            <w:vAlign w:val="center"/>
          </w:tcPr>
          <w:p w14:paraId="4175389D">
            <w:pPr>
              <w:spacing w:line="360" w:lineRule="auto"/>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rPr>
              <w:t>法人委托书原件，被授权人身份证原件。（若法人参与投标，仅提供法</w:t>
            </w:r>
            <w:bookmarkStart w:id="23" w:name="_GoBack"/>
            <w:bookmarkEnd w:id="23"/>
            <w:r>
              <w:rPr>
                <w:rFonts w:hint="eastAsia" w:ascii="仿宋" w:hAnsi="仿宋" w:eastAsia="仿宋" w:cs="仿宋"/>
                <w:color w:val="auto"/>
                <w:sz w:val="24"/>
                <w:szCs w:val="24"/>
                <w:highlight w:val="none"/>
              </w:rPr>
              <w:t>人身份证明原件）</w:t>
            </w:r>
          </w:p>
        </w:tc>
      </w:tr>
    </w:tbl>
    <w:p w14:paraId="4726ADD0">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color w:val="auto"/>
          <w:sz w:val="24"/>
        </w:rPr>
      </w:pPr>
    </w:p>
    <w:p w14:paraId="339EB661">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bCs/>
          <w:color w:val="auto"/>
          <w:sz w:val="32"/>
          <w:szCs w:val="32"/>
        </w:rPr>
      </w:pPr>
      <w:r>
        <w:rPr>
          <w:rFonts w:hint="eastAsia" w:ascii="仿宋" w:hAnsi="仿宋" w:eastAsia="仿宋" w:cs="仿宋"/>
          <w:b/>
          <w:color w:val="auto"/>
          <w:sz w:val="24"/>
        </w:rPr>
        <w:t>符合性审查</w:t>
      </w:r>
      <w:r>
        <w:rPr>
          <w:rFonts w:hint="eastAsia" w:ascii="仿宋" w:hAnsi="仿宋" w:eastAsia="仿宋" w:cs="仿宋"/>
          <w:b/>
          <w:color w:val="auto"/>
          <w:sz w:val="24"/>
          <w:lang w:eastAsia="zh-CN"/>
        </w:rPr>
        <w:t>表</w:t>
      </w:r>
    </w:p>
    <w:tbl>
      <w:tblPr>
        <w:tblStyle w:val="60"/>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954"/>
        <w:gridCol w:w="2178"/>
        <w:gridCol w:w="5639"/>
      </w:tblGrid>
      <w:tr w14:paraId="0510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47" w:type="dxa"/>
            <w:noWrap w:val="0"/>
            <w:vAlign w:val="center"/>
          </w:tcPr>
          <w:p w14:paraId="6A81D19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132" w:type="dxa"/>
            <w:gridSpan w:val="2"/>
            <w:noWrap w:val="0"/>
            <w:vAlign w:val="center"/>
          </w:tcPr>
          <w:p w14:paraId="4C05155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评标因素</w:t>
            </w:r>
          </w:p>
        </w:tc>
        <w:tc>
          <w:tcPr>
            <w:tcW w:w="5639" w:type="dxa"/>
            <w:noWrap w:val="0"/>
            <w:vAlign w:val="center"/>
          </w:tcPr>
          <w:p w14:paraId="2953F41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r>
      <w:tr w14:paraId="0D61B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647" w:type="dxa"/>
            <w:vMerge w:val="restart"/>
            <w:noWrap w:val="0"/>
            <w:vAlign w:val="center"/>
          </w:tcPr>
          <w:p w14:paraId="57F9692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54" w:type="dxa"/>
            <w:vMerge w:val="restart"/>
            <w:noWrap w:val="0"/>
            <w:vAlign w:val="center"/>
          </w:tcPr>
          <w:p w14:paraId="336FBCF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有效性</w:t>
            </w:r>
          </w:p>
          <w:p w14:paraId="6B99206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审查</w:t>
            </w:r>
          </w:p>
        </w:tc>
        <w:tc>
          <w:tcPr>
            <w:tcW w:w="2178" w:type="dxa"/>
            <w:noWrap w:val="0"/>
            <w:vAlign w:val="center"/>
          </w:tcPr>
          <w:p w14:paraId="1ACC763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文件签署</w:t>
            </w:r>
          </w:p>
        </w:tc>
        <w:tc>
          <w:tcPr>
            <w:tcW w:w="5639" w:type="dxa"/>
            <w:noWrap w:val="0"/>
            <w:vAlign w:val="center"/>
          </w:tcPr>
          <w:p w14:paraId="73BB75B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文件“格式、内容、标识、签字、盖章”等符合</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文件要求；</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文件上法定代表人</w:t>
            </w:r>
            <w:r>
              <w:rPr>
                <w:rFonts w:hint="eastAsia" w:ascii="仿宋" w:hAnsi="仿宋" w:eastAsia="仿宋" w:cs="仿宋"/>
                <w:color w:val="auto"/>
                <w:sz w:val="24"/>
                <w:szCs w:val="24"/>
                <w:highlight w:val="none"/>
                <w:lang w:eastAsia="zh-CN"/>
              </w:rPr>
              <w:t>的签章、</w:t>
            </w:r>
            <w:r>
              <w:rPr>
                <w:rFonts w:hint="eastAsia" w:ascii="仿宋" w:hAnsi="仿宋" w:eastAsia="仿宋" w:cs="仿宋"/>
                <w:color w:val="auto"/>
                <w:sz w:val="24"/>
                <w:szCs w:val="24"/>
                <w:highlight w:val="none"/>
              </w:rPr>
              <w:t>其授权代理人的签字、</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的单位章齐全符合</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w:t>
            </w:r>
          </w:p>
        </w:tc>
      </w:tr>
      <w:tr w14:paraId="1648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47" w:type="dxa"/>
            <w:vMerge w:val="continue"/>
            <w:noWrap w:val="0"/>
            <w:vAlign w:val="center"/>
          </w:tcPr>
          <w:p w14:paraId="617960DC">
            <w:pPr>
              <w:spacing w:line="360" w:lineRule="auto"/>
              <w:jc w:val="center"/>
              <w:rPr>
                <w:rFonts w:hint="eastAsia" w:ascii="仿宋" w:hAnsi="仿宋" w:eastAsia="仿宋" w:cs="仿宋"/>
                <w:color w:val="auto"/>
                <w:sz w:val="24"/>
                <w:szCs w:val="24"/>
                <w:highlight w:val="none"/>
              </w:rPr>
            </w:pPr>
          </w:p>
        </w:tc>
        <w:tc>
          <w:tcPr>
            <w:tcW w:w="954" w:type="dxa"/>
            <w:vMerge w:val="continue"/>
            <w:noWrap w:val="0"/>
            <w:vAlign w:val="center"/>
          </w:tcPr>
          <w:p w14:paraId="626F9BB5">
            <w:pPr>
              <w:spacing w:line="360" w:lineRule="auto"/>
              <w:jc w:val="center"/>
              <w:rPr>
                <w:rFonts w:hint="eastAsia" w:ascii="仿宋" w:hAnsi="仿宋" w:eastAsia="仿宋" w:cs="仿宋"/>
                <w:color w:val="auto"/>
                <w:sz w:val="24"/>
                <w:szCs w:val="24"/>
                <w:highlight w:val="none"/>
              </w:rPr>
            </w:pPr>
          </w:p>
        </w:tc>
        <w:tc>
          <w:tcPr>
            <w:tcW w:w="2178" w:type="dxa"/>
            <w:noWrap w:val="0"/>
            <w:vAlign w:val="center"/>
          </w:tcPr>
          <w:p w14:paraId="17E0818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5639" w:type="dxa"/>
            <w:noWrap w:val="0"/>
            <w:vAlign w:val="center"/>
          </w:tcPr>
          <w:p w14:paraId="57B7BCF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法定代表人身份证明及授权委托书有效，且符合</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文件规定的格式并按</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要求签字和盖章</w:t>
            </w:r>
            <w:r>
              <w:rPr>
                <w:rFonts w:hint="eastAsia" w:ascii="仿宋" w:hAnsi="仿宋" w:eastAsia="仿宋" w:cs="仿宋"/>
                <w:color w:val="auto"/>
                <w:sz w:val="24"/>
                <w:szCs w:val="24"/>
                <w:highlight w:val="none"/>
                <w:lang w:eastAsia="zh-CN"/>
              </w:rPr>
              <w:t>。</w:t>
            </w:r>
          </w:p>
        </w:tc>
      </w:tr>
      <w:tr w14:paraId="3F85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47" w:type="dxa"/>
            <w:vMerge w:val="continue"/>
            <w:noWrap w:val="0"/>
            <w:vAlign w:val="center"/>
          </w:tcPr>
          <w:p w14:paraId="578FC2DC">
            <w:pPr>
              <w:spacing w:line="360" w:lineRule="auto"/>
              <w:jc w:val="center"/>
              <w:rPr>
                <w:rFonts w:hint="eastAsia" w:ascii="仿宋" w:hAnsi="仿宋" w:eastAsia="仿宋" w:cs="仿宋"/>
                <w:color w:val="auto"/>
                <w:sz w:val="24"/>
                <w:szCs w:val="24"/>
                <w:highlight w:val="none"/>
              </w:rPr>
            </w:pPr>
          </w:p>
        </w:tc>
        <w:tc>
          <w:tcPr>
            <w:tcW w:w="954" w:type="dxa"/>
            <w:vMerge w:val="continue"/>
            <w:noWrap w:val="0"/>
            <w:vAlign w:val="center"/>
          </w:tcPr>
          <w:p w14:paraId="31C3E8C6">
            <w:pPr>
              <w:spacing w:line="360" w:lineRule="auto"/>
              <w:jc w:val="center"/>
              <w:rPr>
                <w:rFonts w:hint="eastAsia" w:ascii="仿宋" w:hAnsi="仿宋" w:eastAsia="仿宋" w:cs="仿宋"/>
                <w:color w:val="auto"/>
                <w:sz w:val="24"/>
                <w:szCs w:val="24"/>
                <w:highlight w:val="none"/>
              </w:rPr>
            </w:pPr>
          </w:p>
        </w:tc>
        <w:tc>
          <w:tcPr>
            <w:tcW w:w="2178" w:type="dxa"/>
            <w:noWrap w:val="0"/>
            <w:vAlign w:val="center"/>
          </w:tcPr>
          <w:p w14:paraId="5058F95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报价唯一</w:t>
            </w:r>
          </w:p>
        </w:tc>
        <w:tc>
          <w:tcPr>
            <w:tcW w:w="5639" w:type="dxa"/>
            <w:noWrap w:val="0"/>
            <w:vAlign w:val="center"/>
          </w:tcPr>
          <w:p w14:paraId="4A17C58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其报价未超过采购预算金额，且只有一个有效报价，不得提交选择性报价。</w:t>
            </w:r>
          </w:p>
        </w:tc>
      </w:tr>
      <w:tr w14:paraId="2469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47" w:type="dxa"/>
            <w:vMerge w:val="restart"/>
            <w:noWrap w:val="0"/>
            <w:vAlign w:val="center"/>
          </w:tcPr>
          <w:p w14:paraId="31070DF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54" w:type="dxa"/>
            <w:vMerge w:val="restart"/>
            <w:noWrap w:val="0"/>
            <w:vAlign w:val="center"/>
          </w:tcPr>
          <w:p w14:paraId="46D2AF3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完整性</w:t>
            </w:r>
          </w:p>
          <w:p w14:paraId="23E6E96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审查</w:t>
            </w:r>
          </w:p>
        </w:tc>
        <w:tc>
          <w:tcPr>
            <w:tcW w:w="2178" w:type="dxa"/>
            <w:noWrap w:val="0"/>
            <w:vAlign w:val="center"/>
          </w:tcPr>
          <w:p w14:paraId="27C76A9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文件内容</w:t>
            </w:r>
          </w:p>
        </w:tc>
        <w:tc>
          <w:tcPr>
            <w:tcW w:w="5639" w:type="dxa"/>
            <w:noWrap w:val="0"/>
            <w:vAlign w:val="center"/>
          </w:tcPr>
          <w:p w14:paraId="265DAA9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文件内容齐全、字迹清晰可辨、无遗漏。</w:t>
            </w:r>
          </w:p>
        </w:tc>
      </w:tr>
      <w:tr w14:paraId="1C6A7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7" w:type="dxa"/>
            <w:vMerge w:val="continue"/>
            <w:noWrap w:val="0"/>
            <w:vAlign w:val="center"/>
          </w:tcPr>
          <w:p w14:paraId="02F2AD4A">
            <w:pPr>
              <w:spacing w:line="360" w:lineRule="auto"/>
              <w:jc w:val="center"/>
              <w:rPr>
                <w:rFonts w:hint="eastAsia" w:ascii="仿宋" w:hAnsi="仿宋" w:eastAsia="仿宋" w:cs="仿宋"/>
                <w:color w:val="auto"/>
                <w:sz w:val="24"/>
                <w:szCs w:val="24"/>
                <w:highlight w:val="none"/>
              </w:rPr>
            </w:pPr>
          </w:p>
        </w:tc>
        <w:tc>
          <w:tcPr>
            <w:tcW w:w="954" w:type="dxa"/>
            <w:vMerge w:val="continue"/>
            <w:noWrap w:val="0"/>
            <w:vAlign w:val="center"/>
          </w:tcPr>
          <w:p w14:paraId="1EABA4F6">
            <w:pPr>
              <w:spacing w:line="360" w:lineRule="auto"/>
              <w:rPr>
                <w:rFonts w:hint="eastAsia" w:ascii="仿宋" w:hAnsi="仿宋" w:eastAsia="仿宋" w:cs="仿宋"/>
                <w:color w:val="auto"/>
                <w:sz w:val="24"/>
                <w:szCs w:val="24"/>
                <w:highlight w:val="none"/>
              </w:rPr>
            </w:pPr>
          </w:p>
        </w:tc>
        <w:tc>
          <w:tcPr>
            <w:tcW w:w="2178" w:type="dxa"/>
            <w:noWrap w:val="0"/>
            <w:vAlign w:val="center"/>
          </w:tcPr>
          <w:p w14:paraId="0B3CADE5">
            <w:pPr>
              <w:spacing w:line="360" w:lineRule="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供货期及送货时间、交货要求</w:t>
            </w:r>
          </w:p>
        </w:tc>
        <w:tc>
          <w:tcPr>
            <w:tcW w:w="5639" w:type="dxa"/>
            <w:noWrap w:val="0"/>
            <w:vAlign w:val="center"/>
          </w:tcPr>
          <w:p w14:paraId="759B60A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文件要求。</w:t>
            </w:r>
          </w:p>
        </w:tc>
      </w:tr>
      <w:tr w14:paraId="71709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47" w:type="dxa"/>
            <w:vMerge w:val="continue"/>
            <w:noWrap w:val="0"/>
            <w:vAlign w:val="center"/>
          </w:tcPr>
          <w:p w14:paraId="3C9633F5">
            <w:pPr>
              <w:spacing w:line="360" w:lineRule="auto"/>
              <w:jc w:val="center"/>
              <w:rPr>
                <w:rFonts w:hint="eastAsia" w:ascii="仿宋" w:hAnsi="仿宋" w:eastAsia="仿宋" w:cs="仿宋"/>
                <w:color w:val="auto"/>
                <w:sz w:val="24"/>
                <w:szCs w:val="24"/>
                <w:highlight w:val="none"/>
              </w:rPr>
            </w:pPr>
          </w:p>
        </w:tc>
        <w:tc>
          <w:tcPr>
            <w:tcW w:w="954" w:type="dxa"/>
            <w:vMerge w:val="continue"/>
            <w:noWrap w:val="0"/>
            <w:vAlign w:val="center"/>
          </w:tcPr>
          <w:p w14:paraId="396D2BE2">
            <w:pPr>
              <w:spacing w:line="360" w:lineRule="auto"/>
              <w:rPr>
                <w:rFonts w:hint="eastAsia" w:ascii="仿宋" w:hAnsi="仿宋" w:eastAsia="仿宋" w:cs="仿宋"/>
                <w:color w:val="auto"/>
                <w:sz w:val="24"/>
                <w:szCs w:val="24"/>
                <w:highlight w:val="none"/>
              </w:rPr>
            </w:pPr>
          </w:p>
        </w:tc>
        <w:tc>
          <w:tcPr>
            <w:tcW w:w="2178" w:type="dxa"/>
            <w:noWrap w:val="0"/>
            <w:vAlign w:val="center"/>
          </w:tcPr>
          <w:p w14:paraId="65706EE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lang w:val="en-US" w:eastAsia="zh-CN"/>
              </w:rPr>
              <w:t>要求</w:t>
            </w:r>
          </w:p>
        </w:tc>
        <w:tc>
          <w:tcPr>
            <w:tcW w:w="5639" w:type="dxa"/>
            <w:noWrap w:val="0"/>
            <w:vAlign w:val="center"/>
          </w:tcPr>
          <w:p w14:paraId="6A63437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文件要求。</w:t>
            </w:r>
          </w:p>
        </w:tc>
      </w:tr>
      <w:tr w14:paraId="0ECC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47" w:type="dxa"/>
            <w:vMerge w:val="continue"/>
            <w:noWrap w:val="0"/>
            <w:vAlign w:val="center"/>
          </w:tcPr>
          <w:p w14:paraId="2824ECCD">
            <w:pPr>
              <w:spacing w:line="360" w:lineRule="auto"/>
              <w:jc w:val="center"/>
              <w:rPr>
                <w:rFonts w:hint="eastAsia" w:ascii="仿宋" w:hAnsi="仿宋" w:eastAsia="仿宋" w:cs="仿宋"/>
                <w:color w:val="auto"/>
                <w:sz w:val="24"/>
                <w:szCs w:val="24"/>
                <w:highlight w:val="none"/>
              </w:rPr>
            </w:pPr>
          </w:p>
        </w:tc>
        <w:tc>
          <w:tcPr>
            <w:tcW w:w="954" w:type="dxa"/>
            <w:vMerge w:val="continue"/>
            <w:noWrap w:val="0"/>
            <w:vAlign w:val="center"/>
          </w:tcPr>
          <w:p w14:paraId="27C39959">
            <w:pPr>
              <w:spacing w:line="360" w:lineRule="auto"/>
              <w:rPr>
                <w:rFonts w:hint="eastAsia" w:ascii="仿宋" w:hAnsi="仿宋" w:eastAsia="仿宋" w:cs="仿宋"/>
                <w:color w:val="auto"/>
                <w:sz w:val="24"/>
                <w:szCs w:val="24"/>
                <w:highlight w:val="none"/>
              </w:rPr>
            </w:pPr>
          </w:p>
        </w:tc>
        <w:tc>
          <w:tcPr>
            <w:tcW w:w="2178" w:type="dxa"/>
            <w:noWrap w:val="0"/>
            <w:vAlign w:val="center"/>
          </w:tcPr>
          <w:p w14:paraId="7EFCFE7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w:t>
            </w:r>
          </w:p>
        </w:tc>
        <w:tc>
          <w:tcPr>
            <w:tcW w:w="5639" w:type="dxa"/>
            <w:noWrap w:val="0"/>
            <w:vAlign w:val="center"/>
          </w:tcPr>
          <w:p w14:paraId="7AA552F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w:t>
            </w:r>
          </w:p>
        </w:tc>
      </w:tr>
      <w:tr w14:paraId="6413B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647" w:type="dxa"/>
            <w:vMerge w:val="continue"/>
            <w:noWrap w:val="0"/>
            <w:vAlign w:val="center"/>
          </w:tcPr>
          <w:p w14:paraId="266C4615">
            <w:pPr>
              <w:spacing w:line="360" w:lineRule="auto"/>
              <w:jc w:val="center"/>
              <w:rPr>
                <w:rFonts w:hint="eastAsia" w:ascii="仿宋" w:hAnsi="仿宋" w:eastAsia="仿宋" w:cs="仿宋"/>
                <w:color w:val="auto"/>
                <w:sz w:val="24"/>
                <w:szCs w:val="24"/>
                <w:highlight w:val="none"/>
              </w:rPr>
            </w:pPr>
          </w:p>
        </w:tc>
        <w:tc>
          <w:tcPr>
            <w:tcW w:w="954" w:type="dxa"/>
            <w:vMerge w:val="continue"/>
            <w:noWrap w:val="0"/>
            <w:vAlign w:val="center"/>
          </w:tcPr>
          <w:p w14:paraId="72A87047">
            <w:pPr>
              <w:spacing w:line="360" w:lineRule="auto"/>
              <w:rPr>
                <w:rFonts w:hint="eastAsia" w:ascii="仿宋" w:hAnsi="仿宋" w:eastAsia="仿宋" w:cs="仿宋"/>
                <w:color w:val="auto"/>
                <w:sz w:val="24"/>
                <w:szCs w:val="24"/>
                <w:highlight w:val="none"/>
              </w:rPr>
            </w:pPr>
          </w:p>
        </w:tc>
        <w:tc>
          <w:tcPr>
            <w:tcW w:w="2178" w:type="dxa"/>
            <w:noWrap w:val="0"/>
            <w:vAlign w:val="center"/>
          </w:tcPr>
          <w:p w14:paraId="6853F23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5639" w:type="dxa"/>
            <w:tcBorders>
              <w:bottom w:val="single" w:color="auto" w:sz="4" w:space="0"/>
            </w:tcBorders>
            <w:noWrap w:val="0"/>
            <w:vAlign w:val="center"/>
          </w:tcPr>
          <w:p w14:paraId="0AD07B4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文件未附有采购人不能接受的附加条件及法律、法规和</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文件规定的其他无效情形</w:t>
            </w:r>
            <w:r>
              <w:rPr>
                <w:rFonts w:hint="eastAsia" w:ascii="仿宋" w:hAnsi="仿宋" w:eastAsia="仿宋" w:cs="仿宋"/>
                <w:color w:val="auto"/>
                <w:sz w:val="24"/>
                <w:szCs w:val="24"/>
                <w:highlight w:val="none"/>
                <w:lang w:eastAsia="zh-CN"/>
              </w:rPr>
              <w:t>；满足“投标须知”规定的实质性要求。</w:t>
            </w:r>
          </w:p>
        </w:tc>
      </w:tr>
    </w:tbl>
    <w:p w14:paraId="739530E9">
      <w:pPr>
        <w:shd w:val="clear" w:color="auto" w:fill="FFFFFF"/>
        <w:spacing w:line="400" w:lineRule="exact"/>
        <w:jc w:val="both"/>
        <w:rPr>
          <w:rFonts w:hint="eastAsia" w:ascii="仿宋" w:hAnsi="仿宋" w:eastAsia="仿宋" w:cs="仿宋"/>
          <w:b/>
          <w:bCs/>
          <w:color w:val="auto"/>
          <w:sz w:val="32"/>
          <w:szCs w:val="32"/>
        </w:rPr>
      </w:pPr>
    </w:p>
    <w:p w14:paraId="71C0F6ED">
      <w:pPr>
        <w:shd w:val="clear" w:color="auto" w:fill="FFFFFF"/>
        <w:spacing w:line="400" w:lineRule="exact"/>
        <w:ind w:firstLine="562" w:firstLineChars="200"/>
        <w:jc w:val="center"/>
        <w:rPr>
          <w:rFonts w:hint="eastAsia" w:ascii="仿宋" w:hAnsi="仿宋" w:eastAsia="仿宋" w:cs="仿宋"/>
          <w:b/>
          <w:color w:val="auto"/>
          <w:sz w:val="24"/>
        </w:rPr>
      </w:pPr>
      <w:r>
        <w:rPr>
          <w:rFonts w:hint="eastAsia" w:ascii="仿宋" w:hAnsi="仿宋" w:eastAsia="仿宋" w:cs="仿宋"/>
          <w:b/>
          <w:color w:val="auto"/>
          <w:sz w:val="28"/>
          <w:szCs w:val="28"/>
        </w:rPr>
        <w:t>评分标准</w:t>
      </w:r>
    </w:p>
    <w:tbl>
      <w:tblPr>
        <w:tblStyle w:val="60"/>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232"/>
        <w:gridCol w:w="5802"/>
        <w:gridCol w:w="731"/>
      </w:tblGrid>
      <w:tr w14:paraId="68C0E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44B581C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24"/>
                <w:szCs w:val="24"/>
                <w:highlight w:val="none"/>
              </w:rPr>
            </w:pPr>
            <w:bookmarkStart w:id="13" w:name="_Toc20898"/>
            <w:r>
              <w:rPr>
                <w:rFonts w:hint="eastAsia" w:ascii="仿宋" w:hAnsi="仿宋" w:eastAsia="仿宋" w:cs="仿宋"/>
                <w:b/>
                <w:bCs/>
                <w:color w:val="auto"/>
                <w:sz w:val="24"/>
                <w:szCs w:val="24"/>
                <w:highlight w:val="none"/>
              </w:rPr>
              <w:t>序号</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60106AE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评审项目</w:t>
            </w:r>
          </w:p>
        </w:tc>
        <w:tc>
          <w:tcPr>
            <w:tcW w:w="5802" w:type="dxa"/>
            <w:tcBorders>
              <w:top w:val="single" w:color="auto" w:sz="4" w:space="0"/>
              <w:left w:val="single" w:color="auto" w:sz="4" w:space="0"/>
              <w:bottom w:val="single" w:color="auto" w:sz="4" w:space="0"/>
              <w:right w:val="single" w:color="auto" w:sz="4" w:space="0"/>
            </w:tcBorders>
            <w:noWrap w:val="0"/>
            <w:vAlign w:val="center"/>
          </w:tcPr>
          <w:p w14:paraId="68AB58F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评审标准</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35113D2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r>
      <w:tr w14:paraId="17943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3D78076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54D388F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rPr>
              <w:t>投标报价</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综合下浮率</w:t>
            </w:r>
            <w:r>
              <w:rPr>
                <w:rFonts w:hint="eastAsia" w:ascii="仿宋" w:hAnsi="仿宋" w:eastAsia="仿宋" w:cs="仿宋"/>
                <w:color w:val="auto"/>
                <w:sz w:val="24"/>
                <w:szCs w:val="24"/>
                <w:highlight w:val="none"/>
                <w:lang w:val="zh-CN" w:eastAsia="zh-CN"/>
              </w:rPr>
              <w:t>）</w:t>
            </w:r>
          </w:p>
        </w:tc>
        <w:tc>
          <w:tcPr>
            <w:tcW w:w="5802" w:type="dxa"/>
            <w:tcBorders>
              <w:top w:val="single" w:color="auto" w:sz="4" w:space="0"/>
              <w:left w:val="single" w:color="auto" w:sz="4" w:space="0"/>
              <w:bottom w:val="single" w:color="auto" w:sz="4" w:space="0"/>
              <w:right w:val="single" w:color="auto" w:sz="4" w:space="0"/>
            </w:tcBorders>
            <w:noWrap w:val="0"/>
            <w:vAlign w:val="center"/>
          </w:tcPr>
          <w:p w14:paraId="65988F2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1、综合评分法中的价格分统一采用低价优先法计算，即满足招标文件要求且投标价格最低的投标报价为基准价，其价格分为满分。</w:t>
            </w:r>
          </w:p>
          <w:p w14:paraId="7FD0321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2、其他投标单位的投标报价得分计算公式如下：</w:t>
            </w:r>
          </w:p>
          <w:p w14:paraId="06F139D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调料、副食品供应：</w:t>
            </w:r>
          </w:p>
          <w:p w14:paraId="78781EA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投标报价得分=（评标基准价／投标报价）×</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val="zh-CN"/>
              </w:rPr>
              <w:t>；小数点后保留二位，四舍五入。</w:t>
            </w:r>
          </w:p>
          <w:p w14:paraId="629B87B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评标基准价=1-最高投标报价</w:t>
            </w: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lang w:val="zh-CN" w:eastAsia="zh-CN"/>
              </w:rPr>
              <w:t>（即</w:t>
            </w:r>
            <w:r>
              <w:rPr>
                <w:rFonts w:hint="eastAsia" w:ascii="仿宋" w:hAnsi="仿宋" w:eastAsia="仿宋" w:cs="仿宋"/>
                <w:b w:val="0"/>
                <w:bCs/>
                <w:color w:val="auto"/>
                <w:sz w:val="24"/>
                <w:szCs w:val="24"/>
              </w:rPr>
              <w:t>满足</w:t>
            </w:r>
            <w:r>
              <w:rPr>
                <w:rFonts w:hint="eastAsia" w:ascii="仿宋" w:hAnsi="仿宋" w:eastAsia="仿宋" w:cs="仿宋"/>
                <w:b w:val="0"/>
                <w:bCs/>
                <w:color w:val="auto"/>
                <w:sz w:val="24"/>
                <w:szCs w:val="24"/>
                <w:lang w:eastAsia="zh-CN"/>
              </w:rPr>
              <w:t>招标文件</w:t>
            </w:r>
            <w:r>
              <w:rPr>
                <w:rFonts w:hint="eastAsia" w:ascii="仿宋" w:hAnsi="仿宋" w:eastAsia="仿宋" w:cs="仿宋"/>
                <w:b w:val="0"/>
                <w:bCs/>
                <w:color w:val="auto"/>
                <w:sz w:val="24"/>
                <w:szCs w:val="24"/>
              </w:rPr>
              <w:t>要求且所报下浮比例最低的报价</w:t>
            </w:r>
            <w:r>
              <w:rPr>
                <w:rFonts w:hint="eastAsia" w:ascii="仿宋" w:hAnsi="仿宋" w:eastAsia="仿宋" w:cs="仿宋"/>
                <w:color w:val="auto"/>
                <w:sz w:val="24"/>
                <w:szCs w:val="24"/>
                <w:highlight w:val="none"/>
                <w:lang w:val="zh-CN" w:eastAsia="zh-CN"/>
              </w:rPr>
              <w:t>）</w:t>
            </w:r>
          </w:p>
          <w:p w14:paraId="00B2C9F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有效投标报价=1-投标报价（即下浮比例</w:t>
            </w: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lang w:val="zh-CN" w:eastAsia="zh-CN"/>
              </w:rPr>
              <w:t>）</w:t>
            </w:r>
          </w:p>
          <w:p w14:paraId="4450754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乳制品类的供应：</w:t>
            </w:r>
          </w:p>
          <w:p w14:paraId="1427E67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投标报价得分=（评标基准价／投标报价）×</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val="zh-CN"/>
              </w:rPr>
              <w:t>；小数点后保留二位，四舍五入。</w:t>
            </w:r>
          </w:p>
          <w:p w14:paraId="7AC1B9F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评标基准价=1-最高投标报价</w:t>
            </w: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lang w:val="zh-CN" w:eastAsia="zh-CN"/>
              </w:rPr>
              <w:t>（即</w:t>
            </w:r>
            <w:r>
              <w:rPr>
                <w:rFonts w:hint="eastAsia" w:ascii="仿宋" w:hAnsi="仿宋" w:eastAsia="仿宋" w:cs="仿宋"/>
                <w:b w:val="0"/>
                <w:bCs/>
                <w:color w:val="auto"/>
                <w:sz w:val="24"/>
                <w:szCs w:val="24"/>
              </w:rPr>
              <w:t>满足</w:t>
            </w:r>
            <w:r>
              <w:rPr>
                <w:rFonts w:hint="eastAsia" w:ascii="仿宋" w:hAnsi="仿宋" w:eastAsia="仿宋" w:cs="仿宋"/>
                <w:b w:val="0"/>
                <w:bCs/>
                <w:color w:val="auto"/>
                <w:sz w:val="24"/>
                <w:szCs w:val="24"/>
                <w:lang w:eastAsia="zh-CN"/>
              </w:rPr>
              <w:t>招标文件</w:t>
            </w:r>
            <w:r>
              <w:rPr>
                <w:rFonts w:hint="eastAsia" w:ascii="仿宋" w:hAnsi="仿宋" w:eastAsia="仿宋" w:cs="仿宋"/>
                <w:b w:val="0"/>
                <w:bCs/>
                <w:color w:val="auto"/>
                <w:sz w:val="24"/>
                <w:szCs w:val="24"/>
              </w:rPr>
              <w:t>要求且所报下浮比例最低的报价</w:t>
            </w:r>
            <w:r>
              <w:rPr>
                <w:rFonts w:hint="eastAsia" w:ascii="仿宋" w:hAnsi="仿宋" w:eastAsia="仿宋" w:cs="仿宋"/>
                <w:color w:val="auto"/>
                <w:sz w:val="24"/>
                <w:szCs w:val="24"/>
                <w:highlight w:val="none"/>
                <w:lang w:val="zh-CN" w:eastAsia="zh-CN"/>
              </w:rPr>
              <w:t>）</w:t>
            </w:r>
          </w:p>
          <w:p w14:paraId="0971B11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Times New Roman"/>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eastAsia="zh-CN"/>
              </w:rPr>
              <w:t>有效投标报价=1-投标报价（即下浮比例</w:t>
            </w: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lang w:val="zh-CN" w:eastAsia="zh-CN"/>
              </w:rPr>
              <w:t>）</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121B7A0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r>
      <w:tr w14:paraId="1209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98" w:type="dxa"/>
            <w:vMerge w:val="restart"/>
            <w:tcBorders>
              <w:top w:val="single" w:color="auto" w:sz="4" w:space="0"/>
              <w:left w:val="single" w:color="auto" w:sz="4" w:space="0"/>
              <w:right w:val="single" w:color="auto" w:sz="4" w:space="0"/>
            </w:tcBorders>
            <w:noWrap w:val="0"/>
            <w:vAlign w:val="center"/>
          </w:tcPr>
          <w:p w14:paraId="677A53D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232" w:type="dxa"/>
            <w:vMerge w:val="restart"/>
            <w:tcBorders>
              <w:top w:val="single" w:color="auto" w:sz="4" w:space="0"/>
              <w:left w:val="single" w:color="auto" w:sz="4" w:space="0"/>
              <w:right w:val="single" w:color="auto" w:sz="4" w:space="0"/>
            </w:tcBorders>
            <w:shd w:val="clear" w:color="auto" w:fill="auto"/>
            <w:noWrap w:val="0"/>
            <w:vAlign w:val="center"/>
          </w:tcPr>
          <w:p w14:paraId="119C9A7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综合实力</w:t>
            </w:r>
          </w:p>
        </w:tc>
        <w:tc>
          <w:tcPr>
            <w:tcW w:w="58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70D69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rPr>
              <w:t>企业实力</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5分</w:t>
            </w:r>
            <w:r>
              <w:rPr>
                <w:rFonts w:hint="eastAsia" w:ascii="仿宋" w:hAnsi="仿宋" w:eastAsia="仿宋" w:cs="仿宋"/>
                <w:color w:val="auto"/>
                <w:sz w:val="24"/>
                <w:szCs w:val="24"/>
                <w:highlight w:val="none"/>
                <w:lang w:val="zh-CN" w:eastAsia="zh-CN"/>
              </w:rPr>
              <w:t>）：</w:t>
            </w:r>
          </w:p>
          <w:p w14:paraId="155AE04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考察投标人品牌代理或经销合同的数量：</w:t>
            </w:r>
          </w:p>
          <w:p w14:paraId="36C0952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①十个以上（含）品牌得5分；</w:t>
            </w:r>
          </w:p>
          <w:p w14:paraId="51B6CDD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②四到九个品牌得3分； </w:t>
            </w:r>
          </w:p>
          <w:p w14:paraId="0E2EC35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③三个以下（含）品牌得1分。 </w:t>
            </w:r>
          </w:p>
          <w:p w14:paraId="3AB590C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注：提交品牌代理或经销合同原件扫描件并加盖单位公章，未提交不得分。</w:t>
            </w:r>
          </w:p>
          <w:p w14:paraId="0376A4A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经营规模/面积</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5分</w:t>
            </w:r>
            <w:r>
              <w:rPr>
                <w:rFonts w:hint="eastAsia" w:ascii="仿宋" w:hAnsi="仿宋" w:eastAsia="仿宋" w:cs="仿宋"/>
                <w:color w:val="auto"/>
                <w:sz w:val="24"/>
                <w:szCs w:val="24"/>
                <w:highlight w:val="none"/>
                <w:lang w:val="zh-CN" w:eastAsia="zh-CN"/>
              </w:rPr>
              <w:t>）</w:t>
            </w:r>
          </w:p>
          <w:p w14:paraId="5670C69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有直销门店，且经营面积大于等于</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lang w:val="zh-CN"/>
              </w:rPr>
              <w:t>平米的得5分；</w:t>
            </w:r>
          </w:p>
          <w:p w14:paraId="1C9431D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小于</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lang w:val="zh-CN"/>
              </w:rPr>
              <w:t>平米大于等于</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val="zh-CN"/>
              </w:rPr>
              <w:t>平米的得3分；</w:t>
            </w:r>
          </w:p>
          <w:p w14:paraId="45F7BC4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小于</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0平米的得1分</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未提供不得分；</w:t>
            </w:r>
          </w:p>
          <w:p w14:paraId="37E8BC8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rPr>
              <w:t>需提供产权证明或租赁合同材料</w:t>
            </w:r>
            <w:r>
              <w:rPr>
                <w:rFonts w:hint="eastAsia" w:ascii="仿宋" w:hAnsi="仿宋" w:eastAsia="仿宋" w:cs="仿宋"/>
                <w:color w:val="auto"/>
                <w:sz w:val="24"/>
                <w:szCs w:val="24"/>
                <w:highlight w:val="none"/>
                <w:lang w:val="zh-CN" w:eastAsia="zh-CN"/>
              </w:rPr>
              <w:t>。</w:t>
            </w:r>
          </w:p>
          <w:p w14:paraId="068AD25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物资储备库或中转库</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5分</w:t>
            </w:r>
            <w:r>
              <w:rPr>
                <w:rFonts w:hint="eastAsia" w:ascii="仿宋" w:hAnsi="仿宋" w:eastAsia="仿宋" w:cs="仿宋"/>
                <w:color w:val="auto"/>
                <w:sz w:val="24"/>
                <w:szCs w:val="24"/>
                <w:highlight w:val="none"/>
                <w:lang w:val="zh-CN" w:eastAsia="zh-CN"/>
              </w:rPr>
              <w:t>）</w:t>
            </w:r>
          </w:p>
          <w:p w14:paraId="61A1EA2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有物资储备库或中转库的</w:t>
            </w:r>
            <w:r>
              <w:rPr>
                <w:rFonts w:hint="eastAsia" w:ascii="仿宋" w:hAnsi="仿宋" w:eastAsia="仿宋" w:cs="仿宋"/>
                <w:color w:val="auto"/>
                <w:sz w:val="24"/>
                <w:szCs w:val="24"/>
                <w:highlight w:val="none"/>
                <w:lang w:val="en-US" w:eastAsia="zh-CN"/>
              </w:rPr>
              <w:t>且面积大于等于50平米的</w:t>
            </w:r>
            <w:r>
              <w:rPr>
                <w:rFonts w:hint="eastAsia" w:ascii="仿宋" w:hAnsi="仿宋" w:eastAsia="仿宋" w:cs="仿宋"/>
                <w:color w:val="auto"/>
                <w:sz w:val="24"/>
                <w:szCs w:val="24"/>
                <w:highlight w:val="none"/>
                <w:lang w:val="zh-CN"/>
              </w:rPr>
              <w:t>得5分；</w:t>
            </w:r>
          </w:p>
          <w:p w14:paraId="7E6352F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2.小于50平米的得3分；</w:t>
            </w:r>
          </w:p>
          <w:p w14:paraId="649F078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3.未提供不得分；</w:t>
            </w:r>
          </w:p>
          <w:p w14:paraId="20840B6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olor w:val="auto"/>
                <w:sz w:val="24"/>
                <w:szCs w:val="24"/>
                <w:highlight w:val="none"/>
                <w:lang w:val="en-US" w:eastAsia="zh-CN"/>
              </w:rPr>
            </w:pPr>
            <w:r>
              <w:rPr>
                <w:rFonts w:hint="eastAsia" w:ascii="仿宋" w:hAnsi="仿宋" w:eastAsia="仿宋" w:cs="仿宋"/>
                <w:color w:val="auto"/>
                <w:sz w:val="24"/>
                <w:szCs w:val="24"/>
                <w:highlight w:val="none"/>
                <w:lang w:val="zh-CN"/>
              </w:rPr>
              <w:t>需提供证明材料</w:t>
            </w:r>
          </w:p>
        </w:tc>
        <w:tc>
          <w:tcPr>
            <w:tcW w:w="731" w:type="dxa"/>
            <w:vMerge w:val="restart"/>
            <w:tcBorders>
              <w:top w:val="single" w:color="auto" w:sz="4" w:space="0"/>
              <w:left w:val="single" w:color="auto" w:sz="4" w:space="0"/>
              <w:right w:val="single" w:color="auto" w:sz="4" w:space="0"/>
            </w:tcBorders>
            <w:shd w:val="clear" w:color="auto" w:fill="auto"/>
            <w:noWrap w:val="0"/>
            <w:vAlign w:val="center"/>
          </w:tcPr>
          <w:p w14:paraId="22887E8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25分</w:t>
            </w:r>
          </w:p>
        </w:tc>
      </w:tr>
      <w:tr w14:paraId="6E7AD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98" w:type="dxa"/>
            <w:vMerge w:val="continue"/>
            <w:tcBorders>
              <w:left w:val="single" w:color="auto" w:sz="4" w:space="0"/>
              <w:bottom w:val="single" w:color="auto" w:sz="4" w:space="0"/>
              <w:right w:val="single" w:color="auto" w:sz="4" w:space="0"/>
            </w:tcBorders>
            <w:noWrap w:val="0"/>
            <w:vAlign w:val="center"/>
          </w:tcPr>
          <w:p w14:paraId="3A2B854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p>
        </w:tc>
        <w:tc>
          <w:tcPr>
            <w:tcW w:w="2232" w:type="dxa"/>
            <w:vMerge w:val="continue"/>
            <w:tcBorders>
              <w:left w:val="single" w:color="auto" w:sz="4" w:space="0"/>
              <w:bottom w:val="single" w:color="auto" w:sz="4" w:space="0"/>
              <w:right w:val="single" w:color="auto" w:sz="4" w:space="0"/>
            </w:tcBorders>
            <w:shd w:val="clear" w:color="auto" w:fill="auto"/>
            <w:noWrap w:val="0"/>
            <w:vAlign w:val="center"/>
          </w:tcPr>
          <w:p w14:paraId="0A867B7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p>
        </w:tc>
        <w:tc>
          <w:tcPr>
            <w:tcW w:w="58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B7DED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业绩：近3年内</w:t>
            </w:r>
            <w:r>
              <w:rPr>
                <w:rFonts w:hint="eastAsia" w:ascii="仿宋" w:hAnsi="仿宋" w:eastAsia="仿宋"/>
                <w:color w:val="auto"/>
                <w:sz w:val="24"/>
                <w:szCs w:val="24"/>
                <w:highlight w:val="none"/>
                <w:lang w:val="en-US" w:eastAsia="zh-CN"/>
              </w:rPr>
              <w:t>类似业绩</w:t>
            </w:r>
            <w:r>
              <w:rPr>
                <w:rFonts w:hint="eastAsia" w:ascii="仿宋" w:hAnsi="仿宋" w:eastAsia="仿宋" w:cs="仿宋"/>
                <w:bCs/>
                <w:color w:val="auto"/>
                <w:sz w:val="24"/>
                <w:highlight w:val="none"/>
              </w:rPr>
              <w:t>（20</w:t>
            </w:r>
            <w:r>
              <w:rPr>
                <w:rFonts w:hint="eastAsia" w:ascii="仿宋" w:hAnsi="仿宋" w:eastAsia="仿宋" w:cs="仿宋"/>
                <w:bCs/>
                <w:color w:val="auto"/>
                <w:sz w:val="24"/>
                <w:highlight w:val="none"/>
                <w:lang w:val="en-US" w:eastAsia="zh-CN"/>
              </w:rPr>
              <w:t>22</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月至今）</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每提供一份得</w:t>
            </w: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分</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最多得1</w:t>
            </w:r>
            <w:r>
              <w:rPr>
                <w:rFonts w:hint="eastAsia" w:ascii="仿宋" w:hAnsi="仿宋" w:eastAsia="仿宋"/>
                <w:color w:val="auto"/>
                <w:sz w:val="24"/>
                <w:szCs w:val="24"/>
                <w:highlight w:val="none"/>
                <w:lang w:val="en-US" w:eastAsia="zh-CN"/>
              </w:rPr>
              <w:t>0</w:t>
            </w:r>
            <w:r>
              <w:rPr>
                <w:rFonts w:hint="eastAsia" w:ascii="仿宋" w:hAnsi="仿宋" w:eastAsia="仿宋"/>
                <w:color w:val="auto"/>
                <w:sz w:val="24"/>
                <w:szCs w:val="24"/>
                <w:highlight w:val="none"/>
              </w:rPr>
              <w:t>分（需附中标通知书/成交通知书或招标合同并加盖公章）</w:t>
            </w:r>
          </w:p>
        </w:tc>
        <w:tc>
          <w:tcPr>
            <w:tcW w:w="731" w:type="dxa"/>
            <w:vMerge w:val="continue"/>
            <w:tcBorders>
              <w:left w:val="single" w:color="auto" w:sz="4" w:space="0"/>
              <w:bottom w:val="single" w:color="auto" w:sz="4" w:space="0"/>
              <w:right w:val="single" w:color="auto" w:sz="4" w:space="0"/>
            </w:tcBorders>
            <w:shd w:val="clear" w:color="auto" w:fill="auto"/>
            <w:noWrap w:val="0"/>
            <w:vAlign w:val="center"/>
          </w:tcPr>
          <w:p w14:paraId="3237035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p>
        </w:tc>
      </w:tr>
      <w:tr w14:paraId="3926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5014B18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48DB4BF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olor w:val="auto"/>
                <w:kern w:val="0"/>
                <w:sz w:val="24"/>
                <w:szCs w:val="24"/>
                <w:highlight w:val="none"/>
              </w:rPr>
              <w:t>质量保证</w:t>
            </w:r>
          </w:p>
        </w:tc>
        <w:tc>
          <w:tcPr>
            <w:tcW w:w="5802" w:type="dxa"/>
            <w:tcBorders>
              <w:top w:val="single" w:color="auto" w:sz="4" w:space="0"/>
              <w:left w:val="single" w:color="auto" w:sz="4" w:space="0"/>
              <w:bottom w:val="single" w:color="auto" w:sz="4" w:space="0"/>
              <w:right w:val="single" w:color="auto" w:sz="4" w:space="0"/>
            </w:tcBorders>
            <w:noWrap w:val="0"/>
            <w:vAlign w:val="center"/>
          </w:tcPr>
          <w:p w14:paraId="07EF007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根据</w:t>
            </w:r>
            <w:r>
              <w:rPr>
                <w:rFonts w:hint="eastAsia" w:ascii="仿宋" w:hAnsi="仿宋" w:eastAsia="仿宋"/>
                <w:color w:val="auto"/>
                <w:sz w:val="24"/>
                <w:szCs w:val="24"/>
                <w:highlight w:val="none"/>
                <w:lang w:eastAsia="zh-CN"/>
              </w:rPr>
              <w:t>投标人</w:t>
            </w:r>
            <w:r>
              <w:rPr>
                <w:rFonts w:hint="eastAsia" w:ascii="仿宋" w:hAnsi="仿宋" w:eastAsia="仿宋"/>
                <w:color w:val="auto"/>
                <w:sz w:val="24"/>
                <w:szCs w:val="24"/>
                <w:highlight w:val="none"/>
              </w:rPr>
              <w:t>提供货品配送途中质量保障方案，方案包含但不仅限于①</w:t>
            </w:r>
            <w:r>
              <w:rPr>
                <w:rFonts w:hint="eastAsia" w:ascii="仿宋" w:hAnsi="仿宋" w:eastAsia="仿宋"/>
                <w:color w:val="auto"/>
                <w:sz w:val="24"/>
                <w:szCs w:val="24"/>
                <w:highlight w:val="none"/>
                <w:lang w:val="en-US" w:eastAsia="zh-CN"/>
              </w:rPr>
              <w:t>货物</w:t>
            </w:r>
            <w:r>
              <w:rPr>
                <w:rFonts w:hint="eastAsia" w:ascii="仿宋" w:hAnsi="仿宋" w:eastAsia="仿宋"/>
                <w:color w:val="auto"/>
                <w:sz w:val="24"/>
                <w:szCs w:val="24"/>
                <w:highlight w:val="none"/>
              </w:rPr>
              <w:t>安全追溯证明；②质量安全承诺书；③按照招标文件要求提供各品种</w:t>
            </w:r>
            <w:r>
              <w:rPr>
                <w:rFonts w:hint="eastAsia" w:ascii="仿宋" w:hAnsi="仿宋" w:eastAsia="仿宋"/>
                <w:color w:val="auto"/>
                <w:sz w:val="24"/>
                <w:szCs w:val="24"/>
                <w:highlight w:val="none"/>
                <w:lang w:val="en-US" w:eastAsia="zh-CN"/>
              </w:rPr>
              <w:t>货物</w:t>
            </w:r>
            <w:r>
              <w:rPr>
                <w:rFonts w:hint="eastAsia" w:ascii="仿宋" w:hAnsi="仿宋" w:eastAsia="仿宋"/>
                <w:color w:val="auto"/>
                <w:sz w:val="24"/>
                <w:szCs w:val="24"/>
                <w:highlight w:val="none"/>
              </w:rPr>
              <w:t>的质量承诺；④建立不合格</w:t>
            </w:r>
            <w:r>
              <w:rPr>
                <w:rFonts w:hint="eastAsia" w:ascii="仿宋" w:hAnsi="仿宋" w:eastAsia="仿宋"/>
                <w:color w:val="auto"/>
                <w:sz w:val="24"/>
                <w:szCs w:val="24"/>
                <w:highlight w:val="none"/>
                <w:lang w:val="en-US" w:eastAsia="zh-CN"/>
              </w:rPr>
              <w:t>货物</w:t>
            </w:r>
            <w:r>
              <w:rPr>
                <w:rFonts w:hint="eastAsia" w:ascii="仿宋" w:hAnsi="仿宋" w:eastAsia="仿宋"/>
                <w:color w:val="auto"/>
                <w:sz w:val="24"/>
                <w:szCs w:val="24"/>
                <w:highlight w:val="none"/>
              </w:rPr>
              <w:t>及时更换制度，确保每日正常供给；</w:t>
            </w:r>
          </w:p>
          <w:p w14:paraId="2303BA0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方案与针对性强，切实可行、内容详实、完全满足项目需求得8分；</w:t>
            </w:r>
            <w:r>
              <w:rPr>
                <w:rFonts w:hint="eastAsia" w:ascii="仿宋" w:hAnsi="仿宋" w:eastAsia="仿宋" w:cs="Times New Roman"/>
                <w:color w:val="auto"/>
                <w:sz w:val="24"/>
                <w:szCs w:val="24"/>
                <w:highlight w:val="none"/>
              </w:rPr>
              <w:t>每出现一处不满足</w:t>
            </w:r>
            <w:r>
              <w:rPr>
                <w:rFonts w:hint="eastAsia" w:ascii="仿宋" w:hAnsi="仿宋" w:eastAsia="仿宋" w:cs="Times New Roman"/>
                <w:color w:val="auto"/>
                <w:sz w:val="24"/>
                <w:szCs w:val="24"/>
                <w:highlight w:val="none"/>
                <w:lang w:eastAsia="zh-CN"/>
              </w:rPr>
              <w:t>扣</w:t>
            </w:r>
            <w:r>
              <w:rPr>
                <w:rFonts w:hint="eastAsia" w:ascii="仿宋" w:hAnsi="仿宋" w:eastAsia="仿宋" w:cs="Times New Roman"/>
                <w:color w:val="auto"/>
                <w:sz w:val="24"/>
                <w:szCs w:val="24"/>
                <w:highlight w:val="none"/>
                <w:lang w:val="en-US" w:eastAsia="zh-CN"/>
              </w:rPr>
              <w:t>2分，</w:t>
            </w:r>
            <w:r>
              <w:rPr>
                <w:rFonts w:hint="eastAsia" w:ascii="仿宋" w:hAnsi="仿宋" w:eastAsia="仿宋" w:cs="Times New Roman"/>
                <w:color w:val="auto"/>
                <w:sz w:val="24"/>
                <w:szCs w:val="24"/>
                <w:highlight w:val="none"/>
              </w:rPr>
              <w:t>每出现一处方案缺失的扣</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分，扣完为止。</w:t>
            </w:r>
          </w:p>
          <w:p w14:paraId="754436E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olor w:val="auto"/>
                <w:sz w:val="24"/>
                <w:szCs w:val="24"/>
                <w:highlight w:val="none"/>
                <w:lang w:val="en-US" w:eastAsia="zh-CN"/>
              </w:rPr>
              <w:t>未提供不得分。</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246D9CE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r>
      <w:tr w14:paraId="36C6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607F947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232" w:type="dxa"/>
            <w:tcBorders>
              <w:top w:val="single" w:color="auto" w:sz="4" w:space="0"/>
              <w:left w:val="single" w:color="auto" w:sz="4" w:space="0"/>
              <w:right w:val="single" w:color="auto" w:sz="4" w:space="0"/>
            </w:tcBorders>
            <w:noWrap w:val="0"/>
            <w:vAlign w:val="center"/>
          </w:tcPr>
          <w:p w14:paraId="6E1FD6C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zh-CN"/>
              </w:rPr>
            </w:pPr>
            <w:r>
              <w:rPr>
                <w:rFonts w:hint="eastAsia" w:ascii="仿宋" w:hAnsi="仿宋" w:eastAsia="仿宋"/>
                <w:color w:val="auto"/>
                <w:sz w:val="24"/>
                <w:szCs w:val="24"/>
                <w:highlight w:val="none"/>
              </w:rPr>
              <w:t>供货实施安排</w:t>
            </w:r>
          </w:p>
        </w:tc>
        <w:tc>
          <w:tcPr>
            <w:tcW w:w="5802" w:type="dxa"/>
            <w:tcBorders>
              <w:top w:val="single" w:color="auto" w:sz="4" w:space="0"/>
              <w:left w:val="single" w:color="auto" w:sz="4" w:space="0"/>
              <w:right w:val="single" w:color="auto" w:sz="4" w:space="0"/>
            </w:tcBorders>
            <w:noWrap w:val="0"/>
            <w:vAlign w:val="center"/>
          </w:tcPr>
          <w:p w14:paraId="140086C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包含但不仅限于①响应方案</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②问题</w:t>
            </w:r>
            <w:r>
              <w:rPr>
                <w:rFonts w:hint="eastAsia" w:ascii="仿宋" w:hAnsi="仿宋" w:eastAsia="仿宋"/>
                <w:color w:val="auto"/>
                <w:sz w:val="24"/>
                <w:szCs w:val="24"/>
                <w:highlight w:val="none"/>
                <w:lang w:val="en-US" w:eastAsia="zh-CN"/>
              </w:rPr>
              <w:t>产品</w:t>
            </w:r>
            <w:r>
              <w:rPr>
                <w:rFonts w:hint="eastAsia" w:ascii="仿宋" w:hAnsi="仿宋" w:eastAsia="仿宋"/>
                <w:color w:val="auto"/>
                <w:sz w:val="24"/>
                <w:szCs w:val="24"/>
                <w:highlight w:val="none"/>
              </w:rPr>
              <w:t>召回，③货源短缺</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④恶劣天气等情况时投标人是否有</w:t>
            </w:r>
            <w:r>
              <w:rPr>
                <w:rFonts w:hint="eastAsia" w:ascii="仿宋" w:hAnsi="仿宋" w:eastAsia="仿宋"/>
                <w:color w:val="auto"/>
                <w:sz w:val="24"/>
                <w:szCs w:val="24"/>
                <w:highlight w:val="none"/>
                <w:lang w:eastAsia="zh-CN"/>
              </w:rPr>
              <w:t>相关</w:t>
            </w:r>
            <w:r>
              <w:rPr>
                <w:rFonts w:hint="eastAsia" w:ascii="仿宋" w:hAnsi="仿宋" w:eastAsia="仿宋"/>
                <w:color w:val="auto"/>
                <w:sz w:val="24"/>
                <w:szCs w:val="24"/>
                <w:highlight w:val="none"/>
              </w:rPr>
              <w:t>措施</w:t>
            </w:r>
            <w:r>
              <w:rPr>
                <w:rFonts w:hint="eastAsia" w:ascii="仿宋" w:hAnsi="仿宋" w:eastAsia="仿宋"/>
                <w:color w:val="auto"/>
                <w:sz w:val="24"/>
                <w:szCs w:val="24"/>
                <w:highlight w:val="none"/>
                <w:lang w:eastAsia="zh-CN"/>
              </w:rPr>
              <w:t>方案</w:t>
            </w:r>
            <w:r>
              <w:rPr>
                <w:rFonts w:hint="eastAsia" w:ascii="仿宋" w:hAnsi="仿宋" w:eastAsia="仿宋"/>
                <w:color w:val="auto"/>
                <w:sz w:val="24"/>
                <w:szCs w:val="24"/>
                <w:highlight w:val="none"/>
              </w:rPr>
              <w:t>根据应答文件方案、措施</w:t>
            </w:r>
            <w:r>
              <w:rPr>
                <w:rFonts w:hint="eastAsia" w:ascii="仿宋" w:hAnsi="仿宋" w:eastAsia="仿宋"/>
                <w:color w:val="auto"/>
                <w:sz w:val="24"/>
                <w:szCs w:val="24"/>
                <w:highlight w:val="none"/>
                <w:lang w:val="en-US" w:eastAsia="zh-CN"/>
              </w:rPr>
              <w:t>进行</w:t>
            </w:r>
            <w:r>
              <w:rPr>
                <w:rFonts w:hint="eastAsia" w:ascii="仿宋" w:hAnsi="仿宋" w:eastAsia="仿宋"/>
                <w:color w:val="auto"/>
                <w:sz w:val="24"/>
                <w:szCs w:val="24"/>
                <w:highlight w:val="none"/>
              </w:rPr>
              <w:t>打分。</w:t>
            </w:r>
            <w:r>
              <w:rPr>
                <w:rFonts w:hint="eastAsia" w:ascii="仿宋" w:hAnsi="仿宋" w:eastAsia="仿宋"/>
                <w:color w:val="auto"/>
                <w:sz w:val="24"/>
                <w:szCs w:val="24"/>
                <w:highlight w:val="none"/>
                <w:lang w:val="en-US" w:eastAsia="zh-CN"/>
              </w:rPr>
              <w:t>切实可行、内容详实、完全满足项目需求得8分；</w:t>
            </w:r>
            <w:r>
              <w:rPr>
                <w:rFonts w:hint="eastAsia" w:ascii="仿宋" w:hAnsi="仿宋" w:eastAsia="仿宋" w:cs="Times New Roman"/>
                <w:color w:val="auto"/>
                <w:sz w:val="24"/>
                <w:szCs w:val="24"/>
                <w:highlight w:val="none"/>
              </w:rPr>
              <w:t>每出现一处不满足</w:t>
            </w:r>
            <w:r>
              <w:rPr>
                <w:rFonts w:hint="eastAsia" w:ascii="仿宋" w:hAnsi="仿宋" w:eastAsia="仿宋" w:cs="Times New Roman"/>
                <w:color w:val="auto"/>
                <w:sz w:val="24"/>
                <w:szCs w:val="24"/>
                <w:highlight w:val="none"/>
                <w:lang w:eastAsia="zh-CN"/>
              </w:rPr>
              <w:t>扣</w:t>
            </w:r>
            <w:r>
              <w:rPr>
                <w:rFonts w:hint="eastAsia" w:ascii="仿宋" w:hAnsi="仿宋" w:eastAsia="仿宋" w:cs="Times New Roman"/>
                <w:color w:val="auto"/>
                <w:sz w:val="24"/>
                <w:szCs w:val="24"/>
                <w:highlight w:val="none"/>
                <w:lang w:val="en-US" w:eastAsia="zh-CN"/>
              </w:rPr>
              <w:t>2分，</w:t>
            </w:r>
            <w:r>
              <w:rPr>
                <w:rFonts w:hint="eastAsia" w:ascii="仿宋" w:hAnsi="仿宋" w:eastAsia="仿宋" w:cs="Times New Roman"/>
                <w:color w:val="auto"/>
                <w:sz w:val="24"/>
                <w:szCs w:val="24"/>
                <w:highlight w:val="none"/>
              </w:rPr>
              <w:t>每出现一处方案缺失的扣</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分，扣完为止。</w:t>
            </w:r>
          </w:p>
          <w:p w14:paraId="1EF4D21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olor w:val="auto"/>
                <w:sz w:val="24"/>
                <w:szCs w:val="24"/>
                <w:highlight w:val="none"/>
                <w:lang w:val="en-US" w:eastAsia="zh-CN"/>
              </w:rPr>
              <w:t>未提供不得分。</w:t>
            </w:r>
          </w:p>
        </w:tc>
        <w:tc>
          <w:tcPr>
            <w:tcW w:w="731" w:type="dxa"/>
            <w:tcBorders>
              <w:top w:val="single" w:color="auto" w:sz="4" w:space="0"/>
              <w:left w:val="single" w:color="auto" w:sz="4" w:space="0"/>
              <w:right w:val="single" w:color="auto" w:sz="4" w:space="0"/>
            </w:tcBorders>
            <w:noWrap w:val="0"/>
            <w:vAlign w:val="center"/>
          </w:tcPr>
          <w:p w14:paraId="7EC4E2D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8分</w:t>
            </w:r>
          </w:p>
        </w:tc>
      </w:tr>
      <w:tr w14:paraId="7DA7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780FA36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232" w:type="dxa"/>
            <w:tcBorders>
              <w:top w:val="single" w:color="auto" w:sz="4" w:space="0"/>
              <w:left w:val="single" w:color="auto" w:sz="4" w:space="0"/>
              <w:right w:val="single" w:color="auto" w:sz="4" w:space="0"/>
            </w:tcBorders>
            <w:noWrap w:val="0"/>
            <w:vAlign w:val="center"/>
          </w:tcPr>
          <w:p w14:paraId="057F1A2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zh-CN" w:eastAsia="zh-CN"/>
              </w:rPr>
            </w:pPr>
            <w:r>
              <w:rPr>
                <w:rFonts w:hint="eastAsia" w:ascii="仿宋" w:hAnsi="仿宋" w:eastAsia="仿宋"/>
                <w:color w:val="auto"/>
                <w:sz w:val="24"/>
                <w:szCs w:val="24"/>
                <w:highlight w:val="none"/>
              </w:rPr>
              <w:t>服务承诺与措施</w:t>
            </w:r>
          </w:p>
        </w:tc>
        <w:tc>
          <w:tcPr>
            <w:tcW w:w="5802" w:type="dxa"/>
            <w:tcBorders>
              <w:top w:val="single" w:color="auto" w:sz="4" w:space="0"/>
              <w:left w:val="single" w:color="auto" w:sz="4" w:space="0"/>
              <w:right w:val="single" w:color="auto" w:sz="4" w:space="0"/>
            </w:tcBorders>
            <w:noWrap w:val="0"/>
            <w:vAlign w:val="center"/>
          </w:tcPr>
          <w:p w14:paraId="437FB0C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Times New Roman"/>
                <w:color w:val="auto"/>
                <w:sz w:val="24"/>
                <w:szCs w:val="24"/>
                <w:highlight w:val="none"/>
              </w:rPr>
              <w:t>供应商的供货能力、供货渠道、所购</w:t>
            </w:r>
            <w:r>
              <w:rPr>
                <w:rFonts w:hint="eastAsia" w:ascii="仿宋" w:hAnsi="仿宋" w:eastAsia="仿宋" w:cs="Times New Roman"/>
                <w:color w:val="auto"/>
                <w:sz w:val="24"/>
                <w:szCs w:val="24"/>
                <w:highlight w:val="none"/>
                <w:lang w:val="en-US" w:eastAsia="zh-CN"/>
              </w:rPr>
              <w:t>产品</w:t>
            </w:r>
            <w:r>
              <w:rPr>
                <w:rFonts w:hint="eastAsia" w:ascii="仿宋" w:hAnsi="仿宋" w:eastAsia="仿宋" w:cs="Times New Roman"/>
                <w:color w:val="auto"/>
                <w:sz w:val="24"/>
                <w:szCs w:val="24"/>
                <w:highlight w:val="none"/>
              </w:rPr>
              <w:t>能够溯源等内容需进行说明</w:t>
            </w:r>
            <w:r>
              <w:rPr>
                <w:rFonts w:hint="eastAsia" w:ascii="仿宋" w:hAnsi="仿宋" w:eastAsia="仿宋" w:cs="Times New Roman"/>
                <w:color w:val="auto"/>
                <w:sz w:val="24"/>
                <w:szCs w:val="24"/>
                <w:highlight w:val="none"/>
                <w:lang w:eastAsia="zh-CN"/>
              </w:rPr>
              <w:t>，每提供一个供货渠道得</w:t>
            </w:r>
            <w:r>
              <w:rPr>
                <w:rFonts w:hint="eastAsia" w:ascii="仿宋" w:hAnsi="仿宋" w:eastAsia="仿宋" w:cs="Times New Roman"/>
                <w:color w:val="auto"/>
                <w:sz w:val="24"/>
                <w:szCs w:val="24"/>
                <w:highlight w:val="none"/>
                <w:lang w:val="en-US" w:eastAsia="zh-CN"/>
              </w:rPr>
              <w:t>1分，满分5分。（需提供相关证明材料，未提供不得分）</w:t>
            </w:r>
          </w:p>
        </w:tc>
        <w:tc>
          <w:tcPr>
            <w:tcW w:w="731" w:type="dxa"/>
            <w:tcBorders>
              <w:top w:val="single" w:color="auto" w:sz="4" w:space="0"/>
              <w:left w:val="single" w:color="auto" w:sz="4" w:space="0"/>
              <w:right w:val="single" w:color="auto" w:sz="4" w:space="0"/>
            </w:tcBorders>
            <w:noWrap w:val="0"/>
            <w:vAlign w:val="center"/>
          </w:tcPr>
          <w:p w14:paraId="4B3C11A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5分</w:t>
            </w:r>
          </w:p>
        </w:tc>
      </w:tr>
      <w:tr w14:paraId="534DA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1D101B8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2232" w:type="dxa"/>
            <w:tcBorders>
              <w:top w:val="single" w:color="auto" w:sz="4" w:space="0"/>
              <w:left w:val="single" w:color="auto" w:sz="4" w:space="0"/>
              <w:right w:val="single" w:color="auto" w:sz="4" w:space="0"/>
            </w:tcBorders>
            <w:shd w:val="clear" w:color="auto" w:fill="auto"/>
            <w:noWrap w:val="0"/>
            <w:vAlign w:val="center"/>
          </w:tcPr>
          <w:p w14:paraId="1DF84187">
            <w:pPr>
              <w:spacing w:line="360" w:lineRule="auto"/>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bidi="ar"/>
              </w:rPr>
              <w:t>应急保障</w:t>
            </w:r>
          </w:p>
        </w:tc>
        <w:tc>
          <w:tcPr>
            <w:tcW w:w="5802" w:type="dxa"/>
            <w:tcBorders>
              <w:top w:val="single" w:color="auto" w:sz="4" w:space="0"/>
              <w:left w:val="single" w:color="auto" w:sz="4" w:space="0"/>
              <w:right w:val="single" w:color="auto" w:sz="4" w:space="0"/>
            </w:tcBorders>
            <w:shd w:val="clear" w:color="auto" w:fill="auto"/>
            <w:noWrap w:val="0"/>
            <w:vAlign w:val="center"/>
          </w:tcPr>
          <w:p w14:paraId="77CA17E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必须满足突发公共安全事件保供货源供应能力，提供具体的应急保供方案、案例（案例具体详实）、人员、车辆获得通行情况等。应急预案包含但不仅限于：①食品安全事故应急预案；②配送超时应急预案；③因突发情况无法按需配送应急预案。</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 4 \* GB3 \* MERGEFORMAT </w:instrText>
            </w:r>
            <w:r>
              <w:rPr>
                <w:rFonts w:hint="eastAsia" w:ascii="仿宋" w:hAnsi="仿宋" w:eastAsia="仿宋" w:cs="仿宋"/>
                <w:color w:val="auto"/>
                <w:kern w:val="0"/>
                <w:sz w:val="24"/>
                <w:szCs w:val="24"/>
                <w:highlight w:val="none"/>
              </w:rPr>
              <w:fldChar w:fldCharType="separate"/>
            </w:r>
            <w:r>
              <w:rPr>
                <w:rFonts w:hint="eastAsia" w:ascii="仿宋" w:hAnsi="仿宋" w:eastAsia="仿宋" w:cs="仿宋"/>
                <w:color w:val="auto"/>
                <w:kern w:val="0"/>
                <w:sz w:val="24"/>
                <w:szCs w:val="24"/>
                <w:highlight w:val="none"/>
              </w:rPr>
              <w:t>④</w: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突发事件应急案列分析及解决。每提供一项得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分，满分</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val="en-US" w:eastAsia="zh-CN"/>
              </w:rPr>
              <w:t>,；</w:t>
            </w:r>
            <w:r>
              <w:rPr>
                <w:rFonts w:hint="eastAsia" w:ascii="仿宋" w:hAnsi="仿宋" w:eastAsia="仿宋" w:cs="Times New Roman"/>
                <w:color w:val="auto"/>
                <w:sz w:val="24"/>
                <w:szCs w:val="24"/>
                <w:highlight w:val="none"/>
              </w:rPr>
              <w:t>每出现一处方案缺失的扣</w:t>
            </w:r>
            <w:r>
              <w:rPr>
                <w:rFonts w:hint="eastAsia" w:ascii="仿宋" w:hAnsi="仿宋" w:eastAsia="仿宋" w:cs="Times New Roman"/>
                <w:color w:val="auto"/>
                <w:sz w:val="24"/>
                <w:szCs w:val="24"/>
                <w:highlight w:val="none"/>
                <w:lang w:val="en-US" w:eastAsia="zh-CN"/>
              </w:rPr>
              <w:t>0.5</w:t>
            </w:r>
            <w:r>
              <w:rPr>
                <w:rFonts w:hint="eastAsia" w:ascii="仿宋" w:hAnsi="仿宋" w:eastAsia="仿宋" w:cs="Times New Roman"/>
                <w:color w:val="auto"/>
                <w:sz w:val="24"/>
                <w:szCs w:val="24"/>
                <w:highlight w:val="none"/>
              </w:rPr>
              <w:t>分，扣完为止。</w:t>
            </w:r>
          </w:p>
          <w:p w14:paraId="59B7781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Times New Roman"/>
                <w:b w:val="0"/>
                <w:bCs/>
                <w:color w:val="auto"/>
                <w:sz w:val="24"/>
                <w:szCs w:val="24"/>
                <w:highlight w:val="none"/>
                <w:lang w:eastAsia="zh-CN"/>
              </w:rPr>
              <w:t>未提供不得分。</w:t>
            </w:r>
          </w:p>
        </w:tc>
        <w:tc>
          <w:tcPr>
            <w:tcW w:w="731" w:type="dxa"/>
            <w:tcBorders>
              <w:top w:val="single" w:color="auto" w:sz="4" w:space="0"/>
              <w:left w:val="single" w:color="auto" w:sz="4" w:space="0"/>
              <w:right w:val="single" w:color="auto" w:sz="4" w:space="0"/>
            </w:tcBorders>
            <w:noWrap w:val="0"/>
            <w:vAlign w:val="center"/>
          </w:tcPr>
          <w:p w14:paraId="1A1FA3D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r>
      <w:tr w14:paraId="20F11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98" w:type="dxa"/>
            <w:vMerge w:val="restart"/>
            <w:tcBorders>
              <w:top w:val="single" w:color="auto" w:sz="4" w:space="0"/>
              <w:left w:val="single" w:color="auto" w:sz="4" w:space="0"/>
              <w:right w:val="single" w:color="auto" w:sz="4" w:space="0"/>
            </w:tcBorders>
            <w:noWrap w:val="0"/>
            <w:vAlign w:val="center"/>
          </w:tcPr>
          <w:p w14:paraId="611B713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2232" w:type="dxa"/>
            <w:vMerge w:val="restart"/>
            <w:tcBorders>
              <w:top w:val="single" w:color="auto" w:sz="4" w:space="0"/>
              <w:left w:val="single" w:color="auto" w:sz="4" w:space="0"/>
              <w:right w:val="single" w:color="auto" w:sz="4" w:space="0"/>
            </w:tcBorders>
            <w:noWrap w:val="0"/>
            <w:vAlign w:val="center"/>
          </w:tcPr>
          <w:p w14:paraId="7B2EA9B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olor w:val="auto"/>
                <w:sz w:val="24"/>
                <w:szCs w:val="24"/>
                <w:highlight w:val="none"/>
              </w:rPr>
              <w:t>配送方案</w:t>
            </w:r>
          </w:p>
        </w:tc>
        <w:tc>
          <w:tcPr>
            <w:tcW w:w="5802" w:type="dxa"/>
            <w:tcBorders>
              <w:top w:val="single" w:color="auto" w:sz="4" w:space="0"/>
              <w:left w:val="single" w:color="auto" w:sz="4" w:space="0"/>
              <w:bottom w:val="single" w:color="auto" w:sz="4" w:space="0"/>
              <w:right w:val="single" w:color="auto" w:sz="4" w:space="0"/>
            </w:tcBorders>
            <w:noWrap w:val="0"/>
            <w:vAlign w:val="center"/>
          </w:tcPr>
          <w:p w14:paraId="696F941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服务方案</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10</w:t>
            </w:r>
            <w:r>
              <w:rPr>
                <w:rFonts w:hint="eastAsia" w:ascii="仿宋" w:hAnsi="仿宋" w:eastAsia="仿宋" w:cs="Times New Roman"/>
                <w:color w:val="auto"/>
                <w:sz w:val="24"/>
                <w:szCs w:val="24"/>
                <w:highlight w:val="none"/>
              </w:rPr>
              <w:t>分）</w:t>
            </w:r>
          </w:p>
          <w:p w14:paraId="7389FE8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投标人按项目理解制定详细的服务方案，如</w:t>
            </w:r>
            <w:r>
              <w:rPr>
                <w:rFonts w:hint="eastAsia" w:ascii="仿宋" w:hAnsi="仿宋" w:eastAsia="仿宋" w:cs="Times New Roman"/>
                <w:color w:val="auto"/>
                <w:sz w:val="24"/>
                <w:szCs w:val="24"/>
                <w:highlight w:val="none"/>
                <w:lang w:eastAsia="zh-CN"/>
              </w:rPr>
              <w:t>①</w:t>
            </w:r>
            <w:r>
              <w:rPr>
                <w:rFonts w:hint="eastAsia" w:ascii="仿宋" w:hAnsi="仿宋" w:eastAsia="仿宋" w:cs="Times New Roman"/>
                <w:color w:val="auto"/>
                <w:sz w:val="24"/>
                <w:szCs w:val="24"/>
                <w:highlight w:val="none"/>
              </w:rPr>
              <w:t>进度安排，</w:t>
            </w:r>
            <w:r>
              <w:rPr>
                <w:rFonts w:hint="eastAsia" w:ascii="仿宋" w:hAnsi="仿宋" w:eastAsia="仿宋" w:cs="Times New Roman"/>
                <w:color w:val="auto"/>
                <w:sz w:val="24"/>
                <w:szCs w:val="24"/>
                <w:highlight w:val="none"/>
                <w:lang w:eastAsia="zh-CN"/>
              </w:rPr>
              <w:t>②</w:t>
            </w:r>
            <w:r>
              <w:rPr>
                <w:rFonts w:hint="eastAsia" w:ascii="仿宋" w:hAnsi="仿宋" w:eastAsia="仿宋" w:cs="Times New Roman"/>
                <w:color w:val="auto"/>
                <w:sz w:val="24"/>
                <w:szCs w:val="24"/>
                <w:highlight w:val="none"/>
              </w:rPr>
              <w:t>保证措施、商品供货储存和保鲜能力，</w:t>
            </w:r>
            <w:r>
              <w:rPr>
                <w:rFonts w:hint="eastAsia" w:ascii="仿宋" w:hAnsi="仿宋" w:eastAsia="仿宋" w:cs="Times New Roman"/>
                <w:color w:val="auto"/>
                <w:sz w:val="24"/>
                <w:szCs w:val="24"/>
                <w:highlight w:val="none"/>
                <w:lang w:eastAsia="zh-CN"/>
              </w:rPr>
              <w:t>③</w:t>
            </w:r>
            <w:r>
              <w:rPr>
                <w:rFonts w:hint="eastAsia" w:ascii="仿宋" w:hAnsi="仿宋" w:eastAsia="仿宋" w:cs="Times New Roman"/>
                <w:color w:val="auto"/>
                <w:sz w:val="24"/>
                <w:szCs w:val="24"/>
                <w:highlight w:val="none"/>
              </w:rPr>
              <w:t>风险防范措施，</w:t>
            </w:r>
            <w:r>
              <w:rPr>
                <w:rFonts w:hint="eastAsia" w:ascii="仿宋" w:hAnsi="仿宋" w:eastAsia="仿宋" w:cs="Times New Roman"/>
                <w:color w:val="auto"/>
                <w:sz w:val="24"/>
                <w:szCs w:val="24"/>
                <w:highlight w:val="none"/>
                <w:lang w:eastAsia="zh-CN"/>
              </w:rPr>
              <w:t>④</w:t>
            </w:r>
            <w:r>
              <w:rPr>
                <w:rFonts w:hint="eastAsia" w:ascii="仿宋" w:hAnsi="仿宋" w:eastAsia="仿宋" w:cs="Times New Roman"/>
                <w:color w:val="auto"/>
                <w:sz w:val="24"/>
                <w:szCs w:val="24"/>
                <w:highlight w:val="none"/>
              </w:rPr>
              <w:t>送货及时的保证</w:t>
            </w:r>
            <w:r>
              <w:rPr>
                <w:rFonts w:hint="eastAsia" w:ascii="仿宋" w:hAnsi="仿宋" w:eastAsia="仿宋" w:cs="Times New Roman"/>
                <w:color w:val="auto"/>
                <w:sz w:val="24"/>
                <w:szCs w:val="24"/>
                <w:highlight w:val="none"/>
                <w:lang w:eastAsia="zh-CN"/>
              </w:rPr>
              <w:t>，⑤</w:t>
            </w:r>
            <w:r>
              <w:rPr>
                <w:rFonts w:hint="eastAsia" w:ascii="仿宋" w:hAnsi="仿宋" w:eastAsia="仿宋" w:cs="Times New Roman"/>
                <w:color w:val="auto"/>
                <w:sz w:val="24"/>
                <w:szCs w:val="24"/>
                <w:highlight w:val="none"/>
              </w:rPr>
              <w:t>配送车辆保障、车辆通行保障、装卸能力等；整体服务方案针对性较强，可行性高，完全满足项目需求、能够顺利实施的得1</w:t>
            </w:r>
            <w:r>
              <w:rPr>
                <w:rFonts w:hint="eastAsia" w:ascii="仿宋" w:hAnsi="仿宋" w:eastAsia="仿宋" w:cs="Times New Roman"/>
                <w:color w:val="auto"/>
                <w:sz w:val="24"/>
                <w:szCs w:val="24"/>
                <w:highlight w:val="none"/>
                <w:lang w:val="en-US" w:eastAsia="zh-CN"/>
              </w:rPr>
              <w:t>0</w:t>
            </w:r>
            <w:r>
              <w:rPr>
                <w:rFonts w:hint="eastAsia" w:ascii="仿宋" w:hAnsi="仿宋" w:eastAsia="仿宋" w:cs="Times New Roman"/>
                <w:color w:val="auto"/>
                <w:sz w:val="24"/>
                <w:szCs w:val="24"/>
                <w:highlight w:val="none"/>
              </w:rPr>
              <w:t>分，每出现一处不满足</w:t>
            </w:r>
            <w:r>
              <w:rPr>
                <w:rFonts w:hint="eastAsia" w:ascii="仿宋" w:hAnsi="仿宋" w:eastAsia="仿宋" w:cs="Times New Roman"/>
                <w:color w:val="auto"/>
                <w:sz w:val="24"/>
                <w:szCs w:val="24"/>
                <w:highlight w:val="none"/>
                <w:lang w:eastAsia="zh-CN"/>
              </w:rPr>
              <w:t>扣</w:t>
            </w:r>
            <w:r>
              <w:rPr>
                <w:rFonts w:hint="eastAsia" w:ascii="仿宋" w:hAnsi="仿宋" w:eastAsia="仿宋" w:cs="Times New Roman"/>
                <w:color w:val="auto"/>
                <w:sz w:val="24"/>
                <w:szCs w:val="24"/>
                <w:highlight w:val="none"/>
                <w:lang w:val="en-US" w:eastAsia="zh-CN"/>
              </w:rPr>
              <w:t>2分，</w:t>
            </w:r>
            <w:r>
              <w:rPr>
                <w:rFonts w:hint="eastAsia" w:ascii="仿宋" w:hAnsi="仿宋" w:eastAsia="仿宋" w:cs="Times New Roman"/>
                <w:color w:val="auto"/>
                <w:sz w:val="24"/>
                <w:szCs w:val="24"/>
                <w:highlight w:val="none"/>
              </w:rPr>
              <w:t>每出现一处方案缺失的扣</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分，扣完为止。</w:t>
            </w:r>
          </w:p>
          <w:p w14:paraId="213B5699">
            <w:pPr>
              <w:pStyle w:val="72"/>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b w:val="0"/>
                <w:bCs/>
                <w:color w:val="auto"/>
                <w:sz w:val="24"/>
                <w:szCs w:val="24"/>
                <w:highlight w:val="none"/>
                <w:lang w:eastAsia="zh-CN"/>
              </w:rPr>
              <w:t>未提供不得分。</w:t>
            </w:r>
          </w:p>
        </w:tc>
        <w:tc>
          <w:tcPr>
            <w:tcW w:w="731" w:type="dxa"/>
            <w:vMerge w:val="restart"/>
            <w:tcBorders>
              <w:top w:val="single" w:color="auto" w:sz="4" w:space="0"/>
              <w:left w:val="single" w:color="auto" w:sz="4" w:space="0"/>
              <w:right w:val="single" w:color="auto" w:sz="4" w:space="0"/>
            </w:tcBorders>
            <w:noWrap w:val="0"/>
            <w:vAlign w:val="center"/>
          </w:tcPr>
          <w:p w14:paraId="6455172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20分</w:t>
            </w:r>
          </w:p>
        </w:tc>
      </w:tr>
      <w:tr w14:paraId="2B8B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98" w:type="dxa"/>
            <w:vMerge w:val="continue"/>
            <w:tcBorders>
              <w:left w:val="single" w:color="auto" w:sz="4" w:space="0"/>
              <w:right w:val="single" w:color="auto" w:sz="4" w:space="0"/>
            </w:tcBorders>
            <w:noWrap w:val="0"/>
            <w:vAlign w:val="center"/>
          </w:tcPr>
          <w:p w14:paraId="7CDFC32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p>
        </w:tc>
        <w:tc>
          <w:tcPr>
            <w:tcW w:w="2232" w:type="dxa"/>
            <w:vMerge w:val="continue"/>
            <w:tcBorders>
              <w:left w:val="single" w:color="auto" w:sz="4" w:space="0"/>
              <w:right w:val="single" w:color="auto" w:sz="4" w:space="0"/>
            </w:tcBorders>
            <w:noWrap w:val="0"/>
            <w:vAlign w:val="center"/>
          </w:tcPr>
          <w:p w14:paraId="76A7039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olor w:val="auto"/>
                <w:sz w:val="24"/>
                <w:szCs w:val="24"/>
                <w:highlight w:val="none"/>
              </w:rPr>
            </w:pPr>
          </w:p>
        </w:tc>
        <w:tc>
          <w:tcPr>
            <w:tcW w:w="5802" w:type="dxa"/>
            <w:tcBorders>
              <w:top w:val="single" w:color="auto" w:sz="4" w:space="0"/>
              <w:left w:val="single" w:color="auto" w:sz="4" w:space="0"/>
              <w:bottom w:val="single" w:color="auto" w:sz="4" w:space="0"/>
              <w:right w:val="single" w:color="auto" w:sz="4" w:space="0"/>
            </w:tcBorders>
            <w:noWrap w:val="0"/>
            <w:vAlign w:val="center"/>
          </w:tcPr>
          <w:p w14:paraId="77D695C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配送能力：（</w:t>
            </w:r>
            <w:r>
              <w:rPr>
                <w:rFonts w:hint="eastAsia" w:ascii="仿宋" w:hAnsi="仿宋" w:eastAsia="仿宋" w:cs="Times New Roman"/>
                <w:color w:val="auto"/>
                <w:sz w:val="24"/>
                <w:szCs w:val="24"/>
                <w:highlight w:val="none"/>
                <w:lang w:val="en-US" w:eastAsia="zh-CN"/>
              </w:rPr>
              <w:t>5</w:t>
            </w:r>
            <w:r>
              <w:rPr>
                <w:rFonts w:hint="eastAsia" w:ascii="仿宋" w:hAnsi="仿宋" w:eastAsia="仿宋" w:cs="Times New Roman"/>
                <w:color w:val="auto"/>
                <w:sz w:val="24"/>
                <w:szCs w:val="24"/>
                <w:highlight w:val="none"/>
              </w:rPr>
              <w:t>分）</w:t>
            </w:r>
          </w:p>
          <w:p w14:paraId="19597D8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供应商（</w:t>
            </w:r>
            <w:r>
              <w:rPr>
                <w:rFonts w:hint="eastAsia" w:ascii="仿宋" w:hAnsi="仿宋" w:eastAsia="仿宋" w:cs="Times New Roman"/>
                <w:color w:val="auto"/>
                <w:sz w:val="24"/>
                <w:szCs w:val="24"/>
                <w:highlight w:val="none"/>
                <w:lang w:val="en-US" w:eastAsia="zh-CN"/>
              </w:rPr>
              <w:t>自有或租赁</w:t>
            </w:r>
            <w:r>
              <w:rPr>
                <w:rFonts w:hint="eastAsia" w:ascii="仿宋" w:hAnsi="仿宋" w:eastAsia="仿宋" w:cs="Times New Roman"/>
                <w:color w:val="auto"/>
                <w:sz w:val="24"/>
                <w:szCs w:val="24"/>
                <w:highlight w:val="none"/>
              </w:rPr>
              <w:t>）拥有持有的运输车辆大于</w:t>
            </w:r>
            <w:r>
              <w:rPr>
                <w:rFonts w:hint="eastAsia" w:ascii="仿宋" w:hAnsi="仿宋" w:eastAsia="仿宋" w:cs="Times New Roman"/>
                <w:color w:val="auto"/>
                <w:sz w:val="24"/>
                <w:szCs w:val="24"/>
                <w:highlight w:val="none"/>
                <w:lang w:val="en-US" w:eastAsia="zh-CN"/>
              </w:rPr>
              <w:t>2</w:t>
            </w:r>
            <w:r>
              <w:rPr>
                <w:rFonts w:hint="eastAsia" w:ascii="仿宋" w:hAnsi="仿宋" w:eastAsia="仿宋" w:cs="Times New Roman"/>
                <w:color w:val="auto"/>
                <w:sz w:val="24"/>
                <w:szCs w:val="24"/>
                <w:highlight w:val="none"/>
              </w:rPr>
              <w:t>台得</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w:t>
            </w:r>
            <w:r>
              <w:rPr>
                <w:rFonts w:hint="eastAsia" w:ascii="仿宋" w:hAnsi="仿宋" w:eastAsia="仿宋" w:cs="Times New Roman"/>
                <w:color w:val="auto"/>
                <w:sz w:val="24"/>
                <w:szCs w:val="24"/>
                <w:highlight w:val="none"/>
                <w:lang w:eastAsia="zh-CN"/>
              </w:rPr>
              <w:t>；</w:t>
            </w:r>
          </w:p>
          <w:p w14:paraId="4256359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等于2</w:t>
            </w:r>
            <w:r>
              <w:rPr>
                <w:rFonts w:hint="eastAsia" w:ascii="仿宋" w:hAnsi="仿宋" w:eastAsia="仿宋" w:cs="Times New Roman"/>
                <w:color w:val="auto"/>
                <w:sz w:val="24"/>
                <w:szCs w:val="24"/>
                <w:highlight w:val="none"/>
              </w:rPr>
              <w:t>台得</w:t>
            </w:r>
            <w:r>
              <w:rPr>
                <w:rFonts w:hint="eastAsia" w:ascii="仿宋" w:hAnsi="仿宋" w:eastAsia="仿宋" w:cs="Times New Roman"/>
                <w:color w:val="auto"/>
                <w:sz w:val="24"/>
                <w:szCs w:val="24"/>
                <w:highlight w:val="none"/>
                <w:lang w:val="en-US" w:eastAsia="zh-CN"/>
              </w:rPr>
              <w:t>2</w:t>
            </w:r>
            <w:r>
              <w:rPr>
                <w:rFonts w:hint="eastAsia" w:ascii="仿宋" w:hAnsi="仿宋" w:eastAsia="仿宋" w:cs="Times New Roman"/>
                <w:color w:val="auto"/>
                <w:sz w:val="24"/>
                <w:szCs w:val="24"/>
                <w:highlight w:val="none"/>
              </w:rPr>
              <w:t>分</w:t>
            </w:r>
            <w:r>
              <w:rPr>
                <w:rFonts w:hint="eastAsia" w:ascii="仿宋" w:hAnsi="仿宋" w:eastAsia="仿宋" w:cs="Times New Roman"/>
                <w:color w:val="auto"/>
                <w:sz w:val="24"/>
                <w:szCs w:val="24"/>
                <w:highlight w:val="none"/>
                <w:lang w:eastAsia="zh-CN"/>
              </w:rPr>
              <w:t>；</w:t>
            </w:r>
          </w:p>
          <w:p w14:paraId="2FADB6B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小于</w:t>
            </w:r>
            <w:r>
              <w:rPr>
                <w:rFonts w:hint="eastAsia" w:ascii="仿宋" w:hAnsi="仿宋" w:eastAsia="仿宋" w:cs="Times New Roman"/>
                <w:color w:val="auto"/>
                <w:sz w:val="24"/>
                <w:szCs w:val="24"/>
                <w:highlight w:val="none"/>
                <w:lang w:val="en-US" w:eastAsia="zh-CN"/>
              </w:rPr>
              <w:t>2</w:t>
            </w:r>
            <w:r>
              <w:rPr>
                <w:rFonts w:hint="eastAsia" w:ascii="仿宋" w:hAnsi="仿宋" w:eastAsia="仿宋" w:cs="Times New Roman"/>
                <w:color w:val="auto"/>
                <w:sz w:val="24"/>
                <w:szCs w:val="24"/>
                <w:highlight w:val="none"/>
              </w:rPr>
              <w:t>台得</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w:t>
            </w:r>
            <w:r>
              <w:rPr>
                <w:rFonts w:hint="eastAsia" w:ascii="仿宋" w:hAnsi="仿宋" w:eastAsia="仿宋" w:cs="Times New Roman"/>
                <w:color w:val="auto"/>
                <w:sz w:val="24"/>
                <w:szCs w:val="24"/>
                <w:highlight w:val="none"/>
                <w:lang w:eastAsia="zh-CN"/>
              </w:rPr>
              <w:t>；</w:t>
            </w:r>
          </w:p>
          <w:p w14:paraId="74D8111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每提供一台冷藏车加2分</w:t>
            </w:r>
          </w:p>
          <w:p w14:paraId="7FB90BC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注：投标人法人或公司拥有的车辆需提供有效机动车行驶证的原件扫描件并加盖单位公章，租赁车辆必须提供租赁合同原件扫描件并加盖单位公章，以及车辆照片，不提供不得分。</w:t>
            </w:r>
          </w:p>
        </w:tc>
        <w:tc>
          <w:tcPr>
            <w:tcW w:w="731" w:type="dxa"/>
            <w:vMerge w:val="continue"/>
            <w:tcBorders>
              <w:left w:val="single" w:color="auto" w:sz="4" w:space="0"/>
              <w:right w:val="single" w:color="auto" w:sz="4" w:space="0"/>
            </w:tcBorders>
            <w:noWrap w:val="0"/>
            <w:vAlign w:val="center"/>
          </w:tcPr>
          <w:p w14:paraId="58DEB28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p>
        </w:tc>
      </w:tr>
      <w:tr w14:paraId="0BCA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98" w:type="dxa"/>
            <w:vMerge w:val="continue"/>
            <w:tcBorders>
              <w:left w:val="single" w:color="auto" w:sz="4" w:space="0"/>
              <w:bottom w:val="single" w:color="auto" w:sz="4" w:space="0"/>
              <w:right w:val="single" w:color="auto" w:sz="4" w:space="0"/>
            </w:tcBorders>
            <w:noWrap w:val="0"/>
            <w:vAlign w:val="center"/>
          </w:tcPr>
          <w:p w14:paraId="76107A4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p>
        </w:tc>
        <w:tc>
          <w:tcPr>
            <w:tcW w:w="2232" w:type="dxa"/>
            <w:vMerge w:val="continue"/>
            <w:tcBorders>
              <w:left w:val="single" w:color="auto" w:sz="4" w:space="0"/>
              <w:bottom w:val="single" w:color="auto" w:sz="4" w:space="0"/>
              <w:right w:val="single" w:color="auto" w:sz="4" w:space="0"/>
            </w:tcBorders>
            <w:noWrap w:val="0"/>
            <w:vAlign w:val="center"/>
          </w:tcPr>
          <w:p w14:paraId="5EC6876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olor w:val="auto"/>
                <w:sz w:val="24"/>
                <w:szCs w:val="24"/>
                <w:highlight w:val="none"/>
              </w:rPr>
            </w:pPr>
          </w:p>
        </w:tc>
        <w:tc>
          <w:tcPr>
            <w:tcW w:w="5802" w:type="dxa"/>
            <w:tcBorders>
              <w:top w:val="single" w:color="auto" w:sz="4" w:space="0"/>
              <w:left w:val="single" w:color="auto" w:sz="4" w:space="0"/>
              <w:bottom w:val="single" w:color="auto" w:sz="4" w:space="0"/>
              <w:right w:val="single" w:color="auto" w:sz="4" w:space="0"/>
            </w:tcBorders>
            <w:noWrap w:val="0"/>
            <w:vAlign w:val="center"/>
          </w:tcPr>
          <w:p w14:paraId="7E0E161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配送力量：（5分）</w:t>
            </w:r>
          </w:p>
          <w:p w14:paraId="0E278FD9">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供应商有</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人以上的专业配送团队得5分；</w:t>
            </w:r>
            <w:r>
              <w:rPr>
                <w:rFonts w:hint="eastAsia" w:ascii="仿宋" w:hAnsi="仿宋" w:eastAsia="仿宋" w:cs="Times New Roman"/>
                <w:color w:val="auto"/>
                <w:sz w:val="24"/>
                <w:szCs w:val="24"/>
                <w:highlight w:val="none"/>
                <w:lang w:val="en-US" w:eastAsia="zh-CN"/>
              </w:rPr>
              <w:t>2</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人得3分；</w:t>
            </w:r>
            <w:r>
              <w:rPr>
                <w:rFonts w:hint="eastAsia" w:ascii="仿宋" w:hAnsi="仿宋" w:eastAsia="仿宋" w:cs="Times New Roman"/>
                <w:color w:val="auto"/>
                <w:sz w:val="24"/>
                <w:szCs w:val="24"/>
                <w:highlight w:val="none"/>
                <w:lang w:val="en-US" w:eastAsia="zh-CN"/>
              </w:rPr>
              <w:t>2</w:t>
            </w:r>
            <w:r>
              <w:rPr>
                <w:rFonts w:hint="eastAsia" w:ascii="仿宋" w:hAnsi="仿宋" w:eastAsia="仿宋" w:cs="Times New Roman"/>
                <w:color w:val="auto"/>
                <w:sz w:val="24"/>
                <w:szCs w:val="24"/>
                <w:highlight w:val="none"/>
              </w:rPr>
              <w:t>人以下得1分</w:t>
            </w:r>
          </w:p>
          <w:p w14:paraId="2A5FE7F8">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需提供</w:t>
            </w:r>
            <w:r>
              <w:rPr>
                <w:rFonts w:hint="eastAsia" w:ascii="仿宋" w:hAnsi="仿宋" w:eastAsia="仿宋" w:cs="Times New Roman"/>
                <w:color w:val="auto"/>
                <w:sz w:val="24"/>
                <w:szCs w:val="24"/>
                <w:highlight w:val="none"/>
                <w:lang w:eastAsia="zh-CN"/>
              </w:rPr>
              <w:t>健康证等</w:t>
            </w:r>
            <w:r>
              <w:rPr>
                <w:rFonts w:hint="eastAsia" w:ascii="仿宋" w:hAnsi="仿宋" w:eastAsia="仿宋" w:cs="Times New Roman"/>
                <w:color w:val="auto"/>
                <w:sz w:val="24"/>
                <w:szCs w:val="24"/>
                <w:highlight w:val="none"/>
              </w:rPr>
              <w:t>证明文件</w:t>
            </w:r>
            <w:r>
              <w:rPr>
                <w:rFonts w:hint="eastAsia" w:ascii="仿宋" w:hAnsi="仿宋" w:eastAsia="仿宋" w:cs="Times New Roman"/>
                <w:color w:val="auto"/>
                <w:sz w:val="24"/>
                <w:szCs w:val="24"/>
                <w:highlight w:val="none"/>
                <w:lang w:eastAsia="zh-CN"/>
              </w:rPr>
              <w:t>。</w:t>
            </w:r>
          </w:p>
        </w:tc>
        <w:tc>
          <w:tcPr>
            <w:tcW w:w="731" w:type="dxa"/>
            <w:vMerge w:val="continue"/>
            <w:tcBorders>
              <w:left w:val="single" w:color="auto" w:sz="4" w:space="0"/>
              <w:bottom w:val="single" w:color="auto" w:sz="4" w:space="0"/>
              <w:right w:val="single" w:color="auto" w:sz="4" w:space="0"/>
            </w:tcBorders>
            <w:noWrap w:val="0"/>
            <w:vAlign w:val="center"/>
          </w:tcPr>
          <w:p w14:paraId="2C9B4A7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en-US" w:eastAsia="zh-CN"/>
              </w:rPr>
            </w:pPr>
          </w:p>
        </w:tc>
      </w:tr>
    </w:tbl>
    <w:p w14:paraId="155C322A">
      <w:pPr>
        <w:bidi w:val="0"/>
        <w:rPr>
          <w:rFonts w:hint="eastAsia"/>
          <w:color w:val="auto"/>
          <w:lang w:val="en-US" w:eastAsia="zh-CN"/>
        </w:rPr>
      </w:pPr>
    </w:p>
    <w:p w14:paraId="0D4942B6">
      <w:pPr>
        <w:keepLines w:val="0"/>
        <w:pageBreakBefore w:val="0"/>
        <w:numPr>
          <w:ilvl w:val="0"/>
          <w:numId w:val="0"/>
        </w:numPr>
        <w:kinsoku/>
        <w:wordWrap/>
        <w:overflowPunct/>
        <w:topLinePunct w:val="0"/>
        <w:autoSpaceDE/>
        <w:autoSpaceDN/>
        <w:bidi w:val="0"/>
        <w:adjustRightInd w:val="0"/>
        <w:snapToGrid w:val="0"/>
        <w:spacing w:line="360" w:lineRule="auto"/>
        <w:jc w:val="both"/>
        <w:rPr>
          <w:rFonts w:hint="eastAsia" w:ascii="仿宋" w:hAnsi="仿宋" w:eastAsia="仿宋" w:cs="仿宋"/>
          <w:b/>
          <w:bCs/>
          <w:color w:val="auto"/>
          <w:sz w:val="32"/>
          <w:szCs w:val="32"/>
        </w:rPr>
      </w:pPr>
    </w:p>
    <w:p w14:paraId="767872C7">
      <w:pPr>
        <w:keepLines w:val="0"/>
        <w:pageBreakBefore w:val="0"/>
        <w:widowControl w:val="0"/>
        <w:numPr>
          <w:ilvl w:val="0"/>
          <w:numId w:val="0"/>
        </w:numPr>
        <w:kinsoku/>
        <w:wordWrap/>
        <w:overflowPunct/>
        <w:topLinePunct w:val="0"/>
        <w:autoSpaceDE/>
        <w:autoSpaceDN/>
        <w:bidi w:val="0"/>
        <w:adjustRightInd w:val="0"/>
        <w:snapToGrid w:val="0"/>
        <w:spacing w:line="360" w:lineRule="auto"/>
        <w:jc w:val="both"/>
        <w:rPr>
          <w:rFonts w:hint="eastAsia" w:ascii="仿宋" w:hAnsi="仿宋" w:eastAsia="仿宋" w:cs="仿宋"/>
          <w:b/>
          <w:bCs/>
          <w:color w:val="auto"/>
          <w:sz w:val="32"/>
          <w:szCs w:val="32"/>
        </w:rPr>
      </w:pPr>
    </w:p>
    <w:p w14:paraId="2678F1AC">
      <w:pPr>
        <w:keepLines w:val="0"/>
        <w:pageBreakBefore w:val="0"/>
        <w:widowControl w:val="0"/>
        <w:numPr>
          <w:ilvl w:val="0"/>
          <w:numId w:val="0"/>
        </w:numPr>
        <w:kinsoku/>
        <w:wordWrap/>
        <w:overflowPunct/>
        <w:topLinePunct w:val="0"/>
        <w:autoSpaceDE/>
        <w:autoSpaceDN/>
        <w:bidi w:val="0"/>
        <w:adjustRightInd w:val="0"/>
        <w:snapToGrid w:val="0"/>
        <w:spacing w:line="360" w:lineRule="auto"/>
        <w:jc w:val="both"/>
        <w:rPr>
          <w:rFonts w:hint="eastAsia" w:ascii="仿宋" w:hAnsi="仿宋" w:eastAsia="仿宋" w:cs="仿宋"/>
          <w:b/>
          <w:bCs/>
          <w:color w:val="auto"/>
          <w:sz w:val="32"/>
          <w:szCs w:val="32"/>
        </w:rPr>
      </w:pPr>
    </w:p>
    <w:p w14:paraId="54CB79ED">
      <w:pPr>
        <w:keepLines w:val="0"/>
        <w:pageBreakBefore w:val="0"/>
        <w:widowControl w:val="0"/>
        <w:numPr>
          <w:ilvl w:val="0"/>
          <w:numId w:val="0"/>
        </w:numPr>
        <w:kinsoku/>
        <w:wordWrap/>
        <w:overflowPunct/>
        <w:topLinePunct w:val="0"/>
        <w:autoSpaceDE/>
        <w:autoSpaceDN/>
        <w:bidi w:val="0"/>
        <w:adjustRightInd w:val="0"/>
        <w:snapToGrid w:val="0"/>
        <w:spacing w:line="360" w:lineRule="auto"/>
        <w:jc w:val="both"/>
        <w:rPr>
          <w:rFonts w:hint="eastAsia" w:ascii="仿宋" w:hAnsi="仿宋" w:eastAsia="仿宋" w:cs="仿宋"/>
          <w:b/>
          <w:bCs/>
          <w:color w:val="auto"/>
          <w:sz w:val="32"/>
          <w:szCs w:val="32"/>
        </w:rPr>
      </w:pPr>
    </w:p>
    <w:p w14:paraId="29404AFD">
      <w:pPr>
        <w:keepLines w:val="0"/>
        <w:pageBreakBefore w:val="0"/>
        <w:numPr>
          <w:ilvl w:val="0"/>
          <w:numId w:val="0"/>
        </w:numPr>
        <w:kinsoku/>
        <w:wordWrap/>
        <w:overflowPunct/>
        <w:topLinePunct w:val="0"/>
        <w:autoSpaceDE/>
        <w:autoSpaceDN/>
        <w:bidi w:val="0"/>
        <w:adjustRightInd w:val="0"/>
        <w:snapToGrid w:val="0"/>
        <w:spacing w:line="360" w:lineRule="auto"/>
        <w:ind w:firstLine="3534" w:firstLineChars="1100"/>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 xml:space="preserve">第四章   </w:t>
      </w:r>
      <w:r>
        <w:rPr>
          <w:rFonts w:hint="eastAsia" w:ascii="仿宋" w:hAnsi="仿宋" w:eastAsia="仿宋" w:cs="仿宋"/>
          <w:b/>
          <w:bCs/>
          <w:color w:val="auto"/>
          <w:sz w:val="32"/>
          <w:szCs w:val="32"/>
        </w:rPr>
        <w:t>采购需求</w:t>
      </w:r>
    </w:p>
    <w:p w14:paraId="61C7B725">
      <w:pPr>
        <w:spacing w:line="360" w:lineRule="auto"/>
        <w:rPr>
          <w:rFonts w:hint="eastAsia" w:ascii="仿宋" w:hAnsi="仿宋" w:eastAsia="仿宋"/>
          <w:b/>
          <w:bCs/>
          <w:color w:val="auto"/>
          <w:sz w:val="24"/>
          <w:szCs w:val="24"/>
        </w:rPr>
      </w:pPr>
      <w:r>
        <w:rPr>
          <w:rFonts w:hint="eastAsia" w:ascii="仿宋" w:hAnsi="仿宋" w:eastAsia="仿宋"/>
          <w:b/>
          <w:bCs/>
          <w:color w:val="auto"/>
          <w:sz w:val="24"/>
          <w:szCs w:val="24"/>
          <w:lang w:eastAsia="zh-CN"/>
        </w:rPr>
        <w:t>一、</w:t>
      </w:r>
      <w:r>
        <w:rPr>
          <w:rFonts w:hint="eastAsia" w:ascii="仿宋" w:hAnsi="仿宋" w:eastAsia="仿宋"/>
          <w:b/>
          <w:bCs/>
          <w:color w:val="auto"/>
          <w:sz w:val="24"/>
          <w:szCs w:val="24"/>
          <w:lang w:val="en-US" w:eastAsia="zh-CN"/>
        </w:rPr>
        <w:t>采购标的</w:t>
      </w:r>
      <w:r>
        <w:rPr>
          <w:rFonts w:hint="eastAsia" w:ascii="仿宋" w:hAnsi="仿宋" w:eastAsia="仿宋"/>
          <w:b/>
          <w:bCs/>
          <w:color w:val="auto"/>
          <w:sz w:val="24"/>
          <w:szCs w:val="24"/>
        </w:rPr>
        <w:t xml:space="preserve"> </w:t>
      </w:r>
    </w:p>
    <w:p w14:paraId="023ADCD3">
      <w:pPr>
        <w:spacing w:line="360" w:lineRule="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1.</w:t>
      </w:r>
      <w:r>
        <w:rPr>
          <w:rFonts w:hint="eastAsia" w:ascii="仿宋" w:hAnsi="仿宋" w:eastAsia="仿宋"/>
          <w:color w:val="auto"/>
          <w:sz w:val="24"/>
          <w:szCs w:val="24"/>
        </w:rPr>
        <w:t xml:space="preserve"> </w:t>
      </w:r>
      <w:r>
        <w:rPr>
          <w:rFonts w:hint="eastAsia" w:ascii="仿宋" w:hAnsi="仿宋" w:eastAsia="仿宋"/>
          <w:color w:val="auto"/>
          <w:sz w:val="24"/>
          <w:szCs w:val="24"/>
          <w:lang w:val="en-US" w:eastAsia="zh-CN"/>
        </w:rPr>
        <w:t>食堂调料、副食品</w:t>
      </w:r>
      <w:r>
        <w:rPr>
          <w:rFonts w:hint="eastAsia" w:ascii="仿宋" w:hAnsi="仿宋" w:eastAsia="仿宋"/>
          <w:color w:val="auto"/>
          <w:sz w:val="24"/>
          <w:szCs w:val="24"/>
        </w:rPr>
        <w:t>　　</w:t>
      </w:r>
      <w:r>
        <w:rPr>
          <w:rFonts w:hint="eastAsia" w:ascii="仿宋" w:hAnsi="仿宋" w:eastAsia="仿宋"/>
          <w:color w:val="auto"/>
          <w:sz w:val="24"/>
          <w:szCs w:val="24"/>
          <w:lang w:val="en-US" w:eastAsia="zh-CN"/>
        </w:rPr>
        <w:t xml:space="preserve">   </w:t>
      </w:r>
    </w:p>
    <w:p w14:paraId="35788D45">
      <w:pPr>
        <w:spacing w:line="360" w:lineRule="auto"/>
        <w:rPr>
          <w:rFonts w:hint="eastAsia" w:ascii="仿宋" w:hAnsi="仿宋" w:eastAsia="仿宋"/>
          <w:color w:val="auto"/>
          <w:sz w:val="24"/>
          <w:szCs w:val="24"/>
        </w:rPr>
      </w:pPr>
      <w:r>
        <w:rPr>
          <w:rFonts w:hint="eastAsia" w:ascii="仿宋" w:hAnsi="仿宋" w:eastAsia="仿宋"/>
          <w:color w:val="auto"/>
          <w:sz w:val="24"/>
          <w:szCs w:val="24"/>
          <w:lang w:val="en-US" w:eastAsia="zh-CN"/>
        </w:rPr>
        <w:t>2.</w:t>
      </w:r>
      <w:r>
        <w:rPr>
          <w:rFonts w:hint="eastAsia" w:ascii="仿宋" w:hAnsi="仿宋" w:eastAsia="仿宋"/>
          <w:color w:val="auto"/>
          <w:sz w:val="24"/>
          <w:szCs w:val="24"/>
        </w:rPr>
        <w:t xml:space="preserve"> </w:t>
      </w:r>
      <w:r>
        <w:rPr>
          <w:rFonts w:hint="eastAsia" w:ascii="仿宋" w:hAnsi="仿宋" w:eastAsia="仿宋"/>
          <w:color w:val="auto"/>
          <w:sz w:val="24"/>
          <w:szCs w:val="24"/>
          <w:lang w:val="en-US" w:eastAsia="zh-CN"/>
        </w:rPr>
        <w:t>乳制品</w:t>
      </w:r>
    </w:p>
    <w:p w14:paraId="61A080EA">
      <w:pPr>
        <w:spacing w:line="360" w:lineRule="auto"/>
        <w:rPr>
          <w:rFonts w:hint="eastAsia" w:ascii="仿宋" w:hAnsi="仿宋" w:eastAsia="仿宋"/>
          <w:b/>
          <w:bCs/>
          <w:color w:val="auto"/>
          <w:sz w:val="24"/>
          <w:szCs w:val="24"/>
        </w:rPr>
      </w:pPr>
      <w:r>
        <w:rPr>
          <w:rFonts w:hint="eastAsia" w:ascii="仿宋" w:hAnsi="仿宋" w:eastAsia="仿宋"/>
          <w:b/>
          <w:bCs/>
          <w:color w:val="auto"/>
          <w:sz w:val="24"/>
          <w:szCs w:val="24"/>
        </w:rPr>
        <w:t>二、服务内容及要求</w:t>
      </w:r>
    </w:p>
    <w:p w14:paraId="1349A948">
      <w:pPr>
        <w:keepNext w:val="0"/>
        <w:keepLines w:val="0"/>
        <w:pageBreakBefore w:val="0"/>
        <w:widowControl w:val="0"/>
        <w:numPr>
          <w:ilvl w:val="0"/>
          <w:numId w:val="0"/>
        </w:numPr>
        <w:kinsoku/>
        <w:wordWrap/>
        <w:overflowPunct/>
        <w:topLinePunct w:val="0"/>
        <w:bidi w:val="0"/>
        <w:snapToGrid/>
        <w:spacing w:line="360" w:lineRule="auto"/>
        <w:ind w:firstLine="720" w:firstLineChars="3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kern w:val="0"/>
          <w:sz w:val="24"/>
          <w:szCs w:val="24"/>
          <w:highlight w:val="none"/>
          <w:lang w:val="en-US" w:eastAsia="zh-CN"/>
        </w:rPr>
        <w:t>送货时间：接到供货通知24小时进行送货；</w:t>
      </w:r>
    </w:p>
    <w:p w14:paraId="37C49511">
      <w:pPr>
        <w:keepNext w:val="0"/>
        <w:keepLines w:val="0"/>
        <w:pageBreakBefore w:val="0"/>
        <w:widowControl w:val="0"/>
        <w:numPr>
          <w:ilvl w:val="0"/>
          <w:numId w:val="0"/>
        </w:numPr>
        <w:kinsoku/>
        <w:wordWrap/>
        <w:overflowPunct/>
        <w:topLinePunct w:val="0"/>
        <w:bidi w:val="0"/>
        <w:snapToGrid/>
        <w:spacing w:line="360" w:lineRule="auto"/>
        <w:ind w:firstLine="720" w:firstLineChars="3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2、供货期限：壹年</w:t>
      </w:r>
    </w:p>
    <w:p w14:paraId="6B42200A">
      <w:pPr>
        <w:keepNext w:val="0"/>
        <w:keepLines w:val="0"/>
        <w:pageBreakBefore w:val="0"/>
        <w:widowControl w:val="0"/>
        <w:numPr>
          <w:ilvl w:val="0"/>
          <w:numId w:val="0"/>
        </w:numPr>
        <w:kinsoku/>
        <w:wordWrap/>
        <w:overflowPunct/>
        <w:topLinePunct w:val="0"/>
        <w:bidi w:val="0"/>
        <w:snapToGrid/>
        <w:spacing w:line="360" w:lineRule="auto"/>
        <w:ind w:firstLine="720" w:firstLineChars="3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3、交货地点：甲方指定地点</w:t>
      </w:r>
    </w:p>
    <w:p w14:paraId="1F2C9153">
      <w:pPr>
        <w:autoSpaceDE w:val="0"/>
        <w:autoSpaceDN w:val="0"/>
        <w:adjustRightInd w:val="0"/>
        <w:spacing w:line="360" w:lineRule="auto"/>
        <w:ind w:firstLine="720" w:firstLineChars="3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val="en-US" w:eastAsia="zh-CN"/>
        </w:rPr>
        <w:t>付款方式：甲乙方双方签订协议之后，由乙方为甲方先行垫付货款，乙方首次送货完毕且经甲方书面验收合格两个月后按照实际验收合格数量结算首月货款，以此类推。如遇节假日、甲方财务扎账等特殊情况，结账日期依次顺延。</w:t>
      </w:r>
    </w:p>
    <w:p w14:paraId="05FD0D8E">
      <w:pPr>
        <w:pStyle w:val="16"/>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三、其他要求</w:t>
      </w:r>
    </w:p>
    <w:p w14:paraId="6C55B65C">
      <w:pPr>
        <w:pStyle w:val="16"/>
        <w:keepNext w:val="0"/>
        <w:keepLines w:val="0"/>
        <w:pageBreakBefore w:val="0"/>
        <w:widowControl w:val="0"/>
        <w:numPr>
          <w:ilvl w:val="0"/>
          <w:numId w:val="14"/>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以国家《</w:t>
      </w:r>
      <w:r>
        <w:rPr>
          <w:rFonts w:hint="eastAsia" w:ascii="仿宋" w:hAnsi="仿宋" w:eastAsia="仿宋" w:cs="仿宋"/>
          <w:color w:val="auto"/>
          <w:kern w:val="0"/>
          <w:sz w:val="24"/>
          <w:szCs w:val="24"/>
          <w:highlight w:val="none"/>
          <w:lang w:eastAsia="zh-CN"/>
        </w:rPr>
        <w:t>食</w:t>
      </w:r>
      <w:r>
        <w:rPr>
          <w:rFonts w:hint="eastAsia" w:ascii="仿宋" w:hAnsi="仿宋" w:eastAsia="仿宋" w:cs="仿宋"/>
          <w:color w:val="auto"/>
          <w:kern w:val="0"/>
          <w:sz w:val="24"/>
          <w:szCs w:val="24"/>
          <w:highlight w:val="none"/>
          <w:lang w:val="en-US" w:eastAsia="zh-CN"/>
        </w:rPr>
        <w:t>品</w:t>
      </w:r>
      <w:r>
        <w:rPr>
          <w:rFonts w:hint="eastAsia" w:ascii="仿宋" w:hAnsi="仿宋" w:eastAsia="仿宋" w:cs="仿宋"/>
          <w:color w:val="auto"/>
          <w:kern w:val="0"/>
          <w:sz w:val="24"/>
          <w:szCs w:val="24"/>
          <w:highlight w:val="none"/>
        </w:rPr>
        <w:t>卫生法》规定为标准，</w:t>
      </w:r>
      <w:r>
        <w:rPr>
          <w:rFonts w:hint="eastAsia" w:ascii="仿宋" w:hAnsi="仿宋" w:eastAsia="仿宋" w:cs="仿宋"/>
          <w:color w:val="auto"/>
          <w:kern w:val="0"/>
          <w:sz w:val="24"/>
          <w:szCs w:val="24"/>
          <w:highlight w:val="none"/>
          <w:lang w:val="en-US" w:eastAsia="zh-CN"/>
        </w:rPr>
        <w:t>中标</w:t>
      </w:r>
      <w:r>
        <w:rPr>
          <w:rFonts w:hint="eastAsia" w:ascii="仿宋" w:hAnsi="仿宋" w:eastAsia="仿宋" w:cs="仿宋"/>
          <w:color w:val="auto"/>
          <w:kern w:val="0"/>
          <w:sz w:val="24"/>
          <w:szCs w:val="24"/>
          <w:highlight w:val="none"/>
        </w:rPr>
        <w:t>方必须保证所送</w:t>
      </w:r>
      <w:r>
        <w:rPr>
          <w:rFonts w:hint="eastAsia" w:ascii="仿宋" w:hAnsi="仿宋" w:eastAsia="仿宋" w:cs="仿宋"/>
          <w:color w:val="auto"/>
          <w:kern w:val="0"/>
          <w:sz w:val="24"/>
          <w:szCs w:val="24"/>
          <w:highlight w:val="none"/>
          <w:lang w:eastAsia="zh-CN"/>
        </w:rPr>
        <w:t>产品</w:t>
      </w:r>
      <w:r>
        <w:rPr>
          <w:rFonts w:hint="eastAsia" w:ascii="仿宋" w:hAnsi="仿宋" w:eastAsia="仿宋" w:cs="仿宋"/>
          <w:color w:val="auto"/>
          <w:kern w:val="0"/>
          <w:sz w:val="24"/>
          <w:szCs w:val="24"/>
          <w:highlight w:val="none"/>
        </w:rPr>
        <w:t>的质量，严禁以次充好，以假乱真。</w:t>
      </w:r>
    </w:p>
    <w:p w14:paraId="0346CC2C">
      <w:pPr>
        <w:pStyle w:val="16"/>
        <w:keepNext w:val="0"/>
        <w:keepLines w:val="0"/>
        <w:pageBreakBefore w:val="0"/>
        <w:widowControl w:val="0"/>
        <w:numPr>
          <w:ilvl w:val="0"/>
          <w:numId w:val="14"/>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w:t>
      </w:r>
      <w:r>
        <w:rPr>
          <w:rFonts w:hint="eastAsia" w:ascii="仿宋" w:hAnsi="仿宋" w:eastAsia="仿宋" w:cs="仿宋"/>
          <w:color w:val="auto"/>
          <w:kern w:val="0"/>
          <w:sz w:val="24"/>
          <w:szCs w:val="24"/>
          <w:highlight w:val="none"/>
          <w:lang w:val="en-US" w:eastAsia="zh-CN"/>
        </w:rPr>
        <w:t>中标</w:t>
      </w:r>
      <w:r>
        <w:rPr>
          <w:rFonts w:hint="eastAsia" w:ascii="仿宋" w:hAnsi="仿宋" w:eastAsia="仿宋" w:cs="仿宋"/>
          <w:color w:val="auto"/>
          <w:kern w:val="0"/>
          <w:sz w:val="24"/>
          <w:szCs w:val="24"/>
          <w:highlight w:val="none"/>
        </w:rPr>
        <w:t>方所送</w:t>
      </w:r>
      <w:r>
        <w:rPr>
          <w:rFonts w:hint="eastAsia" w:ascii="仿宋" w:hAnsi="仿宋" w:eastAsia="仿宋" w:cs="仿宋"/>
          <w:color w:val="auto"/>
          <w:kern w:val="0"/>
          <w:sz w:val="24"/>
          <w:szCs w:val="24"/>
          <w:highlight w:val="none"/>
          <w:lang w:eastAsia="zh-CN"/>
        </w:rPr>
        <w:t>产品</w:t>
      </w:r>
      <w:r>
        <w:rPr>
          <w:rFonts w:hint="eastAsia" w:ascii="仿宋" w:hAnsi="仿宋" w:eastAsia="仿宋" w:cs="仿宋"/>
          <w:color w:val="auto"/>
          <w:kern w:val="0"/>
          <w:sz w:val="24"/>
          <w:szCs w:val="24"/>
          <w:highlight w:val="none"/>
        </w:rPr>
        <w:t>的质量而引起食物中毒等疾病的发生，责任全部由乙方承担，并负法律责任。</w:t>
      </w:r>
    </w:p>
    <w:p w14:paraId="17B3032B">
      <w:pPr>
        <w:pStyle w:val="16"/>
        <w:keepNext w:val="0"/>
        <w:keepLines w:val="0"/>
        <w:pageBreakBefore w:val="0"/>
        <w:widowControl w:val="0"/>
        <w:numPr>
          <w:ilvl w:val="0"/>
          <w:numId w:val="14"/>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rPr>
        <w:t>方每周到批发市场了解价格，</w:t>
      </w:r>
      <w:r>
        <w:rPr>
          <w:rFonts w:hint="eastAsia" w:ascii="仿宋" w:hAnsi="仿宋" w:eastAsia="仿宋" w:cs="仿宋"/>
          <w:color w:val="auto"/>
          <w:kern w:val="0"/>
          <w:sz w:val="24"/>
          <w:szCs w:val="24"/>
          <w:highlight w:val="none"/>
          <w:lang w:val="en-US" w:eastAsia="zh-CN"/>
        </w:rPr>
        <w:t>每周根据市场价和中标人的报价协商定价。</w:t>
      </w:r>
      <w:r>
        <w:rPr>
          <w:rFonts w:hint="eastAsia" w:ascii="仿宋" w:hAnsi="仿宋" w:eastAsia="仿宋" w:cs="仿宋"/>
          <w:color w:val="auto"/>
          <w:kern w:val="0"/>
          <w:sz w:val="24"/>
          <w:szCs w:val="24"/>
          <w:highlight w:val="none"/>
        </w:rPr>
        <w:t>如发现</w:t>
      </w:r>
      <w:r>
        <w:rPr>
          <w:rFonts w:hint="eastAsia" w:ascii="仿宋" w:hAnsi="仿宋" w:eastAsia="仿宋" w:cs="仿宋"/>
          <w:color w:val="auto"/>
          <w:kern w:val="0"/>
          <w:sz w:val="24"/>
          <w:szCs w:val="24"/>
          <w:highlight w:val="none"/>
          <w:lang w:val="en-US" w:eastAsia="zh-CN"/>
        </w:rPr>
        <w:t>中标</w:t>
      </w:r>
      <w:r>
        <w:rPr>
          <w:rFonts w:hint="eastAsia" w:ascii="仿宋" w:hAnsi="仿宋" w:eastAsia="仿宋" w:cs="仿宋"/>
          <w:color w:val="auto"/>
          <w:kern w:val="0"/>
          <w:sz w:val="24"/>
          <w:szCs w:val="24"/>
          <w:highlight w:val="none"/>
        </w:rPr>
        <w:t>方报价高于市场价，以</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rPr>
        <w:t>方掌握的市场价格为主进行定价</w:t>
      </w:r>
      <w:r>
        <w:rPr>
          <w:rFonts w:hint="eastAsia" w:ascii="仿宋" w:hAnsi="仿宋" w:eastAsia="仿宋" w:cs="仿宋"/>
          <w:color w:val="auto"/>
          <w:kern w:val="0"/>
          <w:sz w:val="24"/>
          <w:szCs w:val="24"/>
          <w:highlight w:val="none"/>
          <w:lang w:eastAsia="zh-CN"/>
        </w:rPr>
        <w:t>。</w:t>
      </w:r>
    </w:p>
    <w:p w14:paraId="6A88E1A7">
      <w:pPr>
        <w:pStyle w:val="16"/>
        <w:keepNext w:val="0"/>
        <w:keepLines w:val="0"/>
        <w:pageBreakBefore w:val="0"/>
        <w:widowControl w:val="0"/>
        <w:numPr>
          <w:ilvl w:val="0"/>
          <w:numId w:val="14"/>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中标</w:t>
      </w:r>
      <w:r>
        <w:rPr>
          <w:rFonts w:hint="eastAsia" w:ascii="仿宋" w:hAnsi="仿宋" w:eastAsia="仿宋" w:cs="仿宋"/>
          <w:color w:val="auto"/>
          <w:kern w:val="0"/>
          <w:sz w:val="24"/>
          <w:szCs w:val="24"/>
          <w:highlight w:val="none"/>
        </w:rPr>
        <w:t>方在规定时间内按</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rPr>
        <w:t>方要求的数量、规格送货上门，运输车辆、费用及运输安全由</w:t>
      </w:r>
      <w:r>
        <w:rPr>
          <w:rFonts w:hint="eastAsia" w:ascii="仿宋" w:hAnsi="仿宋" w:eastAsia="仿宋" w:cs="仿宋"/>
          <w:color w:val="auto"/>
          <w:kern w:val="0"/>
          <w:sz w:val="24"/>
          <w:szCs w:val="24"/>
          <w:highlight w:val="none"/>
          <w:lang w:val="en-US" w:eastAsia="zh-CN"/>
        </w:rPr>
        <w:t>中标</w:t>
      </w:r>
      <w:r>
        <w:rPr>
          <w:rFonts w:hint="eastAsia" w:ascii="仿宋" w:hAnsi="仿宋" w:eastAsia="仿宋" w:cs="仿宋"/>
          <w:color w:val="auto"/>
          <w:kern w:val="0"/>
          <w:sz w:val="24"/>
          <w:szCs w:val="24"/>
          <w:highlight w:val="none"/>
        </w:rPr>
        <w:t>方自己承担，</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rPr>
        <w:t>方概不负责。</w:t>
      </w:r>
    </w:p>
    <w:p w14:paraId="7595127C">
      <w:pPr>
        <w:pStyle w:val="16"/>
        <w:keepNext w:val="0"/>
        <w:keepLines w:val="0"/>
        <w:pageBreakBefore w:val="0"/>
        <w:widowControl w:val="0"/>
        <w:numPr>
          <w:ilvl w:val="0"/>
          <w:numId w:val="14"/>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US" w:eastAsia="zh-CN"/>
        </w:rPr>
        <w:t>中标</w:t>
      </w:r>
      <w:r>
        <w:rPr>
          <w:rFonts w:hint="eastAsia" w:ascii="仿宋" w:hAnsi="仿宋" w:eastAsia="仿宋" w:cs="仿宋"/>
          <w:color w:val="auto"/>
          <w:kern w:val="0"/>
          <w:sz w:val="24"/>
          <w:szCs w:val="24"/>
          <w:highlight w:val="none"/>
        </w:rPr>
        <w:t>方书面报价</w:t>
      </w:r>
      <w:r>
        <w:rPr>
          <w:rFonts w:hint="eastAsia" w:ascii="仿宋" w:hAnsi="仿宋" w:eastAsia="仿宋" w:cs="仿宋"/>
          <w:color w:val="auto"/>
          <w:kern w:val="0"/>
          <w:sz w:val="24"/>
          <w:szCs w:val="24"/>
          <w:highlight w:val="none"/>
          <w:lang w:val="en-US" w:eastAsia="zh-CN"/>
        </w:rPr>
        <w:t>给采购方，采购</w:t>
      </w:r>
      <w:r>
        <w:rPr>
          <w:rFonts w:hint="eastAsia" w:ascii="仿宋" w:hAnsi="仿宋" w:eastAsia="仿宋" w:cs="仿宋"/>
          <w:color w:val="auto"/>
          <w:kern w:val="0"/>
          <w:sz w:val="24"/>
          <w:szCs w:val="24"/>
          <w:highlight w:val="none"/>
        </w:rPr>
        <w:t>方确认价格</w:t>
      </w:r>
      <w:r>
        <w:rPr>
          <w:rFonts w:hint="eastAsia" w:ascii="仿宋" w:hAnsi="仿宋" w:eastAsia="仿宋" w:cs="仿宋"/>
          <w:color w:val="auto"/>
          <w:kern w:val="0"/>
          <w:sz w:val="24"/>
          <w:szCs w:val="24"/>
          <w:highlight w:val="none"/>
          <w:lang w:val="en-US" w:eastAsia="zh-CN"/>
        </w:rPr>
        <w:t>后</w:t>
      </w:r>
      <w:r>
        <w:rPr>
          <w:rFonts w:hint="eastAsia" w:ascii="仿宋" w:hAnsi="仿宋" w:eastAsia="仿宋" w:cs="仿宋"/>
          <w:color w:val="auto"/>
          <w:kern w:val="0"/>
          <w:sz w:val="24"/>
          <w:szCs w:val="24"/>
          <w:highlight w:val="none"/>
        </w:rPr>
        <w:t>提前1天向</w:t>
      </w:r>
      <w:r>
        <w:rPr>
          <w:rFonts w:hint="eastAsia" w:ascii="仿宋" w:hAnsi="仿宋" w:eastAsia="仿宋" w:cs="仿宋"/>
          <w:color w:val="auto"/>
          <w:kern w:val="0"/>
          <w:sz w:val="24"/>
          <w:szCs w:val="24"/>
          <w:highlight w:val="none"/>
          <w:lang w:val="en-US" w:eastAsia="zh-CN"/>
        </w:rPr>
        <w:t>中标</w:t>
      </w:r>
      <w:r>
        <w:rPr>
          <w:rFonts w:hint="eastAsia" w:ascii="仿宋" w:hAnsi="仿宋" w:eastAsia="仿宋" w:cs="仿宋"/>
          <w:color w:val="auto"/>
          <w:kern w:val="0"/>
          <w:sz w:val="24"/>
          <w:szCs w:val="24"/>
          <w:highlight w:val="none"/>
        </w:rPr>
        <w:t>方报送次日采购计划</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中标</w:t>
      </w:r>
      <w:r>
        <w:rPr>
          <w:rFonts w:hint="eastAsia" w:ascii="仿宋" w:hAnsi="仿宋" w:eastAsia="仿宋" w:cs="仿宋"/>
          <w:color w:val="auto"/>
          <w:kern w:val="0"/>
          <w:sz w:val="24"/>
          <w:szCs w:val="24"/>
          <w:highlight w:val="none"/>
        </w:rPr>
        <w:t>方组织送货上门</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rPr>
        <w:t>方验收签字确认</w:t>
      </w:r>
      <w:r>
        <w:rPr>
          <w:rFonts w:hint="eastAsia" w:ascii="仿宋" w:hAnsi="仿宋" w:eastAsia="仿宋" w:cs="仿宋"/>
          <w:color w:val="auto"/>
          <w:kern w:val="0"/>
          <w:sz w:val="24"/>
          <w:szCs w:val="24"/>
          <w:highlight w:val="none"/>
          <w:lang w:val="en-US" w:eastAsia="zh-CN"/>
        </w:rPr>
        <w:t>后按约定时间进行</w:t>
      </w:r>
      <w:r>
        <w:rPr>
          <w:rFonts w:hint="eastAsia" w:ascii="仿宋" w:hAnsi="仿宋" w:eastAsia="仿宋" w:cs="仿宋"/>
          <w:color w:val="auto"/>
          <w:kern w:val="0"/>
          <w:sz w:val="24"/>
          <w:szCs w:val="24"/>
          <w:highlight w:val="none"/>
        </w:rPr>
        <w:t>货款结算；</w:t>
      </w:r>
    </w:p>
    <w:p w14:paraId="6C080B69">
      <w:pPr>
        <w:pStyle w:val="16"/>
        <w:keepNext w:val="0"/>
        <w:keepLines w:val="0"/>
        <w:pageBreakBefore w:val="0"/>
        <w:widowControl w:val="0"/>
        <w:numPr>
          <w:ilvl w:val="0"/>
          <w:numId w:val="14"/>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rPr>
        <w:t>如</w:t>
      </w:r>
      <w:r>
        <w:rPr>
          <w:rFonts w:hint="eastAsia" w:ascii="仿宋" w:hAnsi="仿宋" w:eastAsia="仿宋" w:cs="仿宋"/>
          <w:color w:val="auto"/>
          <w:kern w:val="0"/>
          <w:sz w:val="24"/>
          <w:szCs w:val="24"/>
          <w:highlight w:val="none"/>
          <w:lang w:val="en-US" w:eastAsia="zh-CN"/>
        </w:rPr>
        <w:t>中标</w:t>
      </w:r>
      <w:r>
        <w:rPr>
          <w:rFonts w:hint="eastAsia" w:ascii="仿宋" w:hAnsi="仿宋" w:eastAsia="仿宋" w:cs="仿宋"/>
          <w:color w:val="auto"/>
          <w:kern w:val="0"/>
          <w:sz w:val="24"/>
          <w:szCs w:val="24"/>
          <w:highlight w:val="none"/>
        </w:rPr>
        <w:t>方所送的</w:t>
      </w:r>
      <w:r>
        <w:rPr>
          <w:rFonts w:hint="eastAsia" w:ascii="仿宋" w:hAnsi="仿宋" w:eastAsia="仿宋" w:cs="仿宋"/>
          <w:color w:val="auto"/>
          <w:kern w:val="0"/>
          <w:sz w:val="24"/>
          <w:szCs w:val="24"/>
          <w:highlight w:val="none"/>
          <w:lang w:val="en-US" w:eastAsia="zh-CN"/>
        </w:rPr>
        <w:t>产品</w:t>
      </w:r>
      <w:r>
        <w:rPr>
          <w:rFonts w:hint="eastAsia" w:ascii="仿宋" w:hAnsi="仿宋" w:eastAsia="仿宋" w:cs="仿宋"/>
          <w:color w:val="auto"/>
          <w:kern w:val="0"/>
          <w:sz w:val="24"/>
          <w:szCs w:val="24"/>
          <w:highlight w:val="none"/>
        </w:rPr>
        <w:t>不符合质量要求，</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rPr>
        <w:t>方有权拒收或无条件退回，</w:t>
      </w:r>
      <w:r>
        <w:rPr>
          <w:rFonts w:hint="eastAsia" w:ascii="仿宋" w:hAnsi="仿宋" w:eastAsia="仿宋" w:cs="仿宋"/>
          <w:color w:val="auto"/>
          <w:kern w:val="0"/>
          <w:sz w:val="24"/>
          <w:szCs w:val="24"/>
          <w:highlight w:val="none"/>
          <w:lang w:val="en-US" w:eastAsia="zh-CN"/>
        </w:rPr>
        <w:t>中标</w:t>
      </w:r>
      <w:r>
        <w:rPr>
          <w:rFonts w:hint="eastAsia" w:ascii="仿宋" w:hAnsi="仿宋" w:eastAsia="仿宋" w:cs="仿宋"/>
          <w:color w:val="auto"/>
          <w:kern w:val="0"/>
          <w:sz w:val="24"/>
          <w:szCs w:val="24"/>
          <w:highlight w:val="none"/>
        </w:rPr>
        <w:t>方必须在不影响</w:t>
      </w:r>
      <w:r>
        <w:rPr>
          <w:rFonts w:hint="eastAsia" w:ascii="仿宋" w:hAnsi="仿宋" w:eastAsia="仿宋" w:cs="仿宋"/>
          <w:color w:val="auto"/>
          <w:kern w:val="0"/>
          <w:sz w:val="24"/>
          <w:szCs w:val="24"/>
          <w:highlight w:val="none"/>
          <w:lang w:eastAsia="zh-CN"/>
        </w:rPr>
        <w:t>甲方</w:t>
      </w:r>
      <w:r>
        <w:rPr>
          <w:rFonts w:hint="eastAsia" w:ascii="仿宋" w:hAnsi="仿宋" w:eastAsia="仿宋" w:cs="仿宋"/>
          <w:color w:val="auto"/>
          <w:kern w:val="0"/>
          <w:sz w:val="24"/>
          <w:szCs w:val="24"/>
          <w:highlight w:val="none"/>
        </w:rPr>
        <w:t>正常或是保障的前提下，将</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rPr>
        <w:t>方所需</w:t>
      </w:r>
      <w:r>
        <w:rPr>
          <w:rFonts w:hint="eastAsia" w:ascii="仿宋" w:hAnsi="仿宋" w:eastAsia="仿宋" w:cs="仿宋"/>
          <w:color w:val="auto"/>
          <w:kern w:val="0"/>
          <w:sz w:val="24"/>
          <w:szCs w:val="24"/>
          <w:highlight w:val="none"/>
          <w:lang w:eastAsia="zh-CN"/>
        </w:rPr>
        <w:t>产品</w:t>
      </w:r>
      <w:r>
        <w:rPr>
          <w:rFonts w:hint="eastAsia" w:ascii="仿宋" w:hAnsi="仿宋" w:eastAsia="仿宋" w:cs="仿宋"/>
          <w:color w:val="auto"/>
          <w:kern w:val="0"/>
          <w:sz w:val="24"/>
          <w:szCs w:val="24"/>
          <w:highlight w:val="none"/>
        </w:rPr>
        <w:t>重新送到，并处以不合格</w:t>
      </w:r>
      <w:r>
        <w:rPr>
          <w:rFonts w:hint="eastAsia" w:ascii="仿宋" w:hAnsi="仿宋" w:eastAsia="仿宋" w:cs="仿宋"/>
          <w:color w:val="auto"/>
          <w:kern w:val="0"/>
          <w:sz w:val="24"/>
          <w:szCs w:val="24"/>
          <w:highlight w:val="none"/>
          <w:lang w:eastAsia="zh-CN"/>
        </w:rPr>
        <w:t>产品</w:t>
      </w:r>
      <w:r>
        <w:rPr>
          <w:rFonts w:hint="eastAsia" w:ascii="仿宋" w:hAnsi="仿宋" w:eastAsia="仿宋" w:cs="仿宋"/>
          <w:color w:val="auto"/>
          <w:kern w:val="0"/>
          <w:sz w:val="24"/>
          <w:szCs w:val="24"/>
          <w:highlight w:val="none"/>
        </w:rPr>
        <w:t>总价10倍的罚款。如</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rPr>
        <w:t>方所需</w:t>
      </w:r>
      <w:r>
        <w:rPr>
          <w:rFonts w:hint="eastAsia" w:ascii="仿宋" w:hAnsi="仿宋" w:eastAsia="仿宋" w:cs="仿宋"/>
          <w:color w:val="auto"/>
          <w:kern w:val="0"/>
          <w:sz w:val="24"/>
          <w:szCs w:val="24"/>
          <w:highlight w:val="none"/>
          <w:lang w:eastAsia="zh-CN"/>
        </w:rPr>
        <w:t>产品</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中标</w:t>
      </w:r>
      <w:r>
        <w:rPr>
          <w:rFonts w:hint="eastAsia" w:ascii="仿宋" w:hAnsi="仿宋" w:eastAsia="仿宋" w:cs="仿宋"/>
          <w:color w:val="auto"/>
          <w:kern w:val="0"/>
          <w:sz w:val="24"/>
          <w:szCs w:val="24"/>
          <w:highlight w:val="none"/>
        </w:rPr>
        <w:t>方因市场原因，无法送到时，</w:t>
      </w:r>
      <w:r>
        <w:rPr>
          <w:rFonts w:hint="eastAsia" w:ascii="仿宋" w:hAnsi="仿宋" w:eastAsia="仿宋" w:cs="仿宋"/>
          <w:color w:val="auto"/>
          <w:kern w:val="0"/>
          <w:sz w:val="24"/>
          <w:szCs w:val="24"/>
          <w:highlight w:val="none"/>
          <w:lang w:val="en-US" w:eastAsia="zh-CN"/>
        </w:rPr>
        <w:t>中标</w:t>
      </w:r>
      <w:r>
        <w:rPr>
          <w:rFonts w:hint="eastAsia" w:ascii="仿宋" w:hAnsi="仿宋" w:eastAsia="仿宋" w:cs="仿宋"/>
          <w:color w:val="auto"/>
          <w:kern w:val="0"/>
          <w:sz w:val="24"/>
          <w:szCs w:val="24"/>
          <w:highlight w:val="none"/>
        </w:rPr>
        <w:t>方应在发</w:t>
      </w:r>
      <w:r>
        <w:rPr>
          <w:rFonts w:hint="eastAsia" w:ascii="仿宋" w:hAnsi="仿宋" w:eastAsia="仿宋" w:cs="仿宋"/>
          <w:color w:val="auto"/>
          <w:kern w:val="0"/>
          <w:sz w:val="24"/>
          <w:szCs w:val="24"/>
          <w:highlight w:val="none"/>
          <w:lang w:val="en-US" w:eastAsia="zh-CN"/>
        </w:rPr>
        <w:t>货</w:t>
      </w:r>
      <w:r>
        <w:rPr>
          <w:rFonts w:hint="eastAsia" w:ascii="仿宋" w:hAnsi="仿宋" w:eastAsia="仿宋" w:cs="仿宋"/>
          <w:color w:val="auto"/>
          <w:kern w:val="0"/>
          <w:sz w:val="24"/>
          <w:szCs w:val="24"/>
          <w:highlight w:val="none"/>
        </w:rPr>
        <w:t>前，向</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rPr>
        <w:t>方说明，否则处以</w:t>
      </w:r>
      <w:r>
        <w:rPr>
          <w:rFonts w:hint="eastAsia" w:ascii="仿宋" w:hAnsi="仿宋" w:eastAsia="仿宋" w:cs="仿宋"/>
          <w:color w:val="auto"/>
          <w:kern w:val="0"/>
          <w:sz w:val="24"/>
          <w:szCs w:val="24"/>
          <w:highlight w:val="none"/>
          <w:lang w:eastAsia="zh-CN"/>
        </w:rPr>
        <w:t>产品</w:t>
      </w:r>
      <w:r>
        <w:rPr>
          <w:rFonts w:hint="eastAsia" w:ascii="仿宋" w:hAnsi="仿宋" w:eastAsia="仿宋" w:cs="仿宋"/>
          <w:color w:val="auto"/>
          <w:kern w:val="0"/>
          <w:sz w:val="24"/>
          <w:szCs w:val="24"/>
          <w:highlight w:val="none"/>
        </w:rPr>
        <w:t>总价10倍的罚款，或</w:t>
      </w:r>
      <w:r>
        <w:rPr>
          <w:rFonts w:hint="eastAsia" w:ascii="仿宋" w:hAnsi="仿宋" w:eastAsia="仿宋" w:cs="仿宋"/>
          <w:color w:val="auto"/>
          <w:kern w:val="0"/>
          <w:sz w:val="24"/>
          <w:szCs w:val="24"/>
          <w:highlight w:val="none"/>
          <w:lang w:val="en-US" w:eastAsia="zh-CN"/>
        </w:rPr>
        <w:t>更换为备选投标商配送产品</w:t>
      </w:r>
      <w:r>
        <w:rPr>
          <w:rFonts w:hint="eastAsia" w:ascii="仿宋" w:hAnsi="仿宋" w:eastAsia="仿宋" w:cs="仿宋"/>
          <w:color w:val="auto"/>
          <w:kern w:val="0"/>
          <w:sz w:val="24"/>
          <w:szCs w:val="24"/>
          <w:highlight w:val="none"/>
        </w:rPr>
        <w:t>。</w:t>
      </w:r>
    </w:p>
    <w:p w14:paraId="3B808E98">
      <w:pPr>
        <w:pStyle w:val="54"/>
        <w:spacing w:before="0" w:beforeAutospacing="0" w:after="0" w:afterAutospacing="0"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GB"/>
        </w:rPr>
        <w:t>每次送货，中标人须委派一名专门负责人，</w:t>
      </w:r>
      <w:r>
        <w:rPr>
          <w:rFonts w:hint="eastAsia" w:ascii="仿宋" w:hAnsi="仿宋" w:eastAsia="仿宋" w:cs="仿宋"/>
          <w:color w:val="auto"/>
          <w:kern w:val="0"/>
          <w:sz w:val="24"/>
          <w:szCs w:val="24"/>
          <w:highlight w:val="none"/>
          <w:lang w:val="en-US" w:eastAsia="zh-CN"/>
        </w:rPr>
        <w:t>专车</w:t>
      </w:r>
      <w:r>
        <w:rPr>
          <w:rFonts w:hint="eastAsia" w:ascii="仿宋" w:hAnsi="仿宋" w:eastAsia="仿宋" w:cs="仿宋"/>
          <w:color w:val="auto"/>
          <w:kern w:val="0"/>
          <w:sz w:val="24"/>
          <w:szCs w:val="24"/>
          <w:highlight w:val="none"/>
          <w:lang w:val="en-GB"/>
        </w:rPr>
        <w:t>负责货物的运输</w:t>
      </w:r>
      <w:r>
        <w:rPr>
          <w:rFonts w:hint="eastAsia" w:ascii="仿宋" w:hAnsi="仿宋" w:eastAsia="仿宋" w:cs="仿宋"/>
          <w:color w:val="auto"/>
          <w:kern w:val="0"/>
          <w:sz w:val="24"/>
          <w:szCs w:val="24"/>
          <w:highlight w:val="none"/>
          <w:lang w:val="en-GB" w:eastAsia="zh-CN"/>
        </w:rPr>
        <w:t>，</w:t>
      </w:r>
      <w:r>
        <w:rPr>
          <w:rFonts w:hint="eastAsia" w:ascii="仿宋" w:hAnsi="仿宋" w:eastAsia="仿宋" w:cs="仿宋"/>
          <w:color w:val="auto"/>
          <w:kern w:val="0"/>
          <w:sz w:val="24"/>
          <w:szCs w:val="24"/>
          <w:highlight w:val="none"/>
          <w:lang w:val="en-US" w:eastAsia="zh-CN"/>
        </w:rPr>
        <w:t>不得委托第三方捎带送货。</w:t>
      </w:r>
    </w:p>
    <w:p w14:paraId="357118D5">
      <w:pPr>
        <w:pStyle w:val="54"/>
        <w:numPr>
          <w:ilvl w:val="0"/>
          <w:numId w:val="14"/>
        </w:numPr>
        <w:spacing w:before="0" w:beforeAutospacing="0" w:after="0" w:afterAutospacing="0" w:line="360" w:lineRule="auto"/>
        <w:ind w:left="0" w:leftChars="0"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供货质量要求：（包含但不限于）</w:t>
      </w:r>
    </w:p>
    <w:p w14:paraId="2B19414F">
      <w:pPr>
        <w:pStyle w:val="54"/>
        <w:numPr>
          <w:ilvl w:val="0"/>
          <w:numId w:val="0"/>
        </w:numPr>
        <w:spacing w:before="0" w:beforeAutospacing="0" w:after="0" w:afterAutospacing="0" w:line="360" w:lineRule="auto"/>
        <w:ind w:leftChars="200"/>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 xml:space="preserve">①采用定型包装的货物，符合国家食品包装要求、无破损、无过期、无异味、必须具有食品质量认证标志、包装上必须标有生产日期和保质期。产品剩余保质期不得低于保质期的三分之二。 </w:t>
      </w:r>
    </w:p>
    <w:p w14:paraId="474C427E">
      <w:pPr>
        <w:pStyle w:val="54"/>
        <w:numPr>
          <w:ilvl w:val="0"/>
          <w:numId w:val="0"/>
        </w:numPr>
        <w:spacing w:before="0" w:beforeAutospacing="0" w:after="0" w:afterAutospacing="0" w:line="360" w:lineRule="auto"/>
        <w:ind w:leftChars="200"/>
        <w:rPr>
          <w:rFonts w:hint="default"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 xml:space="preserve">②酸奶要求符合国家标准 GB 19302-2010，要求产品中无明胶、食用香精、色素等添加剂，表面洁白光滑，没有乳清（淡黄色透明液体），要求配送三天内生产的酸奶。 </w:t>
      </w:r>
    </w:p>
    <w:p w14:paraId="00A1047D">
      <w:pPr>
        <w:pStyle w:val="54"/>
        <w:numPr>
          <w:ilvl w:val="0"/>
          <w:numId w:val="0"/>
        </w:numPr>
        <w:spacing w:before="0" w:beforeAutospacing="0" w:after="0" w:afterAutospacing="0" w:line="360" w:lineRule="auto"/>
        <w:ind w:leftChars="200"/>
        <w:rPr>
          <w:rFonts w:hint="default"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 xml:space="preserve">③牛奶要求符合国家标准 GB 25190-2010，要求为乳白色液体，无粘稠、分层现象，不得有肉眼可见的机械杂质，具备乳的正常气味，不得有苦、涩、咸、臭等气味，配送7天以内生产的牛奶。 </w:t>
      </w:r>
    </w:p>
    <w:p w14:paraId="4C55BB1A">
      <w:pPr>
        <w:keepNext w:val="0"/>
        <w:keepLines w:val="0"/>
        <w:pageBreakBefore w:val="0"/>
        <w:widowControl w:val="0"/>
        <w:kinsoku/>
        <w:wordWrap/>
        <w:overflowPunct/>
        <w:topLinePunct w:val="0"/>
        <w:bidi w:val="0"/>
        <w:spacing w:line="48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④根据院方需求，供货方为院方无偿提供冷藏、冷冻储藏设备或者售货简易货架，且做好在供货方的相应储藏工作。</w:t>
      </w:r>
    </w:p>
    <w:p w14:paraId="005EB1AB">
      <w:pPr>
        <w:pStyle w:val="54"/>
        <w:numPr>
          <w:ilvl w:val="0"/>
          <w:numId w:val="0"/>
        </w:numPr>
        <w:spacing w:before="0" w:beforeAutospacing="0" w:after="0" w:afterAutospacing="0" w:line="360" w:lineRule="auto"/>
        <w:ind w:leftChars="20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⑤</w:t>
      </w:r>
      <w:r>
        <w:rPr>
          <w:rFonts w:hint="eastAsia" w:ascii="仿宋" w:hAnsi="仿宋" w:eastAsia="仿宋" w:cs="仿宋"/>
          <w:color w:val="auto"/>
          <w:kern w:val="0"/>
          <w:sz w:val="24"/>
          <w:szCs w:val="24"/>
          <w:highlight w:val="none"/>
          <w:lang w:val="en-US" w:eastAsia="zh-CN" w:bidi="ar-SA"/>
        </w:rPr>
        <w:t>根据院方需求，</w:t>
      </w:r>
      <w:r>
        <w:rPr>
          <w:rFonts w:hint="eastAsia" w:ascii="仿宋" w:hAnsi="仿宋" w:eastAsia="仿宋" w:cs="仿宋"/>
          <w:color w:val="auto"/>
          <w:kern w:val="0"/>
          <w:sz w:val="24"/>
          <w:szCs w:val="24"/>
          <w:highlight w:val="none"/>
          <w:lang w:val="en-US" w:eastAsia="zh-CN"/>
        </w:rPr>
        <w:t>需无偿提供退换货等服务</w:t>
      </w:r>
    </w:p>
    <w:p w14:paraId="612B9585">
      <w:pPr>
        <w:pStyle w:val="54"/>
        <w:spacing w:before="0" w:beforeAutospacing="0" w:after="0" w:afterAutospacing="0" w:line="360" w:lineRule="auto"/>
        <w:rPr>
          <w:rFonts w:hint="eastAsia" w:ascii="仿宋" w:hAnsi="仿宋" w:eastAsia="仿宋"/>
          <w:b/>
          <w:bCs/>
          <w:color w:val="auto"/>
          <w:sz w:val="24"/>
          <w:szCs w:val="24"/>
        </w:rPr>
      </w:pPr>
      <w:r>
        <w:rPr>
          <w:rFonts w:hint="eastAsia" w:ascii="仿宋" w:hAnsi="仿宋" w:eastAsia="仿宋" w:cs="仿宋"/>
          <w:b/>
          <w:bCs/>
          <w:color w:val="auto"/>
          <w:kern w:val="0"/>
          <w:sz w:val="24"/>
          <w:szCs w:val="24"/>
          <w:highlight w:val="none"/>
          <w:lang w:val="en-US" w:eastAsia="zh-CN"/>
        </w:rPr>
        <w:t>四、配送清单包括但不限于以下内容：</w:t>
      </w:r>
    </w:p>
    <w:p w14:paraId="2F0B062A">
      <w:pPr>
        <w:keepNext w:val="0"/>
        <w:keepLines w:val="0"/>
        <w:pageBreakBefore w:val="0"/>
        <w:widowControl w:val="0"/>
        <w:kinsoku/>
        <w:wordWrap/>
        <w:overflowPunct/>
        <w:topLinePunct w:val="0"/>
        <w:autoSpaceDE w:val="0"/>
        <w:autoSpaceDN w:val="0"/>
        <w:bidi w:val="0"/>
        <w:adjustRightInd/>
        <w:snapToGrid/>
        <w:spacing w:after="0" w:line="440" w:lineRule="exact"/>
        <w:ind w:firstLine="482" w:firstLineChars="200"/>
        <w:jc w:val="center"/>
        <w:textAlignment w:val="auto"/>
        <w:rPr>
          <w:rFonts w:hint="eastAsia" w:ascii="仿宋" w:hAnsi="仿宋" w:eastAsia="仿宋" w:cs="仿宋"/>
          <w:color w:val="auto"/>
          <w:sz w:val="24"/>
          <w:szCs w:val="24"/>
          <w:highlight w:val="none"/>
        </w:rPr>
      </w:pPr>
      <w:r>
        <w:rPr>
          <w:rStyle w:val="219"/>
          <w:rFonts w:hint="eastAsia" w:ascii="仿宋" w:hAnsi="仿宋" w:eastAsia="仿宋" w:cs="仿宋"/>
          <w:b/>
          <w:bCs/>
          <w:color w:val="auto"/>
          <w:sz w:val="24"/>
          <w:szCs w:val="24"/>
          <w:highlight w:val="none"/>
          <w:lang w:val="en-US" w:eastAsia="zh-CN" w:bidi="ar-SA"/>
        </w:rPr>
        <w:t>调料副食品清单</w:t>
      </w:r>
    </w:p>
    <w:tbl>
      <w:tblPr>
        <w:tblStyle w:val="60"/>
        <w:tblW w:w="933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7"/>
        <w:gridCol w:w="1876"/>
        <w:gridCol w:w="1910"/>
        <w:gridCol w:w="2164"/>
        <w:gridCol w:w="2164"/>
      </w:tblGrid>
      <w:tr w14:paraId="0CA22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1A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序号</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9F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名称</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14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单位</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B4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规格</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9D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如有品牌请备注</w:t>
            </w:r>
          </w:p>
        </w:tc>
      </w:tr>
      <w:tr w14:paraId="746B9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12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4D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面条</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2D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639AE">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F32D">
            <w:pPr>
              <w:jc w:val="center"/>
              <w:rPr>
                <w:rFonts w:hint="eastAsia" w:asciiTheme="minorEastAsia" w:hAnsiTheme="minorEastAsia" w:eastAsiaTheme="minorEastAsia" w:cstheme="minorEastAsia"/>
                <w:i w:val="0"/>
                <w:iCs w:val="0"/>
                <w:color w:val="auto"/>
                <w:sz w:val="24"/>
                <w:szCs w:val="24"/>
                <w:u w:val="none"/>
              </w:rPr>
            </w:pPr>
          </w:p>
        </w:tc>
      </w:tr>
      <w:tr w14:paraId="3165D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7C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A1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豆瓣酱</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32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ABD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0E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1E585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9EC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EE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玉米</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73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87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40个</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F3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141EE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C58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A85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豆皮</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47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70CE9">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378A">
            <w:pPr>
              <w:jc w:val="center"/>
              <w:rPr>
                <w:rFonts w:hint="eastAsia" w:asciiTheme="minorEastAsia" w:hAnsiTheme="minorEastAsia" w:eastAsiaTheme="minorEastAsia" w:cstheme="minorEastAsia"/>
                <w:i w:val="0"/>
                <w:iCs w:val="0"/>
                <w:color w:val="auto"/>
                <w:sz w:val="24"/>
                <w:szCs w:val="24"/>
                <w:u w:val="none"/>
              </w:rPr>
            </w:pPr>
          </w:p>
        </w:tc>
      </w:tr>
      <w:tr w14:paraId="491CB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E6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FF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香干</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1A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8CE3">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1A88">
            <w:pPr>
              <w:jc w:val="center"/>
              <w:rPr>
                <w:rFonts w:hint="eastAsia" w:asciiTheme="minorEastAsia" w:hAnsiTheme="minorEastAsia" w:eastAsiaTheme="minorEastAsia" w:cstheme="minorEastAsia"/>
                <w:i w:val="0"/>
                <w:iCs w:val="0"/>
                <w:color w:val="auto"/>
                <w:sz w:val="24"/>
                <w:szCs w:val="24"/>
                <w:u w:val="none"/>
              </w:rPr>
            </w:pPr>
          </w:p>
        </w:tc>
      </w:tr>
      <w:tr w14:paraId="143DB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AE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94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酸豆角</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15B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4477">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6707">
            <w:pPr>
              <w:jc w:val="center"/>
              <w:rPr>
                <w:rFonts w:hint="eastAsia" w:asciiTheme="minorEastAsia" w:hAnsiTheme="minorEastAsia" w:eastAsiaTheme="minorEastAsia" w:cstheme="minorEastAsia"/>
                <w:i w:val="0"/>
                <w:iCs w:val="0"/>
                <w:color w:val="auto"/>
                <w:sz w:val="24"/>
                <w:szCs w:val="24"/>
                <w:u w:val="none"/>
              </w:rPr>
            </w:pPr>
          </w:p>
        </w:tc>
      </w:tr>
      <w:tr w14:paraId="76B8D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92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7</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57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银杏</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F4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A4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5.5kg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D1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27E0D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67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19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鸡精</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48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袋</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C5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1*10*1000</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3B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7BF38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38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9</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78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块豆腐</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BB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块</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11D0">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1049">
            <w:pPr>
              <w:jc w:val="center"/>
              <w:rPr>
                <w:rFonts w:hint="eastAsia" w:asciiTheme="minorEastAsia" w:hAnsiTheme="minorEastAsia" w:eastAsiaTheme="minorEastAsia" w:cstheme="minorEastAsia"/>
                <w:i w:val="0"/>
                <w:iCs w:val="0"/>
                <w:color w:val="auto"/>
                <w:sz w:val="24"/>
                <w:szCs w:val="24"/>
                <w:u w:val="none"/>
              </w:rPr>
            </w:pPr>
          </w:p>
        </w:tc>
      </w:tr>
      <w:tr w14:paraId="7FFDF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79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FF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豆腐</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35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471A">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A9B8">
            <w:pPr>
              <w:jc w:val="center"/>
              <w:rPr>
                <w:rFonts w:hint="eastAsia" w:asciiTheme="minorEastAsia" w:hAnsiTheme="minorEastAsia" w:eastAsiaTheme="minorEastAsia" w:cstheme="minorEastAsia"/>
                <w:i w:val="0"/>
                <w:iCs w:val="0"/>
                <w:color w:val="auto"/>
                <w:sz w:val="24"/>
                <w:szCs w:val="24"/>
                <w:u w:val="none"/>
              </w:rPr>
            </w:pPr>
          </w:p>
        </w:tc>
      </w:tr>
      <w:tr w14:paraId="56886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91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11</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83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粉块</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45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60DF5">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1BE7">
            <w:pPr>
              <w:jc w:val="center"/>
              <w:rPr>
                <w:rFonts w:hint="eastAsia" w:asciiTheme="minorEastAsia" w:hAnsiTheme="minorEastAsia" w:eastAsiaTheme="minorEastAsia" w:cstheme="minorEastAsia"/>
                <w:i w:val="0"/>
                <w:iCs w:val="0"/>
                <w:color w:val="auto"/>
                <w:sz w:val="24"/>
                <w:szCs w:val="24"/>
                <w:u w:val="none"/>
              </w:rPr>
            </w:pPr>
          </w:p>
        </w:tc>
      </w:tr>
      <w:tr w14:paraId="41C2F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7B4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12</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267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大通醋</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FB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30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4.5L</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13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313EC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6B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13</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D3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东古酱油</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48B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88C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1*2*5L</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2C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52C98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5E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14</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4B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蚝油</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3D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9F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1*4*2.27kg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74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61611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A7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15</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29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鸡蛋干</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BE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1E4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50袋*120</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994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3BF7A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70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16</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FE7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咸菜</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00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8B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4.4kg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EED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22F17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B3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17</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FC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干核桃仁</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E7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85EBD">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23E7A">
            <w:pPr>
              <w:jc w:val="center"/>
              <w:rPr>
                <w:rFonts w:hint="eastAsia" w:asciiTheme="minorEastAsia" w:hAnsiTheme="minorEastAsia" w:eastAsiaTheme="minorEastAsia" w:cstheme="minorEastAsia"/>
                <w:i w:val="0"/>
                <w:iCs w:val="0"/>
                <w:color w:val="auto"/>
                <w:sz w:val="24"/>
                <w:szCs w:val="24"/>
                <w:u w:val="none"/>
              </w:rPr>
            </w:pPr>
          </w:p>
        </w:tc>
      </w:tr>
      <w:tr w14:paraId="3746E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00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18</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F4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冰鲜核桃仁</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411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包</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55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200g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B0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7FC21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FA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19</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02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麦芽糖</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1C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63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230g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35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1DC9E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39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E9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十三香</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DD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盒</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79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45g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AD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2FB38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C3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21</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D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小苏打</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14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包</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D2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80g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F7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5CF57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0D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22</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35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皮蛋</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E6A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2340">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7CABB">
            <w:pPr>
              <w:jc w:val="center"/>
              <w:rPr>
                <w:rFonts w:hint="eastAsia" w:asciiTheme="minorEastAsia" w:hAnsiTheme="minorEastAsia" w:eastAsiaTheme="minorEastAsia" w:cstheme="minorEastAsia"/>
                <w:i w:val="0"/>
                <w:iCs w:val="0"/>
                <w:color w:val="auto"/>
                <w:sz w:val="24"/>
                <w:szCs w:val="24"/>
                <w:u w:val="none"/>
              </w:rPr>
            </w:pPr>
          </w:p>
        </w:tc>
      </w:tr>
      <w:tr w14:paraId="4B42F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41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23</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2F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麻辣鱼调料</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D6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包</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BD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74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6E07A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FF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24</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AC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素饺子</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FA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ACEB">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02F9">
            <w:pPr>
              <w:jc w:val="center"/>
              <w:rPr>
                <w:rFonts w:hint="eastAsia" w:asciiTheme="minorEastAsia" w:hAnsiTheme="minorEastAsia" w:eastAsiaTheme="minorEastAsia" w:cstheme="minorEastAsia"/>
                <w:i w:val="0"/>
                <w:iCs w:val="0"/>
                <w:color w:val="auto"/>
                <w:sz w:val="24"/>
                <w:szCs w:val="24"/>
                <w:u w:val="none"/>
              </w:rPr>
            </w:pPr>
          </w:p>
        </w:tc>
      </w:tr>
      <w:tr w14:paraId="5D58B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A1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25</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13F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羊肉饺子</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11B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7292">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E3F7">
            <w:pPr>
              <w:jc w:val="center"/>
              <w:rPr>
                <w:rFonts w:hint="eastAsia" w:asciiTheme="minorEastAsia" w:hAnsiTheme="minorEastAsia" w:eastAsiaTheme="minorEastAsia" w:cstheme="minorEastAsia"/>
                <w:i w:val="0"/>
                <w:iCs w:val="0"/>
                <w:color w:val="auto"/>
                <w:sz w:val="24"/>
                <w:szCs w:val="24"/>
                <w:u w:val="none"/>
              </w:rPr>
            </w:pPr>
          </w:p>
        </w:tc>
      </w:tr>
      <w:tr w14:paraId="52FE4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09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26</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A8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水晶粉</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6AD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000B">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3253">
            <w:pPr>
              <w:jc w:val="center"/>
              <w:rPr>
                <w:rFonts w:hint="eastAsia" w:asciiTheme="minorEastAsia" w:hAnsiTheme="minorEastAsia" w:eastAsiaTheme="minorEastAsia" w:cstheme="minorEastAsia"/>
                <w:i w:val="0"/>
                <w:iCs w:val="0"/>
                <w:color w:val="auto"/>
                <w:sz w:val="24"/>
                <w:szCs w:val="24"/>
                <w:u w:val="none"/>
              </w:rPr>
            </w:pPr>
          </w:p>
        </w:tc>
      </w:tr>
      <w:tr w14:paraId="31CE6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B4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27</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D7A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海带丝</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25E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C34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2.5kg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2B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151BA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17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28</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494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雪菜</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D7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DB26">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E881">
            <w:pPr>
              <w:jc w:val="center"/>
              <w:rPr>
                <w:rFonts w:hint="eastAsia" w:asciiTheme="minorEastAsia" w:hAnsiTheme="minorEastAsia" w:eastAsiaTheme="minorEastAsia" w:cstheme="minorEastAsia"/>
                <w:i w:val="0"/>
                <w:iCs w:val="0"/>
                <w:color w:val="auto"/>
                <w:sz w:val="24"/>
                <w:szCs w:val="24"/>
                <w:u w:val="none"/>
              </w:rPr>
            </w:pPr>
          </w:p>
        </w:tc>
      </w:tr>
      <w:tr w14:paraId="0B56B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3F1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29</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D4A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黑胡椒汁</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9B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28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2.3kg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46D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7872A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72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30</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EC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腰果</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7E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AE2D">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ABD9">
            <w:pPr>
              <w:jc w:val="center"/>
              <w:rPr>
                <w:rFonts w:hint="eastAsia" w:asciiTheme="minorEastAsia" w:hAnsiTheme="minorEastAsia" w:eastAsiaTheme="minorEastAsia" w:cstheme="minorEastAsia"/>
                <w:i w:val="0"/>
                <w:iCs w:val="0"/>
                <w:color w:val="auto"/>
                <w:sz w:val="24"/>
                <w:szCs w:val="24"/>
                <w:u w:val="none"/>
              </w:rPr>
            </w:pPr>
          </w:p>
        </w:tc>
      </w:tr>
      <w:tr w14:paraId="5B1DD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D3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31</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D8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面旗子</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23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5893">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14BDF">
            <w:pPr>
              <w:jc w:val="center"/>
              <w:rPr>
                <w:rFonts w:hint="eastAsia" w:asciiTheme="minorEastAsia" w:hAnsiTheme="minorEastAsia" w:eastAsiaTheme="minorEastAsia" w:cstheme="minorEastAsia"/>
                <w:i w:val="0"/>
                <w:iCs w:val="0"/>
                <w:color w:val="auto"/>
                <w:sz w:val="24"/>
                <w:szCs w:val="24"/>
                <w:u w:val="none"/>
              </w:rPr>
            </w:pPr>
          </w:p>
        </w:tc>
      </w:tr>
      <w:tr w14:paraId="7EA27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0B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32</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A17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木耳</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4D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3822">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5480">
            <w:pPr>
              <w:jc w:val="center"/>
              <w:rPr>
                <w:rFonts w:hint="eastAsia" w:asciiTheme="minorEastAsia" w:hAnsiTheme="minorEastAsia" w:eastAsiaTheme="minorEastAsia" w:cstheme="minorEastAsia"/>
                <w:i w:val="0"/>
                <w:iCs w:val="0"/>
                <w:color w:val="auto"/>
                <w:sz w:val="24"/>
                <w:szCs w:val="24"/>
                <w:u w:val="none"/>
              </w:rPr>
            </w:pPr>
          </w:p>
        </w:tc>
      </w:tr>
      <w:tr w14:paraId="3467A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209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33</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3C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辣鲜露</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38D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4B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448ml</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EC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2FFB2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CB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34</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9A5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老干妈</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DC6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AD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280g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4BF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45504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81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35</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51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奶粉</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6C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包</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3EE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2.5kg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91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19FD9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63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36</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76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辣椒面</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AE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5E5C">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956A">
            <w:pPr>
              <w:jc w:val="center"/>
              <w:rPr>
                <w:rFonts w:hint="eastAsia" w:asciiTheme="minorEastAsia" w:hAnsiTheme="minorEastAsia" w:eastAsiaTheme="minorEastAsia" w:cstheme="minorEastAsia"/>
                <w:i w:val="0"/>
                <w:iCs w:val="0"/>
                <w:color w:val="auto"/>
                <w:sz w:val="24"/>
                <w:szCs w:val="24"/>
                <w:u w:val="none"/>
              </w:rPr>
            </w:pPr>
          </w:p>
        </w:tc>
      </w:tr>
      <w:tr w14:paraId="1E19A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452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37</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00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榨菜</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B3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157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9kg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78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79A8A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AB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38</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BD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凉皮调料</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CB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1729">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487A">
            <w:pPr>
              <w:jc w:val="center"/>
              <w:rPr>
                <w:rFonts w:hint="eastAsia" w:asciiTheme="minorEastAsia" w:hAnsiTheme="minorEastAsia" w:eastAsiaTheme="minorEastAsia" w:cstheme="minorEastAsia"/>
                <w:i w:val="0"/>
                <w:iCs w:val="0"/>
                <w:color w:val="auto"/>
                <w:sz w:val="24"/>
                <w:szCs w:val="24"/>
                <w:u w:val="none"/>
              </w:rPr>
            </w:pPr>
          </w:p>
        </w:tc>
      </w:tr>
      <w:tr w14:paraId="1E457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F3B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39</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823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面筋</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17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3243">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92A15">
            <w:pPr>
              <w:jc w:val="center"/>
              <w:rPr>
                <w:rFonts w:hint="eastAsia" w:asciiTheme="minorEastAsia" w:hAnsiTheme="minorEastAsia" w:eastAsiaTheme="minorEastAsia" w:cstheme="minorEastAsia"/>
                <w:i w:val="0"/>
                <w:iCs w:val="0"/>
                <w:color w:val="auto"/>
                <w:sz w:val="24"/>
                <w:szCs w:val="24"/>
                <w:u w:val="none"/>
              </w:rPr>
            </w:pPr>
          </w:p>
        </w:tc>
      </w:tr>
      <w:tr w14:paraId="71417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D9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40</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3B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河粉</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8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B274">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08F7E">
            <w:pPr>
              <w:jc w:val="center"/>
              <w:rPr>
                <w:rFonts w:hint="eastAsia" w:asciiTheme="minorEastAsia" w:hAnsiTheme="minorEastAsia" w:eastAsiaTheme="minorEastAsia" w:cstheme="minorEastAsia"/>
                <w:i w:val="0"/>
                <w:iCs w:val="0"/>
                <w:color w:val="auto"/>
                <w:sz w:val="24"/>
                <w:szCs w:val="24"/>
                <w:u w:val="none"/>
              </w:rPr>
            </w:pPr>
          </w:p>
        </w:tc>
      </w:tr>
      <w:tr w14:paraId="3AB86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D2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41</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54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凉皮子</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D8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6B2E5">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14F0">
            <w:pPr>
              <w:jc w:val="center"/>
              <w:rPr>
                <w:rFonts w:hint="eastAsia" w:asciiTheme="minorEastAsia" w:hAnsiTheme="minorEastAsia" w:eastAsiaTheme="minorEastAsia" w:cstheme="minorEastAsia"/>
                <w:i w:val="0"/>
                <w:iCs w:val="0"/>
                <w:color w:val="auto"/>
                <w:sz w:val="24"/>
                <w:szCs w:val="24"/>
                <w:u w:val="none"/>
              </w:rPr>
            </w:pPr>
          </w:p>
        </w:tc>
      </w:tr>
      <w:tr w14:paraId="1AA53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08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42</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A9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腐竹</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980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BF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C8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18B7E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2B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43</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F2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香辣酱料</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1CA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包</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98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A2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115B0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41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44</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50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魔鬼椒</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AD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2342">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1EB33">
            <w:pPr>
              <w:jc w:val="center"/>
              <w:rPr>
                <w:rFonts w:hint="eastAsia" w:asciiTheme="minorEastAsia" w:hAnsiTheme="minorEastAsia" w:eastAsiaTheme="minorEastAsia" w:cstheme="minorEastAsia"/>
                <w:i w:val="0"/>
                <w:iCs w:val="0"/>
                <w:color w:val="auto"/>
                <w:sz w:val="24"/>
                <w:szCs w:val="24"/>
                <w:u w:val="none"/>
              </w:rPr>
            </w:pPr>
          </w:p>
        </w:tc>
      </w:tr>
      <w:tr w14:paraId="3ED9F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C2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45</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E1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食盐</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21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包</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88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500g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9AC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200B8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3FA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46</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00C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香油</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BC8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CC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4.5L</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F6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0F571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99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47</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59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发酵粉</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F8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包</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6E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450g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41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5966C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85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48</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94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素鸡</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18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18CE">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8F78">
            <w:pPr>
              <w:jc w:val="center"/>
              <w:rPr>
                <w:rFonts w:hint="eastAsia" w:asciiTheme="minorEastAsia" w:hAnsiTheme="minorEastAsia" w:eastAsiaTheme="minorEastAsia" w:cstheme="minorEastAsia"/>
                <w:i w:val="0"/>
                <w:iCs w:val="0"/>
                <w:color w:val="auto"/>
                <w:sz w:val="24"/>
                <w:szCs w:val="24"/>
                <w:u w:val="none"/>
              </w:rPr>
            </w:pPr>
          </w:p>
        </w:tc>
      </w:tr>
      <w:tr w14:paraId="5B867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36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49</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5F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番茄酱</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D2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50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850g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42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20C69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B54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50</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C6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鸡胗</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29E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F14F">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D0A2">
            <w:pPr>
              <w:jc w:val="center"/>
              <w:rPr>
                <w:rFonts w:hint="eastAsia" w:asciiTheme="minorEastAsia" w:hAnsiTheme="minorEastAsia" w:eastAsiaTheme="minorEastAsia" w:cstheme="minorEastAsia"/>
                <w:i w:val="0"/>
                <w:iCs w:val="0"/>
                <w:color w:val="auto"/>
                <w:sz w:val="24"/>
                <w:szCs w:val="24"/>
                <w:u w:val="none"/>
              </w:rPr>
            </w:pPr>
          </w:p>
        </w:tc>
      </w:tr>
      <w:tr w14:paraId="17D8C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D8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51</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E8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花椒粒</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45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B2A7">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16DB">
            <w:pPr>
              <w:jc w:val="center"/>
              <w:rPr>
                <w:rFonts w:hint="eastAsia" w:asciiTheme="minorEastAsia" w:hAnsiTheme="minorEastAsia" w:eastAsiaTheme="minorEastAsia" w:cstheme="minorEastAsia"/>
                <w:i w:val="0"/>
                <w:iCs w:val="0"/>
                <w:color w:val="auto"/>
                <w:sz w:val="24"/>
                <w:szCs w:val="24"/>
                <w:u w:val="none"/>
              </w:rPr>
            </w:pPr>
          </w:p>
        </w:tc>
      </w:tr>
      <w:tr w14:paraId="7B3BB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0C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52</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A1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黄面</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5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0030">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97607">
            <w:pPr>
              <w:jc w:val="center"/>
              <w:rPr>
                <w:rFonts w:hint="eastAsia" w:asciiTheme="minorEastAsia" w:hAnsiTheme="minorEastAsia" w:eastAsiaTheme="minorEastAsia" w:cstheme="minorEastAsia"/>
                <w:i w:val="0"/>
                <w:iCs w:val="0"/>
                <w:color w:val="auto"/>
                <w:sz w:val="24"/>
                <w:szCs w:val="24"/>
                <w:u w:val="none"/>
              </w:rPr>
            </w:pPr>
          </w:p>
        </w:tc>
      </w:tr>
      <w:tr w14:paraId="52F5E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975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53</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E0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桂皮</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7C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61A82">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9AE4">
            <w:pPr>
              <w:jc w:val="center"/>
              <w:rPr>
                <w:rFonts w:hint="eastAsia" w:asciiTheme="minorEastAsia" w:hAnsiTheme="minorEastAsia" w:eastAsiaTheme="minorEastAsia" w:cstheme="minorEastAsia"/>
                <w:i w:val="0"/>
                <w:iCs w:val="0"/>
                <w:color w:val="auto"/>
                <w:sz w:val="24"/>
                <w:szCs w:val="24"/>
                <w:u w:val="none"/>
              </w:rPr>
            </w:pPr>
          </w:p>
        </w:tc>
      </w:tr>
      <w:tr w14:paraId="02513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E0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54</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12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花生米</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25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95D5A">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846E">
            <w:pPr>
              <w:jc w:val="center"/>
              <w:rPr>
                <w:rFonts w:hint="eastAsia" w:asciiTheme="minorEastAsia" w:hAnsiTheme="minorEastAsia" w:eastAsiaTheme="minorEastAsia" w:cstheme="minorEastAsia"/>
                <w:i w:val="0"/>
                <w:iCs w:val="0"/>
                <w:color w:val="auto"/>
                <w:sz w:val="24"/>
                <w:szCs w:val="24"/>
                <w:u w:val="none"/>
              </w:rPr>
            </w:pPr>
          </w:p>
        </w:tc>
      </w:tr>
      <w:tr w14:paraId="4BD2F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3CA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55</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1F1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干面筋</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A6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BCD26">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D34F">
            <w:pPr>
              <w:jc w:val="center"/>
              <w:rPr>
                <w:rFonts w:hint="eastAsia" w:asciiTheme="minorEastAsia" w:hAnsiTheme="minorEastAsia" w:eastAsiaTheme="minorEastAsia" w:cstheme="minorEastAsia"/>
                <w:i w:val="0"/>
                <w:iCs w:val="0"/>
                <w:color w:val="auto"/>
                <w:sz w:val="24"/>
                <w:szCs w:val="24"/>
                <w:u w:val="none"/>
              </w:rPr>
            </w:pPr>
          </w:p>
        </w:tc>
      </w:tr>
      <w:tr w14:paraId="1DBA4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0A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56</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0D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花椒油</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B5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061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265ml</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1A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59A6E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79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57</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2D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鱼豉油</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F58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3E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1.75L</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DE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42EE8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1B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58</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97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千页豆腐</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A71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840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2A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7692B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49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59</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D11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酸包菜</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F1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EAE32">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8D5C">
            <w:pPr>
              <w:jc w:val="center"/>
              <w:rPr>
                <w:rFonts w:hint="eastAsia" w:asciiTheme="minorEastAsia" w:hAnsiTheme="minorEastAsia" w:eastAsiaTheme="minorEastAsia" w:cstheme="minorEastAsia"/>
                <w:i w:val="0"/>
                <w:iCs w:val="0"/>
                <w:color w:val="auto"/>
                <w:sz w:val="24"/>
                <w:szCs w:val="24"/>
                <w:u w:val="none"/>
              </w:rPr>
            </w:pPr>
          </w:p>
        </w:tc>
      </w:tr>
      <w:tr w14:paraId="628C9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1A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60</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34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味精</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70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袋</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F2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25kg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772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333AE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31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61</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10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方火腿</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5D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78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350g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4F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39590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32C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62</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47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酱油</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48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45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5L</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00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73E62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CF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63</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B51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嫩肉粉</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B1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33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200g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83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623AA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F94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64</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43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苏打粉</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37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袋</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B8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80g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24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78CA6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110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65</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9F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姜黄</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6B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3D95">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5D2D">
            <w:pPr>
              <w:jc w:val="center"/>
              <w:rPr>
                <w:rFonts w:hint="eastAsia" w:asciiTheme="minorEastAsia" w:hAnsiTheme="minorEastAsia" w:eastAsiaTheme="minorEastAsia" w:cstheme="minorEastAsia"/>
                <w:i w:val="0"/>
                <w:iCs w:val="0"/>
                <w:color w:val="auto"/>
                <w:sz w:val="24"/>
                <w:szCs w:val="24"/>
                <w:u w:val="none"/>
              </w:rPr>
            </w:pPr>
          </w:p>
        </w:tc>
      </w:tr>
      <w:tr w14:paraId="7014E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B6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66</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91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米粉</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C8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E9F4D">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987D">
            <w:pPr>
              <w:jc w:val="center"/>
              <w:rPr>
                <w:rFonts w:hint="eastAsia" w:asciiTheme="minorEastAsia" w:hAnsiTheme="minorEastAsia" w:eastAsiaTheme="minorEastAsia" w:cstheme="minorEastAsia"/>
                <w:i w:val="0"/>
                <w:iCs w:val="0"/>
                <w:color w:val="auto"/>
                <w:sz w:val="24"/>
                <w:szCs w:val="24"/>
                <w:u w:val="none"/>
              </w:rPr>
            </w:pPr>
          </w:p>
        </w:tc>
      </w:tr>
      <w:tr w14:paraId="76A63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04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67</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A1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米粉酱</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B4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袋</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267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1件*5袋*3kg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CB6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004A9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77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68</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88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辣椒段</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8E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A828">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889BB">
            <w:pPr>
              <w:jc w:val="center"/>
              <w:rPr>
                <w:rFonts w:hint="eastAsia" w:asciiTheme="minorEastAsia" w:hAnsiTheme="minorEastAsia" w:eastAsiaTheme="minorEastAsia" w:cstheme="minorEastAsia"/>
                <w:i w:val="0"/>
                <w:iCs w:val="0"/>
                <w:color w:val="auto"/>
                <w:sz w:val="24"/>
                <w:szCs w:val="24"/>
                <w:u w:val="none"/>
              </w:rPr>
            </w:pPr>
          </w:p>
        </w:tc>
      </w:tr>
      <w:tr w14:paraId="36612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08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69</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03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奶茶/包</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88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袋</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C4F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16袋*400g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5B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087C8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D7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70</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0F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豆浆粉</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46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袋</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5EB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20袋*450g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62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244AC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5C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71</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E10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红花椒</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28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F62B">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BD87">
            <w:pPr>
              <w:jc w:val="center"/>
              <w:rPr>
                <w:rFonts w:hint="eastAsia" w:asciiTheme="minorEastAsia" w:hAnsiTheme="minorEastAsia" w:eastAsiaTheme="minorEastAsia" w:cstheme="minorEastAsia"/>
                <w:i w:val="0"/>
                <w:iCs w:val="0"/>
                <w:color w:val="auto"/>
                <w:sz w:val="24"/>
                <w:szCs w:val="24"/>
                <w:u w:val="none"/>
              </w:rPr>
            </w:pPr>
          </w:p>
        </w:tc>
      </w:tr>
      <w:tr w14:paraId="17ACA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6E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72</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FE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馕</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A2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2B8F">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1FF1">
            <w:pPr>
              <w:jc w:val="center"/>
              <w:rPr>
                <w:rFonts w:hint="eastAsia" w:asciiTheme="minorEastAsia" w:hAnsiTheme="minorEastAsia" w:eastAsiaTheme="minorEastAsia" w:cstheme="minorEastAsia"/>
                <w:i w:val="0"/>
                <w:iCs w:val="0"/>
                <w:color w:val="auto"/>
                <w:sz w:val="24"/>
                <w:szCs w:val="24"/>
                <w:u w:val="none"/>
              </w:rPr>
            </w:pPr>
          </w:p>
        </w:tc>
      </w:tr>
      <w:tr w14:paraId="34568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33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73</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11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宽粉</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3C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袋</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0A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2.5kg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9A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724BC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81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74</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73A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碱面</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07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70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25kg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C62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2CE4E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12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75</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59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花椒粉</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8D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DE3E7">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A258">
            <w:pPr>
              <w:jc w:val="center"/>
              <w:rPr>
                <w:rFonts w:hint="eastAsia" w:asciiTheme="minorEastAsia" w:hAnsiTheme="minorEastAsia" w:eastAsiaTheme="minorEastAsia" w:cstheme="minorEastAsia"/>
                <w:i w:val="0"/>
                <w:iCs w:val="0"/>
                <w:color w:val="auto"/>
                <w:sz w:val="24"/>
                <w:szCs w:val="24"/>
                <w:u w:val="none"/>
              </w:rPr>
            </w:pPr>
          </w:p>
        </w:tc>
      </w:tr>
      <w:tr w14:paraId="43B11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D0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76</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5A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冬菜</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CA6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灌</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495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220g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FA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548F0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5B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77</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97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甜面酱</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25A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包</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5C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500g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10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7F969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02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78</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59C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野山椒</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2C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40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1件*6袋*2kg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E3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788F5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0A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79</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2F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酸豇豆</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D71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B3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7kg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6D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123AE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58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80</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AC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黄金豆</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0EC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0C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1件*6袋*1kg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A6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0CB9E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7B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81</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5B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黑芝麻汤圆</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2F7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40C2">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7895">
            <w:pPr>
              <w:jc w:val="center"/>
              <w:rPr>
                <w:rFonts w:hint="eastAsia" w:asciiTheme="minorEastAsia" w:hAnsiTheme="minorEastAsia" w:eastAsiaTheme="minorEastAsia" w:cstheme="minorEastAsia"/>
                <w:i w:val="0"/>
                <w:iCs w:val="0"/>
                <w:color w:val="auto"/>
                <w:sz w:val="24"/>
                <w:szCs w:val="24"/>
                <w:u w:val="none"/>
              </w:rPr>
            </w:pPr>
          </w:p>
        </w:tc>
      </w:tr>
      <w:tr w14:paraId="20A65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D08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82</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201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冰糖</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9E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包</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1C7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400g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11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2E285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83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83</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46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扁豆</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14D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0C14">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C3F4">
            <w:pPr>
              <w:jc w:val="center"/>
              <w:rPr>
                <w:rFonts w:hint="eastAsia" w:asciiTheme="minorEastAsia" w:hAnsiTheme="minorEastAsia" w:eastAsiaTheme="minorEastAsia" w:cstheme="minorEastAsia"/>
                <w:i w:val="0"/>
                <w:iCs w:val="0"/>
                <w:color w:val="auto"/>
                <w:sz w:val="24"/>
                <w:szCs w:val="24"/>
                <w:u w:val="none"/>
              </w:rPr>
            </w:pPr>
          </w:p>
        </w:tc>
      </w:tr>
      <w:tr w14:paraId="7DA96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3C5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84</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0F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香辣酱</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BA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65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450l</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3F5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22FD8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AC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85</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EB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味达美酱油</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FD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DC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1L</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CFD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5920D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16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86</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B1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咖喱膏</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11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盒</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56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100g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F8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439FE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BB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87</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D4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陈醋</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EFA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50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4.5L</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DEA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7ED73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6A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88</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16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醪糟</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DD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4D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500g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69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5BFA8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77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89</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2F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手擀粉</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F2A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CC9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1件*20包*200克</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013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0792B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28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90</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04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生粉</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3F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袋</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F3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25Kg </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F2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04FA8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0E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91</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B0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红薯粉条</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D3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DFC31">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78F14">
            <w:pPr>
              <w:jc w:val="center"/>
              <w:rPr>
                <w:rFonts w:hint="eastAsia" w:asciiTheme="minorEastAsia" w:hAnsiTheme="minorEastAsia" w:eastAsiaTheme="minorEastAsia" w:cstheme="minorEastAsia"/>
                <w:i w:val="0"/>
                <w:iCs w:val="0"/>
                <w:color w:val="auto"/>
                <w:sz w:val="24"/>
                <w:szCs w:val="24"/>
                <w:u w:val="none"/>
              </w:rPr>
            </w:pPr>
          </w:p>
        </w:tc>
      </w:tr>
      <w:tr w14:paraId="351C4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7E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92</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2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麻辣香锅调料</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B5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03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3.6kg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E8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0A038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5C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93</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C2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肉辣皮</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67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696F">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4EEA">
            <w:pPr>
              <w:jc w:val="center"/>
              <w:rPr>
                <w:rFonts w:hint="eastAsia" w:asciiTheme="minorEastAsia" w:hAnsiTheme="minorEastAsia" w:eastAsiaTheme="minorEastAsia" w:cstheme="minorEastAsia"/>
                <w:i w:val="0"/>
                <w:iCs w:val="0"/>
                <w:color w:val="auto"/>
                <w:sz w:val="24"/>
                <w:szCs w:val="24"/>
                <w:u w:val="none"/>
              </w:rPr>
            </w:pPr>
          </w:p>
        </w:tc>
      </w:tr>
      <w:tr w14:paraId="3CB79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CE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94</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7D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沙拉汁</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91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3B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1.5kg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F4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37937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C6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95</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F1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松花蛋</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C7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21A3">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9F8C">
            <w:pPr>
              <w:jc w:val="center"/>
              <w:rPr>
                <w:rFonts w:hint="eastAsia" w:asciiTheme="minorEastAsia" w:hAnsiTheme="minorEastAsia" w:eastAsiaTheme="minorEastAsia" w:cstheme="minorEastAsia"/>
                <w:i w:val="0"/>
                <w:iCs w:val="0"/>
                <w:color w:val="auto"/>
                <w:sz w:val="24"/>
                <w:szCs w:val="24"/>
                <w:u w:val="none"/>
              </w:rPr>
            </w:pPr>
          </w:p>
        </w:tc>
      </w:tr>
      <w:tr w14:paraId="6FA51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11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96</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8F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粉皮</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7A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BBC4">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B58C">
            <w:pPr>
              <w:jc w:val="center"/>
              <w:rPr>
                <w:rFonts w:hint="eastAsia" w:asciiTheme="minorEastAsia" w:hAnsiTheme="minorEastAsia" w:eastAsiaTheme="minorEastAsia" w:cstheme="minorEastAsia"/>
                <w:i w:val="0"/>
                <w:iCs w:val="0"/>
                <w:color w:val="auto"/>
                <w:sz w:val="24"/>
                <w:szCs w:val="24"/>
                <w:u w:val="none"/>
              </w:rPr>
            </w:pPr>
          </w:p>
        </w:tc>
      </w:tr>
      <w:tr w14:paraId="06EBB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7B5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97</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13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咸鸭蛋</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6A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7EED">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2E7A">
            <w:pPr>
              <w:jc w:val="center"/>
              <w:rPr>
                <w:rFonts w:hint="eastAsia" w:asciiTheme="minorEastAsia" w:hAnsiTheme="minorEastAsia" w:eastAsiaTheme="minorEastAsia" w:cstheme="minorEastAsia"/>
                <w:i w:val="0"/>
                <w:iCs w:val="0"/>
                <w:color w:val="auto"/>
                <w:sz w:val="24"/>
                <w:szCs w:val="24"/>
                <w:u w:val="none"/>
              </w:rPr>
            </w:pPr>
          </w:p>
        </w:tc>
      </w:tr>
      <w:tr w14:paraId="0B351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DF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98</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A2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黄辣椒酱</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20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20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700g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E0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21E38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31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99</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702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火锅底料</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B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袋</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8A8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150g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E11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1BD51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7E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100</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09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小花卷</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00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73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7DC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4D4FE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383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101</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3D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凉皮辣面子</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BA1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1CB6">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0B13">
            <w:pPr>
              <w:jc w:val="center"/>
              <w:rPr>
                <w:rFonts w:hint="eastAsia" w:asciiTheme="minorEastAsia" w:hAnsiTheme="minorEastAsia" w:eastAsiaTheme="minorEastAsia" w:cstheme="minorEastAsia"/>
                <w:i w:val="0"/>
                <w:iCs w:val="0"/>
                <w:color w:val="auto"/>
                <w:sz w:val="24"/>
                <w:szCs w:val="24"/>
                <w:u w:val="none"/>
              </w:rPr>
            </w:pPr>
          </w:p>
        </w:tc>
      </w:tr>
      <w:tr w14:paraId="01D9B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A8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102</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46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料酒</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01A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A8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1.75L</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359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65484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5F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103</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DB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八角</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9E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0B15">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ED15">
            <w:pPr>
              <w:jc w:val="center"/>
              <w:rPr>
                <w:rFonts w:hint="eastAsia" w:asciiTheme="minorEastAsia" w:hAnsiTheme="minorEastAsia" w:eastAsiaTheme="minorEastAsia" w:cstheme="minorEastAsia"/>
                <w:i w:val="0"/>
                <w:iCs w:val="0"/>
                <w:color w:val="auto"/>
                <w:sz w:val="24"/>
                <w:szCs w:val="24"/>
                <w:u w:val="none"/>
              </w:rPr>
            </w:pPr>
          </w:p>
        </w:tc>
      </w:tr>
      <w:tr w14:paraId="62316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8E3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104</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CF9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芥末油</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DA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25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70g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49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1F9F2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B0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105</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EEE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豆豉鲤鱼</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F2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盒</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75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227g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FEF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0AD83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F33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106</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45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奇鲜香王</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4D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包</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BE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200g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18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6C536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F3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107</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A3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凉粉</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39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656F">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94AF">
            <w:pPr>
              <w:jc w:val="center"/>
              <w:rPr>
                <w:rFonts w:hint="eastAsia" w:asciiTheme="minorEastAsia" w:hAnsiTheme="minorEastAsia" w:eastAsiaTheme="minorEastAsia" w:cstheme="minorEastAsia"/>
                <w:i w:val="0"/>
                <w:iCs w:val="0"/>
                <w:color w:val="auto"/>
                <w:sz w:val="24"/>
                <w:szCs w:val="24"/>
                <w:u w:val="none"/>
              </w:rPr>
            </w:pPr>
          </w:p>
        </w:tc>
      </w:tr>
      <w:tr w14:paraId="2FE2E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6B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108</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62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三花淡奶</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95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包</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99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71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3EE63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D1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109</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70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辣鸡酱</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7C5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80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500g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DD8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193B3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B2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110</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C61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白胡椒粉</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96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47B9">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6D4E">
            <w:pPr>
              <w:jc w:val="center"/>
              <w:rPr>
                <w:rFonts w:hint="eastAsia" w:asciiTheme="minorEastAsia" w:hAnsiTheme="minorEastAsia" w:eastAsiaTheme="minorEastAsia" w:cstheme="minorEastAsia"/>
                <w:i w:val="0"/>
                <w:iCs w:val="0"/>
                <w:color w:val="auto"/>
                <w:sz w:val="24"/>
                <w:szCs w:val="24"/>
                <w:u w:val="none"/>
              </w:rPr>
            </w:pPr>
          </w:p>
        </w:tc>
      </w:tr>
      <w:tr w14:paraId="5139B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41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111</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F0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藕条</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8C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袋</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19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1A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5C50E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D3D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112</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4A6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魔芽</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92A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0983">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A1BA">
            <w:pPr>
              <w:jc w:val="center"/>
              <w:rPr>
                <w:rFonts w:hint="eastAsia" w:asciiTheme="minorEastAsia" w:hAnsiTheme="minorEastAsia" w:eastAsiaTheme="minorEastAsia" w:cstheme="minorEastAsia"/>
                <w:i w:val="0"/>
                <w:iCs w:val="0"/>
                <w:color w:val="auto"/>
                <w:sz w:val="24"/>
                <w:szCs w:val="24"/>
                <w:u w:val="none"/>
              </w:rPr>
            </w:pPr>
          </w:p>
        </w:tc>
      </w:tr>
      <w:tr w14:paraId="4B7FD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06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113</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19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八宝米</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C0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BB27">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F1BC">
            <w:pPr>
              <w:jc w:val="center"/>
              <w:rPr>
                <w:rFonts w:hint="eastAsia" w:asciiTheme="minorEastAsia" w:hAnsiTheme="minorEastAsia" w:eastAsiaTheme="minorEastAsia" w:cstheme="minorEastAsia"/>
                <w:i w:val="0"/>
                <w:iCs w:val="0"/>
                <w:color w:val="auto"/>
                <w:sz w:val="24"/>
                <w:szCs w:val="24"/>
                <w:u w:val="none"/>
              </w:rPr>
            </w:pPr>
          </w:p>
        </w:tc>
      </w:tr>
      <w:tr w14:paraId="4D16A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CF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114</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44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花生碎</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69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404D">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76D68">
            <w:pPr>
              <w:jc w:val="center"/>
              <w:rPr>
                <w:rFonts w:hint="eastAsia" w:asciiTheme="minorEastAsia" w:hAnsiTheme="minorEastAsia" w:eastAsiaTheme="minorEastAsia" w:cstheme="minorEastAsia"/>
                <w:i w:val="0"/>
                <w:iCs w:val="0"/>
                <w:color w:val="auto"/>
                <w:sz w:val="24"/>
                <w:szCs w:val="24"/>
                <w:u w:val="none"/>
              </w:rPr>
            </w:pPr>
          </w:p>
        </w:tc>
      </w:tr>
      <w:tr w14:paraId="045E3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03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115</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51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白醋</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CC8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342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500ml</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FF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40E26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B9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116</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D0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吉士粉</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8E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F0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0F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717DB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9CC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117</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AB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粉丝</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9B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袋</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04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180g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2F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3CD68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9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118</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2D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麻辣烫配料</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78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袋</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523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0EB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665E7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35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119</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8C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薯条</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FA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包</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0F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28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05E4F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34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120</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4E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淀粉</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E1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袋</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CE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25kg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66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46067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88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121</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91B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萝卜干</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2D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16EA">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B460B">
            <w:pPr>
              <w:jc w:val="center"/>
              <w:rPr>
                <w:rFonts w:hint="eastAsia" w:asciiTheme="minorEastAsia" w:hAnsiTheme="minorEastAsia" w:eastAsiaTheme="minorEastAsia" w:cstheme="minorEastAsia"/>
                <w:i w:val="0"/>
                <w:iCs w:val="0"/>
                <w:color w:val="auto"/>
                <w:sz w:val="24"/>
                <w:szCs w:val="24"/>
                <w:u w:val="none"/>
              </w:rPr>
            </w:pPr>
          </w:p>
        </w:tc>
      </w:tr>
      <w:tr w14:paraId="3B9E3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F21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122</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A0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孜然粒</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F2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FB9E8">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1DF3">
            <w:pPr>
              <w:jc w:val="center"/>
              <w:rPr>
                <w:rFonts w:hint="eastAsia" w:asciiTheme="minorEastAsia" w:hAnsiTheme="minorEastAsia" w:eastAsiaTheme="minorEastAsia" w:cstheme="minorEastAsia"/>
                <w:i w:val="0"/>
                <w:iCs w:val="0"/>
                <w:color w:val="auto"/>
                <w:sz w:val="24"/>
                <w:szCs w:val="24"/>
                <w:u w:val="none"/>
              </w:rPr>
            </w:pPr>
          </w:p>
        </w:tc>
      </w:tr>
      <w:tr w14:paraId="62539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D7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123</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4C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黑胡椒粉</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D9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7203">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3195">
            <w:pPr>
              <w:jc w:val="center"/>
              <w:rPr>
                <w:rFonts w:hint="eastAsia" w:asciiTheme="minorEastAsia" w:hAnsiTheme="minorEastAsia" w:eastAsiaTheme="minorEastAsia" w:cstheme="minorEastAsia"/>
                <w:i w:val="0"/>
                <w:iCs w:val="0"/>
                <w:color w:val="auto"/>
                <w:sz w:val="24"/>
                <w:szCs w:val="24"/>
                <w:u w:val="none"/>
              </w:rPr>
            </w:pPr>
          </w:p>
        </w:tc>
      </w:tr>
      <w:tr w14:paraId="15D67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CE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124</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75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菜籽油</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93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6AD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10L </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2D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5066C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6E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125</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85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红腰豆</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D5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97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435g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6E0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0107F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931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126</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9B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黄辣酱</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71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C8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700g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56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4872C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D64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127</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CEA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干豇豆</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E3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E86C">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0DB1">
            <w:pPr>
              <w:jc w:val="center"/>
              <w:rPr>
                <w:rFonts w:hint="eastAsia" w:asciiTheme="minorEastAsia" w:hAnsiTheme="minorEastAsia" w:eastAsiaTheme="minorEastAsia" w:cstheme="minorEastAsia"/>
                <w:i w:val="0"/>
                <w:iCs w:val="0"/>
                <w:color w:val="auto"/>
                <w:sz w:val="24"/>
                <w:szCs w:val="24"/>
                <w:u w:val="none"/>
              </w:rPr>
            </w:pPr>
          </w:p>
        </w:tc>
      </w:tr>
      <w:tr w14:paraId="1B835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508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128</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FB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椒盐</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5A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瓶</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9B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45g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CE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1B44E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06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129</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0E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酸辣粉粉条</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5D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ED0F">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EC23">
            <w:pPr>
              <w:jc w:val="center"/>
              <w:rPr>
                <w:rFonts w:hint="eastAsia" w:asciiTheme="minorEastAsia" w:hAnsiTheme="minorEastAsia" w:eastAsiaTheme="minorEastAsia" w:cstheme="minorEastAsia"/>
                <w:i w:val="0"/>
                <w:iCs w:val="0"/>
                <w:color w:val="auto"/>
                <w:sz w:val="24"/>
                <w:szCs w:val="24"/>
                <w:u w:val="none"/>
              </w:rPr>
            </w:pPr>
          </w:p>
        </w:tc>
      </w:tr>
      <w:tr w14:paraId="44F48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99F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130</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18D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去头肉辣皮子</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A8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8903">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D2B6">
            <w:pPr>
              <w:jc w:val="center"/>
              <w:rPr>
                <w:rFonts w:hint="eastAsia" w:asciiTheme="minorEastAsia" w:hAnsiTheme="minorEastAsia" w:eastAsiaTheme="minorEastAsia" w:cstheme="minorEastAsia"/>
                <w:i w:val="0"/>
                <w:iCs w:val="0"/>
                <w:color w:val="auto"/>
                <w:sz w:val="24"/>
                <w:szCs w:val="24"/>
                <w:u w:val="none"/>
              </w:rPr>
            </w:pPr>
          </w:p>
        </w:tc>
      </w:tr>
      <w:tr w14:paraId="6149D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1E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131</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8D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大玉米香</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D5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8102">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4C2A7">
            <w:pPr>
              <w:jc w:val="center"/>
              <w:rPr>
                <w:rFonts w:hint="eastAsia" w:asciiTheme="minorEastAsia" w:hAnsiTheme="minorEastAsia" w:eastAsiaTheme="minorEastAsia" w:cstheme="minorEastAsia"/>
                <w:i w:val="0"/>
                <w:iCs w:val="0"/>
                <w:color w:val="auto"/>
                <w:sz w:val="24"/>
                <w:szCs w:val="24"/>
                <w:u w:val="none"/>
              </w:rPr>
            </w:pPr>
          </w:p>
        </w:tc>
      </w:tr>
      <w:tr w14:paraId="10C3A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E7F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132</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5F3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菠菜面</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11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kg</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D67B">
            <w:pPr>
              <w:jc w:val="center"/>
              <w:rPr>
                <w:rFonts w:hint="eastAsia" w:asciiTheme="minorEastAsia" w:hAnsiTheme="minorEastAsia" w:eastAsiaTheme="minorEastAsia" w:cstheme="minorEastAsia"/>
                <w:i w:val="0"/>
                <w:iCs w:val="0"/>
                <w:color w:val="auto"/>
                <w:sz w:val="24"/>
                <w:szCs w:val="24"/>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6930">
            <w:pPr>
              <w:jc w:val="center"/>
              <w:rPr>
                <w:rFonts w:hint="eastAsia" w:asciiTheme="minorEastAsia" w:hAnsiTheme="minorEastAsia" w:eastAsiaTheme="minorEastAsia" w:cstheme="minorEastAsia"/>
                <w:i w:val="0"/>
                <w:iCs w:val="0"/>
                <w:color w:val="auto"/>
                <w:sz w:val="24"/>
                <w:szCs w:val="24"/>
                <w:u w:val="none"/>
              </w:rPr>
            </w:pPr>
          </w:p>
        </w:tc>
      </w:tr>
    </w:tbl>
    <w:p w14:paraId="6DCC02F9">
      <w:pPr>
        <w:keepNext w:val="0"/>
        <w:keepLines w:val="0"/>
        <w:widowControl/>
        <w:suppressLineNumbers w:val="0"/>
        <w:spacing w:line="360" w:lineRule="auto"/>
        <w:jc w:val="center"/>
        <w:rPr>
          <w:rStyle w:val="219"/>
          <w:rFonts w:hint="eastAsia" w:ascii="仿宋" w:hAnsi="仿宋" w:eastAsia="仿宋" w:cs="仿宋"/>
          <w:b/>
          <w:bCs/>
          <w:color w:val="auto"/>
          <w:sz w:val="24"/>
          <w:szCs w:val="24"/>
          <w:highlight w:val="none"/>
          <w:lang w:val="en-US" w:eastAsia="zh-CN" w:bidi="ar-SA"/>
        </w:rPr>
      </w:pPr>
      <w:r>
        <w:rPr>
          <w:rStyle w:val="219"/>
          <w:rFonts w:hint="eastAsia" w:ascii="仿宋" w:hAnsi="仿宋" w:eastAsia="仿宋" w:cs="仿宋"/>
          <w:color w:val="auto"/>
          <w:sz w:val="24"/>
          <w:szCs w:val="24"/>
          <w:highlight w:val="none"/>
          <w:lang w:val="en-US" w:eastAsia="zh-CN" w:bidi="ar-SA"/>
        </w:rPr>
        <w:br w:type="page"/>
      </w:r>
    </w:p>
    <w:p w14:paraId="637256E4">
      <w:pPr>
        <w:keepNext w:val="0"/>
        <w:keepLines w:val="0"/>
        <w:widowControl/>
        <w:suppressLineNumbers w:val="0"/>
        <w:spacing w:line="360" w:lineRule="auto"/>
        <w:jc w:val="center"/>
        <w:rPr>
          <w:rStyle w:val="219"/>
          <w:rFonts w:hint="eastAsia" w:ascii="仿宋" w:hAnsi="仿宋" w:eastAsia="仿宋" w:cs="仿宋"/>
          <w:color w:val="auto"/>
          <w:sz w:val="24"/>
          <w:szCs w:val="24"/>
          <w:highlight w:val="none"/>
          <w:lang w:val="en-US" w:eastAsia="zh-CN" w:bidi="ar-SA"/>
        </w:rPr>
      </w:pPr>
      <w:r>
        <w:rPr>
          <w:rStyle w:val="219"/>
          <w:rFonts w:hint="eastAsia" w:ascii="仿宋" w:hAnsi="仿宋" w:eastAsia="仿宋" w:cs="仿宋"/>
          <w:b/>
          <w:bCs/>
          <w:color w:val="auto"/>
          <w:sz w:val="24"/>
          <w:szCs w:val="24"/>
          <w:highlight w:val="none"/>
          <w:lang w:val="en-US" w:eastAsia="zh-CN" w:bidi="ar-SA"/>
        </w:rPr>
        <w:t>乳制品清单</w:t>
      </w:r>
    </w:p>
    <w:tbl>
      <w:tblPr>
        <w:tblStyle w:val="60"/>
        <w:tblW w:w="94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2459"/>
        <w:gridCol w:w="2090"/>
        <w:gridCol w:w="2090"/>
        <w:gridCol w:w="2090"/>
      </w:tblGrid>
      <w:tr w14:paraId="313AE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36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序号</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2D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名称</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6C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规格</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9F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单位</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F6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如有品牌请备注</w:t>
            </w:r>
          </w:p>
        </w:tc>
      </w:tr>
      <w:tr w14:paraId="276EB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D6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F21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浓缩酸奶</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1E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12袋*180g</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CD7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件</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0F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4B59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9B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D2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牛奶</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DB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20袋*200g</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B46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件</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9E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7B2BE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A2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8B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牛奶</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EC5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16袋*180g</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A7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件</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E2E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3E2CE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B9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B9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老酸奶</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0A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12袋*135g</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6C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件</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B9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7E9F1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CE1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19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花色酸奶</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32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12袋*180g</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78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件</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AB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6792D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52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1C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冰激凌酸奶</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AE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12袋*135g</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21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件</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66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3404C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A1B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7</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70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麦粒酸奶</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A6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12袋*180g</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94B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件</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4EC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7938E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42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B7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单杯礼盒</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A3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12袋*180g</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80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件</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F0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21BFF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8A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9</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67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牛奶</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64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12*250</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EFA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件</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C4B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2C5D0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72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54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高钙牛奶</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BA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12盒*250g</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DA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件</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BB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29DD1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6F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11</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15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奶皮子酸奶</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13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12袋*130g</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94F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件</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73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13A25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91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12</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86B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小方桶酸奶</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30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1.3千克</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C1F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桶</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A9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5EB10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B8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13</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F6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牛奶</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AE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12袋*130g</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31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件</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9E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65100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EA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14</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FC8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小方桶</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BF9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1.5千克</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74B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桶</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8C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6D92B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03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15</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30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生牛乳牛奶</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87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12袋*250g</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F0B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件</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87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35FF8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43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16</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08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餐盒酸奶</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41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1千克</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E7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盒</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FA4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bl>
    <w:p w14:paraId="19DBB1E0">
      <w:pPr>
        <w:spacing w:line="360" w:lineRule="auto"/>
        <w:rPr>
          <w:rFonts w:hint="eastAsia" w:ascii="仿宋" w:hAnsi="仿宋" w:eastAsia="仿宋" w:cs="仿宋"/>
          <w:color w:val="auto"/>
          <w:sz w:val="24"/>
          <w:szCs w:val="24"/>
        </w:rPr>
      </w:pPr>
    </w:p>
    <w:p w14:paraId="346AF480">
      <w:pPr>
        <w:pStyle w:val="73"/>
        <w:ind w:left="0" w:leftChars="0" w:firstLine="0" w:firstLineChars="0"/>
        <w:rPr>
          <w:rFonts w:hint="eastAsia"/>
          <w:color w:val="auto"/>
          <w:lang w:val="en-US" w:eastAsia="zh-CN"/>
        </w:rPr>
      </w:pPr>
      <w:r>
        <w:rPr>
          <w:rFonts w:hint="eastAsia"/>
          <w:color w:val="auto"/>
          <w:lang w:val="en-US" w:eastAsia="zh-CN"/>
        </w:rPr>
        <w:t xml:space="preserve"> </w:t>
      </w:r>
    </w:p>
    <w:p w14:paraId="545D8E48">
      <w:pPr>
        <w:pStyle w:val="73"/>
        <w:ind w:left="0" w:leftChars="0" w:firstLine="0" w:firstLineChars="0"/>
        <w:rPr>
          <w:rFonts w:hint="eastAsia"/>
          <w:color w:val="auto"/>
          <w:lang w:val="en-US" w:eastAsia="zh-CN"/>
        </w:rPr>
      </w:pPr>
    </w:p>
    <w:p w14:paraId="733D65D9">
      <w:pPr>
        <w:pStyle w:val="73"/>
        <w:ind w:left="0" w:leftChars="0" w:firstLine="0" w:firstLineChars="0"/>
        <w:rPr>
          <w:rFonts w:hint="eastAsia"/>
          <w:color w:val="auto"/>
          <w:lang w:val="en-US" w:eastAsia="zh-CN"/>
        </w:rPr>
      </w:pPr>
    </w:p>
    <w:p w14:paraId="0AE3B126">
      <w:pPr>
        <w:pStyle w:val="73"/>
        <w:ind w:left="0" w:leftChars="0" w:firstLine="0" w:firstLineChars="0"/>
        <w:rPr>
          <w:rFonts w:hint="eastAsia"/>
          <w:color w:val="auto"/>
          <w:lang w:val="en-US" w:eastAsia="zh-CN"/>
        </w:rPr>
      </w:pPr>
    </w:p>
    <w:p w14:paraId="1B98F897">
      <w:pPr>
        <w:pStyle w:val="73"/>
        <w:ind w:left="0" w:leftChars="0" w:firstLine="0" w:firstLineChars="0"/>
        <w:rPr>
          <w:rFonts w:hint="eastAsia"/>
          <w:color w:val="auto"/>
          <w:lang w:val="en-US" w:eastAsia="zh-CN"/>
        </w:rPr>
      </w:pPr>
    </w:p>
    <w:bookmarkEnd w:id="13"/>
    <w:p w14:paraId="2A8C743F">
      <w:pPr>
        <w:rPr>
          <w:rFonts w:hint="eastAsia" w:ascii="仿宋" w:hAnsi="仿宋" w:eastAsia="仿宋" w:cs="仿宋"/>
          <w:b/>
          <w:bCs/>
          <w:color w:val="auto"/>
          <w:sz w:val="32"/>
          <w:szCs w:val="32"/>
        </w:rPr>
      </w:pPr>
      <w:bookmarkStart w:id="14" w:name="_Toc6343"/>
      <w:r>
        <w:rPr>
          <w:rFonts w:hint="eastAsia" w:ascii="仿宋" w:hAnsi="仿宋" w:eastAsia="仿宋" w:cs="仿宋"/>
          <w:b/>
          <w:bCs/>
          <w:color w:val="auto"/>
          <w:sz w:val="32"/>
          <w:szCs w:val="32"/>
        </w:rPr>
        <w:br w:type="page"/>
      </w:r>
    </w:p>
    <w:p w14:paraId="040A087F">
      <w:pPr>
        <w:bidi w:val="0"/>
        <w:ind w:firstLine="3534" w:firstLineChars="1100"/>
        <w:jc w:val="both"/>
        <w:rPr>
          <w:rFonts w:hint="eastAsia" w:ascii="仿宋" w:hAnsi="仿宋" w:eastAsia="仿宋" w:cs="仿宋"/>
          <w:b/>
          <w:bCs/>
          <w:color w:val="auto"/>
          <w:sz w:val="32"/>
          <w:szCs w:val="32"/>
        </w:rPr>
      </w:pPr>
    </w:p>
    <w:p w14:paraId="6C517599">
      <w:pPr>
        <w:bidi w:val="0"/>
        <w:ind w:firstLine="3534" w:firstLineChars="1100"/>
        <w:jc w:val="both"/>
        <w:rPr>
          <w:rFonts w:hint="eastAsia" w:eastAsia="仿宋" w:cs="仿宋"/>
          <w:b w:val="0"/>
          <w:bCs/>
          <w:color w:val="auto"/>
          <w:szCs w:val="32"/>
          <w:lang w:eastAsia="zh-CN"/>
        </w:rPr>
      </w:pPr>
      <w:r>
        <w:rPr>
          <w:rFonts w:hint="eastAsia" w:ascii="仿宋" w:hAnsi="仿宋" w:eastAsia="仿宋" w:cs="仿宋"/>
          <w:b/>
          <w:bCs/>
          <w:color w:val="auto"/>
          <w:sz w:val="32"/>
          <w:szCs w:val="32"/>
        </w:rPr>
        <w:fldChar w:fldCharType="begin"/>
      </w:r>
      <w:r>
        <w:rPr>
          <w:rFonts w:hint="eastAsia" w:ascii="仿宋" w:hAnsi="仿宋" w:eastAsia="仿宋" w:cs="仿宋"/>
          <w:b/>
          <w:bCs/>
          <w:color w:val="auto"/>
          <w:sz w:val="32"/>
          <w:szCs w:val="32"/>
        </w:rPr>
        <w:instrText xml:space="preserve"> HYPERLINK \l "_Toc15797" </w:instrText>
      </w:r>
      <w:r>
        <w:rPr>
          <w:rFonts w:hint="eastAsia" w:ascii="仿宋" w:hAnsi="仿宋" w:eastAsia="仿宋" w:cs="仿宋"/>
          <w:b/>
          <w:bCs/>
          <w:color w:val="auto"/>
          <w:sz w:val="32"/>
          <w:szCs w:val="32"/>
        </w:rPr>
        <w:fldChar w:fldCharType="separate"/>
      </w:r>
      <w:r>
        <w:rPr>
          <w:rFonts w:hint="eastAsia" w:ascii="仿宋" w:hAnsi="仿宋" w:eastAsia="仿宋" w:cs="仿宋"/>
          <w:b/>
          <w:bCs/>
          <w:color w:val="auto"/>
          <w:sz w:val="32"/>
          <w:szCs w:val="32"/>
        </w:rPr>
        <w:t xml:space="preserve">第五章 </w:t>
      </w:r>
      <w:r>
        <w:rPr>
          <w:rFonts w:hint="eastAsia" w:ascii="仿宋" w:hAnsi="仿宋" w:eastAsia="仿宋" w:cs="仿宋"/>
          <w:b/>
          <w:bCs/>
          <w:color w:val="auto"/>
          <w:sz w:val="32"/>
          <w:szCs w:val="32"/>
        </w:rPr>
        <w:fldChar w:fldCharType="end"/>
      </w:r>
      <w:r>
        <w:rPr>
          <w:rFonts w:hint="eastAsia" w:ascii="仿宋" w:hAnsi="仿宋" w:eastAsia="仿宋" w:cs="仿宋"/>
          <w:b/>
          <w:bCs/>
          <w:color w:val="auto"/>
          <w:sz w:val="32"/>
          <w:szCs w:val="32"/>
        </w:rPr>
        <w:t>合同格式</w:t>
      </w:r>
      <w:bookmarkEnd w:id="14"/>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参考</w:t>
      </w:r>
      <w:r>
        <w:rPr>
          <w:rFonts w:hint="eastAsia" w:ascii="仿宋" w:hAnsi="仿宋" w:eastAsia="仿宋" w:cs="仿宋"/>
          <w:b/>
          <w:bCs/>
          <w:color w:val="auto"/>
          <w:sz w:val="32"/>
          <w:szCs w:val="32"/>
          <w:lang w:eastAsia="zh-CN"/>
        </w:rPr>
        <w:t>）</w:t>
      </w:r>
    </w:p>
    <w:p w14:paraId="0678DB06">
      <w:pPr>
        <w:spacing w:line="360" w:lineRule="auto"/>
        <w:jc w:val="center"/>
        <w:rPr>
          <w:rFonts w:hint="eastAsia" w:ascii="仿宋" w:hAnsi="仿宋" w:eastAsia="仿宋" w:cs="仿宋"/>
          <w:b/>
          <w:bCs/>
          <w:color w:val="auto"/>
          <w:sz w:val="28"/>
          <w:szCs w:val="21"/>
        </w:rPr>
      </w:pPr>
      <w:r>
        <w:rPr>
          <w:rFonts w:hint="eastAsia" w:ascii="仿宋" w:hAnsi="仿宋" w:eastAsia="仿宋" w:cs="仿宋"/>
          <w:b/>
          <w:bCs/>
          <w:color w:val="auto"/>
          <w:szCs w:val="21"/>
        </w:rPr>
        <w:t>（注：此合同仅供参考，具体的合同签订双方可根据项目的具体要求进行修订）</w:t>
      </w:r>
    </w:p>
    <w:p w14:paraId="34B1C635">
      <w:pPr>
        <w:spacing w:line="560" w:lineRule="exact"/>
        <w:jc w:val="left"/>
        <w:rPr>
          <w:rStyle w:val="219"/>
          <w:rFonts w:hint="eastAsia" w:ascii="宋体" w:hAnsi="宋体" w:eastAsia="宋体" w:cs="宋体"/>
          <w:color w:val="auto"/>
          <w:sz w:val="30"/>
          <w:szCs w:val="30"/>
          <w:highlight w:val="none"/>
        </w:rPr>
      </w:pPr>
    </w:p>
    <w:p w14:paraId="77AD2E1B">
      <w:pPr>
        <w:spacing w:line="560" w:lineRule="exact"/>
        <w:jc w:val="left"/>
        <w:rPr>
          <w:rStyle w:val="219"/>
          <w:rFonts w:hint="eastAsia" w:ascii="宋体" w:hAnsi="宋体" w:eastAsia="宋体" w:cs="宋体"/>
          <w:color w:val="auto"/>
          <w:sz w:val="30"/>
          <w:szCs w:val="30"/>
          <w:highlight w:val="none"/>
        </w:rPr>
      </w:pPr>
    </w:p>
    <w:p w14:paraId="756DED87">
      <w:pPr>
        <w:spacing w:line="560" w:lineRule="exact"/>
        <w:jc w:val="left"/>
        <w:rPr>
          <w:rStyle w:val="219"/>
          <w:rFonts w:hint="default" w:ascii="宋体" w:hAnsi="宋体" w:eastAsia="宋体" w:cs="宋体"/>
          <w:color w:val="auto"/>
          <w:sz w:val="30"/>
          <w:szCs w:val="30"/>
          <w:highlight w:val="none"/>
          <w:lang w:val="en-US"/>
        </w:rPr>
      </w:pPr>
      <w:r>
        <w:rPr>
          <w:rStyle w:val="219"/>
          <w:rFonts w:hint="eastAsia" w:ascii="宋体" w:hAnsi="宋体" w:cs="宋体"/>
          <w:color w:val="auto"/>
          <w:sz w:val="30"/>
          <w:szCs w:val="30"/>
          <w:highlight w:val="none"/>
          <w:lang w:val="en-US"/>
        </w:rPr>
        <w:t xml:space="preserve">                          采  购  项  目  </w:t>
      </w:r>
    </w:p>
    <w:p w14:paraId="71411205">
      <w:pPr>
        <w:pStyle w:val="21"/>
        <w:rPr>
          <w:rFonts w:hint="eastAsia" w:ascii="宋体" w:hAnsi="宋体" w:eastAsia="宋体" w:cs="宋体"/>
          <w:color w:val="auto"/>
        </w:rPr>
      </w:pPr>
    </w:p>
    <w:p w14:paraId="32EE4A56">
      <w:pPr>
        <w:spacing w:line="560" w:lineRule="exact"/>
        <w:ind w:firstLine="1350" w:firstLineChars="450"/>
        <w:jc w:val="left"/>
        <w:rPr>
          <w:rStyle w:val="219"/>
          <w:rFonts w:hint="eastAsia" w:ascii="宋体" w:hAnsi="宋体" w:eastAsia="宋体" w:cs="宋体"/>
          <w:color w:val="auto"/>
          <w:sz w:val="30"/>
          <w:szCs w:val="30"/>
          <w:highlight w:val="none"/>
          <w:lang w:eastAsia="zh-CN"/>
        </w:rPr>
      </w:pPr>
      <w:r>
        <w:rPr>
          <w:rStyle w:val="219"/>
          <w:rFonts w:hint="eastAsia" w:ascii="宋体" w:hAnsi="宋体" w:eastAsia="宋体" w:cs="宋体"/>
          <w:color w:val="auto"/>
          <w:sz w:val="30"/>
          <w:szCs w:val="30"/>
          <w:highlight w:val="none"/>
        </w:rPr>
        <w:t>买    方：</w:t>
      </w:r>
    </w:p>
    <w:p w14:paraId="56086853">
      <w:pPr>
        <w:spacing w:line="560" w:lineRule="exact"/>
        <w:ind w:firstLine="1350" w:firstLineChars="450"/>
        <w:jc w:val="left"/>
        <w:rPr>
          <w:rStyle w:val="219"/>
          <w:rFonts w:hint="eastAsia" w:ascii="宋体" w:hAnsi="宋体" w:eastAsia="宋体" w:cs="宋体"/>
          <w:color w:val="auto"/>
          <w:sz w:val="30"/>
          <w:szCs w:val="30"/>
          <w:highlight w:val="none"/>
        </w:rPr>
      </w:pPr>
    </w:p>
    <w:p w14:paraId="23E8AC53">
      <w:pPr>
        <w:spacing w:line="560" w:lineRule="exact"/>
        <w:ind w:firstLine="1350" w:firstLineChars="450"/>
        <w:jc w:val="left"/>
        <w:rPr>
          <w:rStyle w:val="219"/>
          <w:rFonts w:hint="eastAsia" w:ascii="宋体" w:hAnsi="宋体" w:eastAsia="宋体" w:cs="宋体"/>
          <w:color w:val="auto"/>
          <w:sz w:val="30"/>
          <w:szCs w:val="30"/>
          <w:highlight w:val="none"/>
          <w:lang w:val="en-US" w:eastAsia="zh-CN"/>
        </w:rPr>
      </w:pPr>
      <w:r>
        <w:rPr>
          <w:rStyle w:val="219"/>
          <w:rFonts w:hint="eastAsia" w:ascii="宋体" w:hAnsi="宋体" w:eastAsia="宋体" w:cs="宋体"/>
          <w:color w:val="auto"/>
          <w:sz w:val="30"/>
          <w:szCs w:val="30"/>
          <w:highlight w:val="none"/>
        </w:rPr>
        <w:t>卖    方：</w:t>
      </w:r>
    </w:p>
    <w:p w14:paraId="30A94AB2">
      <w:pPr>
        <w:pStyle w:val="58"/>
        <w:rPr>
          <w:rFonts w:hint="eastAsia" w:ascii="宋体" w:hAnsi="宋体" w:eastAsia="宋体" w:cs="宋体"/>
          <w:color w:val="auto"/>
          <w:highlight w:val="none"/>
          <w:lang w:eastAsia="zh-CN"/>
        </w:rPr>
      </w:pPr>
    </w:p>
    <w:p w14:paraId="2B044626">
      <w:pPr>
        <w:spacing w:line="560" w:lineRule="exact"/>
        <w:ind w:firstLine="1350" w:firstLineChars="450"/>
        <w:jc w:val="left"/>
        <w:rPr>
          <w:rStyle w:val="219"/>
          <w:rFonts w:hint="eastAsia" w:ascii="宋体" w:hAnsi="宋体" w:eastAsia="宋体" w:cs="宋体"/>
          <w:color w:val="auto"/>
          <w:sz w:val="30"/>
          <w:szCs w:val="30"/>
          <w:highlight w:val="none"/>
        </w:rPr>
      </w:pPr>
      <w:r>
        <w:rPr>
          <w:rStyle w:val="219"/>
          <w:rFonts w:hint="eastAsia" w:ascii="宋体" w:hAnsi="宋体" w:eastAsia="宋体" w:cs="宋体"/>
          <w:color w:val="auto"/>
          <w:sz w:val="30"/>
          <w:szCs w:val="30"/>
          <w:highlight w:val="none"/>
        </w:rPr>
        <w:t>签约地点：新疆乌鲁木齐市</w:t>
      </w:r>
    </w:p>
    <w:p w14:paraId="3F5CE1A4">
      <w:pPr>
        <w:spacing w:line="560" w:lineRule="exact"/>
        <w:jc w:val="left"/>
        <w:rPr>
          <w:rStyle w:val="219"/>
          <w:rFonts w:hint="eastAsia" w:ascii="宋体" w:hAnsi="宋体" w:eastAsia="宋体" w:cs="宋体"/>
          <w:color w:val="auto"/>
          <w:sz w:val="30"/>
          <w:szCs w:val="30"/>
          <w:highlight w:val="none"/>
        </w:rPr>
      </w:pPr>
    </w:p>
    <w:p w14:paraId="30506CDC">
      <w:pPr>
        <w:spacing w:line="560" w:lineRule="exact"/>
        <w:ind w:firstLine="1350" w:firstLineChars="450"/>
        <w:jc w:val="left"/>
        <w:rPr>
          <w:rStyle w:val="219"/>
          <w:rFonts w:hint="eastAsia" w:ascii="宋体" w:hAnsi="宋体" w:eastAsia="宋体" w:cs="宋体"/>
          <w:color w:val="auto"/>
          <w:sz w:val="30"/>
          <w:szCs w:val="30"/>
          <w:highlight w:val="none"/>
          <w:lang w:val="en-US" w:eastAsia="zh-CN"/>
        </w:rPr>
      </w:pPr>
      <w:r>
        <w:rPr>
          <w:rStyle w:val="219"/>
          <w:rFonts w:hint="eastAsia" w:ascii="宋体" w:hAnsi="宋体" w:eastAsia="宋体" w:cs="宋体"/>
          <w:color w:val="auto"/>
          <w:sz w:val="30"/>
          <w:szCs w:val="30"/>
          <w:highlight w:val="none"/>
        </w:rPr>
        <w:t>合同编号：</w:t>
      </w:r>
    </w:p>
    <w:p w14:paraId="0568E4CF">
      <w:pPr>
        <w:spacing w:line="560" w:lineRule="exact"/>
        <w:rPr>
          <w:rStyle w:val="219"/>
          <w:rFonts w:hint="eastAsia" w:ascii="宋体" w:hAnsi="宋体" w:eastAsia="宋体" w:cs="宋体"/>
          <w:color w:val="auto"/>
          <w:sz w:val="30"/>
          <w:szCs w:val="30"/>
          <w:highlight w:val="none"/>
        </w:rPr>
      </w:pPr>
    </w:p>
    <w:p w14:paraId="1B4111C6">
      <w:pPr>
        <w:spacing w:line="560" w:lineRule="exact"/>
        <w:rPr>
          <w:rStyle w:val="219"/>
          <w:rFonts w:hint="eastAsia" w:ascii="宋体" w:hAnsi="宋体" w:eastAsia="宋体" w:cs="宋体"/>
          <w:color w:val="auto"/>
          <w:sz w:val="24"/>
          <w:highlight w:val="none"/>
        </w:rPr>
      </w:pPr>
    </w:p>
    <w:p w14:paraId="41F2C403">
      <w:pPr>
        <w:pStyle w:val="58"/>
        <w:ind w:left="0" w:leftChars="0" w:firstLine="0" w:firstLineChars="0"/>
        <w:rPr>
          <w:rFonts w:hint="eastAsia" w:ascii="宋体" w:hAnsi="宋体" w:eastAsia="宋体" w:cs="宋体"/>
          <w:color w:val="auto"/>
          <w:highlight w:val="none"/>
        </w:rPr>
      </w:pPr>
    </w:p>
    <w:p w14:paraId="2FD08801">
      <w:pPr>
        <w:rPr>
          <w:rStyle w:val="219"/>
          <w:rFonts w:hint="eastAsia" w:ascii="宋体" w:hAnsi="宋体" w:eastAsia="宋体" w:cs="宋体"/>
          <w:color w:val="auto"/>
          <w:sz w:val="24"/>
          <w:highlight w:val="none"/>
        </w:rPr>
      </w:pPr>
    </w:p>
    <w:p w14:paraId="0C6A9BE2">
      <w:pPr>
        <w:pStyle w:val="58"/>
        <w:ind w:left="0" w:leftChars="0" w:firstLine="0" w:firstLineChars="0"/>
        <w:rPr>
          <w:rStyle w:val="219"/>
          <w:rFonts w:hint="eastAsia" w:ascii="宋体" w:hAnsi="宋体" w:eastAsia="宋体" w:cs="宋体"/>
          <w:color w:val="auto"/>
          <w:sz w:val="24"/>
          <w:highlight w:val="none"/>
        </w:rPr>
      </w:pPr>
    </w:p>
    <w:p w14:paraId="4A8E706E">
      <w:pPr>
        <w:rPr>
          <w:rFonts w:hint="eastAsia" w:ascii="宋体" w:hAnsi="宋体" w:eastAsia="宋体" w:cs="宋体"/>
          <w:color w:val="auto"/>
          <w:highlight w:val="none"/>
        </w:rPr>
      </w:pPr>
    </w:p>
    <w:p w14:paraId="0CADCE2B">
      <w:pPr>
        <w:spacing w:line="360" w:lineRule="auto"/>
        <w:jc w:val="center"/>
        <w:rPr>
          <w:rStyle w:val="219"/>
          <w:rFonts w:hint="eastAsia" w:ascii="宋体" w:hAnsi="宋体" w:eastAsia="宋体" w:cs="宋体"/>
          <w:color w:val="auto"/>
          <w:sz w:val="36"/>
          <w:szCs w:val="36"/>
          <w:highlight w:val="none"/>
        </w:rPr>
      </w:pPr>
    </w:p>
    <w:p w14:paraId="7F12049C">
      <w:pPr>
        <w:spacing w:line="360" w:lineRule="auto"/>
        <w:jc w:val="both"/>
        <w:rPr>
          <w:rStyle w:val="219"/>
          <w:rFonts w:hint="eastAsia" w:ascii="宋体" w:hAnsi="宋体" w:eastAsia="宋体" w:cs="宋体"/>
          <w:color w:val="auto"/>
          <w:sz w:val="36"/>
          <w:szCs w:val="36"/>
          <w:highlight w:val="none"/>
        </w:rPr>
      </w:pPr>
    </w:p>
    <w:p w14:paraId="22B54097">
      <w:pPr>
        <w:spacing w:line="360" w:lineRule="auto"/>
        <w:jc w:val="center"/>
        <w:rPr>
          <w:rStyle w:val="219"/>
          <w:rFonts w:hint="eastAsia" w:ascii="宋体" w:hAnsi="宋体" w:eastAsia="宋体" w:cs="宋体"/>
          <w:color w:val="auto"/>
          <w:sz w:val="36"/>
          <w:szCs w:val="36"/>
          <w:highlight w:val="none"/>
          <w:lang w:eastAsia="zh-CN"/>
        </w:rPr>
      </w:pPr>
      <w:r>
        <w:rPr>
          <w:rStyle w:val="219"/>
          <w:rFonts w:hint="eastAsia" w:ascii="宋体" w:hAnsi="宋体" w:eastAsia="宋体" w:cs="宋体"/>
          <w:color w:val="auto"/>
          <w:sz w:val="36"/>
          <w:szCs w:val="36"/>
          <w:highlight w:val="none"/>
        </w:rPr>
        <w:t>年</w:t>
      </w:r>
      <w:r>
        <w:rPr>
          <w:rStyle w:val="219"/>
          <w:rFonts w:hint="eastAsia" w:ascii="宋体" w:hAnsi="宋体" w:eastAsia="宋体" w:cs="宋体"/>
          <w:color w:val="auto"/>
          <w:sz w:val="36"/>
          <w:szCs w:val="36"/>
          <w:highlight w:val="none"/>
          <w:lang w:val="en-US" w:eastAsia="zh-CN"/>
        </w:rPr>
        <w:t xml:space="preserve">   </w:t>
      </w:r>
      <w:r>
        <w:rPr>
          <w:rStyle w:val="219"/>
          <w:rFonts w:hint="eastAsia" w:ascii="宋体" w:hAnsi="宋体" w:eastAsia="宋体" w:cs="宋体"/>
          <w:color w:val="auto"/>
          <w:sz w:val="36"/>
          <w:szCs w:val="36"/>
          <w:highlight w:val="none"/>
        </w:rPr>
        <w:t>月</w:t>
      </w:r>
      <w:r>
        <w:rPr>
          <w:rStyle w:val="219"/>
          <w:rFonts w:hint="eastAsia" w:ascii="宋体" w:hAnsi="宋体" w:eastAsia="宋体" w:cs="宋体"/>
          <w:color w:val="auto"/>
          <w:sz w:val="36"/>
          <w:szCs w:val="36"/>
          <w:highlight w:val="none"/>
          <w:lang w:val="en-US" w:eastAsia="zh-CN"/>
        </w:rPr>
        <w:t xml:space="preserve">   </w:t>
      </w:r>
      <w:r>
        <w:rPr>
          <w:rStyle w:val="219"/>
          <w:rFonts w:hint="eastAsia" w:ascii="宋体" w:hAnsi="宋体" w:eastAsia="宋体" w:cs="宋体"/>
          <w:color w:val="auto"/>
          <w:sz w:val="36"/>
          <w:szCs w:val="36"/>
          <w:highlight w:val="none"/>
          <w:lang w:eastAsia="zh-CN"/>
        </w:rPr>
        <w:t>日</w:t>
      </w:r>
    </w:p>
    <w:p w14:paraId="48F8034B">
      <w:pPr>
        <w:spacing w:line="360" w:lineRule="auto"/>
        <w:jc w:val="center"/>
        <w:rPr>
          <w:rStyle w:val="219"/>
          <w:rFonts w:hint="eastAsia" w:ascii="宋体" w:hAnsi="宋体" w:eastAsia="宋体" w:cs="宋体"/>
          <w:color w:val="auto"/>
          <w:sz w:val="36"/>
          <w:szCs w:val="36"/>
          <w:highlight w:val="none"/>
          <w:lang w:eastAsia="zh-CN"/>
        </w:rPr>
      </w:pPr>
    </w:p>
    <w:p w14:paraId="402849A5">
      <w:pPr>
        <w:spacing w:line="360" w:lineRule="auto"/>
        <w:jc w:val="center"/>
        <w:rPr>
          <w:rStyle w:val="219"/>
          <w:rFonts w:hint="eastAsia" w:ascii="宋体" w:hAnsi="宋体" w:eastAsia="宋体" w:cs="宋体"/>
          <w:color w:val="auto"/>
          <w:sz w:val="36"/>
          <w:szCs w:val="36"/>
          <w:highlight w:val="none"/>
          <w:lang w:eastAsia="zh-CN"/>
        </w:rPr>
      </w:pPr>
    </w:p>
    <w:p w14:paraId="3F632BC7">
      <w:pPr>
        <w:spacing w:line="360" w:lineRule="auto"/>
        <w:jc w:val="center"/>
        <w:rPr>
          <w:rStyle w:val="219"/>
          <w:rFonts w:hint="eastAsia" w:ascii="宋体" w:hAnsi="宋体" w:eastAsia="宋体" w:cs="宋体"/>
          <w:color w:val="auto"/>
          <w:sz w:val="36"/>
          <w:szCs w:val="36"/>
          <w:highlight w:val="none"/>
          <w:lang w:eastAsia="zh-CN"/>
        </w:rPr>
      </w:pPr>
    </w:p>
    <w:p w14:paraId="4F9CC4D6">
      <w:pPr>
        <w:spacing w:line="360" w:lineRule="auto"/>
        <w:jc w:val="center"/>
        <w:rPr>
          <w:rStyle w:val="219"/>
          <w:rFonts w:hint="eastAsia" w:ascii="宋体" w:hAnsi="宋体" w:eastAsia="宋体" w:cs="宋体"/>
          <w:color w:val="auto"/>
          <w:sz w:val="36"/>
          <w:szCs w:val="36"/>
          <w:highlight w:val="none"/>
          <w:lang w:eastAsia="zh-CN"/>
        </w:rPr>
      </w:pPr>
    </w:p>
    <w:p w14:paraId="6E7F62EF">
      <w:pPr>
        <w:spacing w:line="360" w:lineRule="auto"/>
        <w:jc w:val="center"/>
        <w:rPr>
          <w:rStyle w:val="219"/>
          <w:rFonts w:hint="eastAsia" w:ascii="宋体" w:hAnsi="宋体" w:eastAsia="宋体" w:cs="宋体"/>
          <w:color w:val="auto"/>
          <w:sz w:val="36"/>
          <w:szCs w:val="36"/>
          <w:highlight w:val="none"/>
          <w:lang w:eastAsia="zh-CN"/>
        </w:rPr>
      </w:pPr>
    </w:p>
    <w:p w14:paraId="4B658F3A">
      <w:pPr>
        <w:pStyle w:val="21"/>
        <w:rPr>
          <w:rFonts w:hint="eastAsia" w:ascii="宋体" w:hAnsi="宋体" w:eastAsia="宋体" w:cs="宋体"/>
          <w:color w:val="auto"/>
        </w:rPr>
      </w:pPr>
    </w:p>
    <w:p w14:paraId="754687C0">
      <w:pPr>
        <w:keepNext w:val="0"/>
        <w:keepLines w:val="0"/>
        <w:pageBreakBefore w:val="0"/>
        <w:kinsoku/>
        <w:overflowPunct/>
        <w:topLinePunct w:val="0"/>
        <w:bidi w:val="0"/>
        <w:snapToGrid/>
        <w:spacing w:line="300" w:lineRule="auto"/>
        <w:rPr>
          <w:rStyle w:val="219"/>
          <w:rFonts w:hint="eastAsia" w:ascii="宋体" w:hAnsi="宋体" w:eastAsia="宋体" w:cs="宋体"/>
          <w:color w:val="auto"/>
          <w:sz w:val="24"/>
          <w:szCs w:val="24"/>
          <w:highlight w:val="none"/>
          <w:lang w:eastAsia="zh-CN"/>
        </w:rPr>
      </w:pPr>
      <w:r>
        <w:rPr>
          <w:rStyle w:val="219"/>
          <w:rFonts w:hint="eastAsia" w:ascii="宋体" w:hAnsi="宋体" w:eastAsia="宋体" w:cs="宋体"/>
          <w:color w:val="auto"/>
          <w:sz w:val="24"/>
          <w:szCs w:val="24"/>
          <w:highlight w:val="none"/>
        </w:rPr>
        <w:t>甲方（买方）：</w:t>
      </w:r>
    </w:p>
    <w:p w14:paraId="329A25D6">
      <w:pPr>
        <w:keepNext w:val="0"/>
        <w:keepLines w:val="0"/>
        <w:pageBreakBefore w:val="0"/>
        <w:kinsoku/>
        <w:overflowPunct/>
        <w:topLinePunct w:val="0"/>
        <w:bidi w:val="0"/>
        <w:snapToGrid/>
        <w:spacing w:line="300" w:lineRule="auto"/>
        <w:rPr>
          <w:rStyle w:val="219"/>
          <w:rFonts w:hint="eastAsia" w:ascii="宋体" w:hAnsi="宋体" w:eastAsia="宋体" w:cs="宋体"/>
          <w:color w:val="auto"/>
          <w:sz w:val="24"/>
          <w:szCs w:val="24"/>
          <w:highlight w:val="none"/>
        </w:rPr>
      </w:pPr>
      <w:r>
        <w:rPr>
          <w:rStyle w:val="219"/>
          <w:rFonts w:hint="eastAsia" w:ascii="宋体" w:hAnsi="宋体" w:eastAsia="宋体" w:cs="宋体"/>
          <w:color w:val="auto"/>
          <w:sz w:val="24"/>
          <w:szCs w:val="24"/>
          <w:highlight w:val="none"/>
        </w:rPr>
        <w:t>地址：</w:t>
      </w:r>
    </w:p>
    <w:p w14:paraId="4EDFD50F">
      <w:pPr>
        <w:keepNext w:val="0"/>
        <w:keepLines w:val="0"/>
        <w:pageBreakBefore w:val="0"/>
        <w:kinsoku/>
        <w:overflowPunct/>
        <w:topLinePunct w:val="0"/>
        <w:bidi w:val="0"/>
        <w:snapToGrid/>
        <w:spacing w:line="300" w:lineRule="auto"/>
        <w:rPr>
          <w:rStyle w:val="219"/>
          <w:rFonts w:hint="eastAsia" w:ascii="宋体" w:hAnsi="宋体" w:eastAsia="宋体" w:cs="宋体"/>
          <w:color w:val="auto"/>
          <w:sz w:val="24"/>
          <w:szCs w:val="24"/>
          <w:highlight w:val="none"/>
        </w:rPr>
      </w:pPr>
      <w:r>
        <w:rPr>
          <w:rStyle w:val="219"/>
          <w:rFonts w:hint="eastAsia" w:ascii="宋体" w:hAnsi="宋体" w:eastAsia="宋体" w:cs="宋体"/>
          <w:color w:val="auto"/>
          <w:sz w:val="24"/>
          <w:szCs w:val="24"/>
          <w:highlight w:val="none"/>
        </w:rPr>
        <w:t>电话：</w:t>
      </w:r>
    </w:p>
    <w:p w14:paraId="76EE9FAB">
      <w:pPr>
        <w:keepNext w:val="0"/>
        <w:keepLines w:val="0"/>
        <w:pageBreakBefore w:val="0"/>
        <w:kinsoku/>
        <w:overflowPunct/>
        <w:topLinePunct w:val="0"/>
        <w:bidi w:val="0"/>
        <w:snapToGrid/>
        <w:spacing w:line="300" w:lineRule="auto"/>
        <w:rPr>
          <w:rStyle w:val="219"/>
          <w:rFonts w:hint="eastAsia" w:ascii="宋体" w:hAnsi="宋体" w:eastAsia="宋体" w:cs="宋体"/>
          <w:color w:val="auto"/>
          <w:sz w:val="24"/>
          <w:szCs w:val="24"/>
          <w:highlight w:val="none"/>
        </w:rPr>
      </w:pPr>
    </w:p>
    <w:p w14:paraId="5374F72A">
      <w:pPr>
        <w:keepNext w:val="0"/>
        <w:keepLines w:val="0"/>
        <w:pageBreakBefore w:val="0"/>
        <w:kinsoku/>
        <w:overflowPunct/>
        <w:topLinePunct w:val="0"/>
        <w:bidi w:val="0"/>
        <w:snapToGrid/>
        <w:spacing w:line="300" w:lineRule="auto"/>
        <w:jc w:val="left"/>
        <w:rPr>
          <w:rStyle w:val="219"/>
          <w:rFonts w:hint="eastAsia" w:ascii="宋体" w:hAnsi="宋体" w:eastAsia="宋体" w:cs="宋体"/>
          <w:color w:val="auto"/>
          <w:sz w:val="24"/>
          <w:szCs w:val="24"/>
          <w:highlight w:val="none"/>
        </w:rPr>
      </w:pPr>
      <w:r>
        <w:rPr>
          <w:rStyle w:val="219"/>
          <w:rFonts w:hint="eastAsia" w:ascii="宋体" w:hAnsi="宋体" w:eastAsia="宋体" w:cs="宋体"/>
          <w:color w:val="auto"/>
          <w:sz w:val="24"/>
          <w:szCs w:val="24"/>
          <w:highlight w:val="none"/>
        </w:rPr>
        <w:t>乙方（卖方）：</w:t>
      </w:r>
    </w:p>
    <w:p w14:paraId="7F638A2F">
      <w:pPr>
        <w:keepNext w:val="0"/>
        <w:keepLines w:val="0"/>
        <w:pageBreakBefore w:val="0"/>
        <w:kinsoku/>
        <w:overflowPunct/>
        <w:topLinePunct w:val="0"/>
        <w:bidi w:val="0"/>
        <w:snapToGrid/>
        <w:spacing w:line="300" w:lineRule="auto"/>
        <w:jc w:val="left"/>
        <w:rPr>
          <w:rFonts w:hint="eastAsia" w:ascii="宋体" w:hAnsi="宋体" w:eastAsia="宋体" w:cs="宋体"/>
          <w:color w:val="auto"/>
          <w:sz w:val="24"/>
          <w:szCs w:val="24"/>
          <w:highlight w:val="none"/>
        </w:rPr>
      </w:pPr>
      <w:r>
        <w:rPr>
          <w:rStyle w:val="219"/>
          <w:rFonts w:hint="eastAsia" w:ascii="宋体" w:hAnsi="宋体" w:eastAsia="宋体" w:cs="宋体"/>
          <w:color w:val="auto"/>
          <w:sz w:val="24"/>
          <w:szCs w:val="24"/>
          <w:highlight w:val="none"/>
        </w:rPr>
        <w:t>地址：</w:t>
      </w:r>
    </w:p>
    <w:p w14:paraId="7F7FA948">
      <w:pPr>
        <w:keepNext w:val="0"/>
        <w:keepLines w:val="0"/>
        <w:pageBreakBefore w:val="0"/>
        <w:kinsoku/>
        <w:overflowPunct/>
        <w:topLinePunct w:val="0"/>
        <w:bidi w:val="0"/>
        <w:snapToGrid/>
        <w:spacing w:line="300" w:lineRule="auto"/>
        <w:rPr>
          <w:rFonts w:hint="eastAsia" w:ascii="宋体" w:hAnsi="宋体" w:eastAsia="宋体" w:cs="宋体"/>
          <w:color w:val="auto"/>
          <w:sz w:val="24"/>
          <w:szCs w:val="24"/>
          <w:highlight w:val="none"/>
        </w:rPr>
      </w:pPr>
      <w:r>
        <w:rPr>
          <w:rStyle w:val="219"/>
          <w:rFonts w:hint="eastAsia" w:ascii="宋体" w:hAnsi="宋体" w:eastAsia="宋体" w:cs="宋体"/>
          <w:color w:val="auto"/>
          <w:sz w:val="24"/>
          <w:szCs w:val="24"/>
          <w:highlight w:val="none"/>
        </w:rPr>
        <w:t>电话：</w:t>
      </w:r>
    </w:p>
    <w:p w14:paraId="2C16F536">
      <w:pPr>
        <w:keepNext w:val="0"/>
        <w:keepLines w:val="0"/>
        <w:pageBreakBefore w:val="0"/>
        <w:kinsoku/>
        <w:overflowPunct/>
        <w:topLinePunct w:val="0"/>
        <w:bidi w:val="0"/>
        <w:snapToGrid/>
        <w:spacing w:line="300" w:lineRule="auto"/>
        <w:ind w:firstLine="600" w:firstLineChars="250"/>
        <w:jc w:val="left"/>
        <w:rPr>
          <w:rStyle w:val="219"/>
          <w:rFonts w:hint="eastAsia" w:ascii="宋体" w:hAnsi="宋体" w:eastAsia="宋体" w:cs="宋体"/>
          <w:color w:val="auto"/>
          <w:sz w:val="24"/>
          <w:szCs w:val="24"/>
          <w:highlight w:val="none"/>
          <w:lang w:eastAsia="zh-CN"/>
        </w:rPr>
      </w:pPr>
    </w:p>
    <w:p w14:paraId="5C4E3D3A">
      <w:pPr>
        <w:keepNext w:val="0"/>
        <w:keepLines w:val="0"/>
        <w:pageBreakBefore w:val="0"/>
        <w:kinsoku/>
        <w:overflowPunct/>
        <w:topLinePunct w:val="0"/>
        <w:bidi w:val="0"/>
        <w:snapToGrid/>
        <w:spacing w:line="300" w:lineRule="auto"/>
        <w:ind w:firstLine="240" w:firstLineChars="100"/>
        <w:jc w:val="left"/>
        <w:rPr>
          <w:rStyle w:val="219"/>
          <w:rFonts w:hint="eastAsia" w:ascii="宋体" w:hAnsi="宋体" w:eastAsia="宋体" w:cs="宋体"/>
          <w:color w:val="auto"/>
          <w:sz w:val="24"/>
          <w:szCs w:val="24"/>
          <w:highlight w:val="none"/>
        </w:rPr>
      </w:pPr>
      <w:r>
        <w:rPr>
          <w:rStyle w:val="219"/>
          <w:rFonts w:hint="eastAsia" w:ascii="宋体" w:hAnsi="宋体" w:eastAsia="宋体" w:cs="宋体"/>
          <w:color w:val="auto"/>
          <w:sz w:val="24"/>
          <w:szCs w:val="24"/>
          <w:highlight w:val="none"/>
          <w:u w:val="single"/>
          <w:lang w:val="en-US" w:eastAsia="zh-CN"/>
        </w:rPr>
        <w:t xml:space="preserve">              </w:t>
      </w:r>
      <w:r>
        <w:rPr>
          <w:rStyle w:val="219"/>
          <w:rFonts w:hint="eastAsia" w:ascii="宋体" w:hAnsi="宋体" w:eastAsia="宋体" w:cs="宋体"/>
          <w:color w:val="auto"/>
          <w:sz w:val="24"/>
          <w:szCs w:val="24"/>
          <w:highlight w:val="none"/>
        </w:rPr>
        <w:t>（以下简称甲方）与</w:t>
      </w:r>
      <w:r>
        <w:rPr>
          <w:rStyle w:val="219"/>
          <w:rFonts w:hint="eastAsia" w:ascii="宋体" w:hAnsi="宋体" w:eastAsia="宋体" w:cs="宋体"/>
          <w:color w:val="auto"/>
          <w:sz w:val="24"/>
          <w:szCs w:val="24"/>
          <w:highlight w:val="none"/>
          <w:lang w:val="en-US" w:eastAsia="zh-CN"/>
        </w:rPr>
        <w:t xml:space="preserve"> </w:t>
      </w:r>
      <w:r>
        <w:rPr>
          <w:rStyle w:val="219"/>
          <w:rFonts w:hint="eastAsia" w:ascii="宋体" w:hAnsi="宋体" w:eastAsia="宋体" w:cs="宋体"/>
          <w:color w:val="auto"/>
          <w:sz w:val="24"/>
          <w:szCs w:val="24"/>
          <w:highlight w:val="none"/>
          <w:u w:val="single"/>
          <w:lang w:val="en-US" w:eastAsia="zh-CN"/>
        </w:rPr>
        <w:t xml:space="preserve">                </w:t>
      </w:r>
      <w:r>
        <w:rPr>
          <w:rStyle w:val="219"/>
          <w:rFonts w:hint="eastAsia" w:ascii="宋体" w:hAnsi="宋体" w:eastAsia="宋体" w:cs="宋体"/>
          <w:color w:val="auto"/>
          <w:sz w:val="24"/>
          <w:szCs w:val="24"/>
          <w:highlight w:val="none"/>
        </w:rPr>
        <w:t>（以下简称乙方）就</w:t>
      </w:r>
      <w:r>
        <w:rPr>
          <w:rStyle w:val="219"/>
          <w:rFonts w:hint="eastAsia" w:ascii="宋体" w:hAnsi="宋体" w:eastAsia="宋体" w:cs="宋体"/>
          <w:color w:val="auto"/>
          <w:sz w:val="24"/>
          <w:szCs w:val="24"/>
          <w:highlight w:val="none"/>
          <w:u w:val="single"/>
          <w:lang w:val="en-US" w:eastAsia="zh-CN"/>
        </w:rPr>
        <w:t xml:space="preserve">        </w:t>
      </w:r>
      <w:r>
        <w:rPr>
          <w:rStyle w:val="219"/>
          <w:rFonts w:hint="eastAsia" w:ascii="宋体" w:hAnsi="宋体" w:eastAsia="宋体" w:cs="宋体"/>
          <w:color w:val="auto"/>
          <w:sz w:val="24"/>
          <w:szCs w:val="24"/>
          <w:highlight w:val="none"/>
        </w:rPr>
        <w:t>配送事宜，根据《中华人民共和国政府采购法》、《中华人民共和国民法典》等规定，本着平等、自愿、互利、互惠的原则，经各方协商一致，订立本合同。</w:t>
      </w:r>
    </w:p>
    <w:p w14:paraId="0085C931">
      <w:pPr>
        <w:keepNext w:val="0"/>
        <w:keepLines w:val="0"/>
        <w:pageBreakBefore w:val="0"/>
        <w:kinsoku/>
        <w:overflowPunct/>
        <w:topLinePunct w:val="0"/>
        <w:bidi w:val="0"/>
        <w:snapToGrid/>
        <w:spacing w:line="300" w:lineRule="auto"/>
        <w:ind w:firstLine="361" w:firstLineChars="150"/>
        <w:jc w:val="left"/>
        <w:rPr>
          <w:rStyle w:val="219"/>
          <w:rFonts w:hint="eastAsia" w:ascii="宋体" w:hAnsi="宋体" w:eastAsia="宋体" w:cs="宋体"/>
          <w:b/>
          <w:color w:val="auto"/>
          <w:sz w:val="24"/>
          <w:szCs w:val="24"/>
          <w:highlight w:val="none"/>
        </w:rPr>
      </w:pPr>
      <w:r>
        <w:rPr>
          <w:rStyle w:val="219"/>
          <w:rFonts w:hint="eastAsia" w:ascii="宋体" w:hAnsi="宋体" w:eastAsia="宋体" w:cs="宋体"/>
          <w:b/>
          <w:color w:val="auto"/>
          <w:sz w:val="24"/>
          <w:szCs w:val="24"/>
          <w:highlight w:val="none"/>
        </w:rPr>
        <w:t xml:space="preserve">一、 采购物品名称 </w:t>
      </w:r>
    </w:p>
    <w:p w14:paraId="5D305ED5">
      <w:pPr>
        <w:keepNext w:val="0"/>
        <w:keepLines w:val="0"/>
        <w:pageBreakBefore w:val="0"/>
        <w:kinsoku/>
        <w:overflowPunct/>
        <w:topLinePunct w:val="0"/>
        <w:bidi w:val="0"/>
        <w:snapToGrid/>
        <w:spacing w:line="300" w:lineRule="auto"/>
        <w:ind w:firstLine="360" w:firstLineChars="150"/>
        <w:jc w:val="left"/>
        <w:rPr>
          <w:rStyle w:val="219"/>
          <w:rFonts w:hint="eastAsia" w:ascii="宋体" w:hAnsi="宋体" w:eastAsia="宋体" w:cs="宋体"/>
          <w:color w:val="auto"/>
          <w:sz w:val="24"/>
          <w:szCs w:val="24"/>
          <w:highlight w:val="none"/>
        </w:rPr>
      </w:pPr>
      <w:r>
        <w:rPr>
          <w:rStyle w:val="219"/>
          <w:rFonts w:hint="eastAsia" w:ascii="宋体" w:hAnsi="宋体" w:eastAsia="宋体" w:cs="宋体"/>
          <w:color w:val="auto"/>
          <w:sz w:val="24"/>
          <w:szCs w:val="24"/>
          <w:highlight w:val="none"/>
        </w:rPr>
        <w:t xml:space="preserve">1、乙方提供的货物必须符合国家食品安全标准。 </w:t>
      </w:r>
    </w:p>
    <w:p w14:paraId="14323B89">
      <w:pPr>
        <w:keepNext w:val="0"/>
        <w:keepLines w:val="0"/>
        <w:pageBreakBefore w:val="0"/>
        <w:kinsoku/>
        <w:overflowPunct/>
        <w:topLinePunct w:val="0"/>
        <w:bidi w:val="0"/>
        <w:snapToGrid/>
        <w:spacing w:line="300" w:lineRule="auto"/>
        <w:ind w:firstLine="360" w:firstLineChars="150"/>
        <w:rPr>
          <w:rStyle w:val="219"/>
          <w:rFonts w:hint="eastAsia" w:ascii="宋体" w:hAnsi="宋体" w:eastAsia="宋体" w:cs="宋体"/>
          <w:color w:val="auto"/>
          <w:sz w:val="24"/>
          <w:szCs w:val="24"/>
          <w:highlight w:val="none"/>
        </w:rPr>
      </w:pPr>
      <w:r>
        <w:rPr>
          <w:rStyle w:val="219"/>
          <w:rFonts w:hint="eastAsia" w:ascii="宋体" w:hAnsi="宋体" w:eastAsia="宋体" w:cs="宋体"/>
          <w:color w:val="auto"/>
          <w:sz w:val="24"/>
          <w:szCs w:val="24"/>
          <w:highlight w:val="none"/>
        </w:rPr>
        <w:t>2、数量、规格、参数及价格:（详见下述表格）</w:t>
      </w:r>
    </w:p>
    <w:p w14:paraId="21C6EBD0">
      <w:pPr>
        <w:keepNext w:val="0"/>
        <w:keepLines w:val="0"/>
        <w:pageBreakBefore w:val="0"/>
        <w:kinsoku/>
        <w:overflowPunct/>
        <w:topLinePunct w:val="0"/>
        <w:bidi w:val="0"/>
        <w:snapToGrid/>
        <w:spacing w:line="300" w:lineRule="auto"/>
        <w:ind w:firstLine="482" w:firstLineChars="200"/>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eastAsia="zh-CN"/>
        </w:rPr>
        <w:t>注：上述货物交货期：乙方接到供货通知后</w:t>
      </w:r>
      <w:r>
        <w:rPr>
          <w:rFonts w:hint="eastAsia" w:ascii="宋体" w:hAnsi="宋体" w:eastAsia="宋体" w:cs="宋体"/>
          <w:b/>
          <w:color w:val="auto"/>
          <w:kern w:val="0"/>
          <w:sz w:val="24"/>
          <w:szCs w:val="24"/>
          <w:highlight w:val="none"/>
          <w:lang w:val="en-US" w:eastAsia="zh-CN"/>
        </w:rPr>
        <w:t>24小时内进行供货。</w:t>
      </w:r>
    </w:p>
    <w:p w14:paraId="06915C0C">
      <w:pPr>
        <w:keepNext w:val="0"/>
        <w:keepLines w:val="0"/>
        <w:pageBreakBefore w:val="0"/>
        <w:kinsoku/>
        <w:overflowPunct/>
        <w:topLinePunct w:val="0"/>
        <w:bidi w:val="0"/>
        <w:snapToGrid/>
        <w:spacing w:line="300" w:lineRule="auto"/>
        <w:ind w:firstLine="482" w:firstLineChars="200"/>
        <w:rPr>
          <w:rFonts w:hint="eastAsia" w:ascii="宋体" w:hAnsi="宋体" w:eastAsia="宋体" w:cs="宋体"/>
          <w:color w:val="auto"/>
          <w:lang w:val="en-US" w:eastAsia="zh-CN"/>
        </w:rPr>
      </w:pPr>
      <w:r>
        <w:rPr>
          <w:rFonts w:hint="eastAsia" w:ascii="宋体" w:hAnsi="宋体" w:eastAsia="宋体" w:cs="宋体"/>
          <w:b/>
          <w:color w:val="auto"/>
          <w:kern w:val="0"/>
          <w:sz w:val="24"/>
          <w:szCs w:val="24"/>
          <w:highlight w:val="none"/>
          <w:lang w:val="en-US" w:eastAsia="zh-CN"/>
        </w:rPr>
        <w:t>合同总金额以实际发生量为准。</w:t>
      </w:r>
    </w:p>
    <w:p w14:paraId="4C8FD04D">
      <w:pPr>
        <w:keepNext w:val="0"/>
        <w:keepLines w:val="0"/>
        <w:pageBreakBefore w:val="0"/>
        <w:numPr>
          <w:ilvl w:val="0"/>
          <w:numId w:val="15"/>
        </w:numPr>
        <w:kinsoku/>
        <w:overflowPunct/>
        <w:topLinePunct w:val="0"/>
        <w:bidi w:val="0"/>
        <w:snapToGrid/>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本合同供货价为第一次采购时按市场价下浮后单价来计算全年进货单价，供货价</w:t>
      </w:r>
      <w:r>
        <w:rPr>
          <w:rFonts w:hint="eastAsia" w:ascii="宋体" w:hAnsi="宋体" w:eastAsia="宋体" w:cs="宋体"/>
          <w:color w:val="auto"/>
          <w:sz w:val="24"/>
          <w:szCs w:val="24"/>
          <w:highlight w:val="none"/>
        </w:rPr>
        <w:t>包括全部货品、税费、包装费、运输、装卸等费用，以及已支付或将支付的营业税和其它税费等所有费用。乙方应保证甲方除支付合同约定货款之外无需再行支付其他任何费用和款项。</w:t>
      </w:r>
    </w:p>
    <w:p w14:paraId="63708950">
      <w:pPr>
        <w:keepNext w:val="0"/>
        <w:keepLines w:val="0"/>
        <w:pageBreakBefore w:val="0"/>
        <w:kinsoku/>
        <w:overflowPunct/>
        <w:topLinePunct w:val="0"/>
        <w:bidi w:val="0"/>
        <w:snapToGrid/>
        <w:spacing w:line="300" w:lineRule="auto"/>
        <w:ind w:firstLine="480" w:firstLineChars="200"/>
        <w:rPr>
          <w:rStyle w:val="219"/>
          <w:rFonts w:hint="eastAsia" w:ascii="宋体" w:hAnsi="宋体" w:eastAsia="宋体" w:cs="宋体"/>
          <w:b/>
          <w:color w:val="auto"/>
          <w:sz w:val="24"/>
          <w:szCs w:val="24"/>
          <w:highlight w:val="none"/>
        </w:rPr>
      </w:pPr>
      <w:r>
        <w:rPr>
          <w:rStyle w:val="219"/>
          <w:rFonts w:hint="eastAsia" w:ascii="宋体" w:hAnsi="宋体" w:eastAsia="宋体" w:cs="宋体"/>
          <w:color w:val="auto"/>
          <w:sz w:val="24"/>
          <w:szCs w:val="24"/>
          <w:highlight w:val="none"/>
          <w:lang w:val="en-US" w:eastAsia="zh-CN"/>
        </w:rPr>
        <w:t>4</w:t>
      </w:r>
      <w:r>
        <w:rPr>
          <w:rStyle w:val="219"/>
          <w:rFonts w:hint="eastAsia" w:ascii="宋体" w:hAnsi="宋体" w:eastAsia="宋体" w:cs="宋体"/>
          <w:color w:val="auto"/>
          <w:sz w:val="24"/>
          <w:szCs w:val="24"/>
          <w:highlight w:val="none"/>
        </w:rPr>
        <w:t>、价格清单表是基于乙方在完全理解本项目所需为前提，同时甲方对清单中的名称、规格、技术参数及数量等没有校对的义务，乙方在合同有效期内不得对清单的综合费用提出任何费用的增加。实际供货数量以双方签字确认的数量为准</w:t>
      </w:r>
      <w:r>
        <w:rPr>
          <w:rStyle w:val="219"/>
          <w:rFonts w:hint="eastAsia" w:ascii="宋体" w:hAnsi="宋体" w:eastAsia="宋体" w:cs="宋体"/>
          <w:color w:val="auto"/>
          <w:sz w:val="24"/>
          <w:szCs w:val="24"/>
          <w:highlight w:val="none"/>
          <w:lang w:eastAsia="zh-CN"/>
        </w:rPr>
        <w:t>，</w:t>
      </w:r>
      <w:r>
        <w:rPr>
          <w:rFonts w:hint="eastAsia" w:ascii="宋体" w:hAnsi="宋体" w:eastAsia="宋体" w:cs="宋体"/>
          <w:bCs/>
          <w:color w:val="auto"/>
          <w:kern w:val="0"/>
          <w:sz w:val="24"/>
          <w:szCs w:val="24"/>
          <w:highlight w:val="none"/>
        </w:rPr>
        <w:t>如因价格波动，乙方拒绝供货，按照合同违约责任处理。</w:t>
      </w:r>
    </w:p>
    <w:p w14:paraId="7CB368F8">
      <w:pPr>
        <w:keepNext w:val="0"/>
        <w:keepLines w:val="0"/>
        <w:pageBreakBefore w:val="0"/>
        <w:kinsoku/>
        <w:overflowPunct/>
        <w:topLinePunct w:val="0"/>
        <w:bidi w:val="0"/>
        <w:snapToGrid/>
        <w:spacing w:line="300" w:lineRule="auto"/>
        <w:ind w:firstLine="482" w:firstLineChars="200"/>
        <w:jc w:val="left"/>
        <w:rPr>
          <w:rFonts w:hint="eastAsia" w:ascii="宋体" w:hAnsi="宋体" w:eastAsia="宋体" w:cs="宋体"/>
          <w:b/>
          <w:color w:val="auto"/>
          <w:sz w:val="24"/>
          <w:szCs w:val="24"/>
          <w:highlight w:val="none"/>
          <w:u w:val="single"/>
        </w:rPr>
      </w:pPr>
      <w:r>
        <w:rPr>
          <w:rStyle w:val="219"/>
          <w:rFonts w:hint="eastAsia" w:ascii="宋体" w:hAnsi="宋体" w:eastAsia="宋体" w:cs="宋体"/>
          <w:b/>
          <w:color w:val="auto"/>
          <w:sz w:val="24"/>
          <w:szCs w:val="24"/>
          <w:highlight w:val="none"/>
          <w:lang w:val="en-US" w:eastAsia="zh-CN"/>
        </w:rPr>
        <w:t>5</w:t>
      </w:r>
      <w:r>
        <w:rPr>
          <w:rStyle w:val="219"/>
          <w:rFonts w:hint="eastAsia" w:ascii="宋体" w:hAnsi="宋体" w:eastAsia="宋体" w:cs="宋体"/>
          <w:b/>
          <w:color w:val="auto"/>
          <w:sz w:val="24"/>
          <w:szCs w:val="24"/>
          <w:highlight w:val="none"/>
        </w:rPr>
        <w:t>、</w:t>
      </w:r>
      <w:r>
        <w:rPr>
          <w:rStyle w:val="219"/>
          <w:rFonts w:hint="eastAsia" w:ascii="宋体" w:hAnsi="宋体" w:eastAsia="宋体" w:cs="宋体"/>
          <w:b/>
          <w:color w:val="auto"/>
          <w:sz w:val="24"/>
          <w:szCs w:val="24"/>
          <w:highlight w:val="none"/>
          <w:u w:val="single"/>
        </w:rPr>
        <w:t>本合同有效期为：</w:t>
      </w:r>
      <w:r>
        <w:rPr>
          <w:rStyle w:val="219"/>
          <w:rFonts w:hint="eastAsia" w:ascii="宋体" w:hAnsi="宋体" w:eastAsia="宋体" w:cs="宋体"/>
          <w:b/>
          <w:color w:val="auto"/>
          <w:sz w:val="24"/>
          <w:szCs w:val="24"/>
          <w:highlight w:val="none"/>
          <w:u w:val="single"/>
          <w:lang w:eastAsia="zh-CN"/>
        </w:rPr>
        <w:t>一年，  年 月 日至  年 月 日。合同开始试用期3个月(包含在一年期限内),经甲方食材配送中心确认后，进入合同期，试用期不合格，本合同终止，甲方不承担任何违约责任。</w:t>
      </w:r>
    </w:p>
    <w:p w14:paraId="730FF117">
      <w:pPr>
        <w:keepNext w:val="0"/>
        <w:keepLines w:val="0"/>
        <w:pageBreakBefore w:val="0"/>
        <w:kinsoku/>
        <w:overflowPunct/>
        <w:topLinePunct w:val="0"/>
        <w:bidi w:val="0"/>
        <w:snapToGrid/>
        <w:spacing w:line="300" w:lineRule="auto"/>
        <w:ind w:firstLine="361" w:firstLineChars="150"/>
        <w:rPr>
          <w:rStyle w:val="219"/>
          <w:rFonts w:hint="eastAsia" w:ascii="宋体" w:hAnsi="宋体" w:eastAsia="宋体" w:cs="宋体"/>
          <w:b/>
          <w:color w:val="auto"/>
          <w:sz w:val="24"/>
          <w:szCs w:val="24"/>
          <w:highlight w:val="none"/>
        </w:rPr>
      </w:pPr>
      <w:r>
        <w:rPr>
          <w:rStyle w:val="219"/>
          <w:rFonts w:hint="eastAsia" w:ascii="宋体" w:hAnsi="宋体" w:eastAsia="宋体" w:cs="宋体"/>
          <w:b/>
          <w:color w:val="auto"/>
          <w:sz w:val="24"/>
          <w:szCs w:val="24"/>
          <w:highlight w:val="none"/>
        </w:rPr>
        <w:t>二、质量保证</w:t>
      </w:r>
    </w:p>
    <w:p w14:paraId="5657C4F4">
      <w:pPr>
        <w:keepNext w:val="0"/>
        <w:keepLines w:val="0"/>
        <w:pageBreakBefore w:val="0"/>
        <w:kinsoku/>
        <w:overflowPunct/>
        <w:topLinePunct w:val="0"/>
        <w:autoSpaceDE w:val="0"/>
        <w:autoSpaceDN w:val="0"/>
        <w:bidi w:val="0"/>
        <w:adjustRightInd w:val="0"/>
        <w:snapToGrid/>
        <w:spacing w:line="300" w:lineRule="auto"/>
        <w:ind w:firstLine="480" w:firstLineChars="200"/>
        <w:jc w:val="left"/>
        <w:rPr>
          <w:rStyle w:val="219"/>
          <w:rFonts w:hint="eastAsia" w:ascii="宋体" w:hAnsi="宋体" w:eastAsia="宋体" w:cs="宋体"/>
          <w:color w:val="auto"/>
          <w:sz w:val="24"/>
          <w:szCs w:val="24"/>
          <w:highlight w:val="none"/>
        </w:rPr>
      </w:pPr>
      <w:r>
        <w:rPr>
          <w:rStyle w:val="219"/>
          <w:rFonts w:hint="eastAsia" w:ascii="宋体" w:hAnsi="宋体" w:eastAsia="宋体" w:cs="宋体"/>
          <w:color w:val="auto"/>
          <w:sz w:val="24"/>
          <w:szCs w:val="24"/>
          <w:highlight w:val="none"/>
        </w:rPr>
        <w:t>1、乙方保证提供本合同项下的货物符合国家质量安全标准及招投标文件、答疑附件的质量要求，干净卫生、无杂质</w:t>
      </w:r>
      <w:r>
        <w:rPr>
          <w:rStyle w:val="219"/>
          <w:rFonts w:hint="eastAsia" w:ascii="宋体" w:hAnsi="宋体" w:eastAsia="宋体" w:cs="宋体"/>
          <w:color w:val="auto"/>
          <w:sz w:val="24"/>
          <w:szCs w:val="24"/>
          <w:highlight w:val="none"/>
          <w:lang w:eastAsia="zh-CN"/>
        </w:rPr>
        <w:t>、无异味、</w:t>
      </w:r>
      <w:r>
        <w:rPr>
          <w:rStyle w:val="219"/>
          <w:rFonts w:hint="eastAsia" w:ascii="宋体" w:hAnsi="宋体" w:eastAsia="宋体" w:cs="宋体"/>
          <w:color w:val="auto"/>
          <w:sz w:val="24"/>
          <w:szCs w:val="24"/>
          <w:highlight w:val="none"/>
        </w:rPr>
        <w:t>无过期、</w:t>
      </w:r>
      <w:r>
        <w:rPr>
          <w:rStyle w:val="219"/>
          <w:rFonts w:hint="eastAsia" w:ascii="宋体" w:hAnsi="宋体" w:eastAsia="宋体" w:cs="宋体"/>
          <w:color w:val="auto"/>
          <w:sz w:val="24"/>
          <w:szCs w:val="24"/>
          <w:highlight w:val="none"/>
          <w:lang w:eastAsia="zh-CN"/>
        </w:rPr>
        <w:t>无</w:t>
      </w:r>
      <w:r>
        <w:rPr>
          <w:rStyle w:val="219"/>
          <w:rFonts w:hint="eastAsia" w:ascii="宋体" w:hAnsi="宋体" w:eastAsia="宋体" w:cs="宋体"/>
          <w:color w:val="auto"/>
          <w:sz w:val="24"/>
          <w:szCs w:val="24"/>
          <w:highlight w:val="none"/>
        </w:rPr>
        <w:t>变质、</w:t>
      </w:r>
      <w:r>
        <w:rPr>
          <w:rStyle w:val="219"/>
          <w:rFonts w:hint="eastAsia" w:ascii="宋体" w:hAnsi="宋体" w:eastAsia="宋体" w:cs="宋体"/>
          <w:color w:val="auto"/>
          <w:sz w:val="24"/>
          <w:szCs w:val="24"/>
          <w:highlight w:val="none"/>
          <w:lang w:eastAsia="zh-CN"/>
        </w:rPr>
        <w:t>无</w:t>
      </w:r>
      <w:r>
        <w:rPr>
          <w:rStyle w:val="219"/>
          <w:rFonts w:hint="eastAsia" w:ascii="宋体" w:hAnsi="宋体" w:eastAsia="宋体" w:cs="宋体"/>
          <w:color w:val="auto"/>
          <w:sz w:val="24"/>
          <w:szCs w:val="24"/>
          <w:highlight w:val="none"/>
        </w:rPr>
        <w:t>腐烂、以假充真、以次充好等现象</w:t>
      </w:r>
      <w:r>
        <w:rPr>
          <w:rStyle w:val="219"/>
          <w:rFonts w:hint="eastAsia" w:ascii="宋体" w:hAnsi="宋体" w:eastAsia="宋体" w:cs="宋体"/>
          <w:color w:val="auto"/>
          <w:sz w:val="24"/>
          <w:szCs w:val="24"/>
          <w:highlight w:val="none"/>
          <w:lang w:eastAsia="zh-CN"/>
        </w:rPr>
        <w:t>，必须具有食品质量认证标志、包装上必须标有生产日期和保质期。产品剩余保质期不得低于保质期的三分之二。</w:t>
      </w:r>
      <w:r>
        <w:rPr>
          <w:rStyle w:val="219"/>
          <w:rFonts w:hint="eastAsia" w:ascii="宋体" w:hAnsi="宋体" w:eastAsia="宋体" w:cs="宋体"/>
          <w:color w:val="auto"/>
          <w:sz w:val="24"/>
          <w:szCs w:val="24"/>
          <w:highlight w:val="none"/>
          <w:lang w:val="en-US" w:eastAsia="zh-CN"/>
        </w:rPr>
        <w:t>食品的理化指标及农药残留等必须符合国家相关质量标准，并符合《中华人民共和国食品安全法》。乙方保证</w:t>
      </w:r>
      <w:r>
        <w:rPr>
          <w:rStyle w:val="219"/>
          <w:rFonts w:hint="eastAsia" w:ascii="宋体" w:hAnsi="宋体" w:eastAsia="宋体" w:cs="宋体"/>
          <w:color w:val="auto"/>
          <w:sz w:val="24"/>
          <w:szCs w:val="24"/>
          <w:highlight w:val="none"/>
        </w:rPr>
        <w:t>其销售的产品不存在有造成甲方或任何第三人人身损害的现实或潜在的危险；若因此造成任何损失，由乙方承担全部赔偿责任。</w:t>
      </w:r>
    </w:p>
    <w:p w14:paraId="27C0BCF9">
      <w:pPr>
        <w:keepNext w:val="0"/>
        <w:keepLines w:val="0"/>
        <w:pageBreakBefore w:val="0"/>
        <w:kinsoku/>
        <w:overflowPunct/>
        <w:topLinePunct w:val="0"/>
        <w:autoSpaceDE w:val="0"/>
        <w:autoSpaceDN w:val="0"/>
        <w:bidi w:val="0"/>
        <w:adjustRightInd w:val="0"/>
        <w:snapToGrid/>
        <w:spacing w:line="300" w:lineRule="auto"/>
        <w:ind w:firstLine="480" w:firstLineChars="200"/>
        <w:jc w:val="left"/>
        <w:rPr>
          <w:rStyle w:val="219"/>
          <w:rFonts w:hint="eastAsia" w:ascii="宋体" w:hAnsi="宋体" w:eastAsia="宋体" w:cs="宋体"/>
          <w:color w:val="auto"/>
          <w:sz w:val="24"/>
          <w:szCs w:val="24"/>
          <w:highlight w:val="none"/>
          <w:shd w:val="clear" w:color="FFFFFF" w:fill="D9D9D9"/>
          <w:lang w:eastAsia="zh-CN"/>
        </w:rPr>
      </w:pPr>
      <w:r>
        <w:rPr>
          <w:rStyle w:val="219"/>
          <w:rFonts w:hint="eastAsia" w:ascii="宋体" w:hAnsi="宋体" w:eastAsia="宋体" w:cs="宋体"/>
          <w:color w:val="auto"/>
          <w:sz w:val="24"/>
          <w:szCs w:val="24"/>
          <w:highlight w:val="none"/>
        </w:rPr>
        <w:t>2、乙方应保证其配送的每一个批次的货物符合上述质量标准及相应的安全标准。</w:t>
      </w:r>
      <w:r>
        <w:rPr>
          <w:rStyle w:val="219"/>
          <w:rFonts w:hint="eastAsia" w:ascii="宋体" w:hAnsi="宋体" w:eastAsia="宋体" w:cs="宋体"/>
          <w:color w:val="auto"/>
          <w:sz w:val="24"/>
          <w:szCs w:val="24"/>
          <w:highlight w:val="none"/>
          <w:lang w:eastAsia="zh-CN"/>
        </w:rPr>
        <w:t>每半年</w:t>
      </w:r>
      <w:r>
        <w:rPr>
          <w:rStyle w:val="219"/>
          <w:rFonts w:hint="eastAsia" w:ascii="宋体" w:hAnsi="宋体" w:eastAsia="宋体" w:cs="宋体"/>
          <w:color w:val="auto"/>
          <w:sz w:val="24"/>
          <w:szCs w:val="24"/>
          <w:highlight w:val="none"/>
        </w:rPr>
        <w:t>提供所需证件及产品检验报告单。在实施中甲方将核实乙方投标书中的产品质量标准、检验报告、QS标志与实际供货的产品的质量标准、检验报告、QS标志是否一致，如发现偏离，甲方将取消乙方供货资格，并追究相关法律责任。</w:t>
      </w:r>
    </w:p>
    <w:p w14:paraId="17586EE3">
      <w:pPr>
        <w:keepNext w:val="0"/>
        <w:keepLines w:val="0"/>
        <w:pageBreakBefore w:val="0"/>
        <w:kinsoku/>
        <w:overflowPunct/>
        <w:topLinePunct w:val="0"/>
        <w:bidi w:val="0"/>
        <w:snapToGrid/>
        <w:spacing w:line="300" w:lineRule="auto"/>
        <w:ind w:firstLine="480" w:firstLineChars="200"/>
        <w:rPr>
          <w:rStyle w:val="219"/>
          <w:rFonts w:hint="eastAsia" w:ascii="宋体" w:hAnsi="宋体" w:eastAsia="宋体" w:cs="宋体"/>
          <w:color w:val="auto"/>
          <w:sz w:val="24"/>
          <w:szCs w:val="24"/>
          <w:highlight w:val="none"/>
        </w:rPr>
      </w:pPr>
      <w:r>
        <w:rPr>
          <w:rStyle w:val="219"/>
          <w:rFonts w:hint="eastAsia" w:ascii="宋体" w:hAnsi="宋体" w:eastAsia="宋体" w:cs="宋体"/>
          <w:color w:val="auto"/>
          <w:sz w:val="24"/>
          <w:szCs w:val="24"/>
          <w:highlight w:val="none"/>
        </w:rPr>
        <w:t>3、乙方需在本合同签署之日向甲方提供各种有效证照的复印件(需加盖乙方公章)，包括但不限于：营业执照、食品</w:t>
      </w:r>
      <w:r>
        <w:rPr>
          <w:rStyle w:val="219"/>
          <w:rFonts w:hint="eastAsia" w:ascii="宋体" w:hAnsi="宋体" w:eastAsia="宋体" w:cs="宋体"/>
          <w:color w:val="auto"/>
          <w:sz w:val="24"/>
          <w:szCs w:val="24"/>
          <w:highlight w:val="none"/>
          <w:lang w:val="en-US" w:eastAsia="zh-CN"/>
        </w:rPr>
        <w:t>经营</w:t>
      </w:r>
      <w:r>
        <w:rPr>
          <w:rStyle w:val="219"/>
          <w:rFonts w:hint="eastAsia" w:ascii="宋体" w:hAnsi="宋体" w:eastAsia="宋体" w:cs="宋体"/>
          <w:color w:val="auto"/>
          <w:sz w:val="24"/>
          <w:szCs w:val="24"/>
          <w:highlight w:val="none"/>
        </w:rPr>
        <w:t>许可证、产品质量检验报告等与食品销售要求的相关资质证明，否则，甲方有权不予付款且不承担违约责任。在本合同有效期内，乙方必须保证上述各类证照始终处于合法、有效状态。</w:t>
      </w:r>
    </w:p>
    <w:p w14:paraId="2A2A9D29">
      <w:pPr>
        <w:keepNext w:val="0"/>
        <w:keepLines w:val="0"/>
        <w:pageBreakBefore w:val="0"/>
        <w:kinsoku/>
        <w:overflowPunct/>
        <w:topLinePunct w:val="0"/>
        <w:autoSpaceDE w:val="0"/>
        <w:autoSpaceDN w:val="0"/>
        <w:bidi w:val="0"/>
        <w:adjustRightInd w:val="0"/>
        <w:snapToGrid/>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kern w:val="0"/>
          <w:sz w:val="24"/>
          <w:szCs w:val="24"/>
          <w:highlight w:val="none"/>
        </w:rPr>
        <w:t>根据甲方采购计划单的品种数量，乙方不得缺斤少两，缺货少货由乙方当日12:00前（北京时间）必须补齐，运输费用乙方自理。乙方如发生不按时给甲方补齐货物的情况，第一次甲方有权</w:t>
      </w:r>
      <w:r>
        <w:rPr>
          <w:rFonts w:hint="eastAsia" w:ascii="宋体" w:hAnsi="宋体" w:eastAsia="宋体" w:cs="宋体"/>
          <w:color w:val="auto"/>
          <w:kern w:val="0"/>
          <w:sz w:val="24"/>
          <w:szCs w:val="24"/>
          <w:highlight w:val="none"/>
          <w:lang w:eastAsia="zh-CN"/>
        </w:rPr>
        <w:t>扣除当日同类产品的全部货款</w:t>
      </w:r>
      <w:r>
        <w:rPr>
          <w:rFonts w:hint="eastAsia" w:ascii="宋体" w:hAnsi="宋体" w:eastAsia="宋体" w:cs="宋体"/>
          <w:color w:val="auto"/>
          <w:kern w:val="0"/>
          <w:sz w:val="24"/>
          <w:szCs w:val="24"/>
          <w:highlight w:val="none"/>
        </w:rPr>
        <w:t>，并提出一次警告；</w:t>
      </w:r>
      <w:r>
        <w:rPr>
          <w:rFonts w:hint="eastAsia" w:ascii="宋体" w:hAnsi="宋体" w:eastAsia="宋体" w:cs="宋体"/>
          <w:color w:val="auto"/>
          <w:kern w:val="0"/>
          <w:sz w:val="24"/>
          <w:szCs w:val="24"/>
          <w:highlight w:val="none"/>
          <w:lang w:eastAsia="zh-CN"/>
        </w:rPr>
        <w:t>第</w:t>
      </w:r>
      <w:r>
        <w:rPr>
          <w:rFonts w:hint="eastAsia" w:ascii="宋体" w:hAnsi="宋体" w:eastAsia="宋体" w:cs="宋体"/>
          <w:color w:val="auto"/>
          <w:kern w:val="0"/>
          <w:sz w:val="24"/>
          <w:szCs w:val="24"/>
          <w:highlight w:val="none"/>
        </w:rPr>
        <w:t>二次出现同样情况</w:t>
      </w:r>
      <w:r>
        <w:rPr>
          <w:rFonts w:hint="eastAsia" w:ascii="宋体" w:hAnsi="宋体" w:eastAsia="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甲方有权扣除当日全部货款；第三次出现同样情况的，甲方有权扣除当月全部货款的30%；第四次出现同样情况的，甲方有权扣除当月全部货款的50%；第五次出现同样情况的，甲方有权扣除当月全部货款。第六次出现，甲方有权解除合同，要求乙方承担预算总额20%的违约金。</w:t>
      </w:r>
    </w:p>
    <w:p w14:paraId="31F1C0BF">
      <w:pPr>
        <w:keepNext w:val="0"/>
        <w:keepLines w:val="0"/>
        <w:pageBreakBefore w:val="0"/>
        <w:kinsoku/>
        <w:overflowPunct/>
        <w:topLinePunct w:val="0"/>
        <w:autoSpaceDE w:val="0"/>
        <w:autoSpaceDN w:val="0"/>
        <w:bidi w:val="0"/>
        <w:adjustRightInd w:val="0"/>
        <w:snapToGrid/>
        <w:spacing w:line="30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szCs w:val="24"/>
          <w:highlight w:val="none"/>
        </w:rPr>
        <w:t>5、如甲方应急临时需购货品，乙方必须按指定的品种、数量,在接到甲方的要货通知后2小时内及时送货，运输费用</w:t>
      </w:r>
      <w:r>
        <w:rPr>
          <w:rFonts w:hint="eastAsia" w:ascii="宋体" w:hAnsi="宋体" w:eastAsia="宋体" w:cs="宋体"/>
          <w:color w:val="auto"/>
          <w:kern w:val="0"/>
          <w:sz w:val="24"/>
          <w:highlight w:val="none"/>
        </w:rPr>
        <w:t>乙方</w:t>
      </w:r>
      <w:r>
        <w:rPr>
          <w:rFonts w:hint="eastAsia" w:ascii="宋体" w:hAnsi="宋体" w:eastAsia="宋体" w:cs="宋体"/>
          <w:color w:val="auto"/>
          <w:kern w:val="0"/>
          <w:sz w:val="24"/>
          <w:szCs w:val="24"/>
          <w:highlight w:val="none"/>
        </w:rPr>
        <w:t>自理。</w:t>
      </w:r>
      <w:r>
        <w:rPr>
          <w:rFonts w:hint="eastAsia" w:ascii="宋体" w:hAnsi="宋体" w:eastAsia="宋体" w:cs="宋体"/>
          <w:color w:val="auto"/>
          <w:kern w:val="0"/>
          <w:sz w:val="24"/>
          <w:highlight w:val="none"/>
        </w:rPr>
        <w:t>节假日保证按时配送。如甲方有特殊配送需求的，乙方</w:t>
      </w:r>
      <w:r>
        <w:rPr>
          <w:rFonts w:hint="eastAsia" w:ascii="宋体" w:hAnsi="宋体" w:eastAsia="宋体" w:cs="宋体"/>
          <w:color w:val="auto"/>
          <w:kern w:val="0"/>
          <w:sz w:val="24"/>
          <w:highlight w:val="none"/>
          <w:lang w:val="en-US" w:eastAsia="zh-CN"/>
        </w:rPr>
        <w:t>尽量</w:t>
      </w:r>
      <w:r>
        <w:rPr>
          <w:rFonts w:hint="eastAsia" w:ascii="宋体" w:hAnsi="宋体" w:eastAsia="宋体" w:cs="宋体"/>
          <w:color w:val="auto"/>
          <w:kern w:val="0"/>
          <w:sz w:val="24"/>
          <w:highlight w:val="none"/>
        </w:rPr>
        <w:t>设法满足</w:t>
      </w:r>
      <w:r>
        <w:rPr>
          <w:rFonts w:hint="eastAsia" w:ascii="宋体" w:hAnsi="宋体" w:eastAsia="宋体" w:cs="宋体"/>
          <w:color w:val="auto"/>
          <w:kern w:val="0"/>
          <w:sz w:val="24"/>
          <w:highlight w:val="none"/>
          <w:lang w:eastAsia="zh-CN"/>
        </w:rPr>
        <w:t>。</w:t>
      </w:r>
    </w:p>
    <w:p w14:paraId="11136F82">
      <w:pPr>
        <w:keepNext w:val="0"/>
        <w:keepLines w:val="0"/>
        <w:pageBreakBefore w:val="0"/>
        <w:kinsoku/>
        <w:overflowPunct/>
        <w:topLinePunct w:val="0"/>
        <w:autoSpaceDE w:val="0"/>
        <w:autoSpaceDN w:val="0"/>
        <w:bidi w:val="0"/>
        <w:adjustRightInd w:val="0"/>
        <w:snapToGrid/>
        <w:spacing w:line="300" w:lineRule="auto"/>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6、如发现同等质量货品</w:t>
      </w:r>
      <w:r>
        <w:rPr>
          <w:rFonts w:hint="eastAsia" w:ascii="宋体" w:hAnsi="宋体" w:eastAsia="宋体" w:cs="宋体"/>
          <w:color w:val="auto"/>
          <w:kern w:val="0"/>
          <w:sz w:val="24"/>
          <w:szCs w:val="24"/>
          <w:highlight w:val="none"/>
          <w:lang w:eastAsia="zh-CN"/>
        </w:rPr>
        <w:t>供货</w:t>
      </w:r>
      <w:r>
        <w:rPr>
          <w:rFonts w:hint="eastAsia" w:ascii="宋体" w:hAnsi="宋体" w:eastAsia="宋体" w:cs="宋体"/>
          <w:color w:val="auto"/>
          <w:kern w:val="0"/>
          <w:sz w:val="24"/>
          <w:szCs w:val="24"/>
          <w:highlight w:val="none"/>
        </w:rPr>
        <w:t>价格</w:t>
      </w:r>
      <w:r>
        <w:rPr>
          <w:rFonts w:hint="eastAsia" w:ascii="宋体" w:hAnsi="宋体" w:eastAsia="宋体" w:cs="宋体"/>
          <w:color w:val="auto"/>
          <w:kern w:val="0"/>
          <w:sz w:val="24"/>
          <w:szCs w:val="24"/>
          <w:highlight w:val="none"/>
          <w:lang w:eastAsia="zh-CN"/>
        </w:rPr>
        <w:t>明显高于市场价</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情况</w:t>
      </w:r>
      <w:r>
        <w:rPr>
          <w:rFonts w:hint="eastAsia" w:ascii="宋体" w:hAnsi="宋体" w:eastAsia="宋体" w:cs="宋体"/>
          <w:color w:val="auto"/>
          <w:kern w:val="0"/>
          <w:sz w:val="24"/>
          <w:szCs w:val="24"/>
          <w:highlight w:val="none"/>
        </w:rPr>
        <w:t>，第一次甲方有权</w:t>
      </w:r>
      <w:r>
        <w:rPr>
          <w:rFonts w:hint="eastAsia" w:ascii="宋体" w:hAnsi="宋体" w:eastAsia="宋体" w:cs="宋体"/>
          <w:color w:val="auto"/>
          <w:kern w:val="0"/>
          <w:sz w:val="24"/>
          <w:szCs w:val="24"/>
          <w:highlight w:val="none"/>
          <w:lang w:eastAsia="zh-CN"/>
        </w:rPr>
        <w:t>扣除当日同类产品的全部货款</w:t>
      </w:r>
      <w:r>
        <w:rPr>
          <w:rFonts w:hint="eastAsia" w:ascii="宋体" w:hAnsi="宋体" w:eastAsia="宋体" w:cs="宋体"/>
          <w:color w:val="auto"/>
          <w:kern w:val="0"/>
          <w:sz w:val="24"/>
          <w:szCs w:val="24"/>
          <w:highlight w:val="none"/>
        </w:rPr>
        <w:t>，并提出一次警告；</w:t>
      </w:r>
      <w:r>
        <w:rPr>
          <w:rFonts w:hint="eastAsia" w:ascii="宋体" w:hAnsi="宋体" w:eastAsia="宋体" w:cs="宋体"/>
          <w:color w:val="auto"/>
          <w:kern w:val="0"/>
          <w:sz w:val="24"/>
          <w:szCs w:val="24"/>
          <w:highlight w:val="none"/>
          <w:lang w:eastAsia="zh-CN"/>
        </w:rPr>
        <w:t>第</w:t>
      </w:r>
      <w:r>
        <w:rPr>
          <w:rFonts w:hint="eastAsia" w:ascii="宋体" w:hAnsi="宋体" w:eastAsia="宋体" w:cs="宋体"/>
          <w:color w:val="auto"/>
          <w:kern w:val="0"/>
          <w:sz w:val="24"/>
          <w:szCs w:val="24"/>
          <w:highlight w:val="none"/>
        </w:rPr>
        <w:t>二次出现同样情况</w:t>
      </w:r>
      <w:r>
        <w:rPr>
          <w:rFonts w:hint="eastAsia" w:ascii="宋体" w:hAnsi="宋体" w:eastAsia="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甲方有权扣除当日全部货款；第三次出现同样情况的，甲方有权扣除当月全部货款的30%；第四次出现同样情况的，甲方有权扣除当月全部货款的50%；第五次出现同样情况的，甲方有权扣除当月全部货款。第六次出现，甲方有权解除合同，要求乙方承担预算总额20%的违约金。</w:t>
      </w:r>
    </w:p>
    <w:p w14:paraId="3BDF30D4">
      <w:pPr>
        <w:keepNext w:val="0"/>
        <w:keepLines w:val="0"/>
        <w:pageBreakBefore w:val="0"/>
        <w:kinsoku/>
        <w:overflowPunct/>
        <w:topLinePunct w:val="0"/>
        <w:bidi w:val="0"/>
        <w:snapToGrid/>
        <w:spacing w:line="300" w:lineRule="auto"/>
        <w:ind w:firstLine="361" w:firstLineChars="150"/>
        <w:rPr>
          <w:rStyle w:val="219"/>
          <w:rFonts w:hint="eastAsia" w:ascii="宋体" w:hAnsi="宋体" w:eastAsia="宋体" w:cs="宋体"/>
          <w:b/>
          <w:color w:val="auto"/>
          <w:sz w:val="24"/>
          <w:szCs w:val="24"/>
          <w:highlight w:val="none"/>
        </w:rPr>
      </w:pPr>
      <w:r>
        <w:rPr>
          <w:rStyle w:val="219"/>
          <w:rFonts w:hint="eastAsia" w:ascii="宋体" w:hAnsi="宋体" w:eastAsia="宋体" w:cs="宋体"/>
          <w:b/>
          <w:color w:val="auto"/>
          <w:sz w:val="24"/>
          <w:szCs w:val="24"/>
          <w:highlight w:val="none"/>
        </w:rPr>
        <w:t>三、质量保证期</w:t>
      </w:r>
    </w:p>
    <w:p w14:paraId="0465E089">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rPr>
          <w:rStyle w:val="219"/>
          <w:rFonts w:hint="eastAsia" w:ascii="宋体" w:hAnsi="宋体" w:eastAsia="宋体" w:cs="宋体"/>
          <w:color w:val="auto"/>
          <w:sz w:val="24"/>
          <w:szCs w:val="24"/>
          <w:highlight w:val="none"/>
        </w:rPr>
      </w:pPr>
      <w:r>
        <w:rPr>
          <w:rStyle w:val="219"/>
          <w:rFonts w:hint="eastAsia" w:ascii="宋体" w:hAnsi="宋体" w:eastAsia="宋体" w:cs="宋体"/>
          <w:color w:val="auto"/>
          <w:sz w:val="24"/>
          <w:szCs w:val="24"/>
          <w:highlight w:val="none"/>
        </w:rPr>
        <w:t>1</w:t>
      </w:r>
      <w:r>
        <w:rPr>
          <w:rStyle w:val="219"/>
          <w:rFonts w:hint="eastAsia" w:ascii="宋体" w:hAnsi="宋体" w:eastAsia="宋体" w:cs="宋体"/>
          <w:color w:val="auto"/>
          <w:sz w:val="24"/>
          <w:szCs w:val="24"/>
          <w:highlight w:val="none"/>
          <w:lang w:eastAsia="zh-CN"/>
        </w:rPr>
        <w:t>、</w:t>
      </w:r>
      <w:r>
        <w:rPr>
          <w:rStyle w:val="219"/>
          <w:rFonts w:hint="eastAsia" w:ascii="宋体" w:hAnsi="宋体" w:eastAsia="宋体" w:cs="宋体"/>
          <w:color w:val="auto"/>
          <w:sz w:val="24"/>
          <w:szCs w:val="24"/>
          <w:highlight w:val="none"/>
        </w:rPr>
        <w:t>采用定型包装的货物，符合国家食品包装要求、无破损、无过期、无异味、必须具有食品质量认证标志、包装上必须标有生产日期和保质期。产品剩余保质期不得低于保质期的三分之二。质保期自甲方书面验收合格之日起计算。在质量保证期内，因货物出现腐烂、变质、过期及其他质量问题等现象的，乙方负责免费无条件更换，并承担因更换货物所产生的包装、运费等一切相关费用。</w:t>
      </w:r>
    </w:p>
    <w:p w14:paraId="47098CFA">
      <w:pPr>
        <w:keepNext w:val="0"/>
        <w:keepLines w:val="0"/>
        <w:pageBreakBefore w:val="0"/>
        <w:kinsoku/>
        <w:overflowPunct/>
        <w:topLinePunct w:val="0"/>
        <w:bidi w:val="0"/>
        <w:snapToGrid/>
        <w:spacing w:line="300" w:lineRule="auto"/>
        <w:ind w:firstLine="480" w:firstLineChars="200"/>
        <w:rPr>
          <w:rStyle w:val="219"/>
          <w:rFonts w:hint="eastAsia" w:ascii="宋体" w:hAnsi="宋体" w:eastAsia="宋体" w:cs="宋体"/>
          <w:color w:val="auto"/>
          <w:sz w:val="24"/>
          <w:szCs w:val="24"/>
          <w:highlight w:val="none"/>
        </w:rPr>
      </w:pPr>
      <w:r>
        <w:rPr>
          <w:rStyle w:val="219"/>
          <w:rFonts w:hint="eastAsia" w:ascii="宋体" w:hAnsi="宋体" w:eastAsia="宋体" w:cs="宋体"/>
          <w:color w:val="auto"/>
          <w:sz w:val="24"/>
          <w:szCs w:val="24"/>
          <w:highlight w:val="none"/>
        </w:rPr>
        <w:t>2、质保期内，乙方未按甲方要求予以更换或者因情况紧急，甲方有权另行采购其他商家同类货物，由此产生的费用由乙方承担（若预留质保金，甲方可从质保金直接扣除）。</w:t>
      </w:r>
    </w:p>
    <w:p w14:paraId="04970066">
      <w:pPr>
        <w:keepNext w:val="0"/>
        <w:keepLines w:val="0"/>
        <w:pageBreakBefore w:val="0"/>
        <w:kinsoku/>
        <w:overflowPunct/>
        <w:topLinePunct w:val="0"/>
        <w:bidi w:val="0"/>
        <w:snapToGrid/>
        <w:spacing w:line="30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乙方不对供应甲方的货品进行长时间储藏，甲方有权要求乙方无偿调换不符合配送期要求的货品。</w:t>
      </w:r>
    </w:p>
    <w:p w14:paraId="4CD31591">
      <w:pPr>
        <w:keepNext w:val="0"/>
        <w:keepLines w:val="0"/>
        <w:pageBreakBefore w:val="0"/>
        <w:kinsoku/>
        <w:overflowPunct/>
        <w:topLinePunct w:val="0"/>
        <w:bidi w:val="0"/>
        <w:snapToGrid/>
        <w:spacing w:line="300" w:lineRule="auto"/>
        <w:ind w:firstLine="361" w:firstLineChars="150"/>
        <w:rPr>
          <w:rStyle w:val="219"/>
          <w:rFonts w:hint="eastAsia" w:ascii="宋体" w:hAnsi="宋体" w:eastAsia="宋体" w:cs="宋体"/>
          <w:b/>
          <w:color w:val="auto"/>
          <w:sz w:val="24"/>
          <w:szCs w:val="24"/>
          <w:highlight w:val="none"/>
        </w:rPr>
      </w:pPr>
      <w:r>
        <w:rPr>
          <w:rStyle w:val="219"/>
          <w:rFonts w:hint="eastAsia" w:ascii="宋体" w:hAnsi="宋体" w:eastAsia="宋体" w:cs="宋体"/>
          <w:b/>
          <w:color w:val="auto"/>
          <w:sz w:val="24"/>
          <w:szCs w:val="24"/>
          <w:highlight w:val="none"/>
        </w:rPr>
        <w:t>四、交货时间、地点</w:t>
      </w:r>
    </w:p>
    <w:p w14:paraId="7B89C086">
      <w:pPr>
        <w:keepNext w:val="0"/>
        <w:keepLines w:val="0"/>
        <w:pageBreakBefore w:val="0"/>
        <w:kinsoku/>
        <w:overflowPunct/>
        <w:topLinePunct w:val="0"/>
        <w:bidi w:val="0"/>
        <w:snapToGrid/>
        <w:spacing w:line="300" w:lineRule="auto"/>
        <w:ind w:firstLine="480" w:firstLineChars="200"/>
        <w:rPr>
          <w:rStyle w:val="219"/>
          <w:rFonts w:hint="eastAsia" w:ascii="宋体" w:hAnsi="宋体" w:eastAsia="宋体" w:cs="宋体"/>
          <w:color w:val="auto"/>
          <w:sz w:val="24"/>
          <w:szCs w:val="24"/>
          <w:highlight w:val="none"/>
        </w:rPr>
      </w:pPr>
      <w:r>
        <w:rPr>
          <w:rStyle w:val="219"/>
          <w:rFonts w:hint="eastAsia" w:ascii="宋体" w:hAnsi="宋体" w:eastAsia="宋体" w:cs="宋体"/>
          <w:color w:val="auto"/>
          <w:sz w:val="24"/>
          <w:szCs w:val="24"/>
          <w:highlight w:val="none"/>
        </w:rPr>
        <w:t>1、乙方按甲方要求配送货物的日期将货物送达至以下指定地点</w:t>
      </w:r>
      <w:r>
        <w:rPr>
          <w:rStyle w:val="219"/>
          <w:rFonts w:hint="eastAsia" w:ascii="宋体" w:hAnsi="宋体" w:eastAsia="宋体" w:cs="宋体"/>
          <w:color w:val="auto"/>
          <w:sz w:val="24"/>
          <w:szCs w:val="24"/>
          <w:highlight w:val="none"/>
          <w:u w:val="single"/>
        </w:rPr>
        <w:t>：</w:t>
      </w:r>
      <w:r>
        <w:rPr>
          <w:rStyle w:val="219"/>
          <w:rFonts w:hint="eastAsia" w:ascii="宋体" w:hAnsi="宋体" w:eastAsia="宋体" w:cs="宋体"/>
          <w:color w:val="auto"/>
          <w:sz w:val="24"/>
          <w:szCs w:val="24"/>
          <w:highlight w:val="none"/>
          <w:u w:val="single"/>
          <w:lang w:val="en-US" w:eastAsia="zh-CN"/>
        </w:rPr>
        <w:t xml:space="preserve">          </w:t>
      </w:r>
      <w:r>
        <w:rPr>
          <w:rStyle w:val="219"/>
          <w:rFonts w:hint="eastAsia" w:ascii="宋体" w:hAnsi="宋体" w:eastAsia="宋体" w:cs="宋体"/>
          <w:color w:val="auto"/>
          <w:sz w:val="24"/>
          <w:szCs w:val="24"/>
          <w:highlight w:val="none"/>
        </w:rPr>
        <w:t>，并确保及时配合甲方完成验收工作。</w:t>
      </w:r>
    </w:p>
    <w:p w14:paraId="3B4B53DB">
      <w:pPr>
        <w:keepNext w:val="0"/>
        <w:keepLines w:val="0"/>
        <w:pageBreakBefore w:val="0"/>
        <w:kinsoku/>
        <w:overflowPunct/>
        <w:topLinePunct w:val="0"/>
        <w:bidi w:val="0"/>
        <w:snapToGrid/>
        <w:spacing w:line="300" w:lineRule="auto"/>
        <w:ind w:firstLine="480" w:firstLineChars="200"/>
        <w:rPr>
          <w:rStyle w:val="219"/>
          <w:rFonts w:hint="eastAsia" w:ascii="宋体" w:hAnsi="宋体" w:eastAsia="宋体" w:cs="宋体"/>
          <w:color w:val="auto"/>
          <w:sz w:val="24"/>
          <w:szCs w:val="24"/>
          <w:highlight w:val="none"/>
        </w:rPr>
      </w:pPr>
      <w:r>
        <w:rPr>
          <w:rStyle w:val="219"/>
          <w:rFonts w:hint="eastAsia" w:ascii="宋体" w:hAnsi="宋体" w:eastAsia="宋体" w:cs="宋体"/>
          <w:color w:val="auto"/>
          <w:sz w:val="24"/>
          <w:szCs w:val="24"/>
          <w:highlight w:val="none"/>
        </w:rPr>
        <w:t>2、到货地点和接货单位（或接货人）。甲方指定的接货人为：餐厅负责人。其他任何人员（包括甲方的其他任何工作人员）签署的接货单，甲方均不予认可。</w:t>
      </w:r>
    </w:p>
    <w:p w14:paraId="4A91F70F">
      <w:pPr>
        <w:keepNext w:val="0"/>
        <w:keepLines w:val="0"/>
        <w:pageBreakBefore w:val="0"/>
        <w:kinsoku/>
        <w:overflowPunct/>
        <w:topLinePunct w:val="0"/>
        <w:autoSpaceDE w:val="0"/>
        <w:autoSpaceDN w:val="0"/>
        <w:bidi w:val="0"/>
        <w:adjustRightInd w:val="0"/>
        <w:snapToGrid/>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供货时间：根据各餐厅的具体要求进行配送，如乙方不能及时送货</w:t>
      </w:r>
      <w:r>
        <w:rPr>
          <w:rFonts w:hint="eastAsia" w:ascii="宋体" w:hAnsi="宋体" w:eastAsia="宋体" w:cs="宋体"/>
          <w:color w:val="auto"/>
          <w:kern w:val="0"/>
          <w:sz w:val="24"/>
          <w:szCs w:val="24"/>
          <w:highlight w:val="none"/>
          <w:lang w:eastAsia="zh-CN"/>
        </w:rPr>
        <w:t>导致</w:t>
      </w:r>
      <w:r>
        <w:rPr>
          <w:rFonts w:hint="eastAsia" w:ascii="宋体" w:hAnsi="宋体" w:eastAsia="宋体" w:cs="宋体"/>
          <w:color w:val="auto"/>
          <w:kern w:val="0"/>
          <w:sz w:val="24"/>
          <w:szCs w:val="24"/>
          <w:highlight w:val="none"/>
        </w:rPr>
        <w:t>甲方餐厅</w:t>
      </w:r>
      <w:r>
        <w:rPr>
          <w:rFonts w:hint="eastAsia" w:ascii="宋体" w:hAnsi="宋体" w:eastAsia="宋体" w:cs="宋体"/>
          <w:color w:val="auto"/>
          <w:kern w:val="0"/>
          <w:sz w:val="24"/>
          <w:szCs w:val="24"/>
          <w:highlight w:val="none"/>
          <w:lang w:eastAsia="zh-CN"/>
        </w:rPr>
        <w:t>菜品无法</w:t>
      </w:r>
      <w:r>
        <w:rPr>
          <w:rFonts w:hint="eastAsia" w:ascii="宋体" w:hAnsi="宋体" w:eastAsia="宋体" w:cs="宋体"/>
          <w:color w:val="auto"/>
          <w:kern w:val="0"/>
          <w:sz w:val="24"/>
          <w:szCs w:val="24"/>
          <w:highlight w:val="none"/>
          <w:lang w:val="en-US" w:eastAsia="zh-CN"/>
        </w:rPr>
        <w:t>正常</w:t>
      </w:r>
      <w:r>
        <w:rPr>
          <w:rFonts w:hint="eastAsia" w:ascii="宋体" w:hAnsi="宋体" w:eastAsia="宋体" w:cs="宋体"/>
          <w:color w:val="auto"/>
          <w:kern w:val="0"/>
          <w:sz w:val="24"/>
          <w:szCs w:val="24"/>
          <w:highlight w:val="none"/>
          <w:lang w:eastAsia="zh-CN"/>
        </w:rPr>
        <w:t>出</w:t>
      </w:r>
      <w:r>
        <w:rPr>
          <w:rFonts w:hint="eastAsia" w:ascii="宋体" w:hAnsi="宋体" w:eastAsia="宋体" w:cs="宋体"/>
          <w:color w:val="auto"/>
          <w:kern w:val="0"/>
          <w:sz w:val="24"/>
          <w:szCs w:val="24"/>
          <w:highlight w:val="none"/>
          <w:lang w:val="en-US" w:eastAsia="zh-CN"/>
        </w:rPr>
        <w:t>餐</w:t>
      </w:r>
      <w:r>
        <w:rPr>
          <w:rFonts w:hint="eastAsia" w:ascii="宋体" w:hAnsi="宋体" w:eastAsia="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lang w:val="en-US" w:eastAsia="zh-CN"/>
        </w:rPr>
        <w:t>,乙方应向甲方赔付</w:t>
      </w:r>
      <w:r>
        <w:rPr>
          <w:rFonts w:hint="eastAsia" w:ascii="宋体" w:hAnsi="宋体" w:eastAsia="宋体" w:cs="宋体"/>
          <w:color w:val="auto"/>
          <w:kern w:val="0"/>
          <w:sz w:val="24"/>
          <w:szCs w:val="24"/>
          <w:highlight w:val="none"/>
          <w:lang w:eastAsia="zh-CN"/>
        </w:rPr>
        <w:t>未送达货物金额的</w:t>
      </w:r>
      <w:r>
        <w:rPr>
          <w:rFonts w:hint="eastAsia" w:ascii="宋体" w:hAnsi="宋体" w:eastAsia="宋体" w:cs="宋体"/>
          <w:color w:val="auto"/>
          <w:kern w:val="0"/>
          <w:sz w:val="24"/>
          <w:szCs w:val="24"/>
          <w:highlight w:val="none"/>
          <w:lang w:val="en-US" w:eastAsia="zh-CN"/>
        </w:rPr>
        <w:t>50%，</w:t>
      </w:r>
      <w:r>
        <w:rPr>
          <w:rFonts w:hint="eastAsia" w:ascii="宋体" w:hAnsi="宋体" w:eastAsia="宋体" w:cs="宋体"/>
          <w:color w:val="auto"/>
          <w:kern w:val="0"/>
          <w:sz w:val="24"/>
          <w:szCs w:val="24"/>
          <w:highlight w:val="none"/>
          <w:lang w:eastAsia="zh-CN"/>
        </w:rPr>
        <w:t>赔付金额不足</w:t>
      </w:r>
      <w:r>
        <w:rPr>
          <w:rFonts w:hint="eastAsia" w:ascii="宋体" w:hAnsi="宋体" w:eastAsia="宋体" w:cs="宋体"/>
          <w:color w:val="auto"/>
          <w:kern w:val="0"/>
          <w:sz w:val="24"/>
          <w:szCs w:val="24"/>
          <w:highlight w:val="none"/>
          <w:lang w:val="en-US" w:eastAsia="zh-CN"/>
        </w:rPr>
        <w:t>1000元的，按1000元进行赔付；第二次出现同样情况的，乙方应向甲方赔付未送达货物金额的100%，</w:t>
      </w:r>
      <w:r>
        <w:rPr>
          <w:rFonts w:hint="eastAsia" w:ascii="宋体" w:hAnsi="宋体" w:eastAsia="宋体" w:cs="宋体"/>
          <w:color w:val="auto"/>
          <w:kern w:val="0"/>
          <w:sz w:val="24"/>
          <w:szCs w:val="24"/>
          <w:highlight w:val="none"/>
          <w:lang w:eastAsia="zh-CN"/>
        </w:rPr>
        <w:t>赔付金额不足</w:t>
      </w:r>
      <w:r>
        <w:rPr>
          <w:rFonts w:hint="eastAsia" w:ascii="宋体" w:hAnsi="宋体" w:eastAsia="宋体" w:cs="宋体"/>
          <w:color w:val="auto"/>
          <w:kern w:val="0"/>
          <w:sz w:val="24"/>
          <w:szCs w:val="24"/>
          <w:highlight w:val="none"/>
          <w:lang w:val="en-US" w:eastAsia="zh-CN"/>
        </w:rPr>
        <w:t>1500元的，按1500元进行赔付；第三次出现同样情况的，乙方应向甲方赔付未送达货物金额的150%，</w:t>
      </w:r>
      <w:r>
        <w:rPr>
          <w:rFonts w:hint="eastAsia" w:ascii="宋体" w:hAnsi="宋体" w:eastAsia="宋体" w:cs="宋体"/>
          <w:color w:val="auto"/>
          <w:kern w:val="0"/>
          <w:sz w:val="24"/>
          <w:szCs w:val="24"/>
          <w:highlight w:val="none"/>
          <w:lang w:eastAsia="zh-CN"/>
        </w:rPr>
        <w:t>赔付金额不足</w:t>
      </w:r>
      <w:r>
        <w:rPr>
          <w:rFonts w:hint="eastAsia" w:ascii="宋体" w:hAnsi="宋体" w:eastAsia="宋体" w:cs="宋体"/>
          <w:color w:val="auto"/>
          <w:kern w:val="0"/>
          <w:sz w:val="24"/>
          <w:szCs w:val="24"/>
          <w:highlight w:val="none"/>
          <w:lang w:val="en-US" w:eastAsia="zh-CN"/>
        </w:rPr>
        <w:t>2000元的，按2000元进行赔付。第四次出现，甲方有权解除合同，拒绝支付任何货款且要求乙方承担预算总额30%的违约金。</w:t>
      </w:r>
      <w:r>
        <w:rPr>
          <w:rFonts w:hint="eastAsia" w:ascii="宋体" w:hAnsi="宋体" w:eastAsia="宋体" w:cs="宋体"/>
          <w:color w:val="auto"/>
          <w:kern w:val="0"/>
          <w:sz w:val="24"/>
          <w:szCs w:val="24"/>
          <w:highlight w:val="none"/>
        </w:rPr>
        <w:t>有特殊需求的供货时间,由甲方指定供货时间</w:t>
      </w:r>
      <w:r>
        <w:rPr>
          <w:rFonts w:hint="eastAsia" w:ascii="宋体" w:hAnsi="宋体" w:eastAsia="宋体" w:cs="宋体"/>
          <w:color w:val="auto"/>
          <w:kern w:val="0"/>
          <w:sz w:val="24"/>
          <w:szCs w:val="24"/>
          <w:highlight w:val="none"/>
          <w:lang w:eastAsia="zh-CN"/>
        </w:rPr>
        <w:t>和</w:t>
      </w:r>
      <w:r>
        <w:rPr>
          <w:rFonts w:hint="eastAsia" w:ascii="宋体" w:hAnsi="宋体" w:eastAsia="宋体" w:cs="宋体"/>
          <w:color w:val="auto"/>
          <w:kern w:val="0"/>
          <w:sz w:val="24"/>
          <w:szCs w:val="24"/>
          <w:highlight w:val="none"/>
        </w:rPr>
        <w:t>频次。</w:t>
      </w:r>
    </w:p>
    <w:p w14:paraId="4DD7936F">
      <w:pPr>
        <w:keepNext w:val="0"/>
        <w:keepLines w:val="0"/>
        <w:pageBreakBefore w:val="0"/>
        <w:kinsoku/>
        <w:overflowPunct/>
        <w:topLinePunct w:val="0"/>
        <w:bidi w:val="0"/>
        <w:snapToGrid/>
        <w:spacing w:line="300" w:lineRule="auto"/>
        <w:ind w:firstLine="480" w:firstLineChars="200"/>
        <w:rPr>
          <w:rStyle w:val="219"/>
          <w:rFonts w:hint="eastAsia" w:ascii="宋体" w:hAnsi="宋体" w:eastAsia="宋体" w:cs="宋体"/>
          <w:color w:val="auto"/>
          <w:sz w:val="24"/>
          <w:szCs w:val="24"/>
          <w:highlight w:val="none"/>
          <w:u w:val="single"/>
        </w:rPr>
      </w:pPr>
      <w:r>
        <w:rPr>
          <w:rStyle w:val="219"/>
          <w:rFonts w:hint="eastAsia" w:ascii="宋体" w:hAnsi="宋体" w:eastAsia="宋体" w:cs="宋体"/>
          <w:color w:val="auto"/>
          <w:sz w:val="24"/>
          <w:szCs w:val="24"/>
          <w:highlight w:val="none"/>
          <w:lang w:val="en-US" w:eastAsia="zh-CN"/>
        </w:rPr>
        <w:t>4</w:t>
      </w:r>
      <w:r>
        <w:rPr>
          <w:rStyle w:val="219"/>
          <w:rFonts w:hint="eastAsia" w:ascii="宋体" w:hAnsi="宋体" w:eastAsia="宋体" w:cs="宋体"/>
          <w:color w:val="auto"/>
          <w:sz w:val="24"/>
          <w:szCs w:val="24"/>
          <w:highlight w:val="none"/>
        </w:rPr>
        <w:t>、交货完成前（即货物交付完毕且经甲方书面验收合格前），本合同项下货物的损毁灭失风险由乙方承担，交货完成后（货物交付完毕且经过甲方书面验收合格后），货物的所有权及损毁灭失风险转移至甲方。</w:t>
      </w:r>
    </w:p>
    <w:p w14:paraId="5FEDCB6E">
      <w:pPr>
        <w:keepNext w:val="0"/>
        <w:keepLines w:val="0"/>
        <w:pageBreakBefore w:val="0"/>
        <w:kinsoku/>
        <w:overflowPunct/>
        <w:topLinePunct w:val="0"/>
        <w:bidi w:val="0"/>
        <w:snapToGrid/>
        <w:spacing w:line="300" w:lineRule="auto"/>
        <w:ind w:firstLine="361" w:firstLineChars="150"/>
        <w:rPr>
          <w:rStyle w:val="219"/>
          <w:rFonts w:hint="eastAsia" w:ascii="宋体" w:hAnsi="宋体" w:eastAsia="宋体" w:cs="宋体"/>
          <w:b/>
          <w:color w:val="auto"/>
          <w:sz w:val="24"/>
          <w:szCs w:val="24"/>
          <w:highlight w:val="none"/>
        </w:rPr>
      </w:pPr>
      <w:r>
        <w:rPr>
          <w:rStyle w:val="219"/>
          <w:rFonts w:hint="eastAsia" w:ascii="宋体" w:hAnsi="宋体" w:eastAsia="宋体" w:cs="宋体"/>
          <w:b/>
          <w:color w:val="auto"/>
          <w:sz w:val="24"/>
          <w:szCs w:val="24"/>
          <w:highlight w:val="none"/>
        </w:rPr>
        <w:t>五、货物的包装及运输</w:t>
      </w:r>
    </w:p>
    <w:p w14:paraId="764CC362">
      <w:pPr>
        <w:keepNext w:val="0"/>
        <w:keepLines w:val="0"/>
        <w:pageBreakBefore w:val="0"/>
        <w:kinsoku/>
        <w:overflowPunct/>
        <w:topLinePunct w:val="0"/>
        <w:bidi w:val="0"/>
        <w:snapToGrid/>
        <w:spacing w:line="300" w:lineRule="auto"/>
        <w:ind w:firstLine="360" w:firstLineChars="150"/>
        <w:rPr>
          <w:rStyle w:val="219"/>
          <w:rFonts w:hint="eastAsia" w:ascii="宋体" w:hAnsi="宋体" w:eastAsia="宋体" w:cs="宋体"/>
          <w:bCs/>
          <w:color w:val="auto"/>
          <w:sz w:val="24"/>
          <w:szCs w:val="24"/>
          <w:highlight w:val="none"/>
        </w:rPr>
      </w:pPr>
      <w:r>
        <w:rPr>
          <w:rStyle w:val="219"/>
          <w:rFonts w:hint="eastAsia" w:ascii="宋体" w:hAnsi="宋体" w:eastAsia="宋体" w:cs="宋体"/>
          <w:bCs/>
          <w:color w:val="auto"/>
          <w:sz w:val="24"/>
          <w:szCs w:val="24"/>
          <w:highlight w:val="none"/>
        </w:rPr>
        <w:t>１、包装必须与运输方式相适应，包装方式的确定和包装费用均由乙方负责;由于不适当的包装而造成的货物有任何的损坏由乙方负责。</w:t>
      </w:r>
      <w:r>
        <w:rPr>
          <w:rFonts w:hint="eastAsia" w:ascii="宋体" w:hAnsi="宋体" w:eastAsia="宋体" w:cs="宋体"/>
          <w:color w:val="auto"/>
          <w:sz w:val="24"/>
          <w:szCs w:val="24"/>
          <w:highlight w:val="none"/>
        </w:rPr>
        <w:t>乙方所提供的货物不得敞露运输，货物装卸必须做到轻装轻卸。</w:t>
      </w:r>
    </w:p>
    <w:p w14:paraId="50DE3901">
      <w:pPr>
        <w:keepNext w:val="0"/>
        <w:keepLines w:val="0"/>
        <w:pageBreakBefore w:val="0"/>
        <w:kinsoku/>
        <w:overflowPunct/>
        <w:topLinePunct w:val="0"/>
        <w:bidi w:val="0"/>
        <w:snapToGrid/>
        <w:spacing w:line="300" w:lineRule="auto"/>
        <w:ind w:firstLine="480" w:firstLineChars="200"/>
        <w:rPr>
          <w:rFonts w:hint="eastAsia" w:ascii="宋体" w:hAnsi="宋体" w:eastAsia="宋体" w:cs="宋体"/>
          <w:color w:val="auto"/>
          <w:sz w:val="24"/>
          <w:szCs w:val="24"/>
          <w:highlight w:val="none"/>
        </w:rPr>
      </w:pPr>
      <w:r>
        <w:rPr>
          <w:rStyle w:val="219"/>
          <w:rFonts w:hint="eastAsia" w:ascii="宋体" w:hAnsi="宋体" w:eastAsia="宋体" w:cs="宋体"/>
          <w:bCs/>
          <w:color w:val="auto"/>
          <w:sz w:val="24"/>
          <w:szCs w:val="24"/>
          <w:highlight w:val="none"/>
        </w:rPr>
        <w:t>2、包装费、运输费、装卸费和保险费等均已包含在合同单价内。</w:t>
      </w:r>
    </w:p>
    <w:p w14:paraId="70548B12">
      <w:pPr>
        <w:keepNext w:val="0"/>
        <w:keepLines w:val="0"/>
        <w:pageBreakBefore w:val="0"/>
        <w:kinsoku/>
        <w:overflowPunct/>
        <w:topLinePunct w:val="0"/>
        <w:bidi w:val="0"/>
        <w:snapToGrid/>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用定型包装的货物，包装必须符合国家对产品包装的有关规定。货品由生产厂家使用符合国家食品卫生要求的包装箱或包装袋进行完整包装，包装上必须有清晰的厂家信息、生产日期、保质期、净重量；包装破损甲方有权不予以接收。</w:t>
      </w:r>
    </w:p>
    <w:p w14:paraId="7F37E9E8">
      <w:pPr>
        <w:keepNext w:val="0"/>
        <w:keepLines w:val="0"/>
        <w:pageBreakBefore w:val="0"/>
        <w:kinsoku/>
        <w:overflowPunct/>
        <w:topLinePunct w:val="0"/>
        <w:bidi w:val="0"/>
        <w:snapToGrid/>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4、乙方保证运输周转的容器与车辆的清洁卫生和防止货物在运输过程中受到污染。乙方所提供的货物不得敞露运输，货物装卸必须做到轻装轻卸。</w:t>
      </w:r>
    </w:p>
    <w:p w14:paraId="7922B154">
      <w:pPr>
        <w:pStyle w:val="72"/>
        <w:keepNext w:val="0"/>
        <w:keepLines w:val="0"/>
        <w:pageBreakBefore w:val="0"/>
        <w:kinsoku/>
        <w:overflowPunct/>
        <w:topLinePunct w:val="0"/>
        <w:bidi w:val="0"/>
        <w:snapToGrid/>
        <w:spacing w:line="300" w:lineRule="auto"/>
        <w:ind w:leftChars="-2" w:firstLine="477" w:firstLineChars="198"/>
        <w:rPr>
          <w:rStyle w:val="219"/>
          <w:rFonts w:hint="eastAsia" w:ascii="宋体" w:hAnsi="宋体" w:eastAsia="宋体" w:cs="宋体"/>
          <w:bCs/>
          <w:color w:val="auto"/>
          <w:sz w:val="24"/>
          <w:szCs w:val="24"/>
          <w:highlight w:val="none"/>
        </w:rPr>
      </w:pPr>
      <w:r>
        <w:rPr>
          <w:rStyle w:val="219"/>
          <w:rFonts w:hint="eastAsia" w:ascii="宋体" w:hAnsi="宋体" w:eastAsia="宋体" w:cs="宋体"/>
          <w:color w:val="auto"/>
          <w:sz w:val="24"/>
          <w:szCs w:val="24"/>
          <w:highlight w:val="none"/>
        </w:rPr>
        <w:t>六、验收</w:t>
      </w:r>
    </w:p>
    <w:p w14:paraId="1CFE54B9">
      <w:pPr>
        <w:keepNext w:val="0"/>
        <w:keepLines w:val="0"/>
        <w:pageBreakBefore w:val="0"/>
        <w:kinsoku/>
        <w:overflowPunct/>
        <w:topLinePunct w:val="0"/>
        <w:autoSpaceDE w:val="0"/>
        <w:autoSpaceDN w:val="0"/>
        <w:bidi w:val="0"/>
        <w:adjustRightInd w:val="0"/>
        <w:snapToGrid/>
        <w:spacing w:line="300" w:lineRule="auto"/>
        <w:ind w:firstLine="480" w:firstLineChars="200"/>
        <w:jc w:val="left"/>
        <w:rPr>
          <w:rStyle w:val="219"/>
          <w:rFonts w:hint="eastAsia" w:ascii="宋体" w:hAnsi="宋体" w:eastAsia="宋体" w:cs="宋体"/>
          <w:color w:val="auto"/>
          <w:sz w:val="24"/>
          <w:szCs w:val="24"/>
          <w:highlight w:val="none"/>
        </w:rPr>
      </w:pPr>
      <w:r>
        <w:rPr>
          <w:rStyle w:val="219"/>
          <w:rFonts w:hint="eastAsia" w:ascii="宋体" w:hAnsi="宋体" w:eastAsia="宋体" w:cs="宋体"/>
          <w:color w:val="auto"/>
          <w:sz w:val="24"/>
          <w:szCs w:val="24"/>
          <w:highlight w:val="none"/>
        </w:rPr>
        <w:t>1、验收标准：以招投标文件及本合同甲、乙双方约定的质量标准为货物的验收标准。甲方仅对乙方交付货物的数量、规格、外观等进行初步验收，初步验收合格不代表乙方对所交付货物潜在质量安全问题免责。</w:t>
      </w:r>
    </w:p>
    <w:p w14:paraId="5173FF01">
      <w:pPr>
        <w:keepNext w:val="0"/>
        <w:keepLines w:val="0"/>
        <w:pageBreakBefore w:val="0"/>
        <w:kinsoku/>
        <w:overflowPunct/>
        <w:topLinePunct w:val="0"/>
        <w:bidi w:val="0"/>
        <w:snapToGrid/>
        <w:spacing w:line="300" w:lineRule="auto"/>
        <w:ind w:firstLine="480" w:firstLineChars="200"/>
        <w:rPr>
          <w:rStyle w:val="219"/>
          <w:rFonts w:hint="eastAsia" w:ascii="宋体" w:hAnsi="宋体" w:eastAsia="宋体" w:cs="宋体"/>
          <w:b/>
          <w:color w:val="auto"/>
          <w:sz w:val="24"/>
          <w:szCs w:val="24"/>
          <w:highlight w:val="none"/>
        </w:rPr>
      </w:pPr>
      <w:r>
        <w:rPr>
          <w:rStyle w:val="219"/>
          <w:rFonts w:hint="eastAsia" w:ascii="宋体" w:hAnsi="宋体" w:eastAsia="宋体" w:cs="宋体"/>
          <w:color w:val="auto"/>
          <w:sz w:val="24"/>
          <w:szCs w:val="24"/>
          <w:highlight w:val="none"/>
          <w:lang w:val="en-US" w:eastAsia="zh-CN"/>
        </w:rPr>
        <w:t>2</w:t>
      </w:r>
      <w:r>
        <w:rPr>
          <w:rStyle w:val="219"/>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数量的认定：乙方每日依据甲方提供的物资计划单中品种数量配送；甲方工作人员和乙方人员现场称重或点数完毕后，共同在送货单上核准并签字，并加盖乙方发票专用章作为结帐凭证。计量单位：按公斤、件、箱计。</w:t>
      </w:r>
      <w:r>
        <w:rPr>
          <w:rFonts w:hint="eastAsia" w:ascii="宋体" w:hAnsi="宋体" w:eastAsia="宋体" w:cs="宋体"/>
          <w:b/>
          <w:color w:val="auto"/>
          <w:kern w:val="0"/>
          <w:sz w:val="24"/>
          <w:szCs w:val="24"/>
          <w:highlight w:val="none"/>
        </w:rPr>
        <w:t>结算数量按照各餐厅实际使用数量进行结算。</w:t>
      </w:r>
    </w:p>
    <w:p w14:paraId="1C3862ED">
      <w:pPr>
        <w:keepNext w:val="0"/>
        <w:keepLines w:val="0"/>
        <w:pageBreakBefore w:val="0"/>
        <w:kinsoku/>
        <w:overflowPunct/>
        <w:topLinePunct w:val="0"/>
        <w:bidi w:val="0"/>
        <w:snapToGrid/>
        <w:spacing w:line="300" w:lineRule="auto"/>
        <w:ind w:firstLine="480" w:firstLineChars="200"/>
        <w:rPr>
          <w:rStyle w:val="219"/>
          <w:rFonts w:hint="eastAsia" w:ascii="宋体" w:hAnsi="宋体" w:eastAsia="宋体" w:cs="宋体"/>
          <w:color w:val="auto"/>
          <w:sz w:val="24"/>
          <w:szCs w:val="24"/>
          <w:highlight w:val="none"/>
        </w:rPr>
      </w:pPr>
      <w:r>
        <w:rPr>
          <w:rStyle w:val="219"/>
          <w:rFonts w:hint="eastAsia" w:ascii="宋体" w:hAnsi="宋体" w:eastAsia="宋体" w:cs="宋体"/>
          <w:color w:val="auto"/>
          <w:sz w:val="24"/>
          <w:szCs w:val="24"/>
          <w:highlight w:val="none"/>
          <w:lang w:val="en-US" w:eastAsia="zh-CN"/>
        </w:rPr>
        <w:t>3</w:t>
      </w:r>
      <w:r>
        <w:rPr>
          <w:rStyle w:val="219"/>
          <w:rFonts w:hint="eastAsia" w:ascii="宋体" w:hAnsi="宋体" w:eastAsia="宋体" w:cs="宋体"/>
          <w:color w:val="auto"/>
          <w:sz w:val="24"/>
          <w:szCs w:val="24"/>
          <w:highlight w:val="none"/>
        </w:rPr>
        <w:t>、自交货后当日，甲方应依照双方在本合同中约定的质量要求和验收标准进行验收。验收不合格的，应及时向乙方提出书面</w:t>
      </w:r>
      <w:r>
        <w:rPr>
          <w:rStyle w:val="219"/>
          <w:rFonts w:hint="eastAsia" w:ascii="宋体" w:hAnsi="宋体" w:eastAsia="宋体" w:cs="宋体"/>
          <w:color w:val="auto"/>
          <w:sz w:val="24"/>
          <w:szCs w:val="24"/>
          <w:highlight w:val="none"/>
          <w:lang w:val="en-US" w:eastAsia="zh-CN"/>
        </w:rPr>
        <w:t>或口头</w:t>
      </w:r>
      <w:r>
        <w:rPr>
          <w:rStyle w:val="219"/>
          <w:rFonts w:hint="eastAsia" w:ascii="宋体" w:hAnsi="宋体" w:eastAsia="宋体" w:cs="宋体"/>
          <w:color w:val="auto"/>
          <w:sz w:val="24"/>
          <w:szCs w:val="24"/>
          <w:highlight w:val="none"/>
        </w:rPr>
        <w:t>异议，乙方应在接到异议后及时进行更换，直至验收合格，如果因乙方供货质量原因造成的甲方受到的损失，乙方还应承担相应违约责任并承担相应赔偿。</w:t>
      </w:r>
    </w:p>
    <w:p w14:paraId="6D56A2FE">
      <w:pPr>
        <w:keepNext w:val="0"/>
        <w:keepLines w:val="0"/>
        <w:pageBreakBefore w:val="0"/>
        <w:kinsoku/>
        <w:overflowPunct/>
        <w:topLinePunct w:val="0"/>
        <w:bidi w:val="0"/>
        <w:snapToGrid/>
        <w:spacing w:line="300" w:lineRule="auto"/>
        <w:ind w:firstLine="361" w:firstLineChars="150"/>
        <w:rPr>
          <w:rStyle w:val="219"/>
          <w:rFonts w:hint="eastAsia" w:ascii="宋体" w:hAnsi="宋体" w:eastAsia="宋体" w:cs="宋体"/>
          <w:b/>
          <w:color w:val="auto"/>
          <w:sz w:val="24"/>
          <w:szCs w:val="24"/>
          <w:highlight w:val="none"/>
        </w:rPr>
      </w:pPr>
      <w:r>
        <w:rPr>
          <w:rStyle w:val="219"/>
          <w:rFonts w:hint="eastAsia" w:ascii="宋体" w:hAnsi="宋体" w:eastAsia="宋体" w:cs="宋体"/>
          <w:b/>
          <w:color w:val="auto"/>
          <w:sz w:val="24"/>
          <w:szCs w:val="24"/>
          <w:highlight w:val="none"/>
        </w:rPr>
        <w:t>七、货款的支付</w:t>
      </w:r>
    </w:p>
    <w:p w14:paraId="34A23A17">
      <w:pPr>
        <w:keepNext w:val="0"/>
        <w:keepLines w:val="0"/>
        <w:pageBreakBefore w:val="0"/>
        <w:kinsoku/>
        <w:overflowPunct/>
        <w:topLinePunct w:val="0"/>
        <w:bidi w:val="0"/>
        <w:snapToGrid/>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1、甲方支付上述任何一笔款项前，乙方应提供符合甲方财务做账要求的正规增值税发票(并提供发票查验单)，否则，甲方有权拒付款项且不承担</w:t>
      </w:r>
      <w:r>
        <w:rPr>
          <w:rFonts w:hint="eastAsia" w:ascii="宋体" w:hAnsi="宋体" w:eastAsia="宋体" w:cs="宋体"/>
          <w:color w:val="auto"/>
          <w:sz w:val="24"/>
          <w:szCs w:val="24"/>
          <w:highlight w:val="none"/>
          <w:lang w:val="en-US" w:eastAsia="zh-CN"/>
        </w:rPr>
        <w:t>任何</w:t>
      </w:r>
      <w:r>
        <w:rPr>
          <w:rFonts w:hint="eastAsia" w:ascii="宋体" w:hAnsi="宋体" w:eastAsia="宋体" w:cs="宋体"/>
          <w:color w:val="auto"/>
          <w:sz w:val="24"/>
          <w:szCs w:val="24"/>
          <w:highlight w:val="none"/>
        </w:rPr>
        <w:t>违约责任。</w:t>
      </w:r>
    </w:p>
    <w:p w14:paraId="2A50A3D5">
      <w:pPr>
        <w:keepNext w:val="0"/>
        <w:keepLines w:val="0"/>
        <w:pageBreakBefore w:val="0"/>
        <w:kinsoku/>
        <w:overflowPunct/>
        <w:topLinePunct w:val="0"/>
        <w:bidi w:val="0"/>
        <w:snapToGrid/>
        <w:spacing w:line="30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2、甲乙双方签订协议之后，由乙方为甲方先行垫付货款，首次送货两个月后结算前期货款，滚动式结账，</w:t>
      </w:r>
      <w:r>
        <w:rPr>
          <w:rFonts w:hint="eastAsia" w:ascii="宋体" w:hAnsi="宋体" w:eastAsia="宋体" w:cs="宋体"/>
          <w:color w:val="auto"/>
          <w:kern w:val="0"/>
          <w:sz w:val="24"/>
          <w:szCs w:val="24"/>
          <w:highlight w:val="none"/>
          <w:lang w:eastAsia="zh-CN"/>
        </w:rPr>
        <w:t>按月进行货款结算</w:t>
      </w:r>
      <w:r>
        <w:rPr>
          <w:rFonts w:hint="eastAsia" w:ascii="宋体" w:hAnsi="宋体" w:eastAsia="宋体" w:cs="宋体"/>
          <w:color w:val="auto"/>
          <w:kern w:val="0"/>
          <w:sz w:val="24"/>
          <w:szCs w:val="24"/>
          <w:highlight w:val="none"/>
        </w:rPr>
        <w:t>。如遇节假日甲方财务扎帐等特殊情况，结账日期依次顺延。</w:t>
      </w:r>
    </w:p>
    <w:p w14:paraId="6C28A20B">
      <w:pPr>
        <w:keepNext w:val="0"/>
        <w:keepLines w:val="0"/>
        <w:pageBreakBefore w:val="0"/>
        <w:kinsoku/>
        <w:overflowPunct/>
        <w:topLinePunct w:val="0"/>
        <w:bidi w:val="0"/>
        <w:snapToGrid/>
        <w:spacing w:line="300" w:lineRule="auto"/>
        <w:ind w:firstLine="480" w:firstLineChars="2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3、甲方通知乙方结算货款时，乙方需认真核对结算清单和送货单，双方就当次货款结算完毕且乙方开具货款正规发票后即视为乙方对该期货款结算金额认可无异议。</w:t>
      </w:r>
      <w:r>
        <w:rPr>
          <w:rFonts w:hint="eastAsia" w:ascii="宋体" w:hAnsi="宋体" w:eastAsia="宋体" w:cs="宋体"/>
          <w:b/>
          <w:bCs/>
          <w:color w:val="auto"/>
          <w:kern w:val="0"/>
          <w:sz w:val="24"/>
          <w:szCs w:val="24"/>
          <w:highlight w:val="none"/>
        </w:rPr>
        <w:t>从发票开具之日起，乙方再发现当期货款存在错算、漏算的情况，甲方不予补付任何货款，产生的损失由乙方自行承担</w:t>
      </w:r>
      <w:r>
        <w:rPr>
          <w:rFonts w:hint="eastAsia" w:ascii="宋体" w:hAnsi="宋体" w:eastAsia="宋体" w:cs="宋体"/>
          <w:b w:val="0"/>
          <w:bCs w:val="0"/>
          <w:color w:val="auto"/>
          <w:kern w:val="0"/>
          <w:sz w:val="24"/>
          <w:szCs w:val="24"/>
          <w:highlight w:val="none"/>
        </w:rPr>
        <w:t>。</w:t>
      </w:r>
    </w:p>
    <w:p w14:paraId="14DE10EC">
      <w:pPr>
        <w:keepNext w:val="0"/>
        <w:keepLines w:val="0"/>
        <w:pageBreakBefore w:val="0"/>
        <w:kinsoku/>
        <w:overflowPunct/>
        <w:topLinePunct w:val="0"/>
        <w:bidi w:val="0"/>
        <w:snapToGrid/>
        <w:spacing w:line="300" w:lineRule="auto"/>
        <w:ind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4</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乙方收款账户信息：</w:t>
      </w:r>
    </w:p>
    <w:p w14:paraId="1F1B214A">
      <w:pPr>
        <w:keepNext w:val="0"/>
        <w:keepLines w:val="0"/>
        <w:pageBreakBefore w:val="0"/>
        <w:kinsoku/>
        <w:overflowPunct/>
        <w:topLinePunct w:val="0"/>
        <w:bidi w:val="0"/>
        <w:snapToGrid/>
        <w:spacing w:line="300" w:lineRule="auto"/>
        <w:ind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名称：</w:t>
      </w:r>
    </w:p>
    <w:p w14:paraId="71B556DE">
      <w:pPr>
        <w:keepNext w:val="0"/>
        <w:keepLines w:val="0"/>
        <w:pageBreakBefore w:val="0"/>
        <w:kinsoku/>
        <w:overflowPunct/>
        <w:topLinePunct w:val="0"/>
        <w:bidi w:val="0"/>
        <w:snapToGrid/>
        <w:spacing w:line="30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账号：</w:t>
      </w:r>
    </w:p>
    <w:p w14:paraId="1139044E">
      <w:pPr>
        <w:keepNext w:val="0"/>
        <w:keepLines w:val="0"/>
        <w:pageBreakBefore w:val="0"/>
        <w:kinsoku/>
        <w:overflowPunct/>
        <w:topLinePunct w:val="0"/>
        <w:bidi w:val="0"/>
        <w:snapToGrid/>
        <w:spacing w:line="300" w:lineRule="auto"/>
        <w:ind w:firstLine="482" w:firstLine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开户行：</w:t>
      </w:r>
      <w:r>
        <w:rPr>
          <w:rFonts w:hint="eastAsia" w:ascii="宋体" w:hAnsi="宋体" w:eastAsia="宋体" w:cs="宋体"/>
          <w:b/>
          <w:bCs/>
          <w:color w:val="auto"/>
          <w:kern w:val="0"/>
          <w:sz w:val="24"/>
          <w:szCs w:val="24"/>
          <w:highlight w:val="none"/>
          <w:lang w:val="en-US" w:eastAsia="zh-CN"/>
        </w:rPr>
        <w:t xml:space="preserve"> </w:t>
      </w:r>
    </w:p>
    <w:p w14:paraId="4F916EEC">
      <w:pPr>
        <w:keepNext w:val="0"/>
        <w:keepLines w:val="0"/>
        <w:pageBreakBefore w:val="0"/>
        <w:kinsoku/>
        <w:overflowPunct/>
        <w:topLinePunct w:val="0"/>
        <w:bidi w:val="0"/>
        <w:snapToGrid/>
        <w:spacing w:line="30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行号:</w:t>
      </w:r>
      <w:r>
        <w:rPr>
          <w:rFonts w:hint="eastAsia" w:ascii="宋体" w:hAnsi="宋体" w:eastAsia="宋体" w:cs="宋体"/>
          <w:b/>
          <w:bCs/>
          <w:color w:val="auto"/>
          <w:kern w:val="0"/>
          <w:sz w:val="24"/>
          <w:szCs w:val="24"/>
          <w:highlight w:val="none"/>
          <w:lang w:val="en-US" w:eastAsia="zh-CN"/>
        </w:rPr>
        <w:t xml:space="preserve"> </w:t>
      </w:r>
    </w:p>
    <w:p w14:paraId="056D2948">
      <w:pPr>
        <w:spacing w:line="520" w:lineRule="exact"/>
        <w:ind w:firstLine="360" w:firstLineChars="150"/>
        <w:rPr>
          <w:rFonts w:hint="eastAsia" w:ascii="宋体" w:hAnsi="宋体" w:eastAsia="宋体" w:cs="宋体"/>
          <w:color w:val="auto"/>
          <w:lang w:val="en-US" w:eastAsia="zh-CN"/>
        </w:rPr>
      </w:pPr>
      <w:r>
        <w:rPr>
          <w:rFonts w:hint="eastAsia" w:ascii="宋体" w:hAnsi="宋体" w:eastAsia="宋体" w:cs="宋体"/>
          <w:color w:val="auto"/>
          <w:kern w:val="0"/>
          <w:sz w:val="24"/>
          <w:szCs w:val="24"/>
          <w:lang w:eastAsia="zh-CN"/>
        </w:rPr>
        <w:t>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w:t>
      </w:r>
    </w:p>
    <w:p w14:paraId="7E0B6F53">
      <w:pPr>
        <w:keepNext w:val="0"/>
        <w:keepLines w:val="0"/>
        <w:pageBreakBefore w:val="0"/>
        <w:kinsoku/>
        <w:overflowPunct/>
        <w:topLinePunct w:val="0"/>
        <w:bidi w:val="0"/>
        <w:snapToGrid/>
        <w:spacing w:line="300" w:lineRule="auto"/>
        <w:ind w:firstLine="361" w:firstLineChars="150"/>
        <w:rPr>
          <w:rStyle w:val="219"/>
          <w:rFonts w:hint="eastAsia" w:ascii="宋体" w:hAnsi="宋体" w:eastAsia="宋体" w:cs="宋体"/>
          <w:b/>
          <w:color w:val="auto"/>
          <w:sz w:val="24"/>
          <w:szCs w:val="24"/>
          <w:highlight w:val="none"/>
        </w:rPr>
      </w:pPr>
      <w:r>
        <w:rPr>
          <w:rStyle w:val="219"/>
          <w:rFonts w:hint="eastAsia" w:ascii="宋体" w:hAnsi="宋体" w:eastAsia="宋体" w:cs="宋体"/>
          <w:b/>
          <w:color w:val="auto"/>
          <w:sz w:val="24"/>
          <w:szCs w:val="24"/>
          <w:highlight w:val="none"/>
        </w:rPr>
        <w:t>八、违约责任</w:t>
      </w:r>
    </w:p>
    <w:p w14:paraId="4F60268C">
      <w:pPr>
        <w:keepNext w:val="0"/>
        <w:keepLines w:val="0"/>
        <w:pageBreakBefore w:val="0"/>
        <w:kinsoku/>
        <w:overflowPunct/>
        <w:topLinePunct w:val="0"/>
        <w:bidi w:val="0"/>
        <w:snapToGrid/>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必须满足对在发生突发公共安全等不可抗力事件时，各单位封闭在家状况下对甲方无条件提供货物保障供应，如不能满足极端特殊条件下的供应，视为违约，赔偿甲方合同预算总额的30%的违约金（由未结算货款进行抵扣），并自动终止合同。合同解除后，甲方有权与第三方供货商另行签订合同，进行供货。</w:t>
      </w:r>
    </w:p>
    <w:p w14:paraId="333A5106">
      <w:pPr>
        <w:keepNext w:val="0"/>
        <w:keepLines w:val="0"/>
        <w:pageBreakBefore w:val="0"/>
        <w:kinsoku/>
        <w:overflowPunct/>
        <w:topLinePunct w:val="0"/>
        <w:bidi w:val="0"/>
        <w:snapToGrid/>
        <w:spacing w:line="30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2、合同签订后，乙方应严格按照中标价格履行合同，</w:t>
      </w:r>
      <w:r>
        <w:rPr>
          <w:rFonts w:hint="eastAsia" w:ascii="宋体" w:hAnsi="宋体" w:eastAsia="宋体" w:cs="宋体"/>
          <w:color w:val="auto"/>
          <w:sz w:val="24"/>
          <w:szCs w:val="24"/>
          <w:highlight w:val="none"/>
          <w:lang w:val="en-US" w:eastAsia="zh-CN"/>
        </w:rPr>
        <w:t>如发现乙方未按合同的中标价格履行合同，甲方有权直接将该批次未按合同价执行的货款在次月结算时予以扣除。</w:t>
      </w:r>
    </w:p>
    <w:p w14:paraId="4B935653">
      <w:pPr>
        <w:keepNext w:val="0"/>
        <w:keepLines w:val="0"/>
        <w:pageBreakBefore w:val="0"/>
        <w:kinsoku/>
        <w:overflowPunct/>
        <w:topLinePunct w:val="0"/>
        <w:bidi w:val="0"/>
        <w:snapToGrid/>
        <w:spacing w:line="30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3、合同签订后，</w:t>
      </w:r>
      <w:r>
        <w:rPr>
          <w:rFonts w:hint="eastAsia" w:ascii="宋体" w:hAnsi="宋体" w:eastAsia="宋体" w:cs="宋体"/>
          <w:color w:val="auto"/>
          <w:sz w:val="24"/>
          <w:szCs w:val="24"/>
          <w:highlight w:val="none"/>
        </w:rPr>
        <w:t>如乙方因价格</w:t>
      </w:r>
      <w:r>
        <w:rPr>
          <w:rFonts w:hint="eastAsia" w:ascii="宋体" w:hAnsi="宋体" w:eastAsia="宋体" w:cs="宋体"/>
          <w:color w:val="auto"/>
          <w:sz w:val="24"/>
          <w:szCs w:val="24"/>
          <w:highlight w:val="none"/>
          <w:lang w:eastAsia="zh-CN"/>
        </w:rPr>
        <w:t>、规格型号、品质或数量等</w:t>
      </w:r>
      <w:r>
        <w:rPr>
          <w:rFonts w:hint="eastAsia" w:ascii="宋体" w:hAnsi="宋体" w:eastAsia="宋体" w:cs="宋体"/>
          <w:color w:val="auto"/>
          <w:sz w:val="24"/>
          <w:szCs w:val="24"/>
          <w:highlight w:val="none"/>
        </w:rPr>
        <w:t>原因，</w:t>
      </w:r>
      <w:r>
        <w:rPr>
          <w:rFonts w:hint="eastAsia" w:ascii="宋体" w:hAnsi="宋体" w:eastAsia="宋体" w:cs="宋体"/>
          <w:color w:val="auto"/>
          <w:sz w:val="24"/>
          <w:szCs w:val="24"/>
          <w:highlight w:val="none"/>
          <w:lang w:eastAsia="zh-CN"/>
        </w:rPr>
        <w:t>寻找借口不按合同约定的标准</w:t>
      </w:r>
      <w:r>
        <w:rPr>
          <w:rFonts w:hint="eastAsia" w:ascii="宋体" w:hAnsi="宋体" w:eastAsia="宋体" w:cs="宋体"/>
          <w:color w:val="auto"/>
          <w:sz w:val="24"/>
          <w:szCs w:val="24"/>
          <w:highlight w:val="none"/>
        </w:rPr>
        <w:t>向甲方配送货物，</w:t>
      </w:r>
      <w:r>
        <w:rPr>
          <w:rFonts w:hint="eastAsia" w:ascii="宋体" w:hAnsi="宋体" w:eastAsia="宋体" w:cs="宋体"/>
          <w:color w:val="auto"/>
          <w:sz w:val="24"/>
          <w:szCs w:val="24"/>
          <w:highlight w:val="none"/>
          <w:lang w:eastAsia="zh-CN"/>
        </w:rPr>
        <w:t>造成</w:t>
      </w:r>
      <w:r>
        <w:rPr>
          <w:rFonts w:hint="eastAsia" w:ascii="宋体" w:hAnsi="宋体" w:eastAsia="宋体" w:cs="宋体"/>
          <w:color w:val="auto"/>
          <w:sz w:val="24"/>
          <w:szCs w:val="24"/>
          <w:highlight w:val="none"/>
        </w:rPr>
        <w:t>无法满足甲方采购需要</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第一次甲方有权扣除未配送货物金额的</w:t>
      </w:r>
      <w:r>
        <w:rPr>
          <w:rFonts w:hint="eastAsia" w:ascii="宋体" w:hAnsi="宋体" w:eastAsia="宋体" w:cs="宋体"/>
          <w:color w:val="auto"/>
          <w:sz w:val="24"/>
          <w:szCs w:val="24"/>
          <w:highlight w:val="none"/>
          <w:lang w:val="en-US" w:eastAsia="zh-CN"/>
        </w:rPr>
        <w:t>50%；第二次出现同类情况的，甲方有权</w:t>
      </w:r>
      <w:r>
        <w:rPr>
          <w:rFonts w:hint="eastAsia" w:ascii="宋体" w:hAnsi="宋体" w:eastAsia="宋体" w:cs="宋体"/>
          <w:color w:val="auto"/>
          <w:sz w:val="24"/>
          <w:szCs w:val="24"/>
          <w:highlight w:val="none"/>
          <w:lang w:eastAsia="zh-CN"/>
        </w:rPr>
        <w:t>扣除未配送货物金额的</w:t>
      </w:r>
      <w:r>
        <w:rPr>
          <w:rFonts w:hint="eastAsia" w:ascii="宋体" w:hAnsi="宋体" w:eastAsia="宋体" w:cs="宋体"/>
          <w:color w:val="auto"/>
          <w:sz w:val="24"/>
          <w:szCs w:val="24"/>
          <w:highlight w:val="none"/>
          <w:lang w:val="en-US" w:eastAsia="zh-CN"/>
        </w:rPr>
        <w:t>100%；第三次出现同类情况的，</w:t>
      </w:r>
      <w:r>
        <w:rPr>
          <w:rFonts w:hint="eastAsia" w:ascii="宋体" w:hAnsi="宋体" w:eastAsia="宋体" w:cs="宋体"/>
          <w:color w:val="auto"/>
          <w:sz w:val="24"/>
          <w:szCs w:val="24"/>
          <w:highlight w:val="none"/>
          <w:lang w:eastAsia="zh-CN"/>
        </w:rPr>
        <w:t>甲方有权扣除当月货款的</w:t>
      </w:r>
      <w:r>
        <w:rPr>
          <w:rFonts w:hint="eastAsia" w:ascii="宋体" w:hAnsi="宋体" w:eastAsia="宋体" w:cs="宋体"/>
          <w:color w:val="auto"/>
          <w:sz w:val="24"/>
          <w:szCs w:val="24"/>
          <w:highlight w:val="none"/>
          <w:lang w:val="en-US" w:eastAsia="zh-CN"/>
        </w:rPr>
        <w:t>30%；第四次出现同类情况的，甲方有权扣除当月货款的50%；第五次出现同类情况的，甲方有权扣除当月全部货款；如出现五次以上同类情况的，拒不按合同标准执行的，</w:t>
      </w:r>
      <w:r>
        <w:rPr>
          <w:rStyle w:val="219"/>
          <w:rFonts w:hint="eastAsia" w:ascii="宋体" w:hAnsi="宋体" w:eastAsia="宋体" w:cs="宋体"/>
          <w:b w:val="0"/>
          <w:bCs/>
          <w:color w:val="auto"/>
          <w:sz w:val="24"/>
          <w:szCs w:val="24"/>
          <w:highlight w:val="none"/>
        </w:rPr>
        <w:t>甲方有权</w:t>
      </w:r>
      <w:r>
        <w:rPr>
          <w:rStyle w:val="219"/>
          <w:rFonts w:hint="eastAsia" w:ascii="宋体" w:hAnsi="宋体" w:eastAsia="宋体" w:cs="宋体"/>
          <w:b/>
          <w:bCs w:val="0"/>
          <w:color w:val="auto"/>
          <w:sz w:val="24"/>
          <w:szCs w:val="24"/>
          <w:highlight w:val="none"/>
        </w:rPr>
        <w:t>解除合同</w:t>
      </w:r>
      <w:r>
        <w:rPr>
          <w:rStyle w:val="219"/>
          <w:rFonts w:hint="eastAsia" w:ascii="宋体" w:hAnsi="宋体" w:eastAsia="宋体" w:cs="宋体"/>
          <w:b w:val="0"/>
          <w:bCs/>
          <w:color w:val="auto"/>
          <w:sz w:val="24"/>
          <w:szCs w:val="24"/>
          <w:highlight w:val="none"/>
        </w:rPr>
        <w:t>，并有权拒绝支付任何货款</w:t>
      </w:r>
      <w:r>
        <w:rPr>
          <w:rStyle w:val="219"/>
          <w:rFonts w:hint="eastAsia" w:ascii="宋体" w:hAnsi="宋体" w:eastAsia="宋体" w:cs="宋体"/>
          <w:b w:val="0"/>
          <w:bCs/>
          <w:color w:val="auto"/>
          <w:sz w:val="24"/>
          <w:szCs w:val="24"/>
          <w:highlight w:val="none"/>
          <w:lang w:eastAsia="zh-CN"/>
        </w:rPr>
        <w:t>，</w:t>
      </w:r>
      <w:r>
        <w:rPr>
          <w:rStyle w:val="219"/>
          <w:rFonts w:hint="eastAsia" w:ascii="宋体" w:hAnsi="宋体" w:eastAsia="宋体" w:cs="宋体"/>
          <w:b w:val="0"/>
          <w:bCs/>
          <w:color w:val="auto"/>
          <w:sz w:val="24"/>
          <w:szCs w:val="24"/>
          <w:highlight w:val="none"/>
          <w:lang w:val="en-US" w:eastAsia="zh-CN"/>
        </w:rPr>
        <w:t>乙方还应向甲方支付合同预算总额30%的违约金</w:t>
      </w:r>
      <w:r>
        <w:rPr>
          <w:rStyle w:val="219"/>
          <w:rFonts w:hint="eastAsia" w:ascii="宋体" w:hAnsi="宋体" w:eastAsia="宋体" w:cs="宋体"/>
          <w:b w:val="0"/>
          <w:bCs/>
          <w:color w:val="auto"/>
          <w:sz w:val="24"/>
          <w:szCs w:val="24"/>
          <w:highlight w:val="none"/>
        </w:rPr>
        <w:t>。</w:t>
      </w:r>
    </w:p>
    <w:p w14:paraId="0FF38E9D">
      <w:pPr>
        <w:keepNext w:val="0"/>
        <w:keepLines w:val="0"/>
        <w:pageBreakBefore w:val="0"/>
        <w:kinsoku/>
        <w:overflowPunct/>
        <w:topLinePunct w:val="0"/>
        <w:bidi w:val="0"/>
        <w:snapToGrid/>
        <w:spacing w:line="300" w:lineRule="auto"/>
        <w:ind w:firstLine="480" w:firstLineChars="200"/>
        <w:rPr>
          <w:rFonts w:hint="eastAsia" w:ascii="宋体" w:hAnsi="宋体" w:eastAsia="宋体" w:cs="宋体"/>
          <w:color w:val="auto"/>
          <w:kern w:val="0"/>
          <w:sz w:val="24"/>
          <w:szCs w:val="24"/>
          <w:highlight w:val="none"/>
          <w:lang w:val="en-US" w:eastAsia="zh-CN"/>
        </w:rPr>
      </w:pPr>
      <w:r>
        <w:rPr>
          <w:rStyle w:val="219"/>
          <w:rFonts w:hint="eastAsia" w:ascii="宋体" w:hAnsi="宋体" w:eastAsia="宋体" w:cs="宋体"/>
          <w:color w:val="auto"/>
          <w:sz w:val="24"/>
          <w:szCs w:val="24"/>
          <w:highlight w:val="none"/>
          <w:lang w:val="en-US" w:eastAsia="zh-CN"/>
        </w:rPr>
        <w:t>4</w:t>
      </w:r>
      <w:r>
        <w:rPr>
          <w:rStyle w:val="219"/>
          <w:rFonts w:hint="eastAsia" w:ascii="宋体" w:hAnsi="宋体" w:eastAsia="宋体" w:cs="宋体"/>
          <w:color w:val="auto"/>
          <w:sz w:val="24"/>
          <w:szCs w:val="24"/>
          <w:highlight w:val="none"/>
        </w:rPr>
        <w:t>、</w:t>
      </w:r>
      <w:r>
        <w:rPr>
          <w:rStyle w:val="219"/>
          <w:rFonts w:hint="eastAsia" w:ascii="宋体" w:hAnsi="宋体" w:eastAsia="宋体" w:cs="宋体"/>
          <w:b w:val="0"/>
          <w:bCs/>
          <w:color w:val="auto"/>
          <w:sz w:val="24"/>
          <w:szCs w:val="24"/>
          <w:highlight w:val="none"/>
        </w:rPr>
        <w:t>乙方</w:t>
      </w:r>
      <w:r>
        <w:rPr>
          <w:rStyle w:val="219"/>
          <w:rFonts w:hint="eastAsia" w:ascii="宋体" w:hAnsi="宋体" w:eastAsia="宋体" w:cs="宋体"/>
          <w:b w:val="0"/>
          <w:bCs/>
          <w:color w:val="auto"/>
          <w:sz w:val="24"/>
          <w:szCs w:val="24"/>
          <w:highlight w:val="none"/>
          <w:lang w:val="en-US" w:eastAsia="zh-CN"/>
        </w:rPr>
        <w:t>因</w:t>
      </w:r>
      <w:r>
        <w:rPr>
          <w:rStyle w:val="219"/>
          <w:rFonts w:hint="eastAsia" w:ascii="宋体" w:hAnsi="宋体" w:eastAsia="宋体" w:cs="宋体"/>
          <w:b w:val="0"/>
          <w:bCs/>
          <w:color w:val="auto"/>
          <w:sz w:val="24"/>
          <w:szCs w:val="24"/>
          <w:highlight w:val="none"/>
        </w:rPr>
        <w:t>供货品质</w:t>
      </w:r>
      <w:r>
        <w:rPr>
          <w:rStyle w:val="219"/>
          <w:rFonts w:hint="eastAsia" w:ascii="宋体" w:hAnsi="宋体" w:eastAsia="宋体" w:cs="宋体"/>
          <w:b w:val="0"/>
          <w:bCs/>
          <w:color w:val="auto"/>
          <w:sz w:val="24"/>
          <w:szCs w:val="24"/>
          <w:highlight w:val="none"/>
          <w:lang w:val="en-US" w:eastAsia="zh-CN"/>
        </w:rPr>
        <w:t>未达到甲方要求，当日必须进行更换。</w:t>
      </w:r>
      <w:r>
        <w:rPr>
          <w:rStyle w:val="219"/>
          <w:rFonts w:hint="eastAsia" w:ascii="宋体" w:hAnsi="宋体" w:eastAsia="宋体" w:cs="宋体"/>
          <w:b/>
          <w:bCs w:val="0"/>
          <w:color w:val="auto"/>
          <w:sz w:val="24"/>
          <w:szCs w:val="24"/>
          <w:highlight w:val="none"/>
          <w:lang w:val="en-US" w:eastAsia="zh-CN"/>
        </w:rPr>
        <w:t>第一次出现</w:t>
      </w:r>
      <w:r>
        <w:rPr>
          <w:rStyle w:val="219"/>
          <w:rFonts w:hint="eastAsia" w:ascii="宋体" w:hAnsi="宋体" w:eastAsia="宋体" w:cs="宋体"/>
          <w:b w:val="0"/>
          <w:bCs/>
          <w:color w:val="auto"/>
          <w:sz w:val="24"/>
          <w:szCs w:val="24"/>
          <w:highlight w:val="none"/>
          <w:lang w:val="en-US" w:eastAsia="zh-CN"/>
        </w:rPr>
        <w:t>未及时或拒绝更换的情况，甲方有权扣除</w:t>
      </w:r>
      <w:r>
        <w:rPr>
          <w:rFonts w:hint="eastAsia" w:ascii="宋体" w:hAnsi="宋体" w:eastAsia="宋体" w:cs="宋体"/>
          <w:color w:val="auto"/>
          <w:kern w:val="0"/>
          <w:sz w:val="24"/>
          <w:szCs w:val="24"/>
          <w:highlight w:val="none"/>
          <w:lang w:eastAsia="zh-CN"/>
        </w:rPr>
        <w:t>当日同类产品的全部货款</w:t>
      </w:r>
      <w:r>
        <w:rPr>
          <w:rFonts w:hint="eastAsia" w:ascii="宋体" w:hAnsi="宋体" w:eastAsia="宋体" w:cs="宋体"/>
          <w:color w:val="auto"/>
          <w:kern w:val="0"/>
          <w:sz w:val="24"/>
          <w:szCs w:val="24"/>
          <w:highlight w:val="none"/>
        </w:rPr>
        <w:t>，并提出一次警告</w:t>
      </w:r>
      <w:r>
        <w:rPr>
          <w:rStyle w:val="219"/>
          <w:rFonts w:hint="eastAsia" w:ascii="宋体" w:hAnsi="宋体" w:eastAsia="宋体" w:cs="宋体"/>
          <w:b w:val="0"/>
          <w:bCs/>
          <w:color w:val="auto"/>
          <w:sz w:val="24"/>
          <w:szCs w:val="24"/>
          <w:highlight w:val="none"/>
          <w:lang w:val="en-US" w:eastAsia="zh-CN"/>
        </w:rPr>
        <w:t>；</w:t>
      </w:r>
      <w:r>
        <w:rPr>
          <w:rStyle w:val="219"/>
          <w:rFonts w:hint="eastAsia" w:ascii="宋体" w:hAnsi="宋体" w:eastAsia="宋体" w:cs="宋体"/>
          <w:b/>
          <w:bCs w:val="0"/>
          <w:color w:val="auto"/>
          <w:sz w:val="24"/>
          <w:szCs w:val="24"/>
          <w:highlight w:val="none"/>
          <w:lang w:val="en-US" w:eastAsia="zh-CN"/>
        </w:rPr>
        <w:t>第二次出现</w:t>
      </w:r>
      <w:r>
        <w:rPr>
          <w:rStyle w:val="219"/>
          <w:rFonts w:hint="eastAsia" w:ascii="宋体" w:hAnsi="宋体" w:eastAsia="宋体" w:cs="宋体"/>
          <w:b w:val="0"/>
          <w:bCs/>
          <w:color w:val="auto"/>
          <w:sz w:val="24"/>
          <w:szCs w:val="24"/>
          <w:highlight w:val="none"/>
          <w:lang w:val="en-US" w:eastAsia="zh-CN"/>
        </w:rPr>
        <w:t>未及时更换的情况，甲方有权扣除</w:t>
      </w:r>
      <w:r>
        <w:rPr>
          <w:rStyle w:val="219"/>
          <w:rFonts w:hint="eastAsia" w:ascii="宋体" w:hAnsi="宋体" w:eastAsia="宋体" w:cs="宋体"/>
          <w:b/>
          <w:bCs w:val="0"/>
          <w:color w:val="auto"/>
          <w:sz w:val="24"/>
          <w:szCs w:val="24"/>
          <w:highlight w:val="none"/>
          <w:lang w:val="en-US" w:eastAsia="zh-CN"/>
        </w:rPr>
        <w:t>当日全部货款；第三次出现</w:t>
      </w:r>
      <w:r>
        <w:rPr>
          <w:rStyle w:val="219"/>
          <w:rFonts w:hint="eastAsia" w:ascii="宋体" w:hAnsi="宋体" w:eastAsia="宋体" w:cs="宋体"/>
          <w:b w:val="0"/>
          <w:bCs/>
          <w:color w:val="auto"/>
          <w:sz w:val="24"/>
          <w:szCs w:val="24"/>
          <w:highlight w:val="none"/>
          <w:lang w:val="en-US" w:eastAsia="zh-CN"/>
        </w:rPr>
        <w:t>未及时更换的情况，甲方有权扣除</w:t>
      </w:r>
      <w:r>
        <w:rPr>
          <w:rStyle w:val="219"/>
          <w:rFonts w:hint="eastAsia" w:ascii="宋体" w:hAnsi="宋体" w:eastAsia="宋体" w:cs="宋体"/>
          <w:b/>
          <w:bCs w:val="0"/>
          <w:color w:val="auto"/>
          <w:sz w:val="24"/>
          <w:szCs w:val="24"/>
          <w:highlight w:val="none"/>
          <w:lang w:val="en-US" w:eastAsia="zh-CN"/>
        </w:rPr>
        <w:t>当月全部货款的30%；第四次出现</w:t>
      </w:r>
      <w:r>
        <w:rPr>
          <w:rStyle w:val="219"/>
          <w:rFonts w:hint="eastAsia" w:ascii="宋体" w:hAnsi="宋体" w:eastAsia="宋体" w:cs="宋体"/>
          <w:b w:val="0"/>
          <w:bCs/>
          <w:color w:val="auto"/>
          <w:sz w:val="24"/>
          <w:szCs w:val="24"/>
          <w:highlight w:val="none"/>
          <w:lang w:val="en-US" w:eastAsia="zh-CN"/>
        </w:rPr>
        <w:t>未及时更换的情况，甲方有权扣除</w:t>
      </w:r>
      <w:r>
        <w:rPr>
          <w:rStyle w:val="219"/>
          <w:rFonts w:hint="eastAsia" w:ascii="宋体" w:hAnsi="宋体" w:eastAsia="宋体" w:cs="宋体"/>
          <w:b/>
          <w:bCs w:val="0"/>
          <w:color w:val="auto"/>
          <w:sz w:val="24"/>
          <w:szCs w:val="24"/>
          <w:highlight w:val="none"/>
          <w:lang w:val="en-US" w:eastAsia="zh-CN"/>
        </w:rPr>
        <w:t>当月全部货款的50%；第五次出现</w:t>
      </w:r>
      <w:r>
        <w:rPr>
          <w:rStyle w:val="219"/>
          <w:rFonts w:hint="eastAsia" w:ascii="宋体" w:hAnsi="宋体" w:eastAsia="宋体" w:cs="宋体"/>
          <w:b w:val="0"/>
          <w:bCs/>
          <w:color w:val="auto"/>
          <w:sz w:val="24"/>
          <w:szCs w:val="24"/>
          <w:highlight w:val="none"/>
          <w:lang w:val="en-US" w:eastAsia="zh-CN"/>
        </w:rPr>
        <w:t>未及时更换的情况，</w:t>
      </w:r>
      <w:r>
        <w:rPr>
          <w:rFonts w:hint="eastAsia" w:ascii="宋体" w:hAnsi="宋体" w:eastAsia="宋体" w:cs="宋体"/>
          <w:color w:val="auto"/>
          <w:kern w:val="0"/>
          <w:sz w:val="24"/>
          <w:szCs w:val="24"/>
          <w:highlight w:val="none"/>
          <w:lang w:val="en-US" w:eastAsia="zh-CN"/>
        </w:rPr>
        <w:t>甲方有权解除合同并扣除当月全部货款。</w:t>
      </w:r>
    </w:p>
    <w:p w14:paraId="15627860">
      <w:pPr>
        <w:keepNext w:val="0"/>
        <w:keepLines w:val="0"/>
        <w:pageBreakBefore w:val="0"/>
        <w:kinsoku/>
        <w:overflowPunct/>
        <w:topLinePunct w:val="0"/>
        <w:bidi w:val="0"/>
        <w:snapToGrid/>
        <w:spacing w:line="300" w:lineRule="auto"/>
        <w:ind w:firstLine="480" w:firstLineChars="200"/>
        <w:rPr>
          <w:rStyle w:val="219"/>
          <w:rFonts w:hint="eastAsia" w:ascii="宋体" w:hAnsi="宋体" w:eastAsia="宋体" w:cs="宋体"/>
          <w:b w:val="0"/>
          <w:bCs/>
          <w:color w:val="auto"/>
          <w:sz w:val="24"/>
          <w:szCs w:val="24"/>
          <w:highlight w:val="none"/>
        </w:rPr>
      </w:pPr>
      <w:r>
        <w:rPr>
          <w:rStyle w:val="219"/>
          <w:rFonts w:hint="eastAsia" w:ascii="宋体" w:hAnsi="宋体" w:eastAsia="宋体" w:cs="宋体"/>
          <w:b w:val="0"/>
          <w:bCs/>
          <w:color w:val="auto"/>
          <w:sz w:val="24"/>
          <w:szCs w:val="24"/>
          <w:highlight w:val="none"/>
          <w:lang w:val="en-US" w:eastAsia="zh-CN"/>
        </w:rPr>
        <w:t>5、</w:t>
      </w:r>
      <w:r>
        <w:rPr>
          <w:rStyle w:val="219"/>
          <w:rFonts w:hint="eastAsia" w:ascii="宋体" w:hAnsi="宋体" w:eastAsia="宋体" w:cs="宋体"/>
          <w:b w:val="0"/>
          <w:bCs/>
          <w:color w:val="auto"/>
          <w:sz w:val="24"/>
          <w:szCs w:val="24"/>
          <w:highlight w:val="none"/>
        </w:rPr>
        <w:t>在履行合同过程中，如果乙方遇到妨碍按时交货和提供服务的情况时，应及时以书面形式将拖延的事实，可能拖延的时间和原因通知甲方，经甲方同意延期交货后，及时采取补救措施，不得无故断货。</w:t>
      </w:r>
      <w:r>
        <w:rPr>
          <w:rStyle w:val="219"/>
          <w:rFonts w:hint="eastAsia" w:ascii="宋体" w:hAnsi="宋体" w:eastAsia="宋体" w:cs="宋体"/>
          <w:b w:val="0"/>
          <w:bCs/>
          <w:color w:val="auto"/>
          <w:sz w:val="24"/>
          <w:szCs w:val="24"/>
          <w:highlight w:val="none"/>
          <w:lang w:val="en-US" w:eastAsia="zh-CN"/>
        </w:rPr>
        <w:t>在甲方不知情的情况下，未能及时供货的，</w:t>
      </w:r>
      <w:r>
        <w:rPr>
          <w:rStyle w:val="219"/>
          <w:rFonts w:hint="eastAsia" w:ascii="宋体" w:hAnsi="宋体" w:eastAsia="宋体" w:cs="宋体"/>
          <w:b w:val="0"/>
          <w:bCs/>
          <w:color w:val="auto"/>
          <w:sz w:val="24"/>
          <w:szCs w:val="24"/>
          <w:highlight w:val="none"/>
        </w:rPr>
        <w:t>每</w:t>
      </w:r>
      <w:r>
        <w:rPr>
          <w:rStyle w:val="219"/>
          <w:rFonts w:hint="eastAsia" w:ascii="宋体" w:hAnsi="宋体" w:eastAsia="宋体" w:cs="宋体"/>
          <w:b/>
          <w:bCs w:val="0"/>
          <w:color w:val="auto"/>
          <w:sz w:val="24"/>
          <w:szCs w:val="24"/>
          <w:highlight w:val="none"/>
        </w:rPr>
        <w:t>逾期一日</w:t>
      </w:r>
      <w:r>
        <w:rPr>
          <w:rStyle w:val="219"/>
          <w:rFonts w:hint="eastAsia" w:ascii="宋体" w:hAnsi="宋体" w:eastAsia="宋体" w:cs="宋体"/>
          <w:b w:val="0"/>
          <w:bCs/>
          <w:color w:val="auto"/>
          <w:sz w:val="24"/>
          <w:szCs w:val="24"/>
          <w:highlight w:val="none"/>
        </w:rPr>
        <w:t>，乙方向甲方</w:t>
      </w:r>
      <w:r>
        <w:rPr>
          <w:rStyle w:val="219"/>
          <w:rFonts w:hint="eastAsia" w:ascii="宋体" w:hAnsi="宋体" w:eastAsia="宋体" w:cs="宋体"/>
          <w:b/>
          <w:bCs w:val="0"/>
          <w:color w:val="auto"/>
          <w:sz w:val="24"/>
          <w:szCs w:val="24"/>
          <w:highlight w:val="none"/>
        </w:rPr>
        <w:t>支付500元违约金</w:t>
      </w:r>
      <w:r>
        <w:rPr>
          <w:rStyle w:val="219"/>
          <w:rFonts w:hint="eastAsia" w:ascii="宋体" w:hAnsi="宋体" w:eastAsia="宋体" w:cs="宋体"/>
          <w:b/>
          <w:bCs w:val="0"/>
          <w:color w:val="auto"/>
          <w:sz w:val="24"/>
          <w:szCs w:val="24"/>
          <w:highlight w:val="none"/>
          <w:lang w:eastAsia="zh-CN"/>
        </w:rPr>
        <w:t>；</w:t>
      </w:r>
      <w:r>
        <w:rPr>
          <w:rStyle w:val="219"/>
          <w:rFonts w:hint="eastAsia" w:ascii="宋体" w:hAnsi="宋体" w:eastAsia="宋体" w:cs="宋体"/>
          <w:b w:val="0"/>
          <w:bCs/>
          <w:color w:val="auto"/>
          <w:sz w:val="24"/>
          <w:szCs w:val="24"/>
          <w:highlight w:val="none"/>
        </w:rPr>
        <w:t>乙方逾期供货</w:t>
      </w:r>
      <w:r>
        <w:rPr>
          <w:rStyle w:val="219"/>
          <w:rFonts w:hint="eastAsia" w:ascii="宋体" w:hAnsi="宋体" w:eastAsia="宋体" w:cs="宋体"/>
          <w:b/>
          <w:bCs w:val="0"/>
          <w:color w:val="auto"/>
          <w:sz w:val="24"/>
          <w:szCs w:val="24"/>
          <w:highlight w:val="none"/>
        </w:rPr>
        <w:t>超出交付期七天(含七天)以上</w:t>
      </w:r>
      <w:r>
        <w:rPr>
          <w:rStyle w:val="219"/>
          <w:rFonts w:hint="eastAsia" w:ascii="宋体" w:hAnsi="宋体" w:eastAsia="宋体" w:cs="宋体"/>
          <w:b w:val="0"/>
          <w:bCs/>
          <w:color w:val="auto"/>
          <w:sz w:val="24"/>
          <w:szCs w:val="24"/>
          <w:highlight w:val="none"/>
        </w:rPr>
        <w:t>的</w:t>
      </w:r>
      <w:r>
        <w:rPr>
          <w:rStyle w:val="219"/>
          <w:rFonts w:hint="eastAsia" w:ascii="宋体" w:hAnsi="宋体" w:eastAsia="宋体" w:cs="宋体"/>
          <w:b w:val="0"/>
          <w:bCs/>
          <w:color w:val="auto"/>
          <w:sz w:val="24"/>
          <w:szCs w:val="24"/>
          <w:highlight w:val="none"/>
          <w:lang w:eastAsia="zh-CN"/>
        </w:rPr>
        <w:t>，</w:t>
      </w:r>
      <w:r>
        <w:rPr>
          <w:rStyle w:val="219"/>
          <w:rFonts w:hint="eastAsia" w:ascii="宋体" w:hAnsi="宋体" w:eastAsia="宋体" w:cs="宋体"/>
          <w:b w:val="0"/>
          <w:bCs/>
          <w:color w:val="auto"/>
          <w:sz w:val="24"/>
          <w:szCs w:val="24"/>
          <w:highlight w:val="none"/>
        </w:rPr>
        <w:t>甲方有权</w:t>
      </w:r>
      <w:r>
        <w:rPr>
          <w:rStyle w:val="219"/>
          <w:rFonts w:hint="eastAsia" w:ascii="宋体" w:hAnsi="宋体" w:eastAsia="宋体" w:cs="宋体"/>
          <w:b/>
          <w:bCs w:val="0"/>
          <w:color w:val="auto"/>
          <w:sz w:val="24"/>
          <w:szCs w:val="24"/>
          <w:highlight w:val="none"/>
        </w:rPr>
        <w:t>解除合同</w:t>
      </w:r>
      <w:r>
        <w:rPr>
          <w:rStyle w:val="219"/>
          <w:rFonts w:hint="eastAsia" w:ascii="宋体" w:hAnsi="宋体" w:eastAsia="宋体" w:cs="宋体"/>
          <w:b w:val="0"/>
          <w:bCs/>
          <w:color w:val="auto"/>
          <w:sz w:val="24"/>
          <w:szCs w:val="24"/>
          <w:highlight w:val="none"/>
        </w:rPr>
        <w:t>，并有权拒绝支付任何货款</w:t>
      </w:r>
      <w:r>
        <w:rPr>
          <w:rStyle w:val="219"/>
          <w:rFonts w:hint="eastAsia" w:ascii="宋体" w:hAnsi="宋体" w:eastAsia="宋体" w:cs="宋体"/>
          <w:b w:val="0"/>
          <w:bCs/>
          <w:color w:val="auto"/>
          <w:sz w:val="24"/>
          <w:szCs w:val="24"/>
          <w:highlight w:val="none"/>
          <w:lang w:eastAsia="zh-CN"/>
        </w:rPr>
        <w:t>，</w:t>
      </w:r>
      <w:r>
        <w:rPr>
          <w:rStyle w:val="219"/>
          <w:rFonts w:hint="eastAsia" w:ascii="宋体" w:hAnsi="宋体" w:eastAsia="宋体" w:cs="宋体"/>
          <w:b w:val="0"/>
          <w:bCs/>
          <w:color w:val="auto"/>
          <w:sz w:val="24"/>
          <w:szCs w:val="24"/>
          <w:highlight w:val="none"/>
          <w:lang w:val="en-US" w:eastAsia="zh-CN"/>
        </w:rPr>
        <w:t>乙方还应向甲方支付合同预算总额30%的违约金</w:t>
      </w:r>
      <w:r>
        <w:rPr>
          <w:rStyle w:val="219"/>
          <w:rFonts w:hint="eastAsia" w:ascii="宋体" w:hAnsi="宋体" w:eastAsia="宋体" w:cs="宋体"/>
          <w:b w:val="0"/>
          <w:bCs/>
          <w:color w:val="auto"/>
          <w:sz w:val="24"/>
          <w:szCs w:val="24"/>
          <w:highlight w:val="none"/>
        </w:rPr>
        <w:t>。</w:t>
      </w:r>
    </w:p>
    <w:p w14:paraId="6806CB9B">
      <w:pPr>
        <w:keepNext w:val="0"/>
        <w:keepLines w:val="0"/>
        <w:pageBreakBefore w:val="0"/>
        <w:kinsoku/>
        <w:overflowPunct/>
        <w:topLinePunct w:val="0"/>
        <w:bidi w:val="0"/>
        <w:snapToGrid/>
        <w:spacing w:line="300" w:lineRule="auto"/>
        <w:ind w:firstLine="360" w:firstLineChars="150"/>
        <w:rPr>
          <w:rStyle w:val="219"/>
          <w:rFonts w:hint="eastAsia" w:ascii="宋体" w:hAnsi="宋体" w:eastAsia="宋体" w:cs="宋体"/>
          <w:b w:val="0"/>
          <w:bCs/>
          <w:color w:val="auto"/>
          <w:sz w:val="24"/>
          <w:szCs w:val="24"/>
          <w:highlight w:val="none"/>
        </w:rPr>
      </w:pPr>
      <w:r>
        <w:rPr>
          <w:rStyle w:val="219"/>
          <w:rFonts w:hint="eastAsia" w:ascii="宋体" w:hAnsi="宋体" w:eastAsia="宋体" w:cs="宋体"/>
          <w:b w:val="0"/>
          <w:bCs/>
          <w:color w:val="auto"/>
          <w:sz w:val="24"/>
          <w:szCs w:val="24"/>
          <w:highlight w:val="none"/>
          <w:lang w:val="en-US" w:eastAsia="zh-CN"/>
        </w:rPr>
        <w:t>6</w:t>
      </w:r>
      <w:r>
        <w:rPr>
          <w:rStyle w:val="219"/>
          <w:rFonts w:hint="eastAsia" w:ascii="宋体" w:hAnsi="宋体" w:eastAsia="宋体" w:cs="宋体"/>
          <w:b w:val="0"/>
          <w:bCs/>
          <w:color w:val="auto"/>
          <w:sz w:val="24"/>
          <w:szCs w:val="24"/>
          <w:highlight w:val="none"/>
        </w:rPr>
        <w:t>、乙方所交货物</w:t>
      </w:r>
      <w:r>
        <w:rPr>
          <w:rStyle w:val="219"/>
          <w:rFonts w:hint="eastAsia" w:ascii="宋体" w:hAnsi="宋体" w:eastAsia="宋体" w:cs="宋体"/>
          <w:b w:val="0"/>
          <w:bCs/>
          <w:color w:val="auto"/>
          <w:sz w:val="24"/>
          <w:szCs w:val="24"/>
          <w:highlight w:val="none"/>
          <w:lang w:eastAsia="zh-CN"/>
        </w:rPr>
        <w:t>或提供的服务</w:t>
      </w:r>
      <w:r>
        <w:rPr>
          <w:rStyle w:val="219"/>
          <w:rFonts w:hint="eastAsia" w:ascii="宋体" w:hAnsi="宋体" w:eastAsia="宋体" w:cs="宋体"/>
          <w:b w:val="0"/>
          <w:bCs/>
          <w:color w:val="auto"/>
          <w:sz w:val="24"/>
          <w:szCs w:val="24"/>
          <w:highlight w:val="none"/>
        </w:rPr>
        <w:t>不符合</w:t>
      </w:r>
      <w:r>
        <w:rPr>
          <w:rStyle w:val="219"/>
          <w:rFonts w:hint="eastAsia" w:ascii="宋体" w:hAnsi="宋体" w:eastAsia="宋体" w:cs="宋体"/>
          <w:b w:val="0"/>
          <w:bCs/>
          <w:color w:val="auto"/>
          <w:sz w:val="24"/>
          <w:szCs w:val="24"/>
          <w:highlight w:val="none"/>
          <w:lang w:val="en-US" w:eastAsia="zh-CN"/>
        </w:rPr>
        <w:t>本合同及</w:t>
      </w:r>
      <w:r>
        <w:rPr>
          <w:rStyle w:val="219"/>
          <w:rFonts w:hint="eastAsia" w:ascii="宋体" w:hAnsi="宋体" w:eastAsia="宋体" w:cs="宋体"/>
          <w:b w:val="0"/>
          <w:bCs/>
          <w:color w:val="auto"/>
          <w:sz w:val="24"/>
          <w:szCs w:val="24"/>
          <w:highlight w:val="none"/>
        </w:rPr>
        <w:t>招投标文件、答疑附件</w:t>
      </w:r>
      <w:r>
        <w:rPr>
          <w:rStyle w:val="219"/>
          <w:rFonts w:hint="eastAsia" w:ascii="宋体" w:hAnsi="宋体" w:eastAsia="宋体" w:cs="宋体"/>
          <w:b w:val="0"/>
          <w:bCs/>
          <w:color w:val="auto"/>
          <w:sz w:val="24"/>
          <w:szCs w:val="24"/>
          <w:highlight w:val="none"/>
          <w:lang w:val="en-US" w:eastAsia="zh-CN"/>
        </w:rPr>
        <w:t>要求</w:t>
      </w:r>
      <w:r>
        <w:rPr>
          <w:rStyle w:val="219"/>
          <w:rFonts w:hint="eastAsia" w:ascii="宋体" w:hAnsi="宋体" w:eastAsia="宋体" w:cs="宋体"/>
          <w:b w:val="0"/>
          <w:bCs/>
          <w:color w:val="auto"/>
          <w:sz w:val="24"/>
          <w:szCs w:val="24"/>
          <w:highlight w:val="none"/>
        </w:rPr>
        <w:t>的，由乙方负责</w:t>
      </w:r>
      <w:r>
        <w:rPr>
          <w:rStyle w:val="219"/>
          <w:rFonts w:hint="eastAsia" w:ascii="宋体" w:hAnsi="宋体" w:eastAsia="宋体" w:cs="宋体"/>
          <w:b w:val="0"/>
          <w:bCs/>
          <w:color w:val="auto"/>
          <w:sz w:val="24"/>
          <w:szCs w:val="24"/>
          <w:highlight w:val="none"/>
          <w:lang w:eastAsia="zh-CN"/>
        </w:rPr>
        <w:t>调换</w:t>
      </w:r>
      <w:r>
        <w:rPr>
          <w:rStyle w:val="219"/>
          <w:rFonts w:hint="eastAsia" w:ascii="宋体" w:hAnsi="宋体" w:eastAsia="宋体" w:cs="宋体"/>
          <w:b w:val="0"/>
          <w:bCs/>
          <w:color w:val="auto"/>
          <w:sz w:val="24"/>
          <w:szCs w:val="24"/>
          <w:highlight w:val="none"/>
        </w:rPr>
        <w:t>并承担</w:t>
      </w:r>
      <w:r>
        <w:rPr>
          <w:rStyle w:val="219"/>
          <w:rFonts w:hint="eastAsia" w:ascii="宋体" w:hAnsi="宋体" w:eastAsia="宋体" w:cs="宋体"/>
          <w:b w:val="0"/>
          <w:bCs/>
          <w:color w:val="auto"/>
          <w:sz w:val="24"/>
          <w:szCs w:val="24"/>
          <w:highlight w:val="none"/>
          <w:lang w:eastAsia="zh-CN"/>
        </w:rPr>
        <w:t>相应的</w:t>
      </w:r>
      <w:r>
        <w:rPr>
          <w:rStyle w:val="219"/>
          <w:rFonts w:hint="eastAsia" w:ascii="宋体" w:hAnsi="宋体" w:eastAsia="宋体" w:cs="宋体"/>
          <w:b w:val="0"/>
          <w:bCs/>
          <w:color w:val="auto"/>
          <w:sz w:val="24"/>
          <w:szCs w:val="24"/>
          <w:highlight w:val="none"/>
        </w:rPr>
        <w:t>费用。乙方不能调换或拒绝调换的，甲方有权</w:t>
      </w:r>
      <w:r>
        <w:rPr>
          <w:rStyle w:val="219"/>
          <w:rFonts w:hint="eastAsia" w:ascii="宋体" w:hAnsi="宋体" w:eastAsia="宋体" w:cs="宋体"/>
          <w:b w:val="0"/>
          <w:bCs/>
          <w:color w:val="auto"/>
          <w:sz w:val="24"/>
          <w:szCs w:val="24"/>
          <w:highlight w:val="none"/>
          <w:lang w:eastAsia="zh-CN"/>
        </w:rPr>
        <w:t>拒收</w:t>
      </w:r>
      <w:r>
        <w:rPr>
          <w:rStyle w:val="219"/>
          <w:rFonts w:hint="eastAsia" w:ascii="宋体" w:hAnsi="宋体" w:eastAsia="宋体" w:cs="宋体"/>
          <w:b w:val="0"/>
          <w:bCs/>
          <w:color w:val="auto"/>
          <w:sz w:val="24"/>
          <w:szCs w:val="24"/>
          <w:highlight w:val="none"/>
          <w:lang w:val="en-US" w:eastAsia="zh-CN"/>
        </w:rPr>
        <w:t>全部</w:t>
      </w:r>
      <w:r>
        <w:rPr>
          <w:rStyle w:val="219"/>
          <w:rFonts w:hint="eastAsia" w:ascii="宋体" w:hAnsi="宋体" w:eastAsia="宋体" w:cs="宋体"/>
          <w:b w:val="0"/>
          <w:bCs/>
          <w:color w:val="auto"/>
          <w:sz w:val="24"/>
          <w:szCs w:val="24"/>
          <w:highlight w:val="none"/>
          <w:lang w:eastAsia="zh-CN"/>
        </w:rPr>
        <w:t>货物，并按照</w:t>
      </w:r>
      <w:r>
        <w:rPr>
          <w:rStyle w:val="219"/>
          <w:rFonts w:hint="eastAsia" w:ascii="宋体" w:hAnsi="宋体" w:eastAsia="宋体" w:cs="宋体"/>
          <w:b w:val="0"/>
          <w:bCs/>
          <w:color w:val="auto"/>
          <w:sz w:val="24"/>
          <w:szCs w:val="24"/>
          <w:highlight w:val="none"/>
          <w:lang w:val="en-US" w:eastAsia="zh-CN"/>
        </w:rPr>
        <w:t>本条</w:t>
      </w:r>
      <w:r>
        <w:rPr>
          <w:rStyle w:val="219"/>
          <w:rFonts w:hint="eastAsia" w:ascii="宋体" w:hAnsi="宋体" w:eastAsia="宋体" w:cs="宋体"/>
          <w:b w:val="0"/>
          <w:bCs/>
          <w:color w:val="auto"/>
          <w:sz w:val="24"/>
          <w:szCs w:val="24"/>
          <w:highlight w:val="none"/>
          <w:lang w:eastAsia="zh-CN"/>
        </w:rPr>
        <w:t>第</w:t>
      </w:r>
      <w:r>
        <w:rPr>
          <w:rStyle w:val="219"/>
          <w:rFonts w:hint="eastAsia" w:ascii="宋体" w:hAnsi="宋体" w:eastAsia="宋体" w:cs="宋体"/>
          <w:b w:val="0"/>
          <w:bCs/>
          <w:color w:val="auto"/>
          <w:sz w:val="24"/>
          <w:szCs w:val="24"/>
          <w:highlight w:val="none"/>
          <w:lang w:val="en-US" w:eastAsia="zh-CN"/>
        </w:rPr>
        <w:t>4款违约责任对乙方进行处罚</w:t>
      </w:r>
      <w:r>
        <w:rPr>
          <w:rStyle w:val="219"/>
          <w:rFonts w:hint="eastAsia" w:ascii="宋体" w:hAnsi="宋体" w:eastAsia="宋体" w:cs="宋体"/>
          <w:b w:val="0"/>
          <w:bCs/>
          <w:color w:val="auto"/>
          <w:sz w:val="24"/>
          <w:szCs w:val="24"/>
          <w:highlight w:val="none"/>
        </w:rPr>
        <w:t>。</w:t>
      </w:r>
    </w:p>
    <w:p w14:paraId="19257806">
      <w:pPr>
        <w:keepNext w:val="0"/>
        <w:keepLines w:val="0"/>
        <w:pageBreakBefore w:val="0"/>
        <w:kinsoku/>
        <w:overflowPunct/>
        <w:topLinePunct w:val="0"/>
        <w:bidi w:val="0"/>
        <w:snapToGrid/>
        <w:spacing w:line="300" w:lineRule="auto"/>
        <w:ind w:firstLine="360" w:firstLineChars="150"/>
        <w:rPr>
          <w:rStyle w:val="219"/>
          <w:rFonts w:hint="eastAsia" w:ascii="宋体" w:hAnsi="宋体" w:eastAsia="宋体" w:cs="宋体"/>
          <w:color w:val="auto"/>
          <w:sz w:val="24"/>
          <w:szCs w:val="24"/>
          <w:highlight w:val="none"/>
        </w:rPr>
      </w:pPr>
      <w:r>
        <w:rPr>
          <w:rStyle w:val="219"/>
          <w:rFonts w:hint="eastAsia" w:ascii="宋体" w:hAnsi="宋体" w:eastAsia="宋体" w:cs="宋体"/>
          <w:color w:val="auto"/>
          <w:sz w:val="24"/>
          <w:szCs w:val="24"/>
          <w:highlight w:val="none"/>
          <w:lang w:val="en-US" w:eastAsia="zh-CN"/>
        </w:rPr>
        <w:t>7</w:t>
      </w:r>
      <w:r>
        <w:rPr>
          <w:rStyle w:val="219"/>
          <w:rFonts w:hint="eastAsia" w:ascii="宋体" w:hAnsi="宋体" w:eastAsia="宋体" w:cs="宋体"/>
          <w:color w:val="auto"/>
          <w:sz w:val="24"/>
          <w:szCs w:val="24"/>
          <w:highlight w:val="none"/>
        </w:rPr>
        <w:t>、若乙方提供的产品不符合本合同约定的质量标准，甲方或任何第三人发生食物中毒等食品安全事故，由乙方承担全部经济赔偿责任（包括但不限于第三方索赔、律师费、诉讼费、鉴定费、公证费、差旅费等甲方采取诉讼途径发生的一切费用）以及相关法律责任；除此之外，乙方应向甲方承担合同最终结算总价20%的违约金。</w:t>
      </w:r>
    </w:p>
    <w:p w14:paraId="123484BC">
      <w:pPr>
        <w:keepNext w:val="0"/>
        <w:keepLines w:val="0"/>
        <w:pageBreakBefore w:val="0"/>
        <w:kinsoku/>
        <w:overflowPunct/>
        <w:topLinePunct w:val="0"/>
        <w:bidi w:val="0"/>
        <w:snapToGrid/>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8、本合同签订后，乙方应如实履行本合同项下的权利义务，不得擅自转包、分包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解除或终止合同；如违反上述约定，甲方有权解除合同并扣除上月货款作为违约赔偿金。上述违约金不足以弥补甲方损失的，以实际损失为准。</w:t>
      </w:r>
    </w:p>
    <w:p w14:paraId="0446A566">
      <w:pPr>
        <w:keepNext w:val="0"/>
        <w:keepLines w:val="0"/>
        <w:pageBreakBefore w:val="0"/>
        <w:kinsoku/>
        <w:overflowPunct/>
        <w:topLinePunct w:val="0"/>
        <w:bidi w:val="0"/>
        <w:snapToGrid/>
        <w:spacing w:line="30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Style w:val="219"/>
          <w:rFonts w:hint="eastAsia" w:ascii="宋体" w:hAnsi="宋体" w:eastAsia="宋体" w:cs="宋体"/>
          <w:b/>
          <w:color w:val="auto"/>
          <w:sz w:val="24"/>
          <w:szCs w:val="24"/>
          <w:highlight w:val="none"/>
        </w:rPr>
        <w:t>乙方</w:t>
      </w:r>
      <w:r>
        <w:rPr>
          <w:rFonts w:hint="eastAsia" w:ascii="宋体" w:hAnsi="宋体" w:eastAsia="宋体" w:cs="宋体"/>
          <w:color w:val="auto"/>
          <w:sz w:val="24"/>
          <w:szCs w:val="24"/>
          <w:highlight w:val="none"/>
        </w:rPr>
        <w:t>在供应过程中，因送货车辆在甲方</w:t>
      </w:r>
      <w:r>
        <w:rPr>
          <w:rFonts w:hint="eastAsia" w:ascii="宋体" w:hAnsi="宋体" w:eastAsia="宋体" w:cs="宋体"/>
          <w:color w:val="auto"/>
          <w:sz w:val="24"/>
          <w:szCs w:val="24"/>
          <w:highlight w:val="none"/>
          <w:lang w:val="en-US" w:eastAsia="zh-CN"/>
        </w:rPr>
        <w:t>医院</w:t>
      </w:r>
      <w:r>
        <w:rPr>
          <w:rFonts w:hint="eastAsia" w:ascii="宋体" w:hAnsi="宋体" w:eastAsia="宋体" w:cs="宋体"/>
          <w:color w:val="auto"/>
          <w:sz w:val="24"/>
          <w:szCs w:val="24"/>
          <w:highlight w:val="none"/>
        </w:rPr>
        <w:t>园内发生交通事故，</w:t>
      </w:r>
      <w:r>
        <w:rPr>
          <w:rStyle w:val="219"/>
          <w:rFonts w:hint="eastAsia" w:ascii="宋体" w:hAnsi="宋体" w:eastAsia="宋体" w:cs="宋体"/>
          <w:b/>
          <w:color w:val="auto"/>
          <w:sz w:val="24"/>
          <w:szCs w:val="24"/>
          <w:highlight w:val="none"/>
        </w:rPr>
        <w:t>乙方</w:t>
      </w:r>
      <w:r>
        <w:rPr>
          <w:rFonts w:hint="eastAsia" w:ascii="宋体" w:hAnsi="宋体" w:eastAsia="宋体" w:cs="宋体"/>
          <w:color w:val="auto"/>
          <w:sz w:val="24"/>
          <w:szCs w:val="24"/>
          <w:highlight w:val="none"/>
        </w:rPr>
        <w:t>承担全部经济责任，甲方保留追究其相关法律责任的权利。</w:t>
      </w:r>
    </w:p>
    <w:p w14:paraId="7FC4D102">
      <w:pPr>
        <w:keepNext w:val="0"/>
        <w:keepLines w:val="0"/>
        <w:pageBreakBefore w:val="0"/>
        <w:kinsoku/>
        <w:overflowPunct/>
        <w:topLinePunct w:val="0"/>
        <w:bidi w:val="0"/>
        <w:snapToGrid/>
        <w:spacing w:line="300" w:lineRule="auto"/>
        <w:ind w:firstLine="482" w:firstLineChars="200"/>
        <w:rPr>
          <w:rStyle w:val="219"/>
          <w:rFonts w:hint="eastAsia" w:ascii="宋体" w:hAnsi="宋体" w:eastAsia="宋体" w:cs="宋体"/>
          <w:b/>
          <w:color w:val="auto"/>
          <w:sz w:val="24"/>
          <w:szCs w:val="24"/>
          <w:highlight w:val="none"/>
        </w:rPr>
      </w:pPr>
      <w:r>
        <w:rPr>
          <w:rStyle w:val="219"/>
          <w:rFonts w:hint="eastAsia" w:ascii="宋体" w:hAnsi="宋体" w:eastAsia="宋体" w:cs="宋体"/>
          <w:b/>
          <w:color w:val="auto"/>
          <w:sz w:val="24"/>
          <w:szCs w:val="24"/>
          <w:highlight w:val="none"/>
        </w:rPr>
        <w:t>九、争议解决</w:t>
      </w:r>
    </w:p>
    <w:p w14:paraId="5253991F">
      <w:pPr>
        <w:keepNext w:val="0"/>
        <w:keepLines w:val="0"/>
        <w:pageBreakBefore w:val="0"/>
        <w:kinsoku/>
        <w:overflowPunct/>
        <w:topLinePunct w:val="0"/>
        <w:bidi w:val="0"/>
        <w:snapToGrid/>
        <w:spacing w:line="300" w:lineRule="auto"/>
        <w:ind w:firstLine="360" w:firstLineChars="150"/>
        <w:rPr>
          <w:rStyle w:val="219"/>
          <w:rFonts w:hint="eastAsia" w:ascii="宋体" w:hAnsi="宋体" w:eastAsia="宋体" w:cs="宋体"/>
          <w:color w:val="auto"/>
          <w:sz w:val="24"/>
          <w:szCs w:val="24"/>
          <w:highlight w:val="none"/>
        </w:rPr>
      </w:pPr>
      <w:r>
        <w:rPr>
          <w:rStyle w:val="219"/>
          <w:rFonts w:hint="eastAsia" w:ascii="宋体" w:hAnsi="宋体" w:eastAsia="宋体" w:cs="宋体"/>
          <w:color w:val="auto"/>
          <w:sz w:val="24"/>
          <w:szCs w:val="24"/>
          <w:highlight w:val="none"/>
        </w:rPr>
        <w:t>本合同如发生纠纷，当事人双方应当及时协商解决，协商不成时，可向甲方</w:t>
      </w:r>
      <w:r>
        <w:rPr>
          <w:rStyle w:val="219"/>
          <w:rFonts w:hint="eastAsia" w:ascii="宋体" w:hAnsi="宋体" w:eastAsia="宋体" w:cs="宋体"/>
          <w:color w:val="auto"/>
          <w:sz w:val="24"/>
          <w:szCs w:val="24"/>
          <w:highlight w:val="none"/>
          <w:lang w:val="en-US" w:eastAsia="zh-CN"/>
        </w:rPr>
        <w:t>住所地</w:t>
      </w:r>
      <w:r>
        <w:rPr>
          <w:rStyle w:val="219"/>
          <w:rFonts w:hint="eastAsia" w:ascii="宋体" w:hAnsi="宋体" w:eastAsia="宋体" w:cs="宋体"/>
          <w:color w:val="auto"/>
          <w:sz w:val="24"/>
          <w:szCs w:val="24"/>
          <w:highlight w:val="none"/>
        </w:rPr>
        <w:t>人民法院起诉。</w:t>
      </w:r>
    </w:p>
    <w:p w14:paraId="116A6182">
      <w:pPr>
        <w:keepNext w:val="0"/>
        <w:keepLines w:val="0"/>
        <w:pageBreakBefore w:val="0"/>
        <w:kinsoku/>
        <w:overflowPunct/>
        <w:topLinePunct w:val="0"/>
        <w:bidi w:val="0"/>
        <w:snapToGrid/>
        <w:spacing w:line="300" w:lineRule="auto"/>
        <w:ind w:firstLine="361" w:firstLineChars="150"/>
        <w:rPr>
          <w:rStyle w:val="219"/>
          <w:rFonts w:hint="eastAsia" w:ascii="宋体" w:hAnsi="宋体" w:eastAsia="宋体" w:cs="宋体"/>
          <w:b/>
          <w:bCs/>
          <w:color w:val="auto"/>
          <w:sz w:val="24"/>
          <w:szCs w:val="24"/>
          <w:highlight w:val="none"/>
        </w:rPr>
      </w:pPr>
      <w:r>
        <w:rPr>
          <w:rStyle w:val="219"/>
          <w:rFonts w:hint="eastAsia" w:ascii="宋体" w:hAnsi="宋体" w:eastAsia="宋体" w:cs="宋体"/>
          <w:b/>
          <w:bCs/>
          <w:color w:val="auto"/>
          <w:sz w:val="24"/>
          <w:szCs w:val="24"/>
          <w:highlight w:val="none"/>
        </w:rPr>
        <w:t>十、合同的生效与文本</w:t>
      </w:r>
    </w:p>
    <w:p w14:paraId="6D4638CB">
      <w:pPr>
        <w:keepNext w:val="0"/>
        <w:keepLines w:val="0"/>
        <w:pageBreakBefore w:val="0"/>
        <w:kinsoku/>
        <w:overflowPunct/>
        <w:topLinePunct w:val="0"/>
        <w:bidi w:val="0"/>
        <w:snapToGrid/>
        <w:spacing w:line="300" w:lineRule="auto"/>
        <w:ind w:firstLine="360" w:firstLineChars="150"/>
        <w:rPr>
          <w:rStyle w:val="219"/>
          <w:rFonts w:hint="eastAsia" w:ascii="宋体" w:hAnsi="宋体" w:eastAsia="宋体" w:cs="宋体"/>
          <w:bCs/>
          <w:color w:val="auto"/>
          <w:sz w:val="24"/>
          <w:szCs w:val="24"/>
          <w:highlight w:val="none"/>
        </w:rPr>
      </w:pPr>
      <w:r>
        <w:rPr>
          <w:rStyle w:val="219"/>
          <w:rFonts w:hint="eastAsia" w:ascii="宋体" w:hAnsi="宋体" w:eastAsia="宋体" w:cs="宋体"/>
          <w:bCs/>
          <w:color w:val="auto"/>
          <w:sz w:val="24"/>
          <w:szCs w:val="24"/>
          <w:highlight w:val="none"/>
        </w:rPr>
        <w:t>1、本合同一式</w:t>
      </w:r>
      <w:r>
        <w:rPr>
          <w:rStyle w:val="219"/>
          <w:rFonts w:hint="eastAsia" w:ascii="宋体" w:hAnsi="宋体" w:eastAsia="宋体" w:cs="宋体"/>
          <w:bCs/>
          <w:color w:val="auto"/>
          <w:sz w:val="24"/>
          <w:szCs w:val="24"/>
          <w:highlight w:val="none"/>
          <w:lang w:eastAsia="zh-CN"/>
        </w:rPr>
        <w:t>伍</w:t>
      </w:r>
      <w:r>
        <w:rPr>
          <w:rStyle w:val="219"/>
          <w:rFonts w:hint="eastAsia" w:ascii="宋体" w:hAnsi="宋体" w:eastAsia="宋体" w:cs="宋体"/>
          <w:bCs/>
          <w:color w:val="auto"/>
          <w:sz w:val="24"/>
          <w:szCs w:val="24"/>
          <w:highlight w:val="none"/>
        </w:rPr>
        <w:t>份，甲方</w:t>
      </w:r>
      <w:r>
        <w:rPr>
          <w:rStyle w:val="219"/>
          <w:rFonts w:hint="eastAsia" w:ascii="宋体" w:hAnsi="宋体" w:eastAsia="宋体" w:cs="宋体"/>
          <w:bCs/>
          <w:color w:val="auto"/>
          <w:sz w:val="24"/>
          <w:szCs w:val="24"/>
          <w:highlight w:val="none"/>
          <w:lang w:eastAsia="zh-CN"/>
        </w:rPr>
        <w:t>肆</w:t>
      </w:r>
      <w:r>
        <w:rPr>
          <w:rStyle w:val="219"/>
          <w:rFonts w:hint="eastAsia" w:ascii="宋体" w:hAnsi="宋体" w:eastAsia="宋体" w:cs="宋体"/>
          <w:bCs/>
          <w:color w:val="auto"/>
          <w:sz w:val="24"/>
          <w:szCs w:val="24"/>
          <w:highlight w:val="none"/>
        </w:rPr>
        <w:t>份、乙方执</w:t>
      </w:r>
      <w:r>
        <w:rPr>
          <w:rStyle w:val="219"/>
          <w:rFonts w:hint="eastAsia" w:ascii="宋体" w:hAnsi="宋体" w:eastAsia="宋体" w:cs="宋体"/>
          <w:bCs/>
          <w:color w:val="auto"/>
          <w:sz w:val="24"/>
          <w:szCs w:val="24"/>
          <w:highlight w:val="none"/>
          <w:lang w:eastAsia="zh-CN"/>
        </w:rPr>
        <w:t>壹</w:t>
      </w:r>
      <w:r>
        <w:rPr>
          <w:rStyle w:val="219"/>
          <w:rFonts w:hint="eastAsia" w:ascii="宋体" w:hAnsi="宋体" w:eastAsia="宋体" w:cs="宋体"/>
          <w:bCs/>
          <w:color w:val="auto"/>
          <w:sz w:val="24"/>
          <w:szCs w:val="24"/>
          <w:highlight w:val="none"/>
        </w:rPr>
        <w:t>份，均具有同等法律效力。</w:t>
      </w:r>
    </w:p>
    <w:p w14:paraId="7A4EB3A7">
      <w:pPr>
        <w:keepNext w:val="0"/>
        <w:keepLines w:val="0"/>
        <w:pageBreakBefore w:val="0"/>
        <w:kinsoku/>
        <w:overflowPunct/>
        <w:topLinePunct w:val="0"/>
        <w:bidi w:val="0"/>
        <w:snapToGrid/>
        <w:spacing w:line="300" w:lineRule="auto"/>
        <w:ind w:firstLine="360" w:firstLineChars="150"/>
        <w:rPr>
          <w:rStyle w:val="219"/>
          <w:rFonts w:hint="eastAsia" w:ascii="宋体" w:hAnsi="宋体" w:eastAsia="宋体" w:cs="宋体"/>
          <w:bCs/>
          <w:color w:val="auto"/>
          <w:sz w:val="24"/>
          <w:szCs w:val="24"/>
          <w:highlight w:val="none"/>
        </w:rPr>
      </w:pPr>
      <w:r>
        <w:rPr>
          <w:rStyle w:val="219"/>
          <w:rFonts w:hint="eastAsia" w:ascii="宋体" w:hAnsi="宋体" w:eastAsia="宋体" w:cs="宋体"/>
          <w:bCs/>
          <w:color w:val="auto"/>
          <w:sz w:val="24"/>
          <w:szCs w:val="24"/>
          <w:highlight w:val="none"/>
        </w:rPr>
        <w:t>2、本合同经双方法定代表人</w:t>
      </w:r>
      <w:r>
        <w:rPr>
          <w:rStyle w:val="219"/>
          <w:rFonts w:hint="eastAsia" w:ascii="宋体" w:hAnsi="宋体" w:eastAsia="宋体" w:cs="宋体"/>
          <w:bCs/>
          <w:color w:val="auto"/>
          <w:sz w:val="24"/>
          <w:szCs w:val="24"/>
          <w:highlight w:val="none"/>
          <w:lang w:val="en-US" w:eastAsia="zh-CN"/>
        </w:rPr>
        <w:t>或委托代理人</w:t>
      </w:r>
      <w:r>
        <w:rPr>
          <w:rStyle w:val="219"/>
          <w:rFonts w:hint="eastAsia" w:ascii="宋体" w:hAnsi="宋体" w:eastAsia="宋体" w:cs="宋体"/>
          <w:bCs/>
          <w:color w:val="auto"/>
          <w:sz w:val="24"/>
          <w:szCs w:val="24"/>
          <w:highlight w:val="none"/>
        </w:rPr>
        <w:t>签字</w:t>
      </w:r>
      <w:r>
        <w:rPr>
          <w:rStyle w:val="219"/>
          <w:rFonts w:hint="eastAsia" w:ascii="宋体" w:hAnsi="宋体" w:eastAsia="宋体" w:cs="宋体"/>
          <w:bCs/>
          <w:color w:val="auto"/>
          <w:sz w:val="24"/>
          <w:szCs w:val="24"/>
          <w:highlight w:val="none"/>
          <w:lang w:val="en-US" w:eastAsia="zh-CN"/>
        </w:rPr>
        <w:t>并</w:t>
      </w:r>
      <w:r>
        <w:rPr>
          <w:rStyle w:val="219"/>
          <w:rFonts w:hint="eastAsia" w:ascii="宋体" w:hAnsi="宋体" w:eastAsia="宋体" w:cs="宋体"/>
          <w:bCs/>
          <w:color w:val="auto"/>
          <w:sz w:val="24"/>
          <w:szCs w:val="24"/>
          <w:highlight w:val="none"/>
        </w:rPr>
        <w:t>盖章</w:t>
      </w:r>
      <w:r>
        <w:rPr>
          <w:rStyle w:val="219"/>
          <w:rFonts w:hint="eastAsia" w:ascii="宋体" w:hAnsi="宋体" w:eastAsia="宋体" w:cs="宋体"/>
          <w:bCs/>
          <w:color w:val="auto"/>
          <w:sz w:val="24"/>
          <w:szCs w:val="24"/>
          <w:highlight w:val="none"/>
          <w:lang w:val="en-US" w:eastAsia="zh-CN"/>
        </w:rPr>
        <w:t>之日起</w:t>
      </w:r>
      <w:r>
        <w:rPr>
          <w:rStyle w:val="219"/>
          <w:rFonts w:hint="eastAsia" w:ascii="宋体" w:hAnsi="宋体" w:eastAsia="宋体" w:cs="宋体"/>
          <w:bCs/>
          <w:color w:val="auto"/>
          <w:sz w:val="24"/>
          <w:szCs w:val="24"/>
          <w:highlight w:val="none"/>
        </w:rPr>
        <w:t>生效。</w:t>
      </w:r>
    </w:p>
    <w:p w14:paraId="6A7EF930">
      <w:pPr>
        <w:keepNext w:val="0"/>
        <w:keepLines w:val="0"/>
        <w:pageBreakBefore w:val="0"/>
        <w:kinsoku/>
        <w:overflowPunct/>
        <w:topLinePunct w:val="0"/>
        <w:bidi w:val="0"/>
        <w:snapToGrid/>
        <w:spacing w:line="300" w:lineRule="auto"/>
        <w:ind w:firstLine="361" w:firstLineChars="150"/>
        <w:rPr>
          <w:rStyle w:val="219"/>
          <w:rFonts w:hint="eastAsia" w:ascii="宋体" w:hAnsi="宋体" w:eastAsia="宋体" w:cs="宋体"/>
          <w:b/>
          <w:color w:val="auto"/>
          <w:sz w:val="24"/>
          <w:szCs w:val="24"/>
          <w:highlight w:val="none"/>
        </w:rPr>
      </w:pPr>
      <w:r>
        <w:rPr>
          <w:rStyle w:val="219"/>
          <w:rFonts w:hint="eastAsia" w:ascii="宋体" w:hAnsi="宋体" w:eastAsia="宋体" w:cs="宋体"/>
          <w:b/>
          <w:color w:val="auto"/>
          <w:sz w:val="24"/>
          <w:szCs w:val="24"/>
          <w:highlight w:val="none"/>
        </w:rPr>
        <w:t>十一、其他约定事项</w:t>
      </w:r>
    </w:p>
    <w:p w14:paraId="24017375">
      <w:pPr>
        <w:keepNext w:val="0"/>
        <w:keepLines w:val="0"/>
        <w:pageBreakBefore w:val="0"/>
        <w:kinsoku/>
        <w:overflowPunct/>
        <w:topLinePunct w:val="0"/>
        <w:bidi w:val="0"/>
        <w:snapToGrid/>
        <w:spacing w:line="300" w:lineRule="auto"/>
        <w:ind w:firstLine="360" w:firstLineChars="150"/>
        <w:rPr>
          <w:rStyle w:val="219"/>
          <w:rFonts w:hint="eastAsia" w:ascii="宋体" w:hAnsi="宋体" w:eastAsia="宋体" w:cs="宋体"/>
          <w:color w:val="auto"/>
          <w:sz w:val="24"/>
          <w:szCs w:val="24"/>
          <w:highlight w:val="none"/>
        </w:rPr>
      </w:pPr>
      <w:r>
        <w:rPr>
          <w:rStyle w:val="219"/>
          <w:rFonts w:hint="eastAsia" w:ascii="宋体" w:hAnsi="宋体" w:eastAsia="宋体" w:cs="宋体"/>
          <w:color w:val="auto"/>
          <w:sz w:val="24"/>
          <w:szCs w:val="24"/>
          <w:highlight w:val="none"/>
        </w:rPr>
        <w:t>1、乙方签定的供货补充合同和供货承诺书以及与本合同有关的招投标文件、答疑附件、合同附件《食品安全承诺书》是本合同不可分割的组成部分，与本合同具有同等法律效力，其他未尽事宜，从其规定。</w:t>
      </w:r>
    </w:p>
    <w:p w14:paraId="186B647B">
      <w:pPr>
        <w:keepNext w:val="0"/>
        <w:keepLines w:val="0"/>
        <w:pageBreakBefore w:val="0"/>
        <w:kinsoku/>
        <w:overflowPunct/>
        <w:topLinePunct w:val="0"/>
        <w:bidi w:val="0"/>
        <w:snapToGrid/>
        <w:spacing w:line="300" w:lineRule="auto"/>
        <w:ind w:firstLine="360" w:firstLineChars="150"/>
        <w:rPr>
          <w:rStyle w:val="219"/>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2、本合同首尾部的双方联系方式及地址为双方有效的送达地址，如有一方地址发生变更，应在变更后当日向对方书面通知，如因变更方未及时通知，相对方按合同尾部地址送达的，视为送达成功。</w:t>
      </w:r>
    </w:p>
    <w:p w14:paraId="382E4B12">
      <w:pPr>
        <w:keepNext w:val="0"/>
        <w:keepLines w:val="0"/>
        <w:pageBreakBefore w:val="0"/>
        <w:kinsoku/>
        <w:overflowPunct/>
        <w:topLinePunct w:val="0"/>
        <w:bidi w:val="0"/>
        <w:snapToGrid/>
        <w:spacing w:line="300" w:lineRule="auto"/>
        <w:rPr>
          <w:rFonts w:hint="eastAsia" w:ascii="宋体" w:hAnsi="宋体" w:eastAsia="宋体" w:cs="宋体"/>
          <w:color w:val="auto"/>
        </w:rPr>
      </w:pPr>
      <w:r>
        <w:rPr>
          <w:rStyle w:val="219"/>
          <w:rFonts w:hint="eastAsia" w:ascii="宋体" w:hAnsi="宋体" w:eastAsia="宋体" w:cs="宋体"/>
          <w:color w:val="auto"/>
          <w:sz w:val="24"/>
          <w:szCs w:val="24"/>
          <w:highlight w:val="none"/>
        </w:rPr>
        <w:t>（以下无正文，为本合同签署页）</w:t>
      </w:r>
    </w:p>
    <w:p w14:paraId="76935D3A">
      <w:pPr>
        <w:keepNext w:val="0"/>
        <w:keepLines w:val="0"/>
        <w:pageBreakBefore w:val="0"/>
        <w:kinsoku/>
        <w:overflowPunct/>
        <w:topLinePunct w:val="0"/>
        <w:bidi w:val="0"/>
        <w:snapToGrid/>
        <w:spacing w:line="300" w:lineRule="auto"/>
        <w:rPr>
          <w:rStyle w:val="219"/>
          <w:rFonts w:hint="eastAsia" w:ascii="宋体" w:hAnsi="宋体" w:eastAsia="宋体" w:cs="宋体"/>
          <w:color w:val="auto"/>
          <w:sz w:val="24"/>
          <w:szCs w:val="24"/>
          <w:highlight w:val="none"/>
        </w:rPr>
      </w:pPr>
    </w:p>
    <w:p w14:paraId="2190D338">
      <w:pPr>
        <w:keepNext w:val="0"/>
        <w:keepLines w:val="0"/>
        <w:pageBreakBefore w:val="0"/>
        <w:kinsoku/>
        <w:overflowPunct/>
        <w:topLinePunct w:val="0"/>
        <w:bidi w:val="0"/>
        <w:snapToGrid/>
        <w:spacing w:line="300" w:lineRule="auto"/>
        <w:rPr>
          <w:rStyle w:val="219"/>
          <w:rFonts w:hint="eastAsia" w:ascii="宋体" w:hAnsi="宋体" w:eastAsia="宋体" w:cs="宋体"/>
          <w:color w:val="auto"/>
          <w:sz w:val="24"/>
          <w:szCs w:val="24"/>
          <w:highlight w:val="none"/>
        </w:rPr>
      </w:pPr>
    </w:p>
    <w:p w14:paraId="08A8501B">
      <w:pPr>
        <w:keepNext w:val="0"/>
        <w:keepLines w:val="0"/>
        <w:pageBreakBefore w:val="0"/>
        <w:kinsoku/>
        <w:overflowPunct/>
        <w:topLinePunct w:val="0"/>
        <w:bidi w:val="0"/>
        <w:snapToGrid/>
        <w:spacing w:line="300" w:lineRule="auto"/>
        <w:rPr>
          <w:rStyle w:val="219"/>
          <w:rFonts w:hint="eastAsia" w:ascii="宋体" w:hAnsi="宋体" w:eastAsia="宋体" w:cs="宋体"/>
          <w:color w:val="auto"/>
          <w:sz w:val="24"/>
          <w:szCs w:val="24"/>
          <w:highlight w:val="none"/>
        </w:rPr>
      </w:pPr>
      <w:r>
        <w:rPr>
          <w:rStyle w:val="219"/>
          <w:rFonts w:hint="eastAsia" w:ascii="宋体" w:hAnsi="宋体" w:eastAsia="宋体" w:cs="宋体"/>
          <w:color w:val="auto"/>
          <w:sz w:val="24"/>
          <w:szCs w:val="24"/>
          <w:highlight w:val="none"/>
        </w:rPr>
        <w:t>甲方（盖章）：                          乙方（盖章）：</w:t>
      </w:r>
    </w:p>
    <w:p w14:paraId="1D785C19">
      <w:pPr>
        <w:keepNext w:val="0"/>
        <w:keepLines w:val="0"/>
        <w:pageBreakBefore w:val="0"/>
        <w:kinsoku/>
        <w:overflowPunct/>
        <w:topLinePunct w:val="0"/>
        <w:bidi w:val="0"/>
        <w:snapToGrid/>
        <w:spacing w:line="300" w:lineRule="auto"/>
        <w:rPr>
          <w:rStyle w:val="219"/>
          <w:rFonts w:hint="eastAsia" w:ascii="宋体" w:hAnsi="宋体" w:eastAsia="宋体" w:cs="宋体"/>
          <w:color w:val="auto"/>
          <w:sz w:val="24"/>
          <w:szCs w:val="24"/>
          <w:highlight w:val="none"/>
        </w:rPr>
      </w:pPr>
    </w:p>
    <w:p w14:paraId="43813C45">
      <w:pPr>
        <w:keepNext w:val="0"/>
        <w:keepLines w:val="0"/>
        <w:pageBreakBefore w:val="0"/>
        <w:kinsoku/>
        <w:overflowPunct/>
        <w:topLinePunct w:val="0"/>
        <w:bidi w:val="0"/>
        <w:snapToGrid/>
        <w:spacing w:line="300" w:lineRule="auto"/>
        <w:rPr>
          <w:rStyle w:val="219"/>
          <w:rFonts w:hint="eastAsia" w:ascii="宋体" w:hAnsi="宋体" w:eastAsia="宋体" w:cs="宋体"/>
          <w:color w:val="auto"/>
          <w:sz w:val="24"/>
          <w:szCs w:val="24"/>
          <w:highlight w:val="none"/>
        </w:rPr>
      </w:pPr>
      <w:r>
        <w:rPr>
          <w:rStyle w:val="219"/>
          <w:rFonts w:hint="eastAsia" w:ascii="宋体" w:hAnsi="宋体" w:eastAsia="宋体" w:cs="宋体"/>
          <w:color w:val="auto"/>
          <w:sz w:val="24"/>
          <w:szCs w:val="24"/>
          <w:highlight w:val="none"/>
        </w:rPr>
        <w:t>法人或授权代表（签字）：                法人或授权代表（签字）：</w:t>
      </w:r>
    </w:p>
    <w:p w14:paraId="1F8E41CC">
      <w:pPr>
        <w:pStyle w:val="21"/>
        <w:rPr>
          <w:rFonts w:hint="eastAsia" w:ascii="宋体" w:hAnsi="宋体" w:eastAsia="宋体" w:cs="宋体"/>
          <w:color w:val="auto"/>
        </w:rPr>
      </w:pPr>
    </w:p>
    <w:p w14:paraId="2BBF56B9">
      <w:pPr>
        <w:keepNext w:val="0"/>
        <w:keepLines w:val="0"/>
        <w:pageBreakBefore w:val="0"/>
        <w:kinsoku/>
        <w:overflowPunct/>
        <w:topLinePunct w:val="0"/>
        <w:bidi w:val="0"/>
        <w:snapToGrid/>
        <w:spacing w:line="300" w:lineRule="auto"/>
        <w:ind w:left="5520" w:hanging="5520" w:hangingChars="2300"/>
        <w:rPr>
          <w:rStyle w:val="219"/>
          <w:rFonts w:hint="eastAsia" w:ascii="宋体" w:hAnsi="宋体" w:eastAsia="宋体" w:cs="宋体"/>
          <w:color w:val="auto"/>
          <w:sz w:val="24"/>
          <w:szCs w:val="24"/>
          <w:highlight w:val="none"/>
        </w:rPr>
      </w:pPr>
      <w:r>
        <w:rPr>
          <w:rStyle w:val="219"/>
          <w:rFonts w:hint="eastAsia" w:ascii="宋体" w:hAnsi="宋体" w:eastAsia="宋体" w:cs="宋体"/>
          <w:color w:val="auto"/>
          <w:sz w:val="24"/>
          <w:szCs w:val="24"/>
          <w:highlight w:val="none"/>
        </w:rPr>
        <w:t xml:space="preserve">地址：                                 地址：                               </w:t>
      </w:r>
    </w:p>
    <w:p w14:paraId="3B73143F">
      <w:pPr>
        <w:keepNext w:val="0"/>
        <w:keepLines w:val="0"/>
        <w:pageBreakBefore w:val="0"/>
        <w:kinsoku/>
        <w:overflowPunct/>
        <w:topLinePunct w:val="0"/>
        <w:bidi w:val="0"/>
        <w:snapToGrid/>
        <w:spacing w:line="300" w:lineRule="auto"/>
        <w:rPr>
          <w:rStyle w:val="219"/>
          <w:rFonts w:hint="eastAsia" w:ascii="宋体" w:hAnsi="宋体" w:eastAsia="宋体" w:cs="宋体"/>
          <w:color w:val="auto"/>
          <w:sz w:val="24"/>
          <w:szCs w:val="24"/>
          <w:highlight w:val="none"/>
        </w:rPr>
      </w:pPr>
      <w:r>
        <w:rPr>
          <w:rStyle w:val="219"/>
          <w:rFonts w:hint="eastAsia" w:ascii="宋体" w:hAnsi="宋体" w:eastAsia="宋体" w:cs="宋体"/>
          <w:color w:val="auto"/>
          <w:sz w:val="24"/>
          <w:szCs w:val="24"/>
          <w:highlight w:val="none"/>
        </w:rPr>
        <w:t>电话：                                 电话：</w:t>
      </w:r>
    </w:p>
    <w:p w14:paraId="3B0A7088">
      <w:pPr>
        <w:keepNext w:val="0"/>
        <w:keepLines w:val="0"/>
        <w:pageBreakBefore w:val="0"/>
        <w:kinsoku/>
        <w:overflowPunct/>
        <w:topLinePunct w:val="0"/>
        <w:bidi w:val="0"/>
        <w:snapToGrid/>
        <w:spacing w:line="300" w:lineRule="auto"/>
        <w:ind w:left="5760" w:hanging="5760" w:hangingChars="2400"/>
        <w:rPr>
          <w:rStyle w:val="219"/>
          <w:rFonts w:hint="eastAsia" w:ascii="宋体" w:hAnsi="宋体" w:eastAsia="宋体" w:cs="宋体"/>
          <w:color w:val="auto"/>
          <w:sz w:val="24"/>
          <w:szCs w:val="24"/>
          <w:highlight w:val="none"/>
          <w:lang w:val="en-US" w:eastAsia="zh-CN"/>
        </w:rPr>
      </w:pPr>
      <w:r>
        <w:rPr>
          <w:rStyle w:val="219"/>
          <w:rFonts w:hint="eastAsia" w:ascii="宋体" w:hAnsi="宋体" w:eastAsia="宋体" w:cs="宋体"/>
          <w:color w:val="auto"/>
          <w:sz w:val="24"/>
          <w:szCs w:val="24"/>
          <w:highlight w:val="none"/>
          <w:lang w:eastAsia="zh-CN"/>
        </w:rPr>
        <w:t>开户行：</w:t>
      </w:r>
      <w:r>
        <w:rPr>
          <w:rStyle w:val="219"/>
          <w:rFonts w:hint="eastAsia" w:ascii="宋体" w:hAnsi="宋体" w:eastAsia="宋体" w:cs="宋体"/>
          <w:color w:val="auto"/>
          <w:sz w:val="24"/>
          <w:szCs w:val="24"/>
          <w:highlight w:val="none"/>
          <w:lang w:val="en-US" w:eastAsia="zh-CN"/>
        </w:rPr>
        <w:t xml:space="preserve">                               </w:t>
      </w:r>
      <w:r>
        <w:rPr>
          <w:rStyle w:val="219"/>
          <w:rFonts w:hint="eastAsia" w:ascii="宋体" w:hAnsi="宋体" w:eastAsia="宋体" w:cs="宋体"/>
          <w:color w:val="auto"/>
          <w:sz w:val="24"/>
          <w:szCs w:val="24"/>
          <w:highlight w:val="none"/>
          <w:lang w:eastAsia="zh-CN"/>
        </w:rPr>
        <w:t>开户行：</w:t>
      </w:r>
    </w:p>
    <w:p w14:paraId="44DD42E2">
      <w:pPr>
        <w:keepNext w:val="0"/>
        <w:keepLines w:val="0"/>
        <w:pageBreakBefore w:val="0"/>
        <w:kinsoku/>
        <w:overflowPunct/>
        <w:topLinePunct w:val="0"/>
        <w:bidi w:val="0"/>
        <w:snapToGrid/>
        <w:spacing w:line="300" w:lineRule="auto"/>
        <w:rPr>
          <w:rStyle w:val="219"/>
          <w:rFonts w:hint="eastAsia" w:ascii="宋体" w:hAnsi="宋体" w:eastAsia="宋体" w:cs="宋体"/>
          <w:color w:val="auto"/>
          <w:sz w:val="24"/>
          <w:szCs w:val="24"/>
          <w:highlight w:val="none"/>
        </w:rPr>
      </w:pPr>
      <w:r>
        <w:rPr>
          <w:rStyle w:val="219"/>
          <w:rFonts w:hint="eastAsia" w:ascii="宋体" w:hAnsi="宋体" w:eastAsia="宋体" w:cs="宋体"/>
          <w:color w:val="auto"/>
          <w:sz w:val="24"/>
          <w:szCs w:val="24"/>
          <w:highlight w:val="none"/>
          <w:lang w:eastAsia="zh-CN"/>
        </w:rPr>
        <w:t>账号：</w:t>
      </w:r>
      <w:r>
        <w:rPr>
          <w:rStyle w:val="219"/>
          <w:rFonts w:hint="eastAsia" w:ascii="宋体" w:hAnsi="宋体" w:eastAsia="宋体" w:cs="宋体"/>
          <w:color w:val="auto"/>
          <w:sz w:val="24"/>
          <w:szCs w:val="24"/>
          <w:highlight w:val="none"/>
        </w:rPr>
        <w:t xml:space="preserve">      </w:t>
      </w:r>
      <w:r>
        <w:rPr>
          <w:rStyle w:val="219"/>
          <w:rFonts w:hint="eastAsia" w:ascii="宋体" w:hAnsi="宋体" w:eastAsia="宋体" w:cs="宋体"/>
          <w:color w:val="auto"/>
          <w:sz w:val="24"/>
          <w:szCs w:val="24"/>
          <w:highlight w:val="none"/>
          <w:lang w:val="en-US" w:eastAsia="zh-CN"/>
        </w:rPr>
        <w:t xml:space="preserve">                           </w:t>
      </w:r>
      <w:r>
        <w:rPr>
          <w:rStyle w:val="219"/>
          <w:rFonts w:hint="eastAsia" w:ascii="宋体" w:hAnsi="宋体" w:eastAsia="宋体" w:cs="宋体"/>
          <w:color w:val="auto"/>
          <w:sz w:val="24"/>
          <w:szCs w:val="24"/>
          <w:highlight w:val="none"/>
          <w:lang w:eastAsia="zh-CN"/>
        </w:rPr>
        <w:t>账号：</w:t>
      </w:r>
      <w:r>
        <w:rPr>
          <w:rStyle w:val="219"/>
          <w:rFonts w:hint="eastAsia" w:ascii="宋体" w:hAnsi="宋体" w:eastAsia="宋体" w:cs="宋体"/>
          <w:color w:val="auto"/>
          <w:sz w:val="24"/>
          <w:szCs w:val="24"/>
          <w:highlight w:val="none"/>
        </w:rPr>
        <w:t xml:space="preserve">          </w:t>
      </w:r>
    </w:p>
    <w:p w14:paraId="7AFA2530">
      <w:pPr>
        <w:keepNext w:val="0"/>
        <w:keepLines w:val="0"/>
        <w:pageBreakBefore w:val="0"/>
        <w:kinsoku/>
        <w:overflowPunct/>
        <w:topLinePunct w:val="0"/>
        <w:bidi w:val="0"/>
        <w:snapToGrid/>
        <w:spacing w:line="300" w:lineRule="auto"/>
        <w:jc w:val="left"/>
        <w:rPr>
          <w:rFonts w:hint="eastAsia" w:ascii="宋体" w:hAnsi="宋体" w:eastAsia="宋体" w:cs="宋体"/>
          <w:color w:val="auto"/>
          <w:highlight w:val="none"/>
        </w:rPr>
      </w:pPr>
      <w:r>
        <w:rPr>
          <w:rStyle w:val="219"/>
          <w:rFonts w:hint="eastAsia" w:ascii="宋体" w:hAnsi="宋体" w:eastAsia="宋体" w:cs="宋体"/>
          <w:color w:val="auto"/>
          <w:sz w:val="24"/>
          <w:szCs w:val="24"/>
          <w:highlight w:val="none"/>
        </w:rPr>
        <w:t xml:space="preserve">日期：    年  月  日                   日期：    年  月  日  </w:t>
      </w:r>
    </w:p>
    <w:p w14:paraId="713C9104">
      <w:pPr>
        <w:keepNext w:val="0"/>
        <w:keepLines w:val="0"/>
        <w:pageBreakBefore w:val="0"/>
        <w:kinsoku/>
        <w:overflowPunct/>
        <w:topLinePunct w:val="0"/>
        <w:bidi w:val="0"/>
        <w:snapToGrid/>
        <w:spacing w:line="300" w:lineRule="auto"/>
        <w:jc w:val="left"/>
        <w:rPr>
          <w:rFonts w:hint="eastAsia" w:ascii="宋体" w:hAnsi="宋体" w:eastAsia="宋体" w:cs="宋体"/>
          <w:b/>
          <w:color w:val="auto"/>
          <w:sz w:val="36"/>
          <w:szCs w:val="36"/>
          <w:highlight w:val="none"/>
        </w:rPr>
      </w:pPr>
    </w:p>
    <w:p w14:paraId="00D9596D">
      <w:pPr>
        <w:keepNext w:val="0"/>
        <w:keepLines w:val="0"/>
        <w:pageBreakBefore w:val="0"/>
        <w:kinsoku/>
        <w:overflowPunct/>
        <w:topLinePunct w:val="0"/>
        <w:bidi w:val="0"/>
        <w:snapToGrid/>
        <w:spacing w:line="30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食品安全承诺书</w:t>
      </w:r>
    </w:p>
    <w:p w14:paraId="46DA21BD">
      <w:pPr>
        <w:keepNext w:val="0"/>
        <w:keepLines w:val="0"/>
        <w:pageBreakBefore w:val="0"/>
        <w:kinsoku/>
        <w:overflowPunct/>
        <w:topLinePunct w:val="0"/>
        <w:bidi w:val="0"/>
        <w:snapToGrid/>
        <w:spacing w:line="300" w:lineRule="auto"/>
        <w:ind w:firstLine="492"/>
        <w:rPr>
          <w:rFonts w:hint="eastAsia" w:ascii="宋体" w:hAnsi="宋体" w:eastAsia="宋体" w:cs="宋体"/>
          <w:color w:val="auto"/>
          <w:sz w:val="24"/>
          <w:highlight w:val="none"/>
        </w:rPr>
      </w:pPr>
      <w:r>
        <w:rPr>
          <w:rFonts w:hint="eastAsia" w:ascii="宋体" w:hAnsi="宋体" w:eastAsia="宋体" w:cs="宋体"/>
          <w:color w:val="auto"/>
          <w:sz w:val="24"/>
          <w:highlight w:val="none"/>
        </w:rPr>
        <w:t>一、本人做为供货商及合作商</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为确保食品消费安全，杜绝假冒伪劣和有毒有害食品流入流通领域，努力营造健康、安全、有序、诚信的消费环境，自愿向</w:t>
      </w:r>
      <w:r>
        <w:rPr>
          <w:rFonts w:hint="eastAsia" w:ascii="宋体" w:hAnsi="宋体" w:eastAsia="宋体" w:cs="宋体"/>
          <w:color w:val="auto"/>
          <w:sz w:val="24"/>
          <w:highlight w:val="none"/>
          <w:lang w:eastAsia="zh-CN"/>
        </w:rPr>
        <w:t>医院</w:t>
      </w:r>
      <w:r>
        <w:rPr>
          <w:rFonts w:hint="eastAsia" w:ascii="宋体" w:hAnsi="宋体" w:eastAsia="宋体" w:cs="宋体"/>
          <w:color w:val="auto"/>
          <w:sz w:val="24"/>
          <w:highlight w:val="none"/>
        </w:rPr>
        <w:t>承诺如下：</w:t>
      </w:r>
    </w:p>
    <w:p w14:paraId="66162704">
      <w:pPr>
        <w:keepNext w:val="0"/>
        <w:keepLines w:val="0"/>
        <w:pageBreakBefore w:val="0"/>
        <w:kinsoku/>
        <w:overflowPunct/>
        <w:topLinePunct w:val="0"/>
        <w:bidi w:val="0"/>
        <w:snapToGrid/>
        <w:spacing w:line="30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1、绝不提供不符合国家标准、行业标准及贵校采购标准和双方合同约定质量的货物；</w:t>
      </w:r>
    </w:p>
    <w:p w14:paraId="497F197B">
      <w:pPr>
        <w:keepNext w:val="0"/>
        <w:keepLines w:val="0"/>
        <w:pageBreakBefore w:val="0"/>
        <w:kinsoku/>
        <w:overflowPunct/>
        <w:topLinePunct w:val="0"/>
        <w:bidi w:val="0"/>
        <w:snapToGrid/>
        <w:spacing w:line="30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2、不销售假冒伪劣、有毒有害、不合格、腐烂变质、不符合卫生标准的食品，不缺斤短两，如出现缺斤短两，少一赔百（公斤）；</w:t>
      </w:r>
    </w:p>
    <w:p w14:paraId="67E191DF">
      <w:pPr>
        <w:keepNext w:val="0"/>
        <w:keepLines w:val="0"/>
        <w:pageBreakBefore w:val="0"/>
        <w:kinsoku/>
        <w:overflowPunct/>
        <w:topLinePunct w:val="0"/>
        <w:bidi w:val="0"/>
        <w:snapToGrid/>
        <w:spacing w:line="30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3、不销售未经检验、检测或经检验、检测不合格的食品；</w:t>
      </w:r>
    </w:p>
    <w:p w14:paraId="0E69A4DB">
      <w:pPr>
        <w:keepNext w:val="0"/>
        <w:keepLines w:val="0"/>
        <w:pageBreakBefore w:val="0"/>
        <w:kinsoku/>
        <w:overflowPunct/>
        <w:topLinePunct w:val="0"/>
        <w:bidi w:val="0"/>
        <w:snapToGrid/>
        <w:spacing w:line="30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4、严格遵守《中华人民共和国食品安全法》、《餐饮服务食品采购索证索票管理规定》、《餐饮服务食品安全监督管理办法》、《</w:t>
      </w:r>
      <w:r>
        <w:rPr>
          <w:rFonts w:hint="eastAsia" w:ascii="宋体" w:hAnsi="宋体" w:eastAsia="宋体" w:cs="宋体"/>
          <w:color w:val="auto"/>
          <w:sz w:val="24"/>
          <w:highlight w:val="none"/>
          <w:lang w:eastAsia="zh-CN"/>
        </w:rPr>
        <w:t>医院</w:t>
      </w:r>
      <w:r>
        <w:rPr>
          <w:rFonts w:hint="eastAsia" w:ascii="宋体" w:hAnsi="宋体" w:eastAsia="宋体" w:cs="宋体"/>
          <w:color w:val="auto"/>
          <w:sz w:val="24"/>
          <w:highlight w:val="none"/>
        </w:rPr>
        <w:t>食品安全与营养健康管理规定》及食品安全相关的法律、法规的规定，自觉接受食品药品监管部门的监督管理，自觉接受社会和消费者的监督，做到诚实守信、依法经营；</w:t>
      </w:r>
    </w:p>
    <w:p w14:paraId="6C1CCAAC">
      <w:pPr>
        <w:keepNext w:val="0"/>
        <w:keepLines w:val="0"/>
        <w:pageBreakBefore w:val="0"/>
        <w:kinsoku/>
        <w:overflowPunct/>
        <w:topLinePunct w:val="0"/>
        <w:bidi w:val="0"/>
        <w:snapToGrid/>
        <w:spacing w:line="30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5、建立并执行食品质量验收、购销台账和索证索票制度，严把食品进货质量关口，坚决不从非法渠道购入食品；</w:t>
      </w:r>
    </w:p>
    <w:p w14:paraId="4420B010">
      <w:pPr>
        <w:keepNext w:val="0"/>
        <w:keepLines w:val="0"/>
        <w:pageBreakBefore w:val="0"/>
        <w:kinsoku/>
        <w:overflowPunct/>
        <w:topLinePunct w:val="0"/>
        <w:bidi w:val="0"/>
        <w:snapToGrid/>
        <w:spacing w:line="30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6、建立并执行不合格食品退市制度，发现不合格食品，立即停止销售，并采取销毁等措施予以处理。对已向甲方售出的危害人身安全的食品，负责赔偿相应的经济损失，并负责将食品召回、销毁；</w:t>
      </w:r>
    </w:p>
    <w:p w14:paraId="1A1E562C">
      <w:pPr>
        <w:keepNext w:val="0"/>
        <w:keepLines w:val="0"/>
        <w:pageBreakBefore w:val="0"/>
        <w:kinsoku/>
        <w:overflowPunct/>
        <w:topLinePunct w:val="0"/>
        <w:bidi w:val="0"/>
        <w:snapToGrid/>
        <w:spacing w:line="30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7、如因产品质量问题发生的食物中毒等食品安全事故，由我单位承担经济赔偿责任以及相关法律责任；</w:t>
      </w:r>
    </w:p>
    <w:p w14:paraId="305ADDE0">
      <w:pPr>
        <w:keepNext w:val="0"/>
        <w:keepLines w:val="0"/>
        <w:pageBreakBefore w:val="0"/>
        <w:kinsoku/>
        <w:overflowPunct/>
        <w:topLinePunct w:val="0"/>
        <w:bidi w:val="0"/>
        <w:snapToGrid/>
        <w:spacing w:line="30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8、我方保障食品安全的运送设施，运输时，避免日晒雨淋，不得与有毒有害有异味或其他影响质量的物品混装运输；</w:t>
      </w:r>
    </w:p>
    <w:p w14:paraId="57B69974">
      <w:pPr>
        <w:keepNext w:val="0"/>
        <w:keepLines w:val="0"/>
        <w:pageBreakBefore w:val="0"/>
        <w:kinsoku/>
        <w:overflowPunct/>
        <w:topLinePunct w:val="0"/>
        <w:bidi w:val="0"/>
        <w:snapToGrid/>
        <w:spacing w:line="30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9、储存食品环境达到规定要求，不得与有毒有害物品同库存存放。存放食品设施达到国家相关标准要求，有良好的通风、防潮、防污染、防变质条件。</w:t>
      </w:r>
    </w:p>
    <w:p w14:paraId="4C38FC33">
      <w:pPr>
        <w:keepNext w:val="0"/>
        <w:keepLines w:val="0"/>
        <w:pageBreakBefore w:val="0"/>
        <w:kinsoku/>
        <w:overflowPunct/>
        <w:topLinePunct w:val="0"/>
        <w:bidi w:val="0"/>
        <w:snapToGrid/>
        <w:spacing w:line="30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10、绝不随意断货、不乱提价格、不重复结算；</w:t>
      </w:r>
    </w:p>
    <w:p w14:paraId="35C9B669">
      <w:pPr>
        <w:keepNext w:val="0"/>
        <w:keepLines w:val="0"/>
        <w:pageBreakBefore w:val="0"/>
        <w:kinsoku/>
        <w:overflowPunct/>
        <w:topLinePunct w:val="0"/>
        <w:bidi w:val="0"/>
        <w:snapToGrid/>
        <w:spacing w:line="30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11、绝不与其他任何第三方串通，做出任何损</w:t>
      </w:r>
      <w:r>
        <w:rPr>
          <w:rFonts w:hint="eastAsia" w:ascii="宋体" w:hAnsi="宋体" w:eastAsia="宋体" w:cs="宋体"/>
          <w:color w:val="auto"/>
          <w:sz w:val="24"/>
          <w:highlight w:val="none"/>
          <w:lang w:eastAsia="zh-CN"/>
        </w:rPr>
        <w:t>害医院</w:t>
      </w:r>
      <w:r>
        <w:rPr>
          <w:rFonts w:hint="eastAsia" w:ascii="宋体" w:hAnsi="宋体" w:eastAsia="宋体" w:cs="宋体"/>
          <w:color w:val="auto"/>
          <w:sz w:val="24"/>
          <w:highlight w:val="none"/>
        </w:rPr>
        <w:t>校利益及声誉的事情；</w:t>
      </w:r>
    </w:p>
    <w:p w14:paraId="038855A8">
      <w:pPr>
        <w:keepNext w:val="0"/>
        <w:keepLines w:val="0"/>
        <w:pageBreakBefore w:val="0"/>
        <w:kinsoku/>
        <w:overflowPunct/>
        <w:topLinePunct w:val="0"/>
        <w:bidi w:val="0"/>
        <w:snapToGrid/>
        <w:spacing w:line="300" w:lineRule="auto"/>
        <w:ind w:firstLine="361" w:firstLineChars="150"/>
        <w:rPr>
          <w:rFonts w:hint="eastAsia" w:ascii="宋体" w:hAnsi="宋体" w:eastAsia="宋体" w:cs="宋体"/>
          <w:color w:val="auto"/>
          <w:sz w:val="24"/>
          <w:highlight w:val="none"/>
        </w:rPr>
      </w:pPr>
      <w:r>
        <w:rPr>
          <w:rFonts w:hint="eastAsia" w:ascii="宋体" w:hAnsi="宋体" w:eastAsia="宋体" w:cs="宋体"/>
          <w:b/>
          <w:color w:val="auto"/>
          <w:sz w:val="24"/>
          <w:highlight w:val="none"/>
        </w:rPr>
        <w:t>二、如本人违反上述承诺，本单位自愿承担如下责任：</w:t>
      </w:r>
    </w:p>
    <w:p w14:paraId="52C70629">
      <w:pPr>
        <w:keepNext w:val="0"/>
        <w:keepLines w:val="0"/>
        <w:pageBreakBefore w:val="0"/>
        <w:kinsoku/>
        <w:overflowPunct/>
        <w:topLinePunct w:val="0"/>
        <w:bidi w:val="0"/>
        <w:snapToGrid/>
        <w:spacing w:line="30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、本公司（本人）剩余未结全部款项作为违约金全部归</w:t>
      </w:r>
      <w:r>
        <w:rPr>
          <w:rFonts w:hint="eastAsia" w:ascii="宋体" w:hAnsi="宋体" w:eastAsia="宋体" w:cs="宋体"/>
          <w:color w:val="auto"/>
          <w:sz w:val="24"/>
          <w:highlight w:val="none"/>
          <w:lang w:eastAsia="zh-CN"/>
        </w:rPr>
        <w:t>医院</w:t>
      </w:r>
      <w:r>
        <w:rPr>
          <w:rFonts w:hint="eastAsia" w:ascii="宋体" w:hAnsi="宋体" w:eastAsia="宋体" w:cs="宋体"/>
          <w:color w:val="auto"/>
          <w:sz w:val="24"/>
          <w:highlight w:val="none"/>
        </w:rPr>
        <w:t>所有；</w:t>
      </w:r>
    </w:p>
    <w:p w14:paraId="5581D75B">
      <w:pPr>
        <w:keepNext w:val="0"/>
        <w:keepLines w:val="0"/>
        <w:pageBreakBefore w:val="0"/>
        <w:kinsoku/>
        <w:overflowPunct/>
        <w:topLinePunct w:val="0"/>
        <w:bidi w:val="0"/>
        <w:snapToGrid/>
        <w:spacing w:line="30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、如因本人的相关行为给</w:t>
      </w:r>
      <w:r>
        <w:rPr>
          <w:rFonts w:hint="eastAsia" w:ascii="宋体" w:hAnsi="宋体" w:eastAsia="宋体" w:cs="宋体"/>
          <w:color w:val="auto"/>
          <w:sz w:val="24"/>
          <w:highlight w:val="none"/>
          <w:lang w:eastAsia="zh-CN"/>
        </w:rPr>
        <w:t>贵院</w:t>
      </w:r>
      <w:r>
        <w:rPr>
          <w:rFonts w:hint="eastAsia" w:ascii="宋体" w:hAnsi="宋体" w:eastAsia="宋体" w:cs="宋体"/>
          <w:color w:val="auto"/>
          <w:sz w:val="24"/>
          <w:highlight w:val="none"/>
        </w:rPr>
        <w:t>造成损失的，本公司（本人）的未结款项不足以弥补</w:t>
      </w:r>
      <w:r>
        <w:rPr>
          <w:rFonts w:hint="eastAsia" w:ascii="宋体" w:hAnsi="宋体" w:eastAsia="宋体" w:cs="宋体"/>
          <w:color w:val="auto"/>
          <w:sz w:val="24"/>
          <w:highlight w:val="none"/>
          <w:lang w:eastAsia="zh-CN"/>
        </w:rPr>
        <w:t>医院</w:t>
      </w:r>
      <w:r>
        <w:rPr>
          <w:rFonts w:hint="eastAsia" w:ascii="宋体" w:hAnsi="宋体" w:eastAsia="宋体" w:cs="宋体"/>
          <w:color w:val="auto"/>
          <w:sz w:val="24"/>
          <w:highlight w:val="none"/>
        </w:rPr>
        <w:t>损失的，本人继续承担赔偿责任；</w:t>
      </w:r>
    </w:p>
    <w:p w14:paraId="10B0C2FF">
      <w:pPr>
        <w:keepNext w:val="0"/>
        <w:keepLines w:val="0"/>
        <w:pageBreakBefore w:val="0"/>
        <w:kinsoku/>
        <w:overflowPunct/>
        <w:topLinePunct w:val="0"/>
        <w:bidi w:val="0"/>
        <w:snapToGrid/>
        <w:spacing w:line="30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、本公司（本人）自愿接受被</w:t>
      </w:r>
      <w:r>
        <w:rPr>
          <w:rFonts w:hint="eastAsia" w:ascii="宋体" w:hAnsi="宋体" w:eastAsia="宋体" w:cs="宋体"/>
          <w:color w:val="auto"/>
          <w:sz w:val="24"/>
          <w:highlight w:val="none"/>
          <w:lang w:eastAsia="zh-CN"/>
        </w:rPr>
        <w:t>医院</w:t>
      </w:r>
      <w:r>
        <w:rPr>
          <w:rFonts w:hint="eastAsia" w:ascii="宋体" w:hAnsi="宋体" w:eastAsia="宋体" w:cs="宋体"/>
          <w:color w:val="auto"/>
          <w:sz w:val="24"/>
          <w:highlight w:val="none"/>
        </w:rPr>
        <w:t>列入供应商黑名单的制裁，该制裁包括但不限于如下内容：</w:t>
      </w:r>
    </w:p>
    <w:p w14:paraId="3804829F">
      <w:pPr>
        <w:keepNext w:val="0"/>
        <w:keepLines w:val="0"/>
        <w:pageBreakBefore w:val="0"/>
        <w:kinsoku/>
        <w:overflowPunct/>
        <w:topLinePunct w:val="0"/>
        <w:bidi w:val="0"/>
        <w:snapToGrid/>
        <w:spacing w:line="30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（1）授权</w:t>
      </w:r>
      <w:r>
        <w:rPr>
          <w:rFonts w:hint="eastAsia" w:ascii="宋体" w:hAnsi="宋体" w:eastAsia="宋体" w:cs="宋体"/>
          <w:color w:val="auto"/>
          <w:sz w:val="24"/>
          <w:highlight w:val="none"/>
          <w:lang w:eastAsia="zh-CN"/>
        </w:rPr>
        <w:t>贵院</w:t>
      </w:r>
      <w:r>
        <w:rPr>
          <w:rFonts w:hint="eastAsia" w:ascii="宋体" w:hAnsi="宋体" w:eastAsia="宋体" w:cs="宋体"/>
          <w:color w:val="auto"/>
          <w:sz w:val="24"/>
          <w:highlight w:val="none"/>
        </w:rPr>
        <w:t>在全国的各类报纸、杂志、网络、微信、电台、电视台等任何媒体对本人的上述行为进行曝光，相关费用全部由本人承担；</w:t>
      </w:r>
    </w:p>
    <w:p w14:paraId="5B5A3FC3">
      <w:pPr>
        <w:keepNext w:val="0"/>
        <w:keepLines w:val="0"/>
        <w:pageBreakBefore w:val="0"/>
        <w:kinsoku/>
        <w:overflowPunct/>
        <w:topLinePunct w:val="0"/>
        <w:bidi w:val="0"/>
        <w:snapToGrid/>
        <w:spacing w:line="30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（2）授权</w:t>
      </w:r>
      <w:r>
        <w:rPr>
          <w:rFonts w:hint="eastAsia" w:ascii="宋体" w:hAnsi="宋体" w:eastAsia="宋体" w:cs="宋体"/>
          <w:color w:val="auto"/>
          <w:sz w:val="24"/>
          <w:highlight w:val="none"/>
          <w:lang w:eastAsia="zh-CN"/>
        </w:rPr>
        <w:t>医院</w:t>
      </w:r>
      <w:r>
        <w:rPr>
          <w:rFonts w:hint="eastAsia" w:ascii="宋体" w:hAnsi="宋体" w:eastAsia="宋体" w:cs="宋体"/>
          <w:color w:val="auto"/>
          <w:sz w:val="24"/>
          <w:highlight w:val="none"/>
        </w:rPr>
        <w:t>将本人的上述行为作为反面案例，以任何形式在任何场所进行广泛宣传；</w:t>
      </w:r>
    </w:p>
    <w:p w14:paraId="1335D7E1">
      <w:pPr>
        <w:keepNext w:val="0"/>
        <w:keepLines w:val="0"/>
        <w:pageBreakBefore w:val="0"/>
        <w:kinsoku/>
        <w:overflowPunct/>
        <w:topLinePunct w:val="0"/>
        <w:bidi w:val="0"/>
        <w:snapToGrid/>
        <w:spacing w:line="30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、如本人的上述行为构成犯罪的，</w:t>
      </w:r>
      <w:r>
        <w:rPr>
          <w:rFonts w:hint="eastAsia" w:ascii="宋体" w:hAnsi="宋体" w:eastAsia="宋体" w:cs="宋体"/>
          <w:color w:val="auto"/>
          <w:sz w:val="24"/>
          <w:highlight w:val="none"/>
          <w:lang w:eastAsia="zh-CN"/>
        </w:rPr>
        <w:t>医院</w:t>
      </w:r>
      <w:r>
        <w:rPr>
          <w:rFonts w:hint="eastAsia" w:ascii="宋体" w:hAnsi="宋体" w:eastAsia="宋体" w:cs="宋体"/>
          <w:color w:val="auto"/>
          <w:sz w:val="24"/>
          <w:highlight w:val="none"/>
        </w:rPr>
        <w:t>有权直接报案，依法追究本人的全部法律责任；</w:t>
      </w:r>
    </w:p>
    <w:p w14:paraId="48AF73F4">
      <w:pPr>
        <w:keepNext w:val="0"/>
        <w:keepLines w:val="0"/>
        <w:pageBreakBefore w:val="0"/>
        <w:kinsoku/>
        <w:overflowPunct/>
        <w:topLinePunct w:val="0"/>
        <w:bidi w:val="0"/>
        <w:snapToGrid/>
        <w:spacing w:line="30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三、本人作为合作单位的法定代表人及股东，自愿为本人的上述承诺承担连带责任、经济赔偿责任及刑事法律责任。</w:t>
      </w:r>
    </w:p>
    <w:p w14:paraId="40B99287">
      <w:pPr>
        <w:keepNext w:val="0"/>
        <w:keepLines w:val="0"/>
        <w:pageBreakBefore w:val="0"/>
        <w:kinsoku/>
        <w:overflowPunct/>
        <w:topLinePunct w:val="0"/>
        <w:bidi w:val="0"/>
        <w:snapToGrid/>
        <w:spacing w:line="300" w:lineRule="auto"/>
        <w:jc w:val="right"/>
        <w:rPr>
          <w:rFonts w:hint="eastAsia" w:ascii="宋体" w:hAnsi="宋体" w:eastAsia="宋体" w:cs="宋体"/>
          <w:color w:val="auto"/>
          <w:sz w:val="24"/>
          <w:highlight w:val="none"/>
        </w:rPr>
      </w:pPr>
    </w:p>
    <w:p w14:paraId="64DFBE97">
      <w:pPr>
        <w:keepNext w:val="0"/>
        <w:keepLines w:val="0"/>
        <w:pageBreakBefore w:val="0"/>
        <w:kinsoku/>
        <w:wordWrap w:val="0"/>
        <w:overflowPunct/>
        <w:topLinePunct w:val="0"/>
        <w:bidi w:val="0"/>
        <w:snapToGrid/>
        <w:spacing w:line="300" w:lineRule="auto"/>
        <w:ind w:right="560"/>
        <w:jc w:val="righ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承诺单位（盖章）：</w:t>
      </w:r>
      <w:r>
        <w:rPr>
          <w:rFonts w:hint="eastAsia" w:ascii="宋体" w:hAnsi="宋体" w:eastAsia="宋体" w:cs="宋体"/>
          <w:color w:val="auto"/>
          <w:sz w:val="24"/>
          <w:highlight w:val="none"/>
          <w:lang w:val="en-US" w:eastAsia="zh-CN"/>
        </w:rPr>
        <w:t xml:space="preserve">      </w:t>
      </w:r>
    </w:p>
    <w:p w14:paraId="30D1C882">
      <w:pPr>
        <w:keepNext w:val="0"/>
        <w:keepLines w:val="0"/>
        <w:pageBreakBefore w:val="0"/>
        <w:kinsoku/>
        <w:wordWrap w:val="0"/>
        <w:overflowPunct/>
        <w:topLinePunct w:val="0"/>
        <w:bidi w:val="0"/>
        <w:snapToGrid/>
        <w:spacing w:line="300" w:lineRule="auto"/>
        <w:ind w:right="840"/>
        <w:jc w:val="righ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承诺人（签名）：</w:t>
      </w:r>
      <w:r>
        <w:rPr>
          <w:rFonts w:hint="eastAsia" w:ascii="宋体" w:hAnsi="宋体" w:eastAsia="宋体" w:cs="宋体"/>
          <w:color w:val="auto"/>
          <w:sz w:val="24"/>
          <w:highlight w:val="none"/>
          <w:lang w:val="en-US" w:eastAsia="zh-CN"/>
        </w:rPr>
        <w:t xml:space="preserve">      </w:t>
      </w:r>
    </w:p>
    <w:p w14:paraId="653A8E66">
      <w:pPr>
        <w:keepNext w:val="0"/>
        <w:keepLines w:val="0"/>
        <w:pageBreakBefore w:val="0"/>
        <w:kinsoku/>
        <w:wordWrap w:val="0"/>
        <w:overflowPunct/>
        <w:topLinePunct w:val="0"/>
        <w:bidi w:val="0"/>
        <w:snapToGrid/>
        <w:spacing w:line="300" w:lineRule="auto"/>
        <w:ind w:right="840"/>
        <w:jc w:val="righ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担保人（签名）：</w:t>
      </w:r>
      <w:r>
        <w:rPr>
          <w:rFonts w:hint="eastAsia" w:ascii="宋体" w:hAnsi="宋体" w:eastAsia="宋体" w:cs="宋体"/>
          <w:color w:val="auto"/>
          <w:sz w:val="24"/>
          <w:highlight w:val="none"/>
          <w:lang w:val="en-US" w:eastAsia="zh-CN"/>
        </w:rPr>
        <w:t xml:space="preserve">      </w:t>
      </w:r>
    </w:p>
    <w:p w14:paraId="3C2F969A">
      <w:pPr>
        <w:keepNext w:val="0"/>
        <w:keepLines w:val="0"/>
        <w:pageBreakBefore w:val="0"/>
        <w:kinsoku/>
        <w:wordWrap w:val="0"/>
        <w:overflowPunct/>
        <w:topLinePunct w:val="0"/>
        <w:bidi w:val="0"/>
        <w:snapToGrid/>
        <w:spacing w:line="300" w:lineRule="auto"/>
        <w:ind w:right="840"/>
        <w:jc w:val="righ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val="en-US" w:eastAsia="zh-CN"/>
        </w:rPr>
        <w:t xml:space="preserve">               </w:t>
      </w:r>
    </w:p>
    <w:p w14:paraId="3E52597D">
      <w:pPr>
        <w:keepNext w:val="0"/>
        <w:keepLines w:val="0"/>
        <w:pageBreakBefore w:val="0"/>
        <w:kinsoku/>
        <w:overflowPunct/>
        <w:topLinePunct w:val="0"/>
        <w:bidi w:val="0"/>
        <w:snapToGrid/>
        <w:spacing w:line="300" w:lineRule="auto"/>
        <w:ind w:right="84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14:paraId="7AED1158">
      <w:pPr>
        <w:pStyle w:val="21"/>
        <w:ind w:left="0" w:leftChars="0" w:firstLine="420" w:firstLineChars="175"/>
        <w:rPr>
          <w:rFonts w:hint="eastAsia" w:ascii="宋体" w:hAnsi="宋体" w:eastAsia="宋体" w:cs="宋体"/>
          <w:color w:val="auto"/>
          <w:highlight w:val="none"/>
          <w:lang w:eastAsia="zh-CN"/>
        </w:rPr>
      </w:pPr>
    </w:p>
    <w:p w14:paraId="668CB241">
      <w:pPr>
        <w:pStyle w:val="42"/>
        <w:rPr>
          <w:rFonts w:hint="eastAsia" w:ascii="宋体" w:hAnsi="宋体" w:eastAsia="宋体" w:cs="宋体"/>
          <w:color w:val="auto"/>
          <w:highlight w:val="none"/>
          <w:lang w:val="en-US" w:eastAsia="zh-CN"/>
        </w:rPr>
      </w:pPr>
    </w:p>
    <w:p w14:paraId="2B9DCB2C">
      <w:pPr>
        <w:rPr>
          <w:rFonts w:hint="eastAsia" w:ascii="宋体" w:hAnsi="宋体" w:eastAsia="宋体" w:cs="宋体"/>
          <w:color w:val="auto"/>
          <w:sz w:val="72"/>
          <w:szCs w:val="40"/>
          <w:highlight w:val="none"/>
          <w:lang w:val="en-US" w:eastAsia="zh-CN"/>
        </w:rPr>
      </w:pPr>
    </w:p>
    <w:p w14:paraId="294EA3BB">
      <w:pPr>
        <w:pStyle w:val="2"/>
        <w:jc w:val="center"/>
        <w:rPr>
          <w:rFonts w:hint="eastAsia" w:ascii="宋体" w:hAnsi="宋体" w:eastAsia="宋体" w:cs="宋体"/>
          <w:color w:val="auto"/>
          <w:sz w:val="72"/>
          <w:szCs w:val="40"/>
          <w:highlight w:val="none"/>
          <w:lang w:val="en-US" w:eastAsia="zh-CN"/>
        </w:rPr>
      </w:pPr>
    </w:p>
    <w:p w14:paraId="4C6652C2">
      <w:pPr>
        <w:pStyle w:val="2"/>
        <w:jc w:val="center"/>
        <w:rPr>
          <w:rFonts w:hint="eastAsia" w:ascii="宋体" w:hAnsi="宋体" w:eastAsia="宋体" w:cs="宋体"/>
          <w:color w:val="auto"/>
          <w:sz w:val="72"/>
          <w:szCs w:val="40"/>
          <w:highlight w:val="none"/>
          <w:lang w:val="en-US" w:eastAsia="zh-CN"/>
        </w:rPr>
      </w:pPr>
    </w:p>
    <w:p w14:paraId="775BD547">
      <w:pPr>
        <w:rPr>
          <w:rFonts w:hint="eastAsia" w:ascii="宋体" w:hAnsi="宋体" w:eastAsia="宋体" w:cs="宋体"/>
          <w:color w:val="auto"/>
          <w:lang w:val="en-US" w:eastAsia="zh-CN"/>
        </w:rPr>
      </w:pPr>
    </w:p>
    <w:p w14:paraId="7A587D99">
      <w:pPr>
        <w:pStyle w:val="2"/>
        <w:jc w:val="center"/>
        <w:rPr>
          <w:rFonts w:hint="eastAsia" w:ascii="宋体" w:hAnsi="宋体" w:eastAsia="宋体" w:cs="宋体"/>
          <w:color w:val="auto"/>
          <w:sz w:val="72"/>
          <w:szCs w:val="40"/>
          <w:highlight w:val="none"/>
          <w:lang w:val="en-US" w:eastAsia="zh-CN"/>
        </w:rPr>
      </w:pPr>
    </w:p>
    <w:p w14:paraId="062C6957">
      <w:pPr>
        <w:rPr>
          <w:rFonts w:hint="eastAsia" w:ascii="宋体" w:hAnsi="宋体" w:eastAsia="宋体" w:cs="宋体"/>
          <w:color w:val="auto"/>
          <w:sz w:val="72"/>
          <w:szCs w:val="40"/>
          <w:highlight w:val="none"/>
          <w:lang w:val="en-US" w:eastAsia="zh-CN"/>
        </w:rPr>
      </w:pPr>
    </w:p>
    <w:p w14:paraId="109768A8">
      <w:pPr>
        <w:rPr>
          <w:color w:val="auto"/>
        </w:rPr>
      </w:pPr>
    </w:p>
    <w:p w14:paraId="4801F9E6">
      <w:pPr>
        <w:spacing w:line="480" w:lineRule="auto"/>
        <w:jc w:val="center"/>
        <w:rPr>
          <w:rFonts w:hint="eastAsia" w:ascii="仿宋" w:hAnsi="仿宋" w:eastAsia="仿宋" w:cs="仿宋"/>
          <w:b/>
          <w:color w:val="auto"/>
          <w:spacing w:val="26"/>
          <w:sz w:val="24"/>
          <w:szCs w:val="24"/>
        </w:rPr>
      </w:pPr>
    </w:p>
    <w:p w14:paraId="74DBDDE2">
      <w:pPr>
        <w:spacing w:line="480" w:lineRule="auto"/>
        <w:jc w:val="center"/>
        <w:rPr>
          <w:rFonts w:hint="eastAsia" w:ascii="仿宋" w:hAnsi="仿宋" w:eastAsia="仿宋" w:cs="仿宋"/>
          <w:b/>
          <w:color w:val="auto"/>
          <w:spacing w:val="26"/>
          <w:sz w:val="24"/>
          <w:szCs w:val="24"/>
        </w:rPr>
      </w:pPr>
    </w:p>
    <w:p w14:paraId="44A943C1">
      <w:pPr>
        <w:spacing w:line="480" w:lineRule="auto"/>
        <w:jc w:val="center"/>
        <w:rPr>
          <w:rFonts w:hint="eastAsia" w:ascii="仿宋" w:hAnsi="仿宋" w:eastAsia="仿宋" w:cs="仿宋"/>
          <w:b/>
          <w:color w:val="auto"/>
          <w:spacing w:val="26"/>
          <w:sz w:val="24"/>
          <w:szCs w:val="24"/>
        </w:rPr>
      </w:pPr>
    </w:p>
    <w:p w14:paraId="64AE7061">
      <w:pPr>
        <w:pStyle w:val="4"/>
        <w:rPr>
          <w:rFonts w:hint="eastAsia"/>
          <w:color w:val="auto"/>
        </w:rPr>
      </w:pPr>
    </w:p>
    <w:p w14:paraId="476FDDEC">
      <w:pPr>
        <w:rPr>
          <w:rFonts w:hint="eastAsia"/>
          <w:color w:val="auto"/>
        </w:rPr>
      </w:pPr>
    </w:p>
    <w:p w14:paraId="6B1B3E1A">
      <w:pPr>
        <w:rPr>
          <w:rFonts w:hint="eastAsia" w:cs="仿宋"/>
          <w:bCs/>
          <w:color w:val="auto"/>
        </w:rPr>
      </w:pPr>
      <w:bookmarkStart w:id="15" w:name="_Toc26746"/>
    </w:p>
    <w:p w14:paraId="76479EE5">
      <w:pPr>
        <w:pStyle w:val="2"/>
        <w:rPr>
          <w:rFonts w:hint="eastAsia" w:cs="仿宋"/>
          <w:b w:val="0"/>
          <w:bCs/>
          <w:color w:val="auto"/>
          <w:szCs w:val="32"/>
        </w:rPr>
      </w:pPr>
      <w:r>
        <w:rPr>
          <w:rFonts w:hint="eastAsia" w:cs="仿宋"/>
          <w:bCs/>
          <w:color w:val="auto"/>
        </w:rPr>
        <w:fldChar w:fldCharType="begin"/>
      </w:r>
      <w:r>
        <w:rPr>
          <w:rFonts w:hint="eastAsia" w:cs="仿宋"/>
          <w:bCs/>
          <w:color w:val="auto"/>
        </w:rPr>
        <w:instrText xml:space="preserve"> HYPERLINK \l "_Toc26330" </w:instrText>
      </w:r>
      <w:r>
        <w:rPr>
          <w:rFonts w:hint="eastAsia" w:cs="仿宋"/>
          <w:bCs/>
          <w:color w:val="auto"/>
        </w:rPr>
        <w:fldChar w:fldCharType="separate"/>
      </w:r>
      <w:r>
        <w:rPr>
          <w:rFonts w:hint="eastAsia" w:cs="仿宋"/>
          <w:bCs/>
          <w:color w:val="auto"/>
          <w:szCs w:val="32"/>
        </w:rPr>
        <w:t>第六章 投标文件格式</w:t>
      </w:r>
      <w:r>
        <w:rPr>
          <w:rFonts w:hint="eastAsia" w:cs="仿宋"/>
          <w:bCs/>
          <w:color w:val="auto"/>
          <w:szCs w:val="32"/>
        </w:rPr>
        <w:fldChar w:fldCharType="end"/>
      </w:r>
      <w:bookmarkEnd w:id="15"/>
    </w:p>
    <w:p w14:paraId="09F9CC42">
      <w:pPr>
        <w:shd w:val="clear" w:color="auto" w:fill="FFFFFF"/>
        <w:spacing w:line="440" w:lineRule="exact"/>
        <w:jc w:val="center"/>
        <w:rPr>
          <w:rFonts w:hint="eastAsia" w:ascii="仿宋" w:hAnsi="仿宋" w:eastAsia="仿宋" w:cs="仿宋"/>
          <w:bCs/>
          <w:color w:val="auto"/>
          <w:szCs w:val="21"/>
        </w:rPr>
      </w:pPr>
    </w:p>
    <w:p w14:paraId="21E8B9CB">
      <w:pPr>
        <w:widowControl/>
        <w:spacing w:line="440" w:lineRule="exact"/>
        <w:jc w:val="left"/>
        <w:rPr>
          <w:rFonts w:hint="eastAsia" w:ascii="仿宋" w:hAnsi="仿宋" w:eastAsia="仿宋" w:cs="仿宋"/>
          <w:color w:val="auto"/>
          <w:sz w:val="24"/>
          <w:lang w:val="zh-CN"/>
        </w:rPr>
      </w:pPr>
    </w:p>
    <w:p w14:paraId="04340C0A">
      <w:pPr>
        <w:widowControl/>
        <w:spacing w:line="440" w:lineRule="exact"/>
        <w:jc w:val="center"/>
        <w:rPr>
          <w:rFonts w:hint="eastAsia" w:ascii="仿宋" w:hAnsi="仿宋" w:eastAsia="仿宋" w:cs="仿宋"/>
          <w:color w:val="auto"/>
          <w:sz w:val="24"/>
          <w:lang w:val="zh-CN"/>
        </w:rPr>
      </w:pPr>
      <w:r>
        <w:rPr>
          <w:rFonts w:hint="eastAsia" w:ascii="仿宋" w:hAnsi="仿宋" w:eastAsia="仿宋" w:cs="仿宋"/>
          <w:color w:val="auto"/>
          <w:sz w:val="24"/>
          <w:lang w:val="zh-CN"/>
        </w:rPr>
        <w:t>（封面</w:t>
      </w:r>
      <w:r>
        <w:rPr>
          <w:rFonts w:hint="eastAsia" w:ascii="仿宋" w:hAnsi="仿宋" w:eastAsia="仿宋" w:cs="仿宋"/>
          <w:color w:val="auto"/>
          <w:sz w:val="24"/>
          <w:lang w:val="en-US" w:eastAsia="zh-CN"/>
        </w:rPr>
        <w:t>格式自拟</w:t>
      </w:r>
      <w:r>
        <w:rPr>
          <w:rFonts w:hint="eastAsia" w:ascii="仿宋" w:hAnsi="仿宋" w:eastAsia="仿宋" w:cs="仿宋"/>
          <w:color w:val="auto"/>
          <w:sz w:val="24"/>
          <w:lang w:val="zh-CN"/>
        </w:rPr>
        <w:t>）</w:t>
      </w:r>
    </w:p>
    <w:p w14:paraId="2A42B5C7">
      <w:pPr>
        <w:shd w:val="clear" w:color="auto" w:fill="FFFFFF"/>
        <w:spacing w:line="440" w:lineRule="exact"/>
        <w:ind w:firstLine="420"/>
        <w:jc w:val="right"/>
        <w:outlineLvl w:val="0"/>
        <w:rPr>
          <w:rFonts w:hint="eastAsia" w:ascii="仿宋" w:hAnsi="仿宋" w:eastAsia="仿宋" w:cs="仿宋"/>
          <w:bCs/>
          <w:color w:val="auto"/>
          <w:sz w:val="24"/>
          <w:lang w:val="zh-CN"/>
        </w:rPr>
      </w:pPr>
      <w:bookmarkStart w:id="16" w:name="_Toc16621"/>
    </w:p>
    <w:bookmarkEnd w:id="16"/>
    <w:p w14:paraId="3AA4CEA5">
      <w:pPr>
        <w:spacing w:line="400" w:lineRule="exact"/>
        <w:ind w:firstLine="420" w:firstLineChars="200"/>
        <w:rPr>
          <w:rFonts w:hint="eastAsia" w:ascii="仿宋" w:hAnsi="仿宋" w:eastAsia="仿宋" w:cs="仿宋"/>
          <w:color w:val="auto"/>
          <w:szCs w:val="21"/>
          <w:lang w:val="zh-CN"/>
        </w:rPr>
      </w:pPr>
      <w:r>
        <w:rPr>
          <w:rFonts w:hint="eastAsia" w:ascii="仿宋" w:hAnsi="仿宋" w:eastAsia="仿宋" w:cs="仿宋"/>
          <w:color w:val="auto"/>
          <w:szCs w:val="21"/>
          <w:lang w:val="zh-CN"/>
        </w:rPr>
        <w:br w:type="page"/>
      </w:r>
    </w:p>
    <w:p w14:paraId="17356C36">
      <w:pPr>
        <w:spacing w:line="400" w:lineRule="exact"/>
        <w:ind w:firstLine="643" w:firstLineChars="200"/>
        <w:jc w:val="center"/>
        <w:rPr>
          <w:rFonts w:hint="eastAsia" w:ascii="仿宋" w:hAnsi="仿宋" w:eastAsia="仿宋" w:cs="仿宋"/>
          <w:b/>
          <w:bCs/>
          <w:color w:val="auto"/>
          <w:sz w:val="32"/>
          <w:szCs w:val="32"/>
        </w:rPr>
      </w:pPr>
    </w:p>
    <w:p w14:paraId="5D397DC1">
      <w:pPr>
        <w:spacing w:line="400" w:lineRule="exact"/>
        <w:ind w:firstLine="562" w:firstLineChars="20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目</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录</w:t>
      </w:r>
    </w:p>
    <w:p w14:paraId="66E8A45D">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（1）投标函；</w:t>
      </w:r>
    </w:p>
    <w:p w14:paraId="4AE50449">
      <w:pPr>
        <w:spacing w:line="360" w:lineRule="auto"/>
        <w:ind w:firstLine="480" w:firstLineChars="200"/>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rPr>
        <w:t>（2）</w:t>
      </w:r>
      <w:r>
        <w:rPr>
          <w:rFonts w:hint="eastAsia" w:ascii="仿宋" w:hAnsi="仿宋" w:eastAsia="仿宋" w:cs="仿宋"/>
          <w:bCs/>
          <w:color w:val="auto"/>
          <w:sz w:val="24"/>
          <w:szCs w:val="24"/>
          <w:lang w:val="en-US" w:eastAsia="zh-CN"/>
        </w:rPr>
        <w:t>投标承诺书；</w:t>
      </w:r>
    </w:p>
    <w:p w14:paraId="2FDAAB41">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（3）法定代表人身份证明书；</w:t>
      </w:r>
    </w:p>
    <w:p w14:paraId="27AC35F2">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（4）法定代表人授权委托书；</w:t>
      </w:r>
    </w:p>
    <w:p w14:paraId="271BF298">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（5）投标报价一览表；</w:t>
      </w:r>
    </w:p>
    <w:p w14:paraId="7FCB103C">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（6）投标人的资格证明材料；</w:t>
      </w:r>
    </w:p>
    <w:p w14:paraId="5641B3A5">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7</w:t>
      </w:r>
      <w:r>
        <w:rPr>
          <w:rFonts w:hint="eastAsia" w:ascii="仿宋" w:hAnsi="仿宋" w:eastAsia="仿宋" w:cs="仿宋"/>
          <w:bCs/>
          <w:color w:val="auto"/>
          <w:sz w:val="24"/>
          <w:szCs w:val="24"/>
        </w:rPr>
        <w:t>）</w:t>
      </w:r>
      <w:r>
        <w:rPr>
          <w:rFonts w:hint="eastAsia" w:ascii="仿宋" w:hAnsi="仿宋" w:eastAsia="仿宋" w:cs="仿宋"/>
          <w:bCs/>
          <w:color w:val="auto"/>
          <w:kern w:val="2"/>
          <w:sz w:val="24"/>
          <w:szCs w:val="24"/>
          <w:lang w:val="en-US" w:eastAsia="zh-CN" w:bidi="ar-SA"/>
        </w:rPr>
        <w:t>投标保证金缴纳凭证</w:t>
      </w:r>
      <w:r>
        <w:rPr>
          <w:rFonts w:hint="eastAsia" w:ascii="仿宋" w:hAnsi="仿宋" w:eastAsia="仿宋" w:cs="仿宋"/>
          <w:bCs/>
          <w:color w:val="auto"/>
          <w:sz w:val="24"/>
          <w:szCs w:val="24"/>
        </w:rPr>
        <w:t>；</w:t>
      </w:r>
    </w:p>
    <w:p w14:paraId="6D201CD8">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8</w:t>
      </w:r>
      <w:r>
        <w:rPr>
          <w:rFonts w:hint="eastAsia" w:ascii="仿宋" w:hAnsi="仿宋" w:eastAsia="仿宋" w:cs="仿宋"/>
          <w:bCs/>
          <w:color w:val="auto"/>
          <w:sz w:val="24"/>
          <w:szCs w:val="24"/>
        </w:rPr>
        <w:t>）</w:t>
      </w:r>
      <w:r>
        <w:rPr>
          <w:rFonts w:hint="eastAsia" w:ascii="仿宋" w:hAnsi="仿宋" w:eastAsia="仿宋" w:cs="仿宋"/>
          <w:bCs/>
          <w:color w:val="auto"/>
          <w:kern w:val="2"/>
          <w:sz w:val="24"/>
          <w:szCs w:val="24"/>
          <w:lang w:val="en-US" w:eastAsia="zh-CN" w:bidi="ar-SA"/>
        </w:rPr>
        <w:t>项目人员配备情况表</w:t>
      </w:r>
      <w:r>
        <w:rPr>
          <w:rFonts w:hint="eastAsia" w:ascii="仿宋" w:hAnsi="仿宋" w:eastAsia="仿宋" w:cs="仿宋"/>
          <w:bCs/>
          <w:color w:val="auto"/>
          <w:sz w:val="24"/>
          <w:szCs w:val="24"/>
        </w:rPr>
        <w:t>；</w:t>
      </w:r>
    </w:p>
    <w:p w14:paraId="699A1AD7">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9</w:t>
      </w:r>
      <w:r>
        <w:rPr>
          <w:rFonts w:hint="eastAsia" w:ascii="仿宋" w:hAnsi="仿宋" w:eastAsia="仿宋" w:cs="仿宋"/>
          <w:bCs/>
          <w:color w:val="auto"/>
          <w:sz w:val="24"/>
          <w:szCs w:val="24"/>
        </w:rPr>
        <w:t>）</w:t>
      </w:r>
      <w:r>
        <w:rPr>
          <w:rFonts w:hint="eastAsia" w:ascii="仿宋" w:hAnsi="仿宋" w:eastAsia="仿宋" w:cs="仿宋"/>
          <w:bCs/>
          <w:color w:val="auto"/>
          <w:sz w:val="24"/>
        </w:rPr>
        <w:t>投标人相</w:t>
      </w:r>
      <w:r>
        <w:rPr>
          <w:rFonts w:hint="eastAsia" w:ascii="仿宋" w:hAnsi="仿宋" w:eastAsia="仿宋" w:cs="仿宋"/>
          <w:bCs/>
          <w:color w:val="auto"/>
          <w:sz w:val="24"/>
        </w:rPr>
        <w:t>关项目业绩表（20</w:t>
      </w:r>
      <w:r>
        <w:rPr>
          <w:rFonts w:hint="eastAsia" w:ascii="仿宋" w:hAnsi="仿宋" w:eastAsia="仿宋" w:cs="仿宋"/>
          <w:bCs/>
          <w:color w:val="auto"/>
          <w:sz w:val="24"/>
          <w:lang w:val="en-US" w:eastAsia="zh-CN"/>
        </w:rPr>
        <w:t>22</w:t>
      </w:r>
      <w:r>
        <w:rPr>
          <w:rFonts w:hint="eastAsia" w:ascii="仿宋" w:hAnsi="仿宋" w:eastAsia="仿宋" w:cs="仿宋"/>
          <w:bCs/>
          <w:color w:val="auto"/>
          <w:sz w:val="24"/>
        </w:rPr>
        <w:t>年</w:t>
      </w:r>
      <w:r>
        <w:rPr>
          <w:rFonts w:hint="eastAsia" w:ascii="仿宋" w:hAnsi="仿宋" w:eastAsia="仿宋" w:cs="仿宋"/>
          <w:bCs/>
          <w:color w:val="auto"/>
          <w:sz w:val="24"/>
          <w:lang w:val="en-US" w:eastAsia="zh-CN"/>
        </w:rPr>
        <w:t>1</w:t>
      </w:r>
      <w:r>
        <w:rPr>
          <w:rFonts w:hint="eastAsia" w:ascii="仿宋" w:hAnsi="仿宋" w:eastAsia="仿宋" w:cs="仿宋"/>
          <w:bCs/>
          <w:color w:val="auto"/>
          <w:sz w:val="24"/>
        </w:rPr>
        <w:t>月至今）</w:t>
      </w:r>
      <w:r>
        <w:rPr>
          <w:rFonts w:hint="eastAsia" w:ascii="仿宋" w:hAnsi="仿宋" w:eastAsia="仿宋" w:cs="仿宋"/>
          <w:bCs/>
          <w:color w:val="auto"/>
          <w:sz w:val="24"/>
          <w:szCs w:val="24"/>
        </w:rPr>
        <w:t>；</w:t>
      </w:r>
    </w:p>
    <w:p w14:paraId="69F807D6">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w:t>
      </w:r>
      <w:r>
        <w:rPr>
          <w:rFonts w:hint="eastAsia" w:ascii="仿宋" w:hAnsi="仿宋" w:eastAsia="仿宋" w:cs="仿宋"/>
          <w:bCs/>
          <w:color w:val="auto"/>
          <w:sz w:val="24"/>
          <w:szCs w:val="24"/>
          <w:lang w:val="en-US" w:eastAsia="zh-CN"/>
        </w:rPr>
        <w:t>0</w:t>
      </w:r>
      <w:r>
        <w:rPr>
          <w:rFonts w:hint="eastAsia" w:ascii="仿宋" w:hAnsi="仿宋" w:eastAsia="仿宋" w:cs="仿宋"/>
          <w:bCs/>
          <w:color w:val="auto"/>
          <w:sz w:val="24"/>
          <w:szCs w:val="24"/>
        </w:rPr>
        <w:t>）商务、技术条款偏离表；</w:t>
      </w:r>
    </w:p>
    <w:p w14:paraId="16D7A15A">
      <w:pPr>
        <w:widowControl w:val="0"/>
        <w:snapToGrid w:val="0"/>
        <w:spacing w:line="360" w:lineRule="auto"/>
        <w:ind w:firstLine="480" w:firstLineChars="200"/>
        <w:rPr>
          <w:rFonts w:hint="eastAsia" w:ascii="仿宋" w:hAnsi="仿宋" w:eastAsia="仿宋"/>
          <w:color w:val="auto"/>
          <w:sz w:val="24"/>
          <w:szCs w:val="24"/>
          <w:lang w:eastAsia="zh-CN"/>
        </w:rPr>
      </w:pPr>
      <w:r>
        <w:rPr>
          <w:rFonts w:hint="eastAsia" w:ascii="仿宋" w:hAnsi="仿宋" w:eastAsia="仿宋" w:cs="仿宋"/>
          <w:bCs/>
          <w:color w:val="auto"/>
          <w:sz w:val="24"/>
          <w:szCs w:val="24"/>
        </w:rPr>
        <w:t>（1</w:t>
      </w: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rPr>
        <w:t>）</w:t>
      </w:r>
      <w:r>
        <w:rPr>
          <w:rFonts w:hint="eastAsia" w:ascii="仿宋" w:hAnsi="仿宋" w:eastAsia="仿宋"/>
          <w:color w:val="auto"/>
          <w:sz w:val="24"/>
          <w:szCs w:val="24"/>
          <w:lang w:eastAsia="zh-CN"/>
        </w:rPr>
        <w:t>最优服务及实质性的承诺；</w:t>
      </w:r>
    </w:p>
    <w:p w14:paraId="2F147896">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12</w:t>
      </w:r>
      <w:r>
        <w:rPr>
          <w:rFonts w:hint="eastAsia" w:ascii="仿宋" w:hAnsi="仿宋" w:eastAsia="仿宋"/>
          <w:color w:val="auto"/>
          <w:sz w:val="24"/>
          <w:szCs w:val="24"/>
        </w:rPr>
        <w:t>）质量保证措施及服务承诺；</w:t>
      </w:r>
    </w:p>
    <w:p w14:paraId="64CB8125">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13</w:t>
      </w:r>
      <w:r>
        <w:rPr>
          <w:rFonts w:hint="eastAsia" w:ascii="仿宋" w:hAnsi="仿宋" w:eastAsia="仿宋"/>
          <w:color w:val="auto"/>
          <w:sz w:val="24"/>
          <w:szCs w:val="24"/>
        </w:rPr>
        <w:t>）配送方案；</w:t>
      </w:r>
    </w:p>
    <w:p w14:paraId="39671594">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14</w:t>
      </w:r>
      <w:r>
        <w:rPr>
          <w:rFonts w:hint="eastAsia" w:ascii="仿宋" w:hAnsi="仿宋" w:eastAsia="仿宋"/>
          <w:color w:val="auto"/>
          <w:sz w:val="24"/>
          <w:szCs w:val="24"/>
        </w:rPr>
        <w:t>）售后服务方案；</w:t>
      </w:r>
    </w:p>
    <w:p w14:paraId="38383E7A">
      <w:pPr>
        <w:spacing w:line="360" w:lineRule="auto"/>
        <w:ind w:firstLine="482" w:firstLineChars="200"/>
        <w:rPr>
          <w:rFonts w:hint="eastAsia" w:ascii="仿宋" w:hAnsi="仿宋" w:eastAsia="仿宋"/>
          <w:b/>
          <w:bCs/>
          <w:color w:val="auto"/>
          <w:sz w:val="24"/>
          <w:szCs w:val="24"/>
        </w:rPr>
      </w:pPr>
      <w:r>
        <w:rPr>
          <w:rFonts w:hint="eastAsia" w:ascii="仿宋" w:hAnsi="仿宋" w:eastAsia="仿宋"/>
          <w:b/>
          <w:bCs/>
          <w:color w:val="auto"/>
          <w:sz w:val="24"/>
          <w:szCs w:val="24"/>
        </w:rPr>
        <w:t>（</w:t>
      </w:r>
      <w:r>
        <w:rPr>
          <w:rFonts w:hint="eastAsia" w:ascii="仿宋" w:hAnsi="仿宋" w:eastAsia="仿宋"/>
          <w:b/>
          <w:bCs/>
          <w:color w:val="auto"/>
          <w:sz w:val="24"/>
          <w:szCs w:val="24"/>
          <w:lang w:val="en-US" w:eastAsia="zh-CN"/>
        </w:rPr>
        <w:t>15</w:t>
      </w:r>
      <w:r>
        <w:rPr>
          <w:rFonts w:hint="eastAsia" w:ascii="仿宋" w:hAnsi="仿宋" w:eastAsia="仿宋"/>
          <w:b/>
          <w:bCs/>
          <w:color w:val="auto"/>
          <w:sz w:val="24"/>
          <w:szCs w:val="24"/>
        </w:rPr>
        <w:t>）近两年未发生</w:t>
      </w:r>
      <w:r>
        <w:rPr>
          <w:rFonts w:hint="eastAsia" w:ascii="仿宋" w:hAnsi="仿宋" w:eastAsia="仿宋"/>
          <w:b/>
          <w:bCs/>
          <w:color w:val="auto"/>
          <w:sz w:val="24"/>
          <w:szCs w:val="24"/>
          <w:lang w:eastAsia="zh-CN"/>
        </w:rPr>
        <w:t>产品</w:t>
      </w:r>
      <w:r>
        <w:rPr>
          <w:rFonts w:hint="eastAsia" w:ascii="仿宋" w:hAnsi="仿宋" w:eastAsia="仿宋"/>
          <w:b/>
          <w:bCs/>
          <w:color w:val="auto"/>
          <w:sz w:val="24"/>
          <w:szCs w:val="24"/>
        </w:rPr>
        <w:t>安全事故的承诺函（格式自拟）；</w:t>
      </w:r>
    </w:p>
    <w:p w14:paraId="627B1394">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16</w:t>
      </w:r>
      <w:r>
        <w:rPr>
          <w:rFonts w:hint="eastAsia" w:ascii="仿宋" w:hAnsi="仿宋" w:eastAsia="仿宋"/>
          <w:color w:val="auto"/>
          <w:sz w:val="24"/>
          <w:szCs w:val="24"/>
        </w:rPr>
        <w:t>）</w:t>
      </w:r>
      <w:r>
        <w:rPr>
          <w:rFonts w:hint="eastAsia" w:ascii="仿宋" w:hAnsi="仿宋" w:eastAsia="仿宋"/>
          <w:color w:val="auto"/>
          <w:sz w:val="24"/>
          <w:szCs w:val="24"/>
          <w:lang w:eastAsia="zh-CN"/>
        </w:rPr>
        <w:t>产品</w:t>
      </w:r>
      <w:r>
        <w:rPr>
          <w:rFonts w:hint="eastAsia" w:ascii="仿宋" w:hAnsi="仿宋" w:eastAsia="仿宋"/>
          <w:color w:val="auto"/>
          <w:sz w:val="24"/>
          <w:szCs w:val="24"/>
        </w:rPr>
        <w:t>供应及验收计划；</w:t>
      </w:r>
    </w:p>
    <w:p w14:paraId="663C7D74">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17</w:t>
      </w:r>
      <w:r>
        <w:rPr>
          <w:rFonts w:hint="eastAsia" w:ascii="仿宋" w:hAnsi="仿宋" w:eastAsia="仿宋"/>
          <w:color w:val="auto"/>
          <w:sz w:val="24"/>
          <w:szCs w:val="24"/>
        </w:rPr>
        <w:t>）</w:t>
      </w:r>
      <w:r>
        <w:rPr>
          <w:rFonts w:hint="eastAsia" w:ascii="仿宋" w:hAnsi="仿宋" w:eastAsia="仿宋"/>
          <w:color w:val="auto"/>
          <w:sz w:val="24"/>
          <w:szCs w:val="24"/>
          <w:lang w:eastAsia="zh-CN"/>
        </w:rPr>
        <w:t>相关服务质量保证措施及承诺</w:t>
      </w:r>
    </w:p>
    <w:p w14:paraId="3EDE21CA">
      <w:pPr>
        <w:spacing w:line="360" w:lineRule="auto"/>
        <w:ind w:firstLine="480" w:firstLineChars="200"/>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18</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投标人认为需要提交的其他商务技术资料</w:t>
      </w:r>
    </w:p>
    <w:p w14:paraId="32414D58">
      <w:pPr>
        <w:spacing w:line="360" w:lineRule="auto"/>
        <w:ind w:firstLine="480" w:firstLineChars="200"/>
        <w:rPr>
          <w:rFonts w:hint="eastAsia" w:ascii="仿宋" w:hAnsi="仿宋" w:eastAsia="仿宋" w:cs="仿宋"/>
          <w:bCs/>
          <w:color w:val="auto"/>
          <w:sz w:val="24"/>
          <w:szCs w:val="24"/>
        </w:rPr>
      </w:pPr>
    </w:p>
    <w:p w14:paraId="6090AEC9">
      <w:pPr>
        <w:ind w:firstLine="482" w:firstLineChars="200"/>
        <w:rPr>
          <w:rFonts w:hint="eastAsia" w:ascii="仿宋" w:hAnsi="仿宋" w:eastAsia="仿宋" w:cs="仿宋"/>
          <w:b/>
          <w:color w:val="auto"/>
          <w:sz w:val="24"/>
        </w:rPr>
      </w:pPr>
    </w:p>
    <w:p w14:paraId="34810F06">
      <w:pPr>
        <w:ind w:firstLine="482" w:firstLineChars="200"/>
        <w:rPr>
          <w:rFonts w:hint="eastAsia" w:ascii="仿宋" w:hAnsi="仿宋" w:eastAsia="仿宋" w:cs="仿宋"/>
          <w:b/>
          <w:color w:val="auto"/>
          <w:sz w:val="24"/>
        </w:rPr>
      </w:pPr>
      <w:r>
        <w:rPr>
          <w:rFonts w:hint="eastAsia" w:ascii="仿宋" w:hAnsi="仿宋" w:eastAsia="仿宋" w:cs="仿宋"/>
          <w:b/>
          <w:color w:val="auto"/>
          <w:sz w:val="24"/>
        </w:rPr>
        <w:t>注：为了便于查找，请按上述顺序编制投标文件内容，并在目录中注明每项内容的起始页码。</w:t>
      </w:r>
    </w:p>
    <w:p w14:paraId="66507450">
      <w:pPr>
        <w:ind w:firstLine="420" w:firstLineChars="200"/>
        <w:rPr>
          <w:rFonts w:hint="eastAsia" w:ascii="仿宋" w:hAnsi="仿宋" w:eastAsia="仿宋" w:cs="仿宋"/>
          <w:bCs/>
          <w:color w:val="auto"/>
          <w:szCs w:val="21"/>
        </w:rPr>
      </w:pPr>
    </w:p>
    <w:p w14:paraId="46E750EA">
      <w:pPr>
        <w:widowControl/>
        <w:spacing w:line="440" w:lineRule="exact"/>
        <w:jc w:val="left"/>
        <w:rPr>
          <w:rFonts w:hint="eastAsia" w:ascii="仿宋" w:hAnsi="仿宋" w:eastAsia="仿宋" w:cs="仿宋"/>
          <w:color w:val="auto"/>
          <w:sz w:val="24"/>
        </w:rPr>
      </w:pPr>
      <w:r>
        <w:rPr>
          <w:rFonts w:hint="eastAsia" w:ascii="仿宋" w:hAnsi="仿宋" w:eastAsia="仿宋" w:cs="仿宋"/>
          <w:bCs/>
          <w:color w:val="auto"/>
          <w:szCs w:val="21"/>
        </w:rPr>
        <w:br w:type="page"/>
      </w:r>
    </w:p>
    <w:p w14:paraId="794EFA55">
      <w:pPr>
        <w:shd w:val="clear" w:color="auto" w:fill="FFFFFF"/>
        <w:spacing w:line="440" w:lineRule="exact"/>
        <w:jc w:val="center"/>
        <w:rPr>
          <w:rFonts w:hint="eastAsia" w:ascii="仿宋" w:hAnsi="仿宋" w:eastAsia="仿宋" w:cs="仿宋"/>
          <w:b/>
          <w:bCs/>
          <w:color w:val="auto"/>
          <w:sz w:val="24"/>
        </w:rPr>
      </w:pPr>
      <w:r>
        <w:rPr>
          <w:rFonts w:hint="eastAsia" w:ascii="仿宋" w:hAnsi="仿宋" w:eastAsia="仿宋" w:cs="仿宋"/>
          <w:b/>
          <w:bCs/>
          <w:color w:val="auto"/>
          <w:sz w:val="24"/>
          <w:lang w:val="en-US" w:eastAsia="zh-CN"/>
        </w:rPr>
        <w:t>1、</w:t>
      </w:r>
      <w:r>
        <w:rPr>
          <w:rFonts w:hint="eastAsia" w:ascii="仿宋" w:hAnsi="仿宋" w:eastAsia="仿宋" w:cs="仿宋"/>
          <w:b/>
          <w:bCs/>
          <w:color w:val="auto"/>
          <w:sz w:val="24"/>
        </w:rPr>
        <w:t>投标函</w:t>
      </w:r>
    </w:p>
    <w:p w14:paraId="1F06F34D">
      <w:pPr>
        <w:shd w:val="clear" w:color="auto" w:fill="FFFFFF"/>
        <w:spacing w:line="440" w:lineRule="exact"/>
        <w:jc w:val="left"/>
        <w:rPr>
          <w:rFonts w:hint="eastAsia" w:ascii="仿宋" w:hAnsi="仿宋" w:eastAsia="仿宋" w:cs="仿宋"/>
          <w:color w:val="auto"/>
          <w:sz w:val="24"/>
          <w:u w:val="single"/>
        </w:rPr>
      </w:pPr>
      <w:r>
        <w:rPr>
          <w:rFonts w:hint="eastAsia" w:ascii="仿宋" w:hAnsi="仿宋" w:eastAsia="仿宋" w:cs="仿宋"/>
          <w:color w:val="auto"/>
          <w:sz w:val="24"/>
        </w:rPr>
        <w:t>致：</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（采购人名称）</w:t>
      </w:r>
    </w:p>
    <w:p w14:paraId="3641171E">
      <w:pPr>
        <w:shd w:val="clear" w:color="auto" w:fill="FFFFFF"/>
        <w:spacing w:line="440" w:lineRule="exact"/>
        <w:ind w:firstLine="489" w:firstLineChars="204"/>
        <w:rPr>
          <w:rFonts w:hint="eastAsia" w:ascii="仿宋" w:hAnsi="仿宋" w:eastAsia="仿宋" w:cs="仿宋"/>
          <w:color w:val="auto"/>
          <w:sz w:val="24"/>
        </w:rPr>
      </w:pPr>
      <w:r>
        <w:rPr>
          <w:rFonts w:hint="eastAsia" w:ascii="仿宋" w:hAnsi="仿宋" w:eastAsia="仿宋" w:cs="仿宋"/>
          <w:color w:val="auto"/>
          <w:sz w:val="24"/>
        </w:rPr>
        <w:t>我方收到并研究了贵方</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（项目名称、项目编号）项目的招标文件，愿意按照招标文件规定的内容承担该项目的投标任务，严格执行我方所承诺的责任和义务。为此，我方郑重声明以下诸点，并负法律责任。</w:t>
      </w:r>
    </w:p>
    <w:p w14:paraId="4638730D">
      <w:pPr>
        <w:shd w:val="clear" w:color="auto" w:fill="FFFFFF"/>
        <w:spacing w:line="440" w:lineRule="exact"/>
        <w:ind w:firstLine="489" w:firstLineChars="204"/>
        <w:rPr>
          <w:rFonts w:hint="eastAsia" w:ascii="仿宋" w:hAnsi="仿宋" w:eastAsia="仿宋" w:cs="仿宋"/>
          <w:color w:val="auto"/>
          <w:sz w:val="24"/>
        </w:rPr>
      </w:pPr>
      <w:r>
        <w:rPr>
          <w:rFonts w:hint="eastAsia" w:ascii="仿宋" w:hAnsi="仿宋" w:eastAsia="仿宋" w:cs="仿宋"/>
          <w:color w:val="auto"/>
          <w:sz w:val="24"/>
        </w:rPr>
        <w:t>1、我方按招标文件要求提交投标文件，愿按《中华人民共和国政府采购法》及其他有关法律、法规的规定，自觉履行自己的全部责任。</w:t>
      </w:r>
    </w:p>
    <w:p w14:paraId="6E541516">
      <w:pPr>
        <w:shd w:val="clear" w:color="auto" w:fill="FFFFFF"/>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2、我方同意在投标有效期内遵守贵方招标文件要求，在此期限期满前的任何时间，贵方招标文件及我方投标文件一直对我方具有约束力；</w:t>
      </w:r>
    </w:p>
    <w:p w14:paraId="1300735F">
      <w:pPr>
        <w:shd w:val="clear" w:color="auto" w:fill="FFFFFF"/>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3、如果我方投标被接受，我方将按照招标文件的规定，我方保证将按采购要求和投标文件中的承诺按期、按质、按量交付使用方；</w:t>
      </w:r>
    </w:p>
    <w:p w14:paraId="05404A10">
      <w:pPr>
        <w:shd w:val="clear" w:color="auto" w:fill="FFFFFF"/>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4、如果我方中标，我方将在招标文件规定的时间内签订委托合同并按采购要求提供履约担保。如果我方违约，除投标保证金不予退还外，贵方有权终止我方中标并选择其它中标人。</w:t>
      </w:r>
    </w:p>
    <w:p w14:paraId="62C76E86">
      <w:pPr>
        <w:shd w:val="clear" w:color="auto" w:fill="FFFFFF"/>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如果我方中标，我方将在招标文件规定的时间内签订服务合同。如果我方违约，借故拒签合同或拖延签订的，则采购人将废除授标，投标保证金不予退还，给采购人造成的损失超过投保证金保数额的，还应当对超过部分予以赔偿，同时依法承担相应法律责任，采购人可另行选择中标单位。</w:t>
      </w:r>
    </w:p>
    <w:p w14:paraId="12747BAF">
      <w:pPr>
        <w:shd w:val="clear" w:color="auto" w:fill="FFFFFF"/>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6、一旦我方中标，我方愿意按招标要求承担招标代理服务费。</w:t>
      </w:r>
    </w:p>
    <w:p w14:paraId="18719D0F">
      <w:pPr>
        <w:shd w:val="clear" w:color="auto" w:fill="FFFFFF"/>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7、一旦我方中标，我方承诺按采购人要求提供全额增值税专用发票。</w:t>
      </w:r>
    </w:p>
    <w:p w14:paraId="7016BD84">
      <w:pPr>
        <w:shd w:val="clear" w:color="auto" w:fill="FFFFFF"/>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8、贵方的招标文件和中标通知书及我方投标文件将构成约束双方合同的附件。</w:t>
      </w:r>
    </w:p>
    <w:p w14:paraId="586FE49F">
      <w:pPr>
        <w:shd w:val="clear" w:color="auto" w:fill="FFFFFF"/>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9、我方理解最低报价不是中标的唯一条件，如果我方未中标，贵方没有必要对我方做出任何解释和说明，我方将充分尊重和理解贵方的选择。</w:t>
      </w:r>
    </w:p>
    <w:p w14:paraId="43B280CB">
      <w:pPr>
        <w:shd w:val="clear" w:color="auto" w:fill="FFFFFF"/>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10、我方的投标文件自提交投标文件截止之日起有效期为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天。</w:t>
      </w:r>
    </w:p>
    <w:p w14:paraId="69FB136A">
      <w:pPr>
        <w:pStyle w:val="330"/>
        <w:shd w:val="clear" w:color="auto" w:fill="FFFFFF"/>
        <w:snapToGrid w:val="0"/>
        <w:spacing w:line="440" w:lineRule="exact"/>
        <w:rPr>
          <w:rFonts w:hint="eastAsia" w:ascii="仿宋" w:hAnsi="仿宋" w:eastAsia="仿宋" w:cs="仿宋"/>
          <w:color w:val="auto"/>
          <w:sz w:val="24"/>
        </w:rPr>
      </w:pPr>
    </w:p>
    <w:p w14:paraId="7123EA2F">
      <w:pPr>
        <w:pStyle w:val="330"/>
        <w:shd w:val="clear" w:color="auto" w:fill="FFFFFF"/>
        <w:snapToGrid w:val="0"/>
        <w:spacing w:line="440" w:lineRule="exact"/>
        <w:rPr>
          <w:rFonts w:hint="eastAsia" w:ascii="仿宋" w:hAnsi="仿宋" w:eastAsia="仿宋" w:cs="仿宋"/>
          <w:color w:val="auto"/>
          <w:sz w:val="24"/>
        </w:rPr>
      </w:pPr>
    </w:p>
    <w:p w14:paraId="6FD1BB68">
      <w:pPr>
        <w:pStyle w:val="330"/>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4F4B53C7">
      <w:pPr>
        <w:shd w:val="clear" w:color="auto" w:fill="FFFFFF"/>
        <w:spacing w:line="440" w:lineRule="exact"/>
        <w:rPr>
          <w:rFonts w:hint="eastAsia" w:ascii="仿宋" w:hAnsi="仿宋" w:eastAsia="仿宋" w:cs="仿宋"/>
          <w:color w:val="auto"/>
          <w:sz w:val="24"/>
        </w:rPr>
      </w:pPr>
      <w:r>
        <w:rPr>
          <w:rFonts w:hint="eastAsia" w:ascii="仿宋" w:hAnsi="仿宋" w:eastAsia="仿宋" w:cs="仿宋"/>
          <w:color w:val="auto"/>
          <w:sz w:val="24"/>
        </w:rPr>
        <w:t>法定代表人（签章）：</w:t>
      </w:r>
    </w:p>
    <w:p w14:paraId="6A7CAC6F">
      <w:pPr>
        <w:shd w:val="clear" w:color="auto" w:fill="FFFFFF"/>
        <w:spacing w:line="440" w:lineRule="exact"/>
        <w:rPr>
          <w:rFonts w:hint="eastAsia" w:ascii="仿宋" w:hAnsi="仿宋" w:eastAsia="仿宋" w:cs="仿宋"/>
          <w:color w:val="auto"/>
          <w:sz w:val="24"/>
        </w:rPr>
      </w:pPr>
      <w:r>
        <w:rPr>
          <w:rFonts w:hint="eastAsia" w:ascii="仿宋" w:hAnsi="仿宋" w:eastAsia="仿宋" w:cs="仿宋"/>
          <w:color w:val="auto"/>
          <w:sz w:val="24"/>
        </w:rPr>
        <w:t>授权代理人（签字）：</w:t>
      </w:r>
    </w:p>
    <w:p w14:paraId="43617BF4">
      <w:pPr>
        <w:shd w:val="clear" w:color="auto" w:fill="FFFFFF"/>
        <w:adjustRightInd w:val="0"/>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日期：  年  月  日</w:t>
      </w:r>
    </w:p>
    <w:p w14:paraId="3F63D0CC">
      <w:pPr>
        <w:shd w:val="clear" w:color="auto" w:fill="FFFFFF"/>
        <w:spacing w:line="440" w:lineRule="exact"/>
        <w:rPr>
          <w:rFonts w:hint="eastAsia" w:ascii="仿宋" w:hAnsi="仿宋" w:eastAsia="仿宋" w:cs="仿宋"/>
          <w:bCs/>
          <w:color w:val="auto"/>
          <w:sz w:val="24"/>
        </w:rPr>
      </w:pPr>
      <w:r>
        <w:rPr>
          <w:rFonts w:hint="eastAsia"/>
          <w:color w:val="auto"/>
        </w:rPr>
        <w:br w:type="page"/>
      </w:r>
    </w:p>
    <w:p w14:paraId="2CB1C4EA">
      <w:pPr>
        <w:jc w:val="center"/>
        <w:rPr>
          <w:rFonts w:ascii="仿宋" w:hAnsi="仿宋" w:eastAsia="仿宋" w:cs="仿宋"/>
          <w:b/>
          <w:bCs/>
          <w:color w:val="auto"/>
          <w:sz w:val="24"/>
          <w:szCs w:val="24"/>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投标承诺书</w:t>
      </w:r>
    </w:p>
    <w:p w14:paraId="7722B8F5">
      <w:pPr>
        <w:ind w:left="424" w:leftChars="202"/>
        <w:rPr>
          <w:rFonts w:ascii="仿宋" w:hAnsi="仿宋" w:eastAsia="仿宋" w:cs="仿宋"/>
          <w:b/>
          <w:color w:val="auto"/>
        </w:rPr>
      </w:pPr>
    </w:p>
    <w:p w14:paraId="096DC399">
      <w:pPr>
        <w:spacing w:line="360" w:lineRule="auto"/>
        <w:ind w:left="424" w:leftChars="202"/>
        <w:jc w:val="center"/>
        <w:rPr>
          <w:rFonts w:ascii="仿宋" w:hAnsi="仿宋" w:eastAsia="仿宋" w:cs="仿宋"/>
          <w:b/>
          <w:color w:val="auto"/>
        </w:rPr>
      </w:pPr>
    </w:p>
    <w:p w14:paraId="775222F8">
      <w:pPr>
        <w:spacing w:line="360" w:lineRule="auto"/>
        <w:ind w:left="424" w:leftChars="202"/>
        <w:rPr>
          <w:rFonts w:ascii="仿宋" w:hAnsi="仿宋" w:eastAsia="仿宋" w:cs="仿宋"/>
          <w:color w:val="auto"/>
          <w:sz w:val="24"/>
          <w:szCs w:val="24"/>
        </w:rPr>
      </w:pP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 xml:space="preserve">人：                 </w:t>
      </w:r>
    </w:p>
    <w:p w14:paraId="64F5CA48">
      <w:pPr>
        <w:spacing w:line="360" w:lineRule="auto"/>
        <w:ind w:left="424" w:leftChars="202"/>
        <w:rPr>
          <w:rFonts w:ascii="仿宋" w:hAnsi="仿宋" w:eastAsia="仿宋" w:cs="仿宋"/>
          <w:color w:val="auto"/>
          <w:sz w:val="24"/>
          <w:szCs w:val="24"/>
        </w:rPr>
      </w:pPr>
    </w:p>
    <w:p w14:paraId="23CDFCBD">
      <w:pPr>
        <w:spacing w:line="360" w:lineRule="auto"/>
        <w:ind w:left="424" w:leftChars="202"/>
        <w:rPr>
          <w:rFonts w:ascii="仿宋" w:hAnsi="仿宋" w:eastAsia="仿宋" w:cs="仿宋"/>
          <w:color w:val="auto"/>
          <w:sz w:val="24"/>
          <w:szCs w:val="24"/>
        </w:rPr>
      </w:pPr>
      <w:r>
        <w:rPr>
          <w:rFonts w:hint="eastAsia" w:ascii="仿宋" w:hAnsi="仿宋" w:eastAsia="仿宋" w:cs="仿宋"/>
          <w:color w:val="auto"/>
          <w:sz w:val="24"/>
          <w:szCs w:val="24"/>
        </w:rPr>
        <w:t>若我公司中标后，项目负责人为：</w:t>
      </w:r>
    </w:p>
    <w:p w14:paraId="12008CD6">
      <w:pPr>
        <w:spacing w:line="360" w:lineRule="auto"/>
        <w:ind w:left="424" w:leftChars="202"/>
        <w:rPr>
          <w:rFonts w:ascii="仿宋" w:hAnsi="仿宋" w:eastAsia="仿宋" w:cs="仿宋"/>
          <w:color w:val="auto"/>
          <w:sz w:val="24"/>
          <w:szCs w:val="24"/>
        </w:rPr>
      </w:pPr>
    </w:p>
    <w:tbl>
      <w:tblPr>
        <w:tblStyle w:val="60"/>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4"/>
        <w:gridCol w:w="2409"/>
        <w:gridCol w:w="2404"/>
      </w:tblGrid>
      <w:tr w14:paraId="1CD2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14:paraId="333A0194">
            <w:pPr>
              <w:rPr>
                <w:rFonts w:ascii="仿宋" w:hAnsi="仿宋" w:eastAsia="仿宋" w:cs="仿宋"/>
                <w:color w:val="auto"/>
                <w:sz w:val="24"/>
                <w:szCs w:val="24"/>
              </w:rPr>
            </w:pPr>
            <w:r>
              <w:rPr>
                <w:rFonts w:hint="eastAsia" w:ascii="仿宋" w:hAnsi="仿宋" w:eastAsia="仿宋" w:cs="仿宋"/>
                <w:color w:val="auto"/>
                <w:sz w:val="24"/>
                <w:szCs w:val="24"/>
              </w:rPr>
              <w:t>姓名</w:t>
            </w:r>
          </w:p>
        </w:tc>
        <w:tc>
          <w:tcPr>
            <w:tcW w:w="2404" w:type="dxa"/>
          </w:tcPr>
          <w:p w14:paraId="25FF31CA">
            <w:pPr>
              <w:rPr>
                <w:rFonts w:ascii="仿宋" w:hAnsi="仿宋" w:eastAsia="仿宋" w:cs="仿宋"/>
                <w:color w:val="auto"/>
                <w:sz w:val="24"/>
                <w:szCs w:val="24"/>
              </w:rPr>
            </w:pPr>
          </w:p>
        </w:tc>
        <w:tc>
          <w:tcPr>
            <w:tcW w:w="2409" w:type="dxa"/>
          </w:tcPr>
          <w:p w14:paraId="3E0D1485">
            <w:pPr>
              <w:rPr>
                <w:rFonts w:ascii="仿宋" w:hAnsi="仿宋" w:eastAsia="仿宋" w:cs="仿宋"/>
                <w:color w:val="auto"/>
                <w:sz w:val="24"/>
                <w:szCs w:val="24"/>
              </w:rPr>
            </w:pPr>
            <w:r>
              <w:rPr>
                <w:rFonts w:hint="eastAsia" w:ascii="仿宋" w:hAnsi="仿宋" w:eastAsia="仿宋" w:cs="仿宋"/>
                <w:color w:val="auto"/>
                <w:sz w:val="24"/>
                <w:szCs w:val="24"/>
              </w:rPr>
              <w:t>职称</w:t>
            </w:r>
          </w:p>
        </w:tc>
        <w:tc>
          <w:tcPr>
            <w:tcW w:w="2404" w:type="dxa"/>
          </w:tcPr>
          <w:p w14:paraId="4CEA4FEA">
            <w:pPr>
              <w:rPr>
                <w:rFonts w:ascii="仿宋" w:hAnsi="仿宋" w:eastAsia="仿宋" w:cs="仿宋"/>
                <w:color w:val="auto"/>
                <w:sz w:val="24"/>
                <w:szCs w:val="24"/>
              </w:rPr>
            </w:pPr>
          </w:p>
        </w:tc>
      </w:tr>
      <w:tr w14:paraId="74684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793CD1DC">
            <w:pPr>
              <w:rPr>
                <w:rFonts w:ascii="仿宋" w:hAnsi="仿宋" w:eastAsia="仿宋" w:cs="仿宋"/>
                <w:color w:val="auto"/>
                <w:sz w:val="24"/>
                <w:szCs w:val="24"/>
              </w:rPr>
            </w:pPr>
            <w:r>
              <w:rPr>
                <w:rFonts w:hint="eastAsia" w:ascii="仿宋" w:hAnsi="仿宋" w:eastAsia="仿宋" w:cs="仿宋"/>
                <w:color w:val="auto"/>
                <w:sz w:val="24"/>
                <w:szCs w:val="24"/>
              </w:rPr>
              <w:t>相关证件号</w:t>
            </w:r>
          </w:p>
        </w:tc>
        <w:tc>
          <w:tcPr>
            <w:tcW w:w="7217" w:type="dxa"/>
            <w:gridSpan w:val="3"/>
          </w:tcPr>
          <w:p w14:paraId="1590A2E2">
            <w:pPr>
              <w:rPr>
                <w:rFonts w:ascii="仿宋" w:hAnsi="仿宋" w:eastAsia="仿宋" w:cs="仿宋"/>
                <w:color w:val="auto"/>
                <w:sz w:val="24"/>
                <w:szCs w:val="24"/>
              </w:rPr>
            </w:pPr>
          </w:p>
        </w:tc>
      </w:tr>
      <w:tr w14:paraId="0596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57FB834B">
            <w:pPr>
              <w:rPr>
                <w:rFonts w:ascii="仿宋" w:hAnsi="仿宋" w:eastAsia="仿宋" w:cs="仿宋"/>
                <w:color w:val="auto"/>
                <w:sz w:val="24"/>
                <w:szCs w:val="24"/>
              </w:rPr>
            </w:pPr>
            <w:r>
              <w:rPr>
                <w:rFonts w:hint="eastAsia" w:ascii="仿宋" w:hAnsi="仿宋" w:eastAsia="仿宋" w:cs="仿宋"/>
                <w:color w:val="auto"/>
                <w:sz w:val="24"/>
                <w:szCs w:val="24"/>
              </w:rPr>
              <w:t>身份证号码</w:t>
            </w:r>
          </w:p>
        </w:tc>
        <w:tc>
          <w:tcPr>
            <w:tcW w:w="7217" w:type="dxa"/>
            <w:gridSpan w:val="3"/>
          </w:tcPr>
          <w:p w14:paraId="078117C6">
            <w:pPr>
              <w:rPr>
                <w:rFonts w:ascii="仿宋" w:hAnsi="仿宋" w:eastAsia="仿宋" w:cs="仿宋"/>
                <w:color w:val="auto"/>
                <w:sz w:val="24"/>
                <w:szCs w:val="24"/>
              </w:rPr>
            </w:pPr>
          </w:p>
        </w:tc>
      </w:tr>
    </w:tbl>
    <w:p w14:paraId="6812606A">
      <w:pPr>
        <w:rPr>
          <w:rFonts w:ascii="仿宋" w:hAnsi="仿宋" w:eastAsia="仿宋" w:cs="仿宋"/>
          <w:color w:val="auto"/>
          <w:sz w:val="24"/>
          <w:szCs w:val="24"/>
        </w:rPr>
      </w:pPr>
    </w:p>
    <w:p w14:paraId="7083D05C">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中标后，若由于特殊原因须更换时，我方将以不低于此项目负责人信誉的人员替换，并报业主审查。经审查通过后，方可更换。若未经业主批准，我方擅自更换，我方愿以合同价的</w:t>
      </w:r>
      <w:r>
        <w:rPr>
          <w:rFonts w:hint="eastAsia" w:ascii="仿宋" w:hAnsi="仿宋" w:eastAsia="仿宋" w:cs="仿宋"/>
          <w:color w:val="auto"/>
          <w:sz w:val="24"/>
          <w:szCs w:val="24"/>
          <w:u w:val="single"/>
        </w:rPr>
        <w:t xml:space="preserve">  5  %</w:t>
      </w:r>
      <w:r>
        <w:rPr>
          <w:rFonts w:hint="eastAsia" w:ascii="仿宋" w:hAnsi="仿宋" w:eastAsia="仿宋" w:cs="仿宋"/>
          <w:color w:val="auto"/>
          <w:sz w:val="24"/>
          <w:szCs w:val="24"/>
        </w:rPr>
        <w:t>作为赔偿金。</w:t>
      </w:r>
    </w:p>
    <w:p w14:paraId="274C2211">
      <w:pPr>
        <w:rPr>
          <w:rFonts w:ascii="仿宋" w:hAnsi="仿宋" w:eastAsia="仿宋" w:cs="仿宋"/>
          <w:color w:val="auto"/>
          <w:sz w:val="24"/>
          <w:szCs w:val="24"/>
        </w:rPr>
      </w:pPr>
    </w:p>
    <w:p w14:paraId="5E91512A">
      <w:pPr>
        <w:rPr>
          <w:rFonts w:ascii="仿宋" w:hAnsi="仿宋" w:eastAsia="仿宋" w:cs="仿宋"/>
          <w:color w:val="auto"/>
          <w:sz w:val="24"/>
          <w:szCs w:val="24"/>
        </w:rPr>
      </w:pPr>
    </w:p>
    <w:p w14:paraId="45512250">
      <w:pPr>
        <w:rPr>
          <w:rFonts w:ascii="仿宋" w:hAnsi="仿宋" w:eastAsia="仿宋" w:cs="仿宋"/>
          <w:color w:val="auto"/>
          <w:sz w:val="24"/>
          <w:szCs w:val="24"/>
        </w:rPr>
      </w:pPr>
    </w:p>
    <w:p w14:paraId="4F8C347B">
      <w:pPr>
        <w:rPr>
          <w:rFonts w:ascii="仿宋" w:hAnsi="仿宋" w:eastAsia="仿宋" w:cs="仿宋"/>
          <w:color w:val="auto"/>
          <w:sz w:val="24"/>
          <w:szCs w:val="24"/>
        </w:rPr>
      </w:pPr>
    </w:p>
    <w:p w14:paraId="44EDAE84">
      <w:pPr>
        <w:rPr>
          <w:rFonts w:ascii="仿宋" w:hAnsi="仿宋" w:eastAsia="仿宋" w:cs="仿宋"/>
          <w:color w:val="auto"/>
          <w:sz w:val="24"/>
          <w:szCs w:val="24"/>
        </w:rPr>
      </w:pPr>
      <w:r>
        <w:rPr>
          <w:rFonts w:hint="eastAsia" w:ascii="仿宋" w:hAnsi="仿宋" w:eastAsia="仿宋" w:cs="仿宋"/>
          <w:color w:val="auto"/>
          <w:sz w:val="24"/>
          <w:szCs w:val="24"/>
        </w:rPr>
        <w:t>投标人：（盖章）</w:t>
      </w:r>
    </w:p>
    <w:p w14:paraId="3BCF3DFE">
      <w:pPr>
        <w:spacing w:line="500" w:lineRule="exact"/>
        <w:rPr>
          <w:rFonts w:ascii="仿宋" w:hAnsi="仿宋" w:eastAsia="仿宋" w:cs="仿宋"/>
          <w:color w:val="auto"/>
          <w:sz w:val="24"/>
          <w:szCs w:val="24"/>
        </w:rPr>
      </w:pPr>
    </w:p>
    <w:p w14:paraId="0F3993C4">
      <w:pPr>
        <w:spacing w:line="500" w:lineRule="exact"/>
        <w:rPr>
          <w:rFonts w:ascii="仿宋" w:hAnsi="仿宋" w:eastAsia="仿宋" w:cs="仿宋"/>
          <w:color w:val="auto"/>
          <w:sz w:val="24"/>
          <w:szCs w:val="24"/>
        </w:rPr>
      </w:pPr>
      <w:r>
        <w:rPr>
          <w:rFonts w:hint="eastAsia" w:ascii="仿宋" w:hAnsi="仿宋" w:eastAsia="仿宋" w:cs="仿宋"/>
          <w:color w:val="auto"/>
          <w:sz w:val="24"/>
          <w:szCs w:val="24"/>
        </w:rPr>
        <w:t>法定代表人或授权代理人：</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（签字）</w:t>
      </w:r>
    </w:p>
    <w:p w14:paraId="03935179">
      <w:pPr>
        <w:rPr>
          <w:rFonts w:ascii="仿宋" w:hAnsi="仿宋" w:eastAsia="仿宋" w:cs="仿宋"/>
          <w:color w:val="auto"/>
          <w:sz w:val="24"/>
          <w:szCs w:val="24"/>
        </w:rPr>
      </w:pPr>
    </w:p>
    <w:p w14:paraId="69735BBA">
      <w:pPr>
        <w:rPr>
          <w:rFonts w:ascii="仿宋" w:hAnsi="仿宋" w:eastAsia="仿宋" w:cs="仿宋"/>
          <w:color w:val="auto"/>
          <w:sz w:val="24"/>
          <w:szCs w:val="24"/>
        </w:rPr>
      </w:pPr>
    </w:p>
    <w:p w14:paraId="1581C1A8">
      <w:pPr>
        <w:rPr>
          <w:rFonts w:ascii="仿宋" w:hAnsi="仿宋" w:eastAsia="仿宋" w:cs="仿宋"/>
          <w:color w:val="auto"/>
          <w:sz w:val="24"/>
          <w:szCs w:val="24"/>
        </w:rPr>
      </w:pPr>
    </w:p>
    <w:p w14:paraId="79EE4249">
      <w:pPr>
        <w:wordWrap w:val="0"/>
        <w:jc w:val="right"/>
        <w:rPr>
          <w:rFonts w:ascii="仿宋" w:hAnsi="仿宋" w:eastAsia="仿宋" w:cs="仿宋"/>
          <w:color w:val="auto"/>
          <w:sz w:val="24"/>
          <w:szCs w:val="24"/>
        </w:rPr>
      </w:pPr>
      <w:r>
        <w:rPr>
          <w:rFonts w:hint="eastAsia" w:ascii="仿宋" w:hAnsi="仿宋" w:eastAsia="仿宋" w:cs="仿宋"/>
          <w:color w:val="auto"/>
          <w:sz w:val="24"/>
          <w:szCs w:val="24"/>
        </w:rPr>
        <w:t>日期：        年    月    日</w:t>
      </w:r>
    </w:p>
    <w:p w14:paraId="0ECF1C4D">
      <w:pPr>
        <w:shd w:val="clear" w:color="auto" w:fill="FFFFFF"/>
        <w:spacing w:line="440" w:lineRule="exact"/>
        <w:jc w:val="center"/>
        <w:rPr>
          <w:rFonts w:hint="eastAsia" w:ascii="仿宋" w:hAnsi="仿宋" w:eastAsia="仿宋" w:cs="仿宋"/>
          <w:b/>
          <w:bCs/>
          <w:color w:val="auto"/>
          <w:sz w:val="24"/>
        </w:rPr>
      </w:pPr>
    </w:p>
    <w:p w14:paraId="629422B7">
      <w:pPr>
        <w:shd w:val="clear" w:color="auto" w:fill="FFFFFF"/>
        <w:spacing w:line="440" w:lineRule="exact"/>
        <w:jc w:val="center"/>
        <w:rPr>
          <w:rFonts w:hint="eastAsia" w:ascii="仿宋" w:hAnsi="仿宋" w:eastAsia="仿宋" w:cs="仿宋"/>
          <w:b/>
          <w:bCs/>
          <w:color w:val="auto"/>
          <w:sz w:val="24"/>
        </w:rPr>
      </w:pPr>
    </w:p>
    <w:p w14:paraId="1F751DBD">
      <w:pPr>
        <w:shd w:val="clear" w:color="auto" w:fill="FFFFFF"/>
        <w:spacing w:line="440" w:lineRule="exact"/>
        <w:jc w:val="center"/>
        <w:rPr>
          <w:rFonts w:hint="eastAsia" w:ascii="仿宋" w:hAnsi="仿宋" w:eastAsia="仿宋" w:cs="仿宋"/>
          <w:b/>
          <w:bCs/>
          <w:color w:val="auto"/>
          <w:sz w:val="24"/>
        </w:rPr>
      </w:pPr>
    </w:p>
    <w:p w14:paraId="1DAE2D45">
      <w:pPr>
        <w:shd w:val="clear" w:color="auto" w:fill="FFFFFF"/>
        <w:spacing w:line="440" w:lineRule="exact"/>
        <w:jc w:val="center"/>
        <w:rPr>
          <w:rFonts w:hint="eastAsia" w:ascii="仿宋" w:hAnsi="仿宋" w:eastAsia="仿宋" w:cs="仿宋"/>
          <w:b/>
          <w:bCs/>
          <w:color w:val="auto"/>
          <w:sz w:val="24"/>
        </w:rPr>
      </w:pPr>
    </w:p>
    <w:p w14:paraId="0CD1A000">
      <w:pPr>
        <w:shd w:val="clear" w:color="auto" w:fill="FFFFFF"/>
        <w:spacing w:line="440" w:lineRule="exact"/>
        <w:jc w:val="center"/>
        <w:rPr>
          <w:rFonts w:hint="eastAsia" w:ascii="仿宋" w:hAnsi="仿宋" w:eastAsia="仿宋" w:cs="仿宋"/>
          <w:b/>
          <w:bCs/>
          <w:color w:val="auto"/>
          <w:sz w:val="24"/>
        </w:rPr>
      </w:pPr>
    </w:p>
    <w:p w14:paraId="146F9C7C">
      <w:pPr>
        <w:shd w:val="clear" w:color="auto" w:fill="FFFFFF"/>
        <w:spacing w:line="440" w:lineRule="exact"/>
        <w:jc w:val="center"/>
        <w:rPr>
          <w:rFonts w:hint="eastAsia" w:ascii="仿宋" w:hAnsi="仿宋" w:eastAsia="仿宋" w:cs="仿宋"/>
          <w:b/>
          <w:bCs/>
          <w:color w:val="auto"/>
          <w:sz w:val="24"/>
        </w:rPr>
      </w:pPr>
    </w:p>
    <w:p w14:paraId="0EF515F2">
      <w:pPr>
        <w:shd w:val="clear" w:color="auto" w:fill="FFFFFF"/>
        <w:spacing w:line="440" w:lineRule="exact"/>
        <w:jc w:val="center"/>
        <w:rPr>
          <w:rFonts w:hint="eastAsia" w:ascii="仿宋" w:hAnsi="仿宋" w:eastAsia="仿宋" w:cs="仿宋"/>
          <w:b/>
          <w:bCs/>
          <w:color w:val="auto"/>
          <w:sz w:val="24"/>
        </w:rPr>
      </w:pPr>
    </w:p>
    <w:p w14:paraId="379B92E5">
      <w:pPr>
        <w:shd w:val="clear" w:color="auto" w:fill="FFFFFF"/>
        <w:spacing w:line="440" w:lineRule="exact"/>
        <w:jc w:val="center"/>
        <w:rPr>
          <w:rFonts w:hint="eastAsia" w:ascii="仿宋" w:hAnsi="仿宋" w:eastAsia="仿宋" w:cs="仿宋"/>
          <w:b/>
          <w:bCs/>
          <w:color w:val="auto"/>
          <w:sz w:val="24"/>
        </w:rPr>
      </w:pPr>
    </w:p>
    <w:p w14:paraId="4BCB50EA">
      <w:pPr>
        <w:shd w:val="clear" w:color="auto" w:fill="FFFFFF"/>
        <w:spacing w:line="440" w:lineRule="exact"/>
        <w:jc w:val="center"/>
        <w:rPr>
          <w:rFonts w:hint="eastAsia" w:ascii="仿宋" w:hAnsi="仿宋" w:eastAsia="仿宋" w:cs="仿宋"/>
          <w:b/>
          <w:bCs/>
          <w:color w:val="auto"/>
          <w:sz w:val="24"/>
        </w:rPr>
      </w:pPr>
    </w:p>
    <w:p w14:paraId="1F0CD17C">
      <w:pPr>
        <w:shd w:val="clear" w:color="auto" w:fill="FFFFFF"/>
        <w:spacing w:line="440" w:lineRule="exact"/>
        <w:jc w:val="center"/>
        <w:rPr>
          <w:rFonts w:hint="eastAsia" w:ascii="仿宋" w:hAnsi="仿宋" w:eastAsia="仿宋" w:cs="仿宋"/>
          <w:b/>
          <w:bCs/>
          <w:color w:val="auto"/>
          <w:sz w:val="24"/>
        </w:rPr>
      </w:pPr>
    </w:p>
    <w:p w14:paraId="3BFB705C">
      <w:pPr>
        <w:shd w:val="clear" w:color="auto" w:fill="FFFFFF"/>
        <w:spacing w:line="440" w:lineRule="exact"/>
        <w:jc w:val="center"/>
        <w:rPr>
          <w:rFonts w:hint="eastAsia" w:ascii="仿宋" w:hAnsi="仿宋" w:eastAsia="仿宋" w:cs="仿宋"/>
          <w:b/>
          <w:bCs/>
          <w:color w:val="auto"/>
          <w:sz w:val="24"/>
        </w:rPr>
      </w:pPr>
    </w:p>
    <w:p w14:paraId="2298D2D7">
      <w:pPr>
        <w:shd w:val="clear" w:color="auto" w:fill="FFFFFF"/>
        <w:spacing w:line="440" w:lineRule="exact"/>
        <w:jc w:val="center"/>
        <w:rPr>
          <w:rFonts w:hint="eastAsia" w:ascii="仿宋" w:hAnsi="仿宋" w:eastAsia="仿宋" w:cs="仿宋"/>
          <w:b/>
          <w:bCs/>
          <w:color w:val="auto"/>
          <w:sz w:val="24"/>
          <w:lang w:val="en-US" w:eastAsia="zh-CN"/>
        </w:rPr>
      </w:pPr>
    </w:p>
    <w:p w14:paraId="2645A371">
      <w:pPr>
        <w:shd w:val="clear" w:color="auto" w:fill="FFFFFF"/>
        <w:spacing w:line="440" w:lineRule="exact"/>
        <w:jc w:val="center"/>
        <w:rPr>
          <w:rFonts w:hint="eastAsia" w:ascii="仿宋" w:hAnsi="仿宋" w:eastAsia="仿宋" w:cs="仿宋"/>
          <w:b/>
          <w:bCs/>
          <w:color w:val="auto"/>
          <w:sz w:val="24"/>
          <w:lang w:val="en-US" w:eastAsia="zh-CN"/>
        </w:rPr>
      </w:pPr>
    </w:p>
    <w:p w14:paraId="6B08CEC3">
      <w:pPr>
        <w:shd w:val="clear" w:color="auto" w:fill="FFFFFF"/>
        <w:spacing w:line="440" w:lineRule="exact"/>
        <w:jc w:val="center"/>
        <w:rPr>
          <w:rFonts w:hint="eastAsia" w:ascii="仿宋" w:hAnsi="仿宋" w:eastAsia="仿宋" w:cs="仿宋"/>
          <w:b/>
          <w:bCs/>
          <w:color w:val="auto"/>
          <w:sz w:val="24"/>
          <w:lang w:val="en-US" w:eastAsia="zh-CN"/>
        </w:rPr>
      </w:pPr>
    </w:p>
    <w:p w14:paraId="41035023">
      <w:pPr>
        <w:shd w:val="clear" w:color="auto" w:fill="FFFFFF"/>
        <w:spacing w:line="440" w:lineRule="exact"/>
        <w:jc w:val="center"/>
        <w:rPr>
          <w:rFonts w:hint="eastAsia" w:ascii="仿宋" w:hAnsi="仿宋" w:eastAsia="仿宋" w:cs="仿宋"/>
          <w:b/>
          <w:bCs/>
          <w:color w:val="auto"/>
          <w:sz w:val="24"/>
        </w:rPr>
      </w:pP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rPr>
        <w:t>法定代表人身份证明书</w:t>
      </w:r>
    </w:p>
    <w:p w14:paraId="2F2460E8">
      <w:pPr>
        <w:shd w:val="clear" w:color="auto" w:fill="FFFFFF"/>
        <w:spacing w:line="440" w:lineRule="exact"/>
        <w:rPr>
          <w:rFonts w:hint="eastAsia" w:ascii="仿宋" w:hAnsi="仿宋" w:eastAsia="仿宋" w:cs="仿宋"/>
          <w:b/>
          <w:bCs/>
          <w:color w:val="auto"/>
          <w:sz w:val="24"/>
        </w:rPr>
      </w:pPr>
    </w:p>
    <w:p w14:paraId="1E7506B3">
      <w:pPr>
        <w:shd w:val="clear" w:color="auto" w:fill="FFFFFF"/>
        <w:spacing w:line="440" w:lineRule="exact"/>
        <w:rPr>
          <w:rFonts w:hint="eastAsia" w:ascii="仿宋" w:hAnsi="仿宋" w:eastAsia="仿宋" w:cs="仿宋"/>
          <w:color w:val="auto"/>
          <w:sz w:val="24"/>
          <w:u w:val="single"/>
        </w:rPr>
      </w:pPr>
      <w:r>
        <w:rPr>
          <w:rFonts w:hint="eastAsia" w:ascii="仿宋" w:hAnsi="仿宋" w:eastAsia="仿宋" w:cs="仿宋"/>
          <w:color w:val="auto"/>
          <w:sz w:val="24"/>
        </w:rPr>
        <w:t>单位名称：</w:t>
      </w:r>
    </w:p>
    <w:p w14:paraId="0A47B9FF">
      <w:pPr>
        <w:shd w:val="clear" w:color="auto" w:fill="FFFFFF"/>
        <w:spacing w:line="440" w:lineRule="exact"/>
        <w:rPr>
          <w:rFonts w:hint="eastAsia" w:ascii="仿宋" w:hAnsi="仿宋" w:eastAsia="仿宋" w:cs="仿宋"/>
          <w:color w:val="auto"/>
          <w:sz w:val="24"/>
          <w:u w:val="single"/>
        </w:rPr>
      </w:pPr>
      <w:r>
        <w:rPr>
          <w:rFonts w:hint="eastAsia" w:ascii="仿宋" w:hAnsi="仿宋" w:eastAsia="仿宋" w:cs="仿宋"/>
          <w:color w:val="auto"/>
          <w:sz w:val="24"/>
        </w:rPr>
        <w:t>单位性质：</w:t>
      </w:r>
    </w:p>
    <w:p w14:paraId="09833C4F">
      <w:pPr>
        <w:shd w:val="clear" w:color="auto" w:fill="FFFFFF"/>
        <w:spacing w:line="440" w:lineRule="exact"/>
        <w:rPr>
          <w:rFonts w:hint="eastAsia" w:ascii="仿宋" w:hAnsi="仿宋" w:eastAsia="仿宋" w:cs="仿宋"/>
          <w:color w:val="auto"/>
          <w:sz w:val="24"/>
        </w:rPr>
      </w:pPr>
      <w:r>
        <w:rPr>
          <w:rFonts w:hint="eastAsia" w:ascii="仿宋" w:hAnsi="仿宋" w:eastAsia="仿宋" w:cs="仿宋"/>
          <w:color w:val="auto"/>
          <w:sz w:val="24"/>
        </w:rPr>
        <w:t>地址：</w:t>
      </w:r>
    </w:p>
    <w:p w14:paraId="10739162">
      <w:pPr>
        <w:shd w:val="clear" w:color="auto" w:fill="FFFFFF"/>
        <w:spacing w:line="440" w:lineRule="exact"/>
        <w:rPr>
          <w:rFonts w:hint="eastAsia" w:ascii="仿宋" w:hAnsi="仿宋" w:eastAsia="仿宋" w:cs="仿宋"/>
          <w:color w:val="auto"/>
          <w:sz w:val="24"/>
          <w:u w:val="single"/>
        </w:rPr>
      </w:pPr>
      <w:r>
        <w:rPr>
          <w:rFonts w:hint="eastAsia" w:ascii="仿宋" w:hAnsi="仿宋" w:eastAsia="仿宋" w:cs="仿宋"/>
          <w:color w:val="auto"/>
          <w:sz w:val="24"/>
        </w:rPr>
        <w:t>营业期限：</w:t>
      </w:r>
    </w:p>
    <w:p w14:paraId="1847A859">
      <w:pPr>
        <w:shd w:val="clear" w:color="auto" w:fill="FFFFFF"/>
        <w:spacing w:line="440" w:lineRule="exact"/>
        <w:rPr>
          <w:rFonts w:hint="eastAsia" w:ascii="仿宋" w:hAnsi="仿宋" w:eastAsia="仿宋" w:cs="仿宋"/>
          <w:color w:val="auto"/>
          <w:sz w:val="24"/>
          <w:u w:val="single"/>
        </w:rPr>
      </w:pPr>
      <w:r>
        <w:rPr>
          <w:rFonts w:hint="eastAsia" w:ascii="仿宋" w:hAnsi="仿宋" w:eastAsia="仿宋" w:cs="仿宋"/>
          <w:color w:val="auto"/>
          <w:sz w:val="24"/>
        </w:rPr>
        <w:t>成立时间：</w:t>
      </w:r>
    </w:p>
    <w:p w14:paraId="43ED1DAD">
      <w:pPr>
        <w:shd w:val="clear" w:color="auto" w:fill="FFFFFF"/>
        <w:spacing w:line="440" w:lineRule="exact"/>
        <w:rPr>
          <w:rFonts w:hint="eastAsia" w:ascii="仿宋" w:hAnsi="仿宋" w:eastAsia="仿宋" w:cs="仿宋"/>
          <w:color w:val="auto"/>
          <w:sz w:val="24"/>
          <w:u w:val="single"/>
        </w:rPr>
      </w:pPr>
      <w:r>
        <w:rPr>
          <w:rFonts w:hint="eastAsia" w:ascii="仿宋" w:hAnsi="仿宋" w:eastAsia="仿宋" w:cs="仿宋"/>
          <w:color w:val="auto"/>
          <w:sz w:val="24"/>
        </w:rPr>
        <w:t>经营范围：</w:t>
      </w:r>
    </w:p>
    <w:p w14:paraId="31BC9C35">
      <w:pPr>
        <w:shd w:val="clear" w:color="auto" w:fill="FFFFFF"/>
        <w:spacing w:line="440" w:lineRule="exact"/>
        <w:rPr>
          <w:rFonts w:hint="eastAsia" w:ascii="仿宋" w:hAnsi="仿宋" w:eastAsia="仿宋" w:cs="仿宋"/>
          <w:color w:val="auto"/>
          <w:sz w:val="24"/>
        </w:rPr>
      </w:pPr>
    </w:p>
    <w:p w14:paraId="2C37E2E5">
      <w:pPr>
        <w:shd w:val="clear" w:color="auto" w:fill="FFFFFF"/>
        <w:spacing w:line="440" w:lineRule="exact"/>
        <w:rPr>
          <w:rFonts w:hint="eastAsia" w:ascii="仿宋" w:hAnsi="仿宋" w:eastAsia="仿宋" w:cs="仿宋"/>
          <w:color w:val="auto"/>
          <w:sz w:val="24"/>
        </w:rPr>
      </w:pPr>
      <w:r>
        <w:rPr>
          <w:rFonts w:hint="eastAsia" w:ascii="仿宋" w:hAnsi="仿宋" w:eastAsia="仿宋" w:cs="仿宋"/>
          <w:color w:val="auto"/>
          <w:sz w:val="24"/>
        </w:rPr>
        <w:t>姓名：        性别：       年龄：        职务：</w:t>
      </w:r>
    </w:p>
    <w:p w14:paraId="69C3F9BA">
      <w:pPr>
        <w:shd w:val="clear" w:color="auto" w:fill="FFFFFF"/>
        <w:spacing w:line="440" w:lineRule="exact"/>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w:t>
      </w:r>
      <w:r>
        <w:rPr>
          <w:rFonts w:hint="eastAsia" w:ascii="仿宋" w:hAnsi="仿宋" w:eastAsia="仿宋" w:cs="仿宋"/>
          <w:color w:val="auto"/>
          <w:sz w:val="24"/>
        </w:rPr>
        <w:t>（投标人名称）的法定代表人。</w:t>
      </w:r>
    </w:p>
    <w:p w14:paraId="1539A3EA">
      <w:pPr>
        <w:shd w:val="clear" w:color="auto" w:fill="FFFFFF"/>
        <w:spacing w:line="440" w:lineRule="exact"/>
        <w:rPr>
          <w:rFonts w:hint="eastAsia" w:ascii="仿宋" w:hAnsi="仿宋" w:eastAsia="仿宋" w:cs="仿宋"/>
          <w:color w:val="auto"/>
          <w:sz w:val="24"/>
        </w:rPr>
      </w:pPr>
    </w:p>
    <w:p w14:paraId="5A4F5635">
      <w:pPr>
        <w:shd w:val="clear" w:color="auto" w:fill="FFFFFF"/>
        <w:spacing w:line="440" w:lineRule="exact"/>
        <w:rPr>
          <w:rFonts w:hint="eastAsia" w:ascii="仿宋" w:hAnsi="仿宋" w:eastAsia="仿宋" w:cs="仿宋"/>
          <w:color w:val="auto"/>
          <w:sz w:val="24"/>
        </w:rPr>
      </w:pPr>
      <w:r>
        <w:rPr>
          <w:rFonts w:hint="eastAsia" w:ascii="仿宋" w:hAnsi="仿宋" w:eastAsia="仿宋" w:cs="仿宋"/>
          <w:color w:val="auto"/>
          <w:sz w:val="2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162560</wp:posOffset>
                </wp:positionV>
                <wp:extent cx="2857500" cy="1865630"/>
                <wp:effectExtent l="5080" t="5080" r="17780" b="1905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857500" cy="1865630"/>
                        </a:xfrm>
                        <a:prstGeom prst="rect">
                          <a:avLst/>
                        </a:prstGeom>
                        <a:solidFill>
                          <a:srgbClr val="FFFFFF"/>
                        </a:solidFill>
                        <a:ln w="9525">
                          <a:solidFill>
                            <a:srgbClr val="000000"/>
                          </a:solidFill>
                          <a:miter lim="200000"/>
                        </a:ln>
                        <a:effectLst/>
                      </wps:spPr>
                      <wps:txbx>
                        <w:txbxContent>
                          <w:p w14:paraId="0D203588">
                            <w:pPr>
                              <w:rPr>
                                <w:sz w:val="24"/>
                                <w:szCs w:val="24"/>
                              </w:rPr>
                            </w:pPr>
                          </w:p>
                          <w:p w14:paraId="49B19022">
                            <w:pPr>
                              <w:rPr>
                                <w:sz w:val="24"/>
                                <w:szCs w:val="24"/>
                              </w:rPr>
                            </w:pPr>
                          </w:p>
                          <w:p w14:paraId="6FAFA78E">
                            <w:pPr>
                              <w:rPr>
                                <w:sz w:val="24"/>
                                <w:szCs w:val="24"/>
                              </w:rPr>
                            </w:pPr>
                          </w:p>
                          <w:p w14:paraId="44ABD58C">
                            <w:pPr>
                              <w:rPr>
                                <w:sz w:val="24"/>
                                <w:szCs w:val="24"/>
                              </w:rPr>
                            </w:pPr>
                          </w:p>
                          <w:p w14:paraId="4A33948B">
                            <w:pPr>
                              <w:jc w:val="center"/>
                              <w:rPr>
                                <w:rFonts w:ascii="仿宋" w:hAnsi="仿宋" w:eastAsia="仿宋"/>
                                <w:sz w:val="24"/>
                                <w:szCs w:val="24"/>
                              </w:rPr>
                            </w:pPr>
                            <w:r>
                              <w:rPr>
                                <w:rFonts w:hint="eastAsia" w:ascii="仿宋" w:hAnsi="仿宋" w:eastAsia="仿宋"/>
                                <w:sz w:val="24"/>
                                <w:szCs w:val="24"/>
                              </w:rPr>
                              <w:t>法定代表人身份证复印件</w:t>
                            </w:r>
                          </w:p>
                          <w:p w14:paraId="4C25D21C">
                            <w:pPr>
                              <w:jc w:val="center"/>
                              <w:rPr>
                                <w:rFonts w:ascii="仿宋" w:hAnsi="仿宋" w:eastAsia="仿宋"/>
                                <w:sz w:val="24"/>
                                <w:szCs w:val="24"/>
                              </w:rPr>
                            </w:pPr>
                            <w:r>
                              <w:rPr>
                                <w:rFonts w:hint="eastAsia" w:ascii="仿宋" w:hAnsi="仿宋" w:eastAsia="仿宋"/>
                                <w:sz w:val="24"/>
                                <w:szCs w:val="24"/>
                              </w:rPr>
                              <w:t>（正面）</w:t>
                            </w:r>
                          </w:p>
                          <w:p w14:paraId="0A0E1E9C">
                            <w:pPr>
                              <w:rPr>
                                <w:sz w:val="24"/>
                                <w:szCs w:val="24"/>
                              </w:rPr>
                            </w:pPr>
                          </w:p>
                          <w:p w14:paraId="6F8E60F1">
                            <w:pPr>
                              <w:rPr>
                                <w:sz w:val="24"/>
                                <w:szCs w:val="24"/>
                              </w:rPr>
                            </w:pPr>
                          </w:p>
                          <w:p w14:paraId="596E0EEF">
                            <w:pPr>
                              <w:rPr>
                                <w:sz w:val="24"/>
                                <w:szCs w:val="24"/>
                              </w:rPr>
                            </w:pPr>
                          </w:p>
                          <w:p w14:paraId="63502B1A">
                            <w:pPr>
                              <w:rPr>
                                <w:sz w:val="24"/>
                                <w:szCs w:val="24"/>
                              </w:rPr>
                            </w:pPr>
                          </w:p>
                          <w:p w14:paraId="16AA3F01">
                            <w:pPr>
                              <w:rPr>
                                <w:sz w:val="24"/>
                                <w:szCs w:val="24"/>
                              </w:rPr>
                            </w:pPr>
                          </w:p>
                          <w:p w14:paraId="25ED4112">
                            <w:pPr>
                              <w:rPr>
                                <w:sz w:val="24"/>
                                <w:szCs w:val="24"/>
                              </w:rPr>
                            </w:pPr>
                          </w:p>
                          <w:p w14:paraId="3866755A">
                            <w:pPr>
                              <w:rPr>
                                <w:sz w:val="24"/>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pt;margin-top:12.8pt;height:146.9pt;width:225pt;z-index:251659264;mso-width-relative:page;mso-height-relative:page;" fillcolor="#FFFFFF" filled="t" stroked="t" coordsize="21600,21600" o:gfxdata="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ta9Do2gAAAAkBAAAPAAAAAAAA&#10;AAEAIAAAACIAAABkcnMvZG93bnJldi54bWxQSwECFAAUAAAACACHTuJARN0HEUkCAACYBAAADgAA&#10;AAAAAAABACAAAAApAQAAZHJzL2Uyb0RvYy54bWxQSwUGAAAAAAYABgBZAQAA5AUAAAAA&#10;">
                <v:fill on="t" focussize="0,0"/>
                <v:stroke color="#000000" miterlimit="2" joinstyle="miter"/>
                <v:imagedata o:title=""/>
                <o:lock v:ext="edit" aspectratio="f"/>
                <v:textbox>
                  <w:txbxContent>
                    <w:p w14:paraId="0D203588">
                      <w:pPr>
                        <w:rPr>
                          <w:sz w:val="24"/>
                          <w:szCs w:val="24"/>
                        </w:rPr>
                      </w:pPr>
                    </w:p>
                    <w:p w14:paraId="49B19022">
                      <w:pPr>
                        <w:rPr>
                          <w:sz w:val="24"/>
                          <w:szCs w:val="24"/>
                        </w:rPr>
                      </w:pPr>
                    </w:p>
                    <w:p w14:paraId="6FAFA78E">
                      <w:pPr>
                        <w:rPr>
                          <w:sz w:val="24"/>
                          <w:szCs w:val="24"/>
                        </w:rPr>
                      </w:pPr>
                    </w:p>
                    <w:p w14:paraId="44ABD58C">
                      <w:pPr>
                        <w:rPr>
                          <w:sz w:val="24"/>
                          <w:szCs w:val="24"/>
                        </w:rPr>
                      </w:pPr>
                    </w:p>
                    <w:p w14:paraId="4A33948B">
                      <w:pPr>
                        <w:jc w:val="center"/>
                        <w:rPr>
                          <w:rFonts w:ascii="仿宋" w:hAnsi="仿宋" w:eastAsia="仿宋"/>
                          <w:sz w:val="24"/>
                          <w:szCs w:val="24"/>
                        </w:rPr>
                      </w:pPr>
                      <w:r>
                        <w:rPr>
                          <w:rFonts w:hint="eastAsia" w:ascii="仿宋" w:hAnsi="仿宋" w:eastAsia="仿宋"/>
                          <w:sz w:val="24"/>
                          <w:szCs w:val="24"/>
                        </w:rPr>
                        <w:t>法定代表人身份证复印件</w:t>
                      </w:r>
                    </w:p>
                    <w:p w14:paraId="4C25D21C">
                      <w:pPr>
                        <w:jc w:val="center"/>
                        <w:rPr>
                          <w:rFonts w:ascii="仿宋" w:hAnsi="仿宋" w:eastAsia="仿宋"/>
                          <w:sz w:val="24"/>
                          <w:szCs w:val="24"/>
                        </w:rPr>
                      </w:pPr>
                      <w:r>
                        <w:rPr>
                          <w:rFonts w:hint="eastAsia" w:ascii="仿宋" w:hAnsi="仿宋" w:eastAsia="仿宋"/>
                          <w:sz w:val="24"/>
                          <w:szCs w:val="24"/>
                        </w:rPr>
                        <w:t>（正面）</w:t>
                      </w:r>
                    </w:p>
                    <w:p w14:paraId="0A0E1E9C">
                      <w:pPr>
                        <w:rPr>
                          <w:sz w:val="24"/>
                          <w:szCs w:val="24"/>
                        </w:rPr>
                      </w:pPr>
                    </w:p>
                    <w:p w14:paraId="6F8E60F1">
                      <w:pPr>
                        <w:rPr>
                          <w:sz w:val="24"/>
                          <w:szCs w:val="24"/>
                        </w:rPr>
                      </w:pPr>
                    </w:p>
                    <w:p w14:paraId="596E0EEF">
                      <w:pPr>
                        <w:rPr>
                          <w:sz w:val="24"/>
                          <w:szCs w:val="24"/>
                        </w:rPr>
                      </w:pPr>
                    </w:p>
                    <w:p w14:paraId="63502B1A">
                      <w:pPr>
                        <w:rPr>
                          <w:sz w:val="24"/>
                          <w:szCs w:val="24"/>
                        </w:rPr>
                      </w:pPr>
                    </w:p>
                    <w:p w14:paraId="16AA3F01">
                      <w:pPr>
                        <w:rPr>
                          <w:sz w:val="24"/>
                          <w:szCs w:val="24"/>
                        </w:rPr>
                      </w:pPr>
                    </w:p>
                    <w:p w14:paraId="25ED4112">
                      <w:pPr>
                        <w:rPr>
                          <w:sz w:val="24"/>
                          <w:szCs w:val="24"/>
                        </w:rPr>
                      </w:pPr>
                    </w:p>
                    <w:p w14:paraId="3866755A">
                      <w:pPr>
                        <w:rPr>
                          <w:sz w:val="24"/>
                          <w:szCs w:val="24"/>
                        </w:rPr>
                      </w:pPr>
                    </w:p>
                  </w:txbxContent>
                </v:textbox>
              </v:shape>
            </w:pict>
          </mc:Fallback>
        </mc:AlternateContent>
      </w:r>
      <w:r>
        <w:rPr>
          <w:rFonts w:hint="eastAsia" w:ascii="仿宋" w:hAnsi="仿宋" w:eastAsia="仿宋" w:cs="仿宋"/>
          <w:color w:val="auto"/>
          <w:sz w:val="24"/>
        </w:rPr>
        <mc:AlternateContent>
          <mc:Choice Requires="wps">
            <w:drawing>
              <wp:anchor distT="0" distB="0" distL="114300" distR="114300" simplePos="0" relativeHeight="251660288" behindDoc="0" locked="0" layoutInCell="1" allowOverlap="1">
                <wp:simplePos x="0" y="0"/>
                <wp:positionH relativeFrom="column">
                  <wp:posOffset>3162300</wp:posOffset>
                </wp:positionH>
                <wp:positionV relativeFrom="paragraph">
                  <wp:posOffset>162560</wp:posOffset>
                </wp:positionV>
                <wp:extent cx="2713355" cy="1835785"/>
                <wp:effectExtent l="4445" t="5080" r="10160" b="1841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13355" cy="1835785"/>
                        </a:xfrm>
                        <a:prstGeom prst="rect">
                          <a:avLst/>
                        </a:prstGeom>
                        <a:solidFill>
                          <a:srgbClr val="FFFFFF"/>
                        </a:solidFill>
                        <a:ln w="9525">
                          <a:solidFill>
                            <a:srgbClr val="000000"/>
                          </a:solidFill>
                          <a:miter lim="200000"/>
                        </a:ln>
                        <a:effectLst/>
                      </wps:spPr>
                      <wps:txbx>
                        <w:txbxContent>
                          <w:p w14:paraId="1194E93F"/>
                          <w:p w14:paraId="7A481436"/>
                          <w:p w14:paraId="4009F7D2"/>
                          <w:p w14:paraId="1031D4A2"/>
                          <w:p w14:paraId="4C040A66">
                            <w:pPr>
                              <w:jc w:val="center"/>
                              <w:rPr>
                                <w:rFonts w:ascii="仿宋" w:hAnsi="仿宋" w:eastAsia="仿宋"/>
                                <w:sz w:val="24"/>
                                <w:szCs w:val="24"/>
                              </w:rPr>
                            </w:pPr>
                            <w:r>
                              <w:rPr>
                                <w:rFonts w:hint="eastAsia" w:ascii="仿宋" w:hAnsi="仿宋" w:eastAsia="仿宋"/>
                                <w:sz w:val="24"/>
                                <w:szCs w:val="24"/>
                              </w:rPr>
                              <w:t>法定代表人身份证复印件</w:t>
                            </w:r>
                          </w:p>
                          <w:p w14:paraId="0CAE0F22">
                            <w:pPr>
                              <w:jc w:val="center"/>
                              <w:rPr>
                                <w:rFonts w:ascii="仿宋" w:hAnsi="仿宋" w:eastAsia="仿宋"/>
                                <w:sz w:val="24"/>
                                <w:szCs w:val="24"/>
                              </w:rPr>
                            </w:pPr>
                            <w:r>
                              <w:rPr>
                                <w:rFonts w:hint="eastAsia" w:ascii="仿宋" w:hAnsi="仿宋" w:eastAsia="仿宋"/>
                                <w:sz w:val="24"/>
                                <w:szCs w:val="24"/>
                              </w:rPr>
                              <w:t>（背面）</w:t>
                            </w:r>
                          </w:p>
                          <w:p w14:paraId="127ED95F"/>
                          <w:p w14:paraId="65792CF7"/>
                          <w:p w14:paraId="482A36BD"/>
                          <w:p w14:paraId="1FCDBEB4"/>
                          <w:p w14:paraId="6190EC37"/>
                          <w:p w14:paraId="73F8BD49"/>
                          <w:p w14:paraId="1864B3E4">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9pt;margin-top:12.8pt;height:144.55pt;width:213.65pt;z-index:251660288;mso-width-relative:page;mso-height-relative:page;" fillcolor="#FFFFFF" filled="t" stroked="t" coordsize="21600,21600" o:gfxdata="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P6V+bcAAAACgEAAA8AAAAA&#10;AAAAAQAgAAAAIgAAAGRycy9kb3ducmV2LnhtbFBLAQIUABQAAAAIAIdO4kBPu8euSQIAAJYEAAAO&#10;AAAAAAAAAAEAIAAAACsBAABkcnMvZTJvRG9jLnhtbFBLBQYAAAAABgAGAFkBAADmBQAAAAA=&#10;">
                <v:fill on="t" focussize="0,0"/>
                <v:stroke color="#000000" miterlimit="2" joinstyle="miter"/>
                <v:imagedata o:title=""/>
                <o:lock v:ext="edit" aspectratio="f"/>
                <v:textbox>
                  <w:txbxContent>
                    <w:p w14:paraId="1194E93F"/>
                    <w:p w14:paraId="7A481436"/>
                    <w:p w14:paraId="4009F7D2"/>
                    <w:p w14:paraId="1031D4A2"/>
                    <w:p w14:paraId="4C040A66">
                      <w:pPr>
                        <w:jc w:val="center"/>
                        <w:rPr>
                          <w:rFonts w:ascii="仿宋" w:hAnsi="仿宋" w:eastAsia="仿宋"/>
                          <w:sz w:val="24"/>
                          <w:szCs w:val="24"/>
                        </w:rPr>
                      </w:pPr>
                      <w:r>
                        <w:rPr>
                          <w:rFonts w:hint="eastAsia" w:ascii="仿宋" w:hAnsi="仿宋" w:eastAsia="仿宋"/>
                          <w:sz w:val="24"/>
                          <w:szCs w:val="24"/>
                        </w:rPr>
                        <w:t>法定代表人身份证复印件</w:t>
                      </w:r>
                    </w:p>
                    <w:p w14:paraId="0CAE0F22">
                      <w:pPr>
                        <w:jc w:val="center"/>
                        <w:rPr>
                          <w:rFonts w:ascii="仿宋" w:hAnsi="仿宋" w:eastAsia="仿宋"/>
                          <w:sz w:val="24"/>
                          <w:szCs w:val="24"/>
                        </w:rPr>
                      </w:pPr>
                      <w:r>
                        <w:rPr>
                          <w:rFonts w:hint="eastAsia" w:ascii="仿宋" w:hAnsi="仿宋" w:eastAsia="仿宋"/>
                          <w:sz w:val="24"/>
                          <w:szCs w:val="24"/>
                        </w:rPr>
                        <w:t>（背面）</w:t>
                      </w:r>
                    </w:p>
                    <w:p w14:paraId="127ED95F"/>
                    <w:p w14:paraId="65792CF7"/>
                    <w:p w14:paraId="482A36BD"/>
                    <w:p w14:paraId="1FCDBEB4"/>
                    <w:p w14:paraId="6190EC37"/>
                    <w:p w14:paraId="73F8BD49"/>
                    <w:p w14:paraId="1864B3E4">
                      <w:pPr>
                        <w:rPr>
                          <w:sz w:val="32"/>
                          <w:szCs w:val="32"/>
                        </w:rPr>
                      </w:pPr>
                    </w:p>
                  </w:txbxContent>
                </v:textbox>
              </v:shape>
            </w:pict>
          </mc:Fallback>
        </mc:AlternateContent>
      </w:r>
    </w:p>
    <w:p w14:paraId="51308C92">
      <w:pPr>
        <w:shd w:val="clear" w:color="auto" w:fill="FFFFFF"/>
        <w:spacing w:line="440" w:lineRule="exact"/>
        <w:rPr>
          <w:rFonts w:hint="eastAsia" w:ascii="仿宋" w:hAnsi="仿宋" w:eastAsia="仿宋" w:cs="仿宋"/>
          <w:color w:val="auto"/>
          <w:sz w:val="24"/>
        </w:rPr>
      </w:pPr>
    </w:p>
    <w:p w14:paraId="2B014301">
      <w:pPr>
        <w:shd w:val="clear" w:color="auto" w:fill="FFFFFF"/>
        <w:spacing w:line="440" w:lineRule="exact"/>
        <w:rPr>
          <w:rFonts w:hint="eastAsia" w:ascii="仿宋" w:hAnsi="仿宋" w:eastAsia="仿宋" w:cs="仿宋"/>
          <w:color w:val="auto"/>
          <w:sz w:val="24"/>
        </w:rPr>
      </w:pPr>
    </w:p>
    <w:p w14:paraId="05A358E1">
      <w:pPr>
        <w:shd w:val="clear" w:color="auto" w:fill="FFFFFF"/>
        <w:spacing w:line="440" w:lineRule="exact"/>
        <w:rPr>
          <w:rFonts w:hint="eastAsia" w:ascii="仿宋" w:hAnsi="仿宋" w:eastAsia="仿宋" w:cs="仿宋"/>
          <w:color w:val="auto"/>
          <w:sz w:val="24"/>
        </w:rPr>
      </w:pPr>
    </w:p>
    <w:p w14:paraId="1287D068">
      <w:pPr>
        <w:shd w:val="clear" w:color="auto" w:fill="FFFFFF"/>
        <w:spacing w:line="440" w:lineRule="exact"/>
        <w:rPr>
          <w:rFonts w:hint="eastAsia" w:ascii="仿宋" w:hAnsi="仿宋" w:eastAsia="仿宋" w:cs="仿宋"/>
          <w:color w:val="auto"/>
          <w:sz w:val="24"/>
        </w:rPr>
      </w:pPr>
    </w:p>
    <w:p w14:paraId="3914B9AE">
      <w:pPr>
        <w:shd w:val="clear" w:color="auto" w:fill="FFFFFF"/>
        <w:spacing w:line="440" w:lineRule="exact"/>
        <w:rPr>
          <w:rFonts w:hint="eastAsia" w:ascii="仿宋" w:hAnsi="仿宋" w:eastAsia="仿宋" w:cs="仿宋"/>
          <w:color w:val="auto"/>
          <w:sz w:val="24"/>
        </w:rPr>
      </w:pPr>
    </w:p>
    <w:p w14:paraId="7E63DC62">
      <w:pPr>
        <w:shd w:val="clear" w:color="auto" w:fill="FFFFFF"/>
        <w:spacing w:line="440" w:lineRule="exact"/>
        <w:rPr>
          <w:rFonts w:hint="eastAsia" w:ascii="仿宋" w:hAnsi="仿宋" w:eastAsia="仿宋" w:cs="仿宋"/>
          <w:color w:val="auto"/>
          <w:sz w:val="24"/>
        </w:rPr>
      </w:pPr>
    </w:p>
    <w:p w14:paraId="2344015E">
      <w:pPr>
        <w:shd w:val="clear" w:color="auto" w:fill="FFFFFF"/>
        <w:spacing w:line="440" w:lineRule="exact"/>
        <w:rPr>
          <w:rFonts w:hint="eastAsia" w:ascii="仿宋" w:hAnsi="仿宋" w:eastAsia="仿宋" w:cs="仿宋"/>
          <w:color w:val="auto"/>
          <w:sz w:val="24"/>
        </w:rPr>
      </w:pPr>
    </w:p>
    <w:p w14:paraId="59910F10">
      <w:pPr>
        <w:shd w:val="clear" w:color="auto" w:fill="FFFFFF"/>
        <w:spacing w:line="440" w:lineRule="exact"/>
        <w:rPr>
          <w:rFonts w:hint="eastAsia" w:ascii="仿宋" w:hAnsi="仿宋" w:eastAsia="仿宋" w:cs="仿宋"/>
          <w:color w:val="auto"/>
          <w:sz w:val="24"/>
        </w:rPr>
      </w:pPr>
      <w:r>
        <w:rPr>
          <w:rFonts w:hint="eastAsia" w:ascii="仿宋" w:hAnsi="仿宋" w:eastAsia="仿宋" w:cs="仿宋"/>
          <w:color w:val="auto"/>
          <w:sz w:val="24"/>
        </w:rPr>
        <w:t>特此证明。</w:t>
      </w:r>
    </w:p>
    <w:p w14:paraId="06D8493A">
      <w:pPr>
        <w:shd w:val="clear" w:color="auto" w:fill="FFFFFF"/>
        <w:spacing w:line="440" w:lineRule="exact"/>
        <w:rPr>
          <w:rFonts w:hint="eastAsia" w:ascii="仿宋" w:hAnsi="仿宋" w:eastAsia="仿宋" w:cs="仿宋"/>
          <w:color w:val="auto"/>
          <w:sz w:val="24"/>
        </w:rPr>
      </w:pPr>
    </w:p>
    <w:p w14:paraId="7A42F794">
      <w:pPr>
        <w:shd w:val="clear" w:color="auto" w:fill="FFFFFF"/>
        <w:spacing w:line="440" w:lineRule="exact"/>
        <w:rPr>
          <w:rFonts w:hint="eastAsia" w:ascii="仿宋" w:hAnsi="仿宋" w:eastAsia="仿宋" w:cs="仿宋"/>
          <w:color w:val="auto"/>
          <w:sz w:val="24"/>
        </w:rPr>
      </w:pPr>
    </w:p>
    <w:p w14:paraId="04AB795B">
      <w:pPr>
        <w:shd w:val="clear" w:color="auto" w:fill="FFFFFF"/>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7EA9F25B">
      <w:pPr>
        <w:shd w:val="clear" w:color="auto" w:fill="FFFFFF"/>
        <w:tabs>
          <w:tab w:val="left" w:pos="3780"/>
        </w:tabs>
        <w:spacing w:line="440" w:lineRule="exact"/>
        <w:rPr>
          <w:rFonts w:hint="eastAsia" w:ascii="仿宋" w:hAnsi="仿宋" w:eastAsia="仿宋" w:cs="仿宋"/>
          <w:color w:val="auto"/>
          <w:sz w:val="24"/>
        </w:rPr>
      </w:pPr>
      <w:r>
        <w:rPr>
          <w:rFonts w:hint="eastAsia" w:ascii="仿宋" w:hAnsi="仿宋" w:eastAsia="仿宋" w:cs="仿宋"/>
          <w:color w:val="auto"/>
          <w:sz w:val="24"/>
        </w:rPr>
        <w:t>日期：   年   月   日</w:t>
      </w:r>
    </w:p>
    <w:p w14:paraId="22E665F4">
      <w:pPr>
        <w:shd w:val="clear" w:color="auto" w:fill="FFFFFF"/>
        <w:spacing w:line="440" w:lineRule="exact"/>
        <w:rPr>
          <w:rFonts w:hint="eastAsia" w:ascii="仿宋" w:hAnsi="仿宋" w:eastAsia="仿宋" w:cs="仿宋"/>
          <w:b/>
          <w:bCs/>
          <w:color w:val="auto"/>
          <w:szCs w:val="21"/>
        </w:rPr>
      </w:pPr>
    </w:p>
    <w:p w14:paraId="22D07BCD">
      <w:pPr>
        <w:shd w:val="clear" w:color="auto" w:fill="FFFFFF"/>
        <w:spacing w:line="440" w:lineRule="exact"/>
        <w:rPr>
          <w:rFonts w:hint="eastAsia" w:ascii="仿宋" w:hAnsi="仿宋" w:eastAsia="仿宋" w:cs="仿宋"/>
          <w:bCs/>
          <w:color w:val="auto"/>
          <w:sz w:val="24"/>
        </w:rPr>
      </w:pPr>
      <w:r>
        <w:rPr>
          <w:rFonts w:hint="eastAsia" w:ascii="仿宋" w:hAnsi="仿宋" w:eastAsia="仿宋" w:cs="仿宋"/>
          <w:b/>
          <w:bCs/>
          <w:color w:val="auto"/>
          <w:szCs w:val="21"/>
        </w:rPr>
        <w:br w:type="page"/>
      </w:r>
    </w:p>
    <w:p w14:paraId="044C156B">
      <w:pPr>
        <w:shd w:val="clear" w:color="auto" w:fill="FFFFFF"/>
        <w:spacing w:line="440" w:lineRule="exact"/>
        <w:jc w:val="center"/>
        <w:rPr>
          <w:rFonts w:hint="eastAsia" w:ascii="仿宋" w:hAnsi="仿宋" w:eastAsia="仿宋" w:cs="仿宋"/>
          <w:b/>
          <w:bCs w:val="0"/>
          <w:color w:val="auto"/>
          <w:sz w:val="24"/>
        </w:rPr>
      </w:pPr>
      <w:r>
        <w:rPr>
          <w:rFonts w:hint="eastAsia" w:ascii="仿宋" w:hAnsi="仿宋" w:eastAsia="仿宋" w:cs="仿宋"/>
          <w:b/>
          <w:bCs w:val="0"/>
          <w:color w:val="auto"/>
          <w:sz w:val="24"/>
          <w:lang w:val="en-US" w:eastAsia="zh-CN"/>
        </w:rPr>
        <w:t>4、</w:t>
      </w:r>
      <w:r>
        <w:rPr>
          <w:rFonts w:hint="eastAsia" w:ascii="仿宋" w:hAnsi="仿宋" w:eastAsia="仿宋" w:cs="仿宋"/>
          <w:b/>
          <w:bCs w:val="0"/>
          <w:color w:val="auto"/>
          <w:sz w:val="24"/>
        </w:rPr>
        <w:t>法定代表人授权委托书</w:t>
      </w:r>
    </w:p>
    <w:p w14:paraId="62BC4EC2">
      <w:pPr>
        <w:shd w:val="clear" w:color="auto" w:fill="FFFFFF"/>
        <w:spacing w:line="440" w:lineRule="exact"/>
        <w:jc w:val="center"/>
        <w:rPr>
          <w:rFonts w:hint="eastAsia" w:ascii="仿宋" w:hAnsi="仿宋" w:eastAsia="仿宋" w:cs="仿宋"/>
          <w:b/>
          <w:bCs/>
          <w:color w:val="auto"/>
          <w:sz w:val="24"/>
        </w:rPr>
      </w:pPr>
    </w:p>
    <w:p w14:paraId="73C277FC">
      <w:pPr>
        <w:shd w:val="clear" w:color="auto" w:fill="FFFFFF"/>
        <w:spacing w:line="440" w:lineRule="exact"/>
        <w:ind w:firstLine="453" w:firstLineChars="189"/>
        <w:rPr>
          <w:rFonts w:hint="eastAsia" w:ascii="仿宋" w:hAnsi="仿宋" w:eastAsia="仿宋" w:cs="仿宋"/>
          <w:bCs/>
          <w:color w:val="auto"/>
          <w:sz w:val="24"/>
          <w:u w:val="single"/>
        </w:rPr>
      </w:pPr>
      <w:r>
        <w:rPr>
          <w:rFonts w:hint="eastAsia" w:ascii="仿宋" w:hAnsi="仿宋" w:eastAsia="仿宋" w:cs="仿宋"/>
          <w:bCs/>
          <w:color w:val="auto"/>
          <w:sz w:val="24"/>
        </w:rPr>
        <w:t>本授权委托书声明：我</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系</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（投标人名称）的法定代表人，现授权委托</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 xml:space="preserve"> </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（投标人名称）的</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为我的代理人，以</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（投标人名称）的名义参加</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（项目名称和项目编号）采购项目的投标活动。代理人在参加整个招标投标活动所签署的一切文件和处理与之相关的一切事物，我均予承认。</w:t>
      </w:r>
    </w:p>
    <w:p w14:paraId="7CEEF92B">
      <w:pPr>
        <w:shd w:val="clear" w:color="auto" w:fill="FFFFFF"/>
        <w:spacing w:line="440" w:lineRule="exact"/>
        <w:ind w:firstLine="480" w:firstLineChars="200"/>
        <w:rPr>
          <w:rFonts w:hint="eastAsia" w:ascii="仿宋" w:hAnsi="仿宋" w:eastAsia="仿宋" w:cs="仿宋"/>
          <w:bCs/>
          <w:color w:val="auto"/>
          <w:sz w:val="24"/>
          <w:u w:val="single"/>
        </w:rPr>
      </w:pPr>
      <w:r>
        <w:rPr>
          <w:rFonts w:hint="eastAsia" w:ascii="仿宋" w:hAnsi="仿宋" w:eastAsia="仿宋" w:cs="仿宋"/>
          <w:bCs/>
          <w:color w:val="auto"/>
          <w:sz w:val="24"/>
        </w:rPr>
        <w:t>代理人：        性别：        年龄：</w:t>
      </w:r>
    </w:p>
    <w:p w14:paraId="6D017318">
      <w:pPr>
        <w:shd w:val="clear" w:color="auto" w:fill="FFFFFF"/>
        <w:spacing w:line="440" w:lineRule="exact"/>
        <w:ind w:firstLine="453" w:firstLineChars="189"/>
        <w:rPr>
          <w:rFonts w:hint="eastAsia" w:ascii="仿宋" w:hAnsi="仿宋" w:eastAsia="仿宋" w:cs="仿宋"/>
          <w:bCs/>
          <w:color w:val="auto"/>
          <w:sz w:val="24"/>
        </w:rPr>
      </w:pPr>
      <w:r>
        <w:rPr>
          <w:rFonts w:hint="eastAsia" w:ascii="仿宋" w:hAnsi="仿宋" w:eastAsia="仿宋" w:cs="仿宋"/>
          <w:bCs/>
          <w:color w:val="auto"/>
          <w:sz w:val="24"/>
        </w:rPr>
        <w:t>部门：          职务：</w:t>
      </w:r>
    </w:p>
    <w:p w14:paraId="00B7CAFF">
      <w:pPr>
        <w:shd w:val="clear" w:color="auto" w:fill="FFFFFF"/>
        <w:spacing w:line="440" w:lineRule="exact"/>
        <w:ind w:firstLine="453" w:firstLineChars="189"/>
        <w:rPr>
          <w:rFonts w:hint="eastAsia" w:ascii="仿宋" w:hAnsi="仿宋" w:eastAsia="仿宋" w:cs="仿宋"/>
          <w:bCs/>
          <w:color w:val="auto"/>
          <w:sz w:val="24"/>
          <w:u w:val="single"/>
        </w:rPr>
      </w:pPr>
      <w:r>
        <w:rPr>
          <w:rFonts w:hint="eastAsia" w:ascii="仿宋" w:hAnsi="仿宋" w:eastAsia="仿宋" w:cs="仿宋"/>
          <w:bCs/>
          <w:color w:val="auto"/>
          <w:sz w:val="24"/>
          <w:u w:val="single"/>
        </w:rPr>
        <mc:AlternateContent>
          <mc:Choice Requires="wps">
            <w:drawing>
              <wp:anchor distT="0" distB="0" distL="114300" distR="114300" simplePos="0" relativeHeight="251664384" behindDoc="0" locked="0" layoutInCell="1" allowOverlap="1">
                <wp:simplePos x="0" y="0"/>
                <wp:positionH relativeFrom="column">
                  <wp:posOffset>3107690</wp:posOffset>
                </wp:positionH>
                <wp:positionV relativeFrom="paragraph">
                  <wp:posOffset>183515</wp:posOffset>
                </wp:positionV>
                <wp:extent cx="2865120" cy="1880870"/>
                <wp:effectExtent l="4445" t="4445" r="10795" b="1968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865120" cy="1880870"/>
                        </a:xfrm>
                        <a:prstGeom prst="rect">
                          <a:avLst/>
                        </a:prstGeom>
                        <a:solidFill>
                          <a:srgbClr val="FFFFFF"/>
                        </a:solidFill>
                        <a:ln w="9525">
                          <a:solidFill>
                            <a:srgbClr val="000000"/>
                          </a:solidFill>
                          <a:miter lim="200000"/>
                        </a:ln>
                        <a:effectLst/>
                      </wps:spPr>
                      <wps:txbx>
                        <w:txbxContent>
                          <w:p w14:paraId="2E321F33">
                            <w:pPr>
                              <w:rPr>
                                <w:sz w:val="24"/>
                                <w:szCs w:val="24"/>
                              </w:rPr>
                            </w:pPr>
                          </w:p>
                          <w:p w14:paraId="52480254">
                            <w:pPr>
                              <w:rPr>
                                <w:sz w:val="24"/>
                                <w:szCs w:val="24"/>
                              </w:rPr>
                            </w:pPr>
                          </w:p>
                          <w:p w14:paraId="006394CE">
                            <w:pPr>
                              <w:rPr>
                                <w:sz w:val="24"/>
                                <w:szCs w:val="24"/>
                              </w:rPr>
                            </w:pPr>
                          </w:p>
                          <w:p w14:paraId="4A344F0B">
                            <w:pPr>
                              <w:rPr>
                                <w:sz w:val="24"/>
                                <w:szCs w:val="24"/>
                              </w:rPr>
                            </w:pPr>
                          </w:p>
                          <w:p w14:paraId="7AA40F64">
                            <w:pPr>
                              <w:jc w:val="center"/>
                              <w:rPr>
                                <w:rFonts w:ascii="仿宋" w:hAnsi="仿宋" w:eastAsia="仿宋"/>
                                <w:sz w:val="24"/>
                                <w:szCs w:val="24"/>
                              </w:rPr>
                            </w:pPr>
                            <w:r>
                              <w:rPr>
                                <w:rFonts w:hint="eastAsia" w:ascii="仿宋" w:hAnsi="仿宋" w:eastAsia="仿宋"/>
                                <w:sz w:val="24"/>
                                <w:szCs w:val="24"/>
                              </w:rPr>
                              <w:t>法定代表人身份证复印件</w:t>
                            </w:r>
                          </w:p>
                          <w:p w14:paraId="1B001670">
                            <w:pPr>
                              <w:jc w:val="center"/>
                              <w:rPr>
                                <w:rFonts w:ascii="仿宋" w:hAnsi="仿宋" w:eastAsia="仿宋"/>
                                <w:sz w:val="24"/>
                                <w:szCs w:val="24"/>
                              </w:rPr>
                            </w:pPr>
                            <w:r>
                              <w:rPr>
                                <w:rFonts w:hint="eastAsia" w:ascii="仿宋" w:hAnsi="仿宋" w:eastAsia="仿宋"/>
                                <w:sz w:val="24"/>
                                <w:szCs w:val="24"/>
                              </w:rPr>
                              <w:t>（背面）</w:t>
                            </w:r>
                          </w:p>
                          <w:p w14:paraId="4A16F865">
                            <w:pPr>
                              <w:rPr>
                                <w:sz w:val="24"/>
                                <w:szCs w:val="24"/>
                              </w:rPr>
                            </w:pPr>
                          </w:p>
                          <w:p w14:paraId="6BC1CC96">
                            <w:pPr>
                              <w:rPr>
                                <w:sz w:val="24"/>
                                <w:szCs w:val="24"/>
                              </w:rPr>
                            </w:pPr>
                          </w:p>
                          <w:p w14:paraId="40CBCBE9">
                            <w:pPr>
                              <w:rPr>
                                <w:sz w:val="24"/>
                                <w:szCs w:val="24"/>
                              </w:rPr>
                            </w:pPr>
                          </w:p>
                          <w:p w14:paraId="6CBCAD57">
                            <w:pPr>
                              <w:rPr>
                                <w:sz w:val="24"/>
                                <w:szCs w:val="24"/>
                              </w:rPr>
                            </w:pPr>
                          </w:p>
                          <w:p w14:paraId="1BBC8083">
                            <w:pPr>
                              <w:rPr>
                                <w:sz w:val="24"/>
                                <w:szCs w:val="24"/>
                              </w:rPr>
                            </w:pPr>
                          </w:p>
                          <w:p w14:paraId="450A6DB1">
                            <w:pPr>
                              <w:rPr>
                                <w:sz w:val="24"/>
                                <w:szCs w:val="24"/>
                              </w:rPr>
                            </w:pPr>
                          </w:p>
                          <w:p w14:paraId="21771ECA">
                            <w:pPr>
                              <w:rPr>
                                <w:sz w:val="24"/>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45pt;height:148.1pt;width:225.6pt;z-index:251664384;mso-width-relative:page;mso-height-relative:page;" fillcolor="#FFFFFF" filled="t" stroked="t" coordsize="21600,21600" o:gfxdata="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CtQ2j2wAAAAoBAAAPAAAAAAAA&#10;AAEAIAAAACIAAABkcnMvZG93bnJldi54bWxQSwECFAAUAAAACACHTuJAVW3hR0gCAACWBAAADgAA&#10;AAAAAAABACAAAAAqAQAAZHJzL2Uyb0RvYy54bWxQSwUGAAAAAAYABgBZAQAA5AUAAAAA&#10;">
                <v:fill on="t" focussize="0,0"/>
                <v:stroke color="#000000" miterlimit="2" joinstyle="miter"/>
                <v:imagedata o:title=""/>
                <o:lock v:ext="edit" aspectratio="f"/>
                <v:textbox>
                  <w:txbxContent>
                    <w:p w14:paraId="2E321F33">
                      <w:pPr>
                        <w:rPr>
                          <w:sz w:val="24"/>
                          <w:szCs w:val="24"/>
                        </w:rPr>
                      </w:pPr>
                    </w:p>
                    <w:p w14:paraId="52480254">
                      <w:pPr>
                        <w:rPr>
                          <w:sz w:val="24"/>
                          <w:szCs w:val="24"/>
                        </w:rPr>
                      </w:pPr>
                    </w:p>
                    <w:p w14:paraId="006394CE">
                      <w:pPr>
                        <w:rPr>
                          <w:sz w:val="24"/>
                          <w:szCs w:val="24"/>
                        </w:rPr>
                      </w:pPr>
                    </w:p>
                    <w:p w14:paraId="4A344F0B">
                      <w:pPr>
                        <w:rPr>
                          <w:sz w:val="24"/>
                          <w:szCs w:val="24"/>
                        </w:rPr>
                      </w:pPr>
                    </w:p>
                    <w:p w14:paraId="7AA40F64">
                      <w:pPr>
                        <w:jc w:val="center"/>
                        <w:rPr>
                          <w:rFonts w:ascii="仿宋" w:hAnsi="仿宋" w:eastAsia="仿宋"/>
                          <w:sz w:val="24"/>
                          <w:szCs w:val="24"/>
                        </w:rPr>
                      </w:pPr>
                      <w:r>
                        <w:rPr>
                          <w:rFonts w:hint="eastAsia" w:ascii="仿宋" w:hAnsi="仿宋" w:eastAsia="仿宋"/>
                          <w:sz w:val="24"/>
                          <w:szCs w:val="24"/>
                        </w:rPr>
                        <w:t>法定代表人身份证复印件</w:t>
                      </w:r>
                    </w:p>
                    <w:p w14:paraId="1B001670">
                      <w:pPr>
                        <w:jc w:val="center"/>
                        <w:rPr>
                          <w:rFonts w:ascii="仿宋" w:hAnsi="仿宋" w:eastAsia="仿宋"/>
                          <w:sz w:val="24"/>
                          <w:szCs w:val="24"/>
                        </w:rPr>
                      </w:pPr>
                      <w:r>
                        <w:rPr>
                          <w:rFonts w:hint="eastAsia" w:ascii="仿宋" w:hAnsi="仿宋" w:eastAsia="仿宋"/>
                          <w:sz w:val="24"/>
                          <w:szCs w:val="24"/>
                        </w:rPr>
                        <w:t>（背面）</w:t>
                      </w:r>
                    </w:p>
                    <w:p w14:paraId="4A16F865">
                      <w:pPr>
                        <w:rPr>
                          <w:sz w:val="24"/>
                          <w:szCs w:val="24"/>
                        </w:rPr>
                      </w:pPr>
                    </w:p>
                    <w:p w14:paraId="6BC1CC96">
                      <w:pPr>
                        <w:rPr>
                          <w:sz w:val="24"/>
                          <w:szCs w:val="24"/>
                        </w:rPr>
                      </w:pPr>
                    </w:p>
                    <w:p w14:paraId="40CBCBE9">
                      <w:pPr>
                        <w:rPr>
                          <w:sz w:val="24"/>
                          <w:szCs w:val="24"/>
                        </w:rPr>
                      </w:pPr>
                    </w:p>
                    <w:p w14:paraId="6CBCAD57">
                      <w:pPr>
                        <w:rPr>
                          <w:sz w:val="24"/>
                          <w:szCs w:val="24"/>
                        </w:rPr>
                      </w:pPr>
                    </w:p>
                    <w:p w14:paraId="1BBC8083">
                      <w:pPr>
                        <w:rPr>
                          <w:sz w:val="24"/>
                          <w:szCs w:val="24"/>
                        </w:rPr>
                      </w:pPr>
                    </w:p>
                    <w:p w14:paraId="450A6DB1">
                      <w:pPr>
                        <w:rPr>
                          <w:sz w:val="24"/>
                          <w:szCs w:val="24"/>
                        </w:rPr>
                      </w:pPr>
                    </w:p>
                    <w:p w14:paraId="21771ECA">
                      <w:pPr>
                        <w:rPr>
                          <w:sz w:val="24"/>
                          <w:szCs w:val="24"/>
                        </w:rPr>
                      </w:pPr>
                    </w:p>
                  </w:txbxContent>
                </v:textbox>
              </v:shape>
            </w:pict>
          </mc:Fallback>
        </mc:AlternateContent>
      </w:r>
      <w:r>
        <w:rPr>
          <w:rFonts w:hint="eastAsia" w:ascii="仿宋" w:hAnsi="仿宋" w:eastAsia="仿宋" w:cs="仿宋"/>
          <w:bCs/>
          <w:color w:val="auto"/>
          <w:sz w:val="24"/>
          <w:u w:val="single"/>
        </w:rPr>
        <mc:AlternateContent>
          <mc:Choice Requires="wps">
            <w:drawing>
              <wp:anchor distT="0" distB="0" distL="114300" distR="114300" simplePos="0" relativeHeight="251663360" behindDoc="0" locked="0" layoutInCell="1" allowOverlap="1">
                <wp:simplePos x="0" y="0"/>
                <wp:positionH relativeFrom="column">
                  <wp:posOffset>-92710</wp:posOffset>
                </wp:positionH>
                <wp:positionV relativeFrom="paragraph">
                  <wp:posOffset>183515</wp:posOffset>
                </wp:positionV>
                <wp:extent cx="2880360" cy="1850390"/>
                <wp:effectExtent l="4445" t="4445" r="10795" b="1968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880360" cy="1850390"/>
                        </a:xfrm>
                        <a:prstGeom prst="rect">
                          <a:avLst/>
                        </a:prstGeom>
                        <a:solidFill>
                          <a:srgbClr val="FFFFFF"/>
                        </a:solidFill>
                        <a:ln w="9525">
                          <a:solidFill>
                            <a:srgbClr val="000000"/>
                          </a:solidFill>
                          <a:miter lim="200000"/>
                        </a:ln>
                        <a:effectLst/>
                      </wps:spPr>
                      <wps:txbx>
                        <w:txbxContent>
                          <w:p w14:paraId="200E43F4">
                            <w:pPr>
                              <w:rPr>
                                <w:sz w:val="24"/>
                                <w:szCs w:val="24"/>
                              </w:rPr>
                            </w:pPr>
                          </w:p>
                          <w:p w14:paraId="26151D02">
                            <w:pPr>
                              <w:rPr>
                                <w:sz w:val="24"/>
                                <w:szCs w:val="24"/>
                              </w:rPr>
                            </w:pPr>
                          </w:p>
                          <w:p w14:paraId="7DF4E52A">
                            <w:pPr>
                              <w:rPr>
                                <w:sz w:val="24"/>
                                <w:szCs w:val="24"/>
                              </w:rPr>
                            </w:pPr>
                          </w:p>
                          <w:p w14:paraId="74BE8C57">
                            <w:pPr>
                              <w:rPr>
                                <w:sz w:val="24"/>
                                <w:szCs w:val="24"/>
                              </w:rPr>
                            </w:pPr>
                          </w:p>
                          <w:p w14:paraId="744C8AB7">
                            <w:pPr>
                              <w:jc w:val="center"/>
                              <w:rPr>
                                <w:rFonts w:ascii="仿宋" w:hAnsi="仿宋" w:eastAsia="仿宋"/>
                                <w:sz w:val="24"/>
                                <w:szCs w:val="24"/>
                              </w:rPr>
                            </w:pPr>
                            <w:r>
                              <w:rPr>
                                <w:rFonts w:hint="eastAsia" w:ascii="仿宋" w:hAnsi="仿宋" w:eastAsia="仿宋"/>
                                <w:sz w:val="24"/>
                                <w:szCs w:val="24"/>
                              </w:rPr>
                              <w:t>法定代表人身份证复印件</w:t>
                            </w:r>
                          </w:p>
                          <w:p w14:paraId="400822F7">
                            <w:pPr>
                              <w:jc w:val="center"/>
                              <w:rPr>
                                <w:rFonts w:ascii="仿宋" w:hAnsi="仿宋" w:eastAsia="仿宋"/>
                                <w:sz w:val="24"/>
                                <w:szCs w:val="24"/>
                              </w:rPr>
                            </w:pPr>
                            <w:r>
                              <w:rPr>
                                <w:rFonts w:hint="eastAsia" w:ascii="仿宋" w:hAnsi="仿宋" w:eastAsia="仿宋"/>
                                <w:sz w:val="24"/>
                                <w:szCs w:val="24"/>
                              </w:rPr>
                              <w:t>（正面）</w:t>
                            </w:r>
                          </w:p>
                          <w:p w14:paraId="0B8266C6">
                            <w:pPr>
                              <w:rPr>
                                <w:sz w:val="24"/>
                                <w:szCs w:val="24"/>
                              </w:rPr>
                            </w:pPr>
                          </w:p>
                          <w:p w14:paraId="31AA0C1E">
                            <w:pPr>
                              <w:rPr>
                                <w:sz w:val="24"/>
                                <w:szCs w:val="24"/>
                              </w:rPr>
                            </w:pPr>
                          </w:p>
                          <w:p w14:paraId="5AD83E80">
                            <w:pPr>
                              <w:rPr>
                                <w:sz w:val="24"/>
                                <w:szCs w:val="24"/>
                              </w:rPr>
                            </w:pPr>
                          </w:p>
                          <w:p w14:paraId="4F72305E">
                            <w:pPr>
                              <w:rPr>
                                <w:sz w:val="24"/>
                                <w:szCs w:val="24"/>
                              </w:rPr>
                            </w:pPr>
                          </w:p>
                          <w:p w14:paraId="3ED39C3F">
                            <w:pPr>
                              <w:rPr>
                                <w:sz w:val="24"/>
                                <w:szCs w:val="24"/>
                              </w:rPr>
                            </w:pPr>
                          </w:p>
                          <w:p w14:paraId="612796F4">
                            <w:pPr>
                              <w:rPr>
                                <w:sz w:val="24"/>
                                <w:szCs w:val="24"/>
                              </w:rPr>
                            </w:pPr>
                          </w:p>
                          <w:p w14:paraId="5D3B52D8">
                            <w:pPr>
                              <w:rPr>
                                <w:sz w:val="24"/>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45pt;height:145.7pt;width:226.8pt;z-index:251663360;mso-width-relative:page;mso-height-relative:page;" fillcolor="#FFFFFF" filled="t" stroked="t" coordsize="21600,21600" o:gfxdata="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ssby+2wAAAAoBAAAPAAAAAAAA&#10;AAEAIAAAACIAAABkcnMvZG93bnJldi54bWxQSwECFAAUAAAACACHTuJAhDoU5kgCAACWBAAADgAA&#10;AAAAAAABACAAAAAqAQAAZHJzL2Uyb0RvYy54bWxQSwUGAAAAAAYABgBZAQAA5AUAAAAA&#10;">
                <v:fill on="t" focussize="0,0"/>
                <v:stroke color="#000000" miterlimit="2" joinstyle="miter"/>
                <v:imagedata o:title=""/>
                <o:lock v:ext="edit" aspectratio="f"/>
                <v:textbox>
                  <w:txbxContent>
                    <w:p w14:paraId="200E43F4">
                      <w:pPr>
                        <w:rPr>
                          <w:sz w:val="24"/>
                          <w:szCs w:val="24"/>
                        </w:rPr>
                      </w:pPr>
                    </w:p>
                    <w:p w14:paraId="26151D02">
                      <w:pPr>
                        <w:rPr>
                          <w:sz w:val="24"/>
                          <w:szCs w:val="24"/>
                        </w:rPr>
                      </w:pPr>
                    </w:p>
                    <w:p w14:paraId="7DF4E52A">
                      <w:pPr>
                        <w:rPr>
                          <w:sz w:val="24"/>
                          <w:szCs w:val="24"/>
                        </w:rPr>
                      </w:pPr>
                    </w:p>
                    <w:p w14:paraId="74BE8C57">
                      <w:pPr>
                        <w:rPr>
                          <w:sz w:val="24"/>
                          <w:szCs w:val="24"/>
                        </w:rPr>
                      </w:pPr>
                    </w:p>
                    <w:p w14:paraId="744C8AB7">
                      <w:pPr>
                        <w:jc w:val="center"/>
                        <w:rPr>
                          <w:rFonts w:ascii="仿宋" w:hAnsi="仿宋" w:eastAsia="仿宋"/>
                          <w:sz w:val="24"/>
                          <w:szCs w:val="24"/>
                        </w:rPr>
                      </w:pPr>
                      <w:r>
                        <w:rPr>
                          <w:rFonts w:hint="eastAsia" w:ascii="仿宋" w:hAnsi="仿宋" w:eastAsia="仿宋"/>
                          <w:sz w:val="24"/>
                          <w:szCs w:val="24"/>
                        </w:rPr>
                        <w:t>法定代表人身份证复印件</w:t>
                      </w:r>
                    </w:p>
                    <w:p w14:paraId="400822F7">
                      <w:pPr>
                        <w:jc w:val="center"/>
                        <w:rPr>
                          <w:rFonts w:ascii="仿宋" w:hAnsi="仿宋" w:eastAsia="仿宋"/>
                          <w:sz w:val="24"/>
                          <w:szCs w:val="24"/>
                        </w:rPr>
                      </w:pPr>
                      <w:r>
                        <w:rPr>
                          <w:rFonts w:hint="eastAsia" w:ascii="仿宋" w:hAnsi="仿宋" w:eastAsia="仿宋"/>
                          <w:sz w:val="24"/>
                          <w:szCs w:val="24"/>
                        </w:rPr>
                        <w:t>（正面）</w:t>
                      </w:r>
                    </w:p>
                    <w:p w14:paraId="0B8266C6">
                      <w:pPr>
                        <w:rPr>
                          <w:sz w:val="24"/>
                          <w:szCs w:val="24"/>
                        </w:rPr>
                      </w:pPr>
                    </w:p>
                    <w:p w14:paraId="31AA0C1E">
                      <w:pPr>
                        <w:rPr>
                          <w:sz w:val="24"/>
                          <w:szCs w:val="24"/>
                        </w:rPr>
                      </w:pPr>
                    </w:p>
                    <w:p w14:paraId="5AD83E80">
                      <w:pPr>
                        <w:rPr>
                          <w:sz w:val="24"/>
                          <w:szCs w:val="24"/>
                        </w:rPr>
                      </w:pPr>
                    </w:p>
                    <w:p w14:paraId="4F72305E">
                      <w:pPr>
                        <w:rPr>
                          <w:sz w:val="24"/>
                          <w:szCs w:val="24"/>
                        </w:rPr>
                      </w:pPr>
                    </w:p>
                    <w:p w14:paraId="3ED39C3F">
                      <w:pPr>
                        <w:rPr>
                          <w:sz w:val="24"/>
                          <w:szCs w:val="24"/>
                        </w:rPr>
                      </w:pPr>
                    </w:p>
                    <w:p w14:paraId="612796F4">
                      <w:pPr>
                        <w:rPr>
                          <w:sz w:val="24"/>
                          <w:szCs w:val="24"/>
                        </w:rPr>
                      </w:pPr>
                    </w:p>
                    <w:p w14:paraId="5D3B52D8">
                      <w:pPr>
                        <w:rPr>
                          <w:sz w:val="24"/>
                          <w:szCs w:val="24"/>
                        </w:rPr>
                      </w:pPr>
                    </w:p>
                  </w:txbxContent>
                </v:textbox>
              </v:shape>
            </w:pict>
          </mc:Fallback>
        </mc:AlternateContent>
      </w:r>
    </w:p>
    <w:p w14:paraId="6A49D590">
      <w:pPr>
        <w:shd w:val="clear" w:color="auto" w:fill="FFFFFF"/>
        <w:spacing w:line="440" w:lineRule="exact"/>
        <w:rPr>
          <w:rFonts w:hint="eastAsia" w:ascii="仿宋" w:hAnsi="仿宋" w:eastAsia="仿宋" w:cs="仿宋"/>
          <w:bCs/>
          <w:color w:val="auto"/>
          <w:sz w:val="24"/>
        </w:rPr>
      </w:pPr>
    </w:p>
    <w:p w14:paraId="1CC78E5B">
      <w:pPr>
        <w:shd w:val="clear" w:color="auto" w:fill="FFFFFF"/>
        <w:spacing w:line="440" w:lineRule="exact"/>
        <w:rPr>
          <w:rFonts w:hint="eastAsia" w:ascii="仿宋" w:hAnsi="仿宋" w:eastAsia="仿宋" w:cs="仿宋"/>
          <w:bCs/>
          <w:color w:val="auto"/>
          <w:sz w:val="24"/>
        </w:rPr>
      </w:pPr>
    </w:p>
    <w:p w14:paraId="5607A374">
      <w:pPr>
        <w:shd w:val="clear" w:color="auto" w:fill="FFFFFF"/>
        <w:spacing w:line="440" w:lineRule="exact"/>
        <w:rPr>
          <w:rFonts w:hint="eastAsia" w:ascii="仿宋" w:hAnsi="仿宋" w:eastAsia="仿宋" w:cs="仿宋"/>
          <w:bCs/>
          <w:color w:val="auto"/>
          <w:sz w:val="24"/>
        </w:rPr>
      </w:pPr>
    </w:p>
    <w:p w14:paraId="24A64139">
      <w:pPr>
        <w:shd w:val="clear" w:color="auto" w:fill="FFFFFF"/>
        <w:spacing w:line="440" w:lineRule="exact"/>
        <w:rPr>
          <w:rFonts w:hint="eastAsia" w:ascii="仿宋" w:hAnsi="仿宋" w:eastAsia="仿宋" w:cs="仿宋"/>
          <w:bCs/>
          <w:color w:val="auto"/>
          <w:sz w:val="24"/>
        </w:rPr>
      </w:pPr>
    </w:p>
    <w:p w14:paraId="299E34D2">
      <w:pPr>
        <w:shd w:val="clear" w:color="auto" w:fill="FFFFFF"/>
        <w:spacing w:line="440" w:lineRule="exact"/>
        <w:rPr>
          <w:rFonts w:hint="eastAsia" w:ascii="仿宋" w:hAnsi="仿宋" w:eastAsia="仿宋" w:cs="仿宋"/>
          <w:bCs/>
          <w:color w:val="auto"/>
          <w:sz w:val="24"/>
        </w:rPr>
      </w:pPr>
    </w:p>
    <w:p w14:paraId="0AE738C1">
      <w:pPr>
        <w:shd w:val="clear" w:color="auto" w:fill="FFFFFF"/>
        <w:spacing w:line="440" w:lineRule="exact"/>
        <w:rPr>
          <w:rFonts w:hint="eastAsia" w:ascii="仿宋" w:hAnsi="仿宋" w:eastAsia="仿宋" w:cs="仿宋"/>
          <w:bCs/>
          <w:color w:val="auto"/>
          <w:sz w:val="24"/>
        </w:rPr>
      </w:pPr>
    </w:p>
    <w:p w14:paraId="1781DE24">
      <w:pPr>
        <w:shd w:val="clear" w:color="auto" w:fill="FFFFFF"/>
        <w:spacing w:line="440" w:lineRule="exact"/>
        <w:rPr>
          <w:rFonts w:hint="eastAsia" w:ascii="仿宋" w:hAnsi="仿宋" w:eastAsia="仿宋" w:cs="仿宋"/>
          <w:bCs/>
          <w:color w:val="auto"/>
          <w:sz w:val="24"/>
        </w:rPr>
      </w:pPr>
    </w:p>
    <w:p w14:paraId="48807FD5">
      <w:pPr>
        <w:pStyle w:val="330"/>
        <w:shd w:val="clear" w:color="auto" w:fill="FFFFFF"/>
        <w:snapToGrid w:val="0"/>
        <w:spacing w:line="440" w:lineRule="exact"/>
        <w:rPr>
          <w:rFonts w:hint="eastAsia" w:ascii="仿宋" w:hAnsi="仿宋" w:eastAsia="仿宋" w:cs="仿宋"/>
          <w:color w:val="auto"/>
          <w:sz w:val="24"/>
        </w:rPr>
      </w:pPr>
    </w:p>
    <w:p w14:paraId="375AE078">
      <w:pPr>
        <w:pStyle w:val="330"/>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mc:AlternateContent>
          <mc:Choice Requires="wps">
            <w:drawing>
              <wp:anchor distT="0" distB="0" distL="114300" distR="114300" simplePos="0" relativeHeight="251662336" behindDoc="0" locked="0" layoutInCell="1" allowOverlap="1">
                <wp:simplePos x="0" y="0"/>
                <wp:positionH relativeFrom="column">
                  <wp:posOffset>3107690</wp:posOffset>
                </wp:positionH>
                <wp:positionV relativeFrom="paragraph">
                  <wp:posOffset>18415</wp:posOffset>
                </wp:positionV>
                <wp:extent cx="2887980" cy="1888490"/>
                <wp:effectExtent l="4445" t="4445" r="18415" b="1206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87980" cy="1888490"/>
                        </a:xfrm>
                        <a:prstGeom prst="rect">
                          <a:avLst/>
                        </a:prstGeom>
                        <a:solidFill>
                          <a:srgbClr val="FFFFFF"/>
                        </a:solidFill>
                        <a:ln w="9525">
                          <a:solidFill>
                            <a:srgbClr val="000000"/>
                          </a:solidFill>
                          <a:miter lim="200000"/>
                        </a:ln>
                        <a:effectLst/>
                      </wps:spPr>
                      <wps:txbx>
                        <w:txbxContent>
                          <w:p w14:paraId="79AC77D7">
                            <w:pPr>
                              <w:rPr>
                                <w:sz w:val="24"/>
                                <w:szCs w:val="24"/>
                              </w:rPr>
                            </w:pPr>
                          </w:p>
                          <w:p w14:paraId="579B734A">
                            <w:pPr>
                              <w:rPr>
                                <w:sz w:val="24"/>
                                <w:szCs w:val="24"/>
                              </w:rPr>
                            </w:pPr>
                          </w:p>
                          <w:p w14:paraId="0C6DD4DC">
                            <w:pPr>
                              <w:rPr>
                                <w:sz w:val="24"/>
                                <w:szCs w:val="24"/>
                              </w:rPr>
                            </w:pPr>
                          </w:p>
                          <w:p w14:paraId="60326877">
                            <w:pPr>
                              <w:rPr>
                                <w:sz w:val="24"/>
                                <w:szCs w:val="24"/>
                              </w:rPr>
                            </w:pPr>
                          </w:p>
                          <w:p w14:paraId="5269C05A">
                            <w:pPr>
                              <w:jc w:val="center"/>
                              <w:rPr>
                                <w:rFonts w:ascii="仿宋" w:hAnsi="仿宋" w:eastAsia="仿宋"/>
                                <w:sz w:val="24"/>
                                <w:szCs w:val="24"/>
                              </w:rPr>
                            </w:pPr>
                            <w:r>
                              <w:rPr>
                                <w:rFonts w:hint="eastAsia" w:ascii="仿宋" w:hAnsi="仿宋" w:eastAsia="仿宋"/>
                                <w:sz w:val="24"/>
                                <w:szCs w:val="24"/>
                              </w:rPr>
                              <w:t>代理人身份证复印件</w:t>
                            </w:r>
                          </w:p>
                          <w:p w14:paraId="08346BC4">
                            <w:pPr>
                              <w:jc w:val="center"/>
                              <w:rPr>
                                <w:rFonts w:ascii="仿宋" w:hAnsi="仿宋" w:eastAsia="仿宋"/>
                                <w:sz w:val="24"/>
                                <w:szCs w:val="24"/>
                              </w:rPr>
                            </w:pPr>
                            <w:r>
                              <w:rPr>
                                <w:rFonts w:hint="eastAsia" w:ascii="仿宋" w:hAnsi="仿宋" w:eastAsia="仿宋"/>
                                <w:sz w:val="24"/>
                                <w:szCs w:val="24"/>
                              </w:rPr>
                              <w:t>（背面）</w:t>
                            </w:r>
                          </w:p>
                          <w:p w14:paraId="4B1742FE">
                            <w:pPr>
                              <w:rPr>
                                <w:sz w:val="24"/>
                                <w:szCs w:val="24"/>
                              </w:rPr>
                            </w:pPr>
                          </w:p>
                          <w:p w14:paraId="0D71D9E5">
                            <w:pPr>
                              <w:rPr>
                                <w:sz w:val="24"/>
                                <w:szCs w:val="24"/>
                              </w:rPr>
                            </w:pPr>
                          </w:p>
                          <w:p w14:paraId="14AF28A5">
                            <w:pPr>
                              <w:rPr>
                                <w:sz w:val="24"/>
                                <w:szCs w:val="24"/>
                              </w:rPr>
                            </w:pPr>
                          </w:p>
                          <w:p w14:paraId="2346638C">
                            <w:pPr>
                              <w:rPr>
                                <w:sz w:val="24"/>
                                <w:szCs w:val="24"/>
                              </w:rPr>
                            </w:pPr>
                          </w:p>
                          <w:p w14:paraId="3E2CB0BD">
                            <w:pPr>
                              <w:rPr>
                                <w:sz w:val="24"/>
                                <w:szCs w:val="24"/>
                              </w:rPr>
                            </w:pPr>
                          </w:p>
                          <w:p w14:paraId="0CF450B3">
                            <w:pPr>
                              <w:rPr>
                                <w:sz w:val="24"/>
                                <w:szCs w:val="24"/>
                              </w:rPr>
                            </w:pPr>
                          </w:p>
                          <w:p w14:paraId="61F07368">
                            <w:pPr>
                              <w:rPr>
                                <w:sz w:val="24"/>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5pt;height:148.7pt;width:227.4pt;z-index:251662336;mso-width-relative:page;mso-height-relative:page;" fillcolor="#FFFFFF" filled="t" stroked="t" coordsize="21600,21600" o:gfxdata="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bMoKJNoAAAAJAQAADwAAAAAA&#10;AAABACAAAAAiAAAAZHJzL2Rvd25yZXYueG1sUEsBAhQAFAAAAAgAh07iQFW9QoJKAgAAlgQAAA4A&#10;AAAAAAAAAQAgAAAAKQEAAGRycy9lMm9Eb2MueG1sUEsFBgAAAAAGAAYAWQEAAOUFAAAAAA==&#10;">
                <v:fill on="t" focussize="0,0"/>
                <v:stroke color="#000000" miterlimit="2" joinstyle="miter"/>
                <v:imagedata o:title=""/>
                <o:lock v:ext="edit" aspectratio="f"/>
                <v:textbox>
                  <w:txbxContent>
                    <w:p w14:paraId="79AC77D7">
                      <w:pPr>
                        <w:rPr>
                          <w:sz w:val="24"/>
                          <w:szCs w:val="24"/>
                        </w:rPr>
                      </w:pPr>
                    </w:p>
                    <w:p w14:paraId="579B734A">
                      <w:pPr>
                        <w:rPr>
                          <w:sz w:val="24"/>
                          <w:szCs w:val="24"/>
                        </w:rPr>
                      </w:pPr>
                    </w:p>
                    <w:p w14:paraId="0C6DD4DC">
                      <w:pPr>
                        <w:rPr>
                          <w:sz w:val="24"/>
                          <w:szCs w:val="24"/>
                        </w:rPr>
                      </w:pPr>
                    </w:p>
                    <w:p w14:paraId="60326877">
                      <w:pPr>
                        <w:rPr>
                          <w:sz w:val="24"/>
                          <w:szCs w:val="24"/>
                        </w:rPr>
                      </w:pPr>
                    </w:p>
                    <w:p w14:paraId="5269C05A">
                      <w:pPr>
                        <w:jc w:val="center"/>
                        <w:rPr>
                          <w:rFonts w:ascii="仿宋" w:hAnsi="仿宋" w:eastAsia="仿宋"/>
                          <w:sz w:val="24"/>
                          <w:szCs w:val="24"/>
                        </w:rPr>
                      </w:pPr>
                      <w:r>
                        <w:rPr>
                          <w:rFonts w:hint="eastAsia" w:ascii="仿宋" w:hAnsi="仿宋" w:eastAsia="仿宋"/>
                          <w:sz w:val="24"/>
                          <w:szCs w:val="24"/>
                        </w:rPr>
                        <w:t>代理人身份证复印件</w:t>
                      </w:r>
                    </w:p>
                    <w:p w14:paraId="08346BC4">
                      <w:pPr>
                        <w:jc w:val="center"/>
                        <w:rPr>
                          <w:rFonts w:ascii="仿宋" w:hAnsi="仿宋" w:eastAsia="仿宋"/>
                          <w:sz w:val="24"/>
                          <w:szCs w:val="24"/>
                        </w:rPr>
                      </w:pPr>
                      <w:r>
                        <w:rPr>
                          <w:rFonts w:hint="eastAsia" w:ascii="仿宋" w:hAnsi="仿宋" w:eastAsia="仿宋"/>
                          <w:sz w:val="24"/>
                          <w:szCs w:val="24"/>
                        </w:rPr>
                        <w:t>（背面）</w:t>
                      </w:r>
                    </w:p>
                    <w:p w14:paraId="4B1742FE">
                      <w:pPr>
                        <w:rPr>
                          <w:sz w:val="24"/>
                          <w:szCs w:val="24"/>
                        </w:rPr>
                      </w:pPr>
                    </w:p>
                    <w:p w14:paraId="0D71D9E5">
                      <w:pPr>
                        <w:rPr>
                          <w:sz w:val="24"/>
                          <w:szCs w:val="24"/>
                        </w:rPr>
                      </w:pPr>
                    </w:p>
                    <w:p w14:paraId="14AF28A5">
                      <w:pPr>
                        <w:rPr>
                          <w:sz w:val="24"/>
                          <w:szCs w:val="24"/>
                        </w:rPr>
                      </w:pPr>
                    </w:p>
                    <w:p w14:paraId="2346638C">
                      <w:pPr>
                        <w:rPr>
                          <w:sz w:val="24"/>
                          <w:szCs w:val="24"/>
                        </w:rPr>
                      </w:pPr>
                    </w:p>
                    <w:p w14:paraId="3E2CB0BD">
                      <w:pPr>
                        <w:rPr>
                          <w:sz w:val="24"/>
                          <w:szCs w:val="24"/>
                        </w:rPr>
                      </w:pPr>
                    </w:p>
                    <w:p w14:paraId="0CF450B3">
                      <w:pPr>
                        <w:rPr>
                          <w:sz w:val="24"/>
                          <w:szCs w:val="24"/>
                        </w:rPr>
                      </w:pPr>
                    </w:p>
                    <w:p w14:paraId="61F07368">
                      <w:pPr>
                        <w:rPr>
                          <w:sz w:val="24"/>
                          <w:szCs w:val="24"/>
                        </w:rPr>
                      </w:pPr>
                    </w:p>
                  </w:txbxContent>
                </v:textbox>
              </v:shape>
            </w:pict>
          </mc:Fallback>
        </mc:AlternateContent>
      </w:r>
      <w:r>
        <w:rPr>
          <w:rFonts w:hint="eastAsia" w:ascii="仿宋" w:hAnsi="仿宋" w:eastAsia="仿宋" w:cs="仿宋"/>
          <w:color w:val="auto"/>
          <w:sz w:val="24"/>
        </w:rPr>
        <mc:AlternateContent>
          <mc:Choice Requires="wps">
            <w:drawing>
              <wp:anchor distT="0" distB="0" distL="114300" distR="114300" simplePos="0" relativeHeight="251661312" behindDoc="0" locked="0" layoutInCell="1" allowOverlap="1">
                <wp:simplePos x="0" y="0"/>
                <wp:positionH relativeFrom="column">
                  <wp:posOffset>-92710</wp:posOffset>
                </wp:positionH>
                <wp:positionV relativeFrom="paragraph">
                  <wp:posOffset>18415</wp:posOffset>
                </wp:positionV>
                <wp:extent cx="2872740" cy="1835150"/>
                <wp:effectExtent l="4445" t="5080" r="18415" b="1905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872740" cy="1835150"/>
                        </a:xfrm>
                        <a:prstGeom prst="rect">
                          <a:avLst/>
                        </a:prstGeom>
                        <a:solidFill>
                          <a:srgbClr val="FFFFFF"/>
                        </a:solidFill>
                        <a:ln w="9525">
                          <a:solidFill>
                            <a:srgbClr val="000000"/>
                          </a:solidFill>
                          <a:miter lim="200000"/>
                        </a:ln>
                        <a:effectLst/>
                      </wps:spPr>
                      <wps:txbx>
                        <w:txbxContent>
                          <w:p w14:paraId="3C25750D">
                            <w:pPr>
                              <w:rPr>
                                <w:sz w:val="24"/>
                                <w:szCs w:val="24"/>
                              </w:rPr>
                            </w:pPr>
                          </w:p>
                          <w:p w14:paraId="1A9ADEC4">
                            <w:pPr>
                              <w:rPr>
                                <w:sz w:val="24"/>
                                <w:szCs w:val="24"/>
                              </w:rPr>
                            </w:pPr>
                          </w:p>
                          <w:p w14:paraId="1FCB98AC">
                            <w:pPr>
                              <w:rPr>
                                <w:sz w:val="24"/>
                                <w:szCs w:val="24"/>
                              </w:rPr>
                            </w:pPr>
                          </w:p>
                          <w:p w14:paraId="3C63C9E9">
                            <w:pPr>
                              <w:rPr>
                                <w:sz w:val="24"/>
                                <w:szCs w:val="24"/>
                              </w:rPr>
                            </w:pPr>
                          </w:p>
                          <w:p w14:paraId="01206190">
                            <w:pPr>
                              <w:jc w:val="center"/>
                              <w:rPr>
                                <w:rFonts w:ascii="仿宋" w:hAnsi="仿宋" w:eastAsia="仿宋"/>
                                <w:sz w:val="24"/>
                                <w:szCs w:val="24"/>
                              </w:rPr>
                            </w:pPr>
                            <w:r>
                              <w:rPr>
                                <w:rFonts w:hint="eastAsia" w:ascii="仿宋" w:hAnsi="仿宋" w:eastAsia="仿宋"/>
                                <w:sz w:val="24"/>
                                <w:szCs w:val="24"/>
                              </w:rPr>
                              <w:t>代理人身份证复印件</w:t>
                            </w:r>
                          </w:p>
                          <w:p w14:paraId="47D9D981">
                            <w:pPr>
                              <w:jc w:val="center"/>
                              <w:rPr>
                                <w:rFonts w:ascii="仿宋" w:hAnsi="仿宋" w:eastAsia="仿宋"/>
                                <w:sz w:val="24"/>
                                <w:szCs w:val="24"/>
                              </w:rPr>
                            </w:pPr>
                            <w:r>
                              <w:rPr>
                                <w:rFonts w:hint="eastAsia" w:ascii="仿宋" w:hAnsi="仿宋" w:eastAsia="仿宋"/>
                                <w:sz w:val="24"/>
                                <w:szCs w:val="24"/>
                              </w:rPr>
                              <w:t>（正面）</w:t>
                            </w:r>
                          </w:p>
                          <w:p w14:paraId="54C3FC23">
                            <w:pPr>
                              <w:rPr>
                                <w:sz w:val="24"/>
                                <w:szCs w:val="24"/>
                              </w:rPr>
                            </w:pPr>
                          </w:p>
                          <w:p w14:paraId="04A008A5">
                            <w:pPr>
                              <w:rPr>
                                <w:sz w:val="24"/>
                                <w:szCs w:val="24"/>
                              </w:rPr>
                            </w:pPr>
                          </w:p>
                          <w:p w14:paraId="057FCEBB">
                            <w:pPr>
                              <w:rPr>
                                <w:sz w:val="24"/>
                                <w:szCs w:val="24"/>
                              </w:rPr>
                            </w:pPr>
                          </w:p>
                          <w:p w14:paraId="447CAC77">
                            <w:pPr>
                              <w:rPr>
                                <w:sz w:val="24"/>
                                <w:szCs w:val="24"/>
                              </w:rPr>
                            </w:pPr>
                          </w:p>
                          <w:p w14:paraId="18EC2F89">
                            <w:pPr>
                              <w:rPr>
                                <w:sz w:val="24"/>
                                <w:szCs w:val="24"/>
                              </w:rPr>
                            </w:pPr>
                          </w:p>
                          <w:p w14:paraId="44697E39">
                            <w:pPr>
                              <w:rPr>
                                <w:sz w:val="24"/>
                                <w:szCs w:val="24"/>
                              </w:rPr>
                            </w:pPr>
                          </w:p>
                          <w:p w14:paraId="69DDC0CC">
                            <w:pPr>
                              <w:rPr>
                                <w:sz w:val="24"/>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5pt;height:144.5pt;width:226.2pt;z-index:251661312;mso-width-relative:page;mso-height-relative:page;" fillcolor="#FFFFFF" filled="t" stroked="t" coordsize="21600,21600" o:gfxdata="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ixStH2QAAAAkBAAAPAAAAAAAAAAEA&#10;IAAAACIAAABkcnMvZG93bnJldi54bWxQSwECFAAUAAAACACHTuJAsowKX0cCAACWBAAADgAAAAAA&#10;AAABACAAAAAoAQAAZHJzL2Uyb0RvYy54bWxQSwUGAAAAAAYABgBZAQAA4QUAAAAA&#10;">
                <v:fill on="t" focussize="0,0"/>
                <v:stroke color="#000000" miterlimit="2" joinstyle="miter"/>
                <v:imagedata o:title=""/>
                <o:lock v:ext="edit" aspectratio="f"/>
                <v:textbox>
                  <w:txbxContent>
                    <w:p w14:paraId="3C25750D">
                      <w:pPr>
                        <w:rPr>
                          <w:sz w:val="24"/>
                          <w:szCs w:val="24"/>
                        </w:rPr>
                      </w:pPr>
                    </w:p>
                    <w:p w14:paraId="1A9ADEC4">
                      <w:pPr>
                        <w:rPr>
                          <w:sz w:val="24"/>
                          <w:szCs w:val="24"/>
                        </w:rPr>
                      </w:pPr>
                    </w:p>
                    <w:p w14:paraId="1FCB98AC">
                      <w:pPr>
                        <w:rPr>
                          <w:sz w:val="24"/>
                          <w:szCs w:val="24"/>
                        </w:rPr>
                      </w:pPr>
                    </w:p>
                    <w:p w14:paraId="3C63C9E9">
                      <w:pPr>
                        <w:rPr>
                          <w:sz w:val="24"/>
                          <w:szCs w:val="24"/>
                        </w:rPr>
                      </w:pPr>
                    </w:p>
                    <w:p w14:paraId="01206190">
                      <w:pPr>
                        <w:jc w:val="center"/>
                        <w:rPr>
                          <w:rFonts w:ascii="仿宋" w:hAnsi="仿宋" w:eastAsia="仿宋"/>
                          <w:sz w:val="24"/>
                          <w:szCs w:val="24"/>
                        </w:rPr>
                      </w:pPr>
                      <w:r>
                        <w:rPr>
                          <w:rFonts w:hint="eastAsia" w:ascii="仿宋" w:hAnsi="仿宋" w:eastAsia="仿宋"/>
                          <w:sz w:val="24"/>
                          <w:szCs w:val="24"/>
                        </w:rPr>
                        <w:t>代理人身份证复印件</w:t>
                      </w:r>
                    </w:p>
                    <w:p w14:paraId="47D9D981">
                      <w:pPr>
                        <w:jc w:val="center"/>
                        <w:rPr>
                          <w:rFonts w:ascii="仿宋" w:hAnsi="仿宋" w:eastAsia="仿宋"/>
                          <w:sz w:val="24"/>
                          <w:szCs w:val="24"/>
                        </w:rPr>
                      </w:pPr>
                      <w:r>
                        <w:rPr>
                          <w:rFonts w:hint="eastAsia" w:ascii="仿宋" w:hAnsi="仿宋" w:eastAsia="仿宋"/>
                          <w:sz w:val="24"/>
                          <w:szCs w:val="24"/>
                        </w:rPr>
                        <w:t>（正面）</w:t>
                      </w:r>
                    </w:p>
                    <w:p w14:paraId="54C3FC23">
                      <w:pPr>
                        <w:rPr>
                          <w:sz w:val="24"/>
                          <w:szCs w:val="24"/>
                        </w:rPr>
                      </w:pPr>
                    </w:p>
                    <w:p w14:paraId="04A008A5">
                      <w:pPr>
                        <w:rPr>
                          <w:sz w:val="24"/>
                          <w:szCs w:val="24"/>
                        </w:rPr>
                      </w:pPr>
                    </w:p>
                    <w:p w14:paraId="057FCEBB">
                      <w:pPr>
                        <w:rPr>
                          <w:sz w:val="24"/>
                          <w:szCs w:val="24"/>
                        </w:rPr>
                      </w:pPr>
                    </w:p>
                    <w:p w14:paraId="447CAC77">
                      <w:pPr>
                        <w:rPr>
                          <w:sz w:val="24"/>
                          <w:szCs w:val="24"/>
                        </w:rPr>
                      </w:pPr>
                    </w:p>
                    <w:p w14:paraId="18EC2F89">
                      <w:pPr>
                        <w:rPr>
                          <w:sz w:val="24"/>
                          <w:szCs w:val="24"/>
                        </w:rPr>
                      </w:pPr>
                    </w:p>
                    <w:p w14:paraId="44697E39">
                      <w:pPr>
                        <w:rPr>
                          <w:sz w:val="24"/>
                          <w:szCs w:val="24"/>
                        </w:rPr>
                      </w:pPr>
                    </w:p>
                    <w:p w14:paraId="69DDC0CC">
                      <w:pPr>
                        <w:rPr>
                          <w:sz w:val="24"/>
                          <w:szCs w:val="24"/>
                        </w:rPr>
                      </w:pPr>
                    </w:p>
                  </w:txbxContent>
                </v:textbox>
              </v:shape>
            </w:pict>
          </mc:Fallback>
        </mc:AlternateContent>
      </w:r>
    </w:p>
    <w:p w14:paraId="0827794B">
      <w:pPr>
        <w:pStyle w:val="330"/>
        <w:shd w:val="clear" w:color="auto" w:fill="FFFFFF"/>
        <w:snapToGrid w:val="0"/>
        <w:spacing w:line="440" w:lineRule="exact"/>
        <w:rPr>
          <w:rFonts w:hint="eastAsia" w:ascii="仿宋" w:hAnsi="仿宋" w:eastAsia="仿宋" w:cs="仿宋"/>
          <w:color w:val="auto"/>
          <w:sz w:val="24"/>
        </w:rPr>
      </w:pPr>
    </w:p>
    <w:p w14:paraId="2E1D42A9">
      <w:pPr>
        <w:pStyle w:val="330"/>
        <w:shd w:val="clear" w:color="auto" w:fill="FFFFFF"/>
        <w:snapToGrid w:val="0"/>
        <w:spacing w:line="440" w:lineRule="exact"/>
        <w:rPr>
          <w:rFonts w:hint="eastAsia" w:ascii="仿宋" w:hAnsi="仿宋" w:eastAsia="仿宋" w:cs="仿宋"/>
          <w:color w:val="auto"/>
          <w:sz w:val="24"/>
        </w:rPr>
      </w:pPr>
    </w:p>
    <w:p w14:paraId="62981B47">
      <w:pPr>
        <w:pStyle w:val="330"/>
        <w:shd w:val="clear" w:color="auto" w:fill="FFFFFF"/>
        <w:snapToGrid w:val="0"/>
        <w:spacing w:line="440" w:lineRule="exact"/>
        <w:rPr>
          <w:rFonts w:hint="eastAsia" w:ascii="仿宋" w:hAnsi="仿宋" w:eastAsia="仿宋" w:cs="仿宋"/>
          <w:color w:val="auto"/>
          <w:sz w:val="24"/>
        </w:rPr>
      </w:pPr>
    </w:p>
    <w:p w14:paraId="2A9EFD03">
      <w:pPr>
        <w:pStyle w:val="330"/>
        <w:shd w:val="clear" w:color="auto" w:fill="FFFFFF"/>
        <w:snapToGrid w:val="0"/>
        <w:spacing w:line="440" w:lineRule="exact"/>
        <w:rPr>
          <w:rFonts w:hint="eastAsia" w:ascii="仿宋" w:hAnsi="仿宋" w:eastAsia="仿宋" w:cs="仿宋"/>
          <w:color w:val="auto"/>
          <w:sz w:val="24"/>
        </w:rPr>
      </w:pPr>
    </w:p>
    <w:p w14:paraId="12B7724A">
      <w:pPr>
        <w:pStyle w:val="330"/>
        <w:shd w:val="clear" w:color="auto" w:fill="FFFFFF"/>
        <w:snapToGrid w:val="0"/>
        <w:spacing w:line="440" w:lineRule="exact"/>
        <w:rPr>
          <w:rFonts w:hint="eastAsia" w:ascii="仿宋" w:hAnsi="仿宋" w:eastAsia="仿宋" w:cs="仿宋"/>
          <w:color w:val="auto"/>
          <w:sz w:val="24"/>
        </w:rPr>
      </w:pPr>
    </w:p>
    <w:p w14:paraId="4A8C0236">
      <w:pPr>
        <w:pStyle w:val="330"/>
        <w:shd w:val="clear" w:color="auto" w:fill="FFFFFF"/>
        <w:snapToGrid w:val="0"/>
        <w:spacing w:line="440" w:lineRule="exact"/>
        <w:rPr>
          <w:rFonts w:hint="eastAsia" w:ascii="仿宋" w:hAnsi="仿宋" w:eastAsia="仿宋" w:cs="仿宋"/>
          <w:color w:val="auto"/>
          <w:sz w:val="24"/>
        </w:rPr>
      </w:pPr>
    </w:p>
    <w:p w14:paraId="15816C3D">
      <w:pPr>
        <w:pStyle w:val="330"/>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4C81FFDB">
      <w:pPr>
        <w:shd w:val="clear" w:color="auto" w:fill="FFFFFF"/>
        <w:spacing w:line="440" w:lineRule="exact"/>
        <w:rPr>
          <w:rFonts w:hint="eastAsia" w:ascii="仿宋" w:hAnsi="仿宋" w:eastAsia="仿宋" w:cs="仿宋"/>
          <w:color w:val="auto"/>
          <w:sz w:val="24"/>
        </w:rPr>
      </w:pPr>
      <w:r>
        <w:rPr>
          <w:rFonts w:hint="eastAsia" w:ascii="仿宋" w:hAnsi="仿宋" w:eastAsia="仿宋" w:cs="仿宋"/>
          <w:color w:val="auto"/>
          <w:sz w:val="24"/>
        </w:rPr>
        <w:t>法定代表人（签章）：</w:t>
      </w:r>
    </w:p>
    <w:p w14:paraId="2E42BEFC">
      <w:pPr>
        <w:shd w:val="clear" w:color="auto" w:fill="FFFFFF"/>
        <w:spacing w:line="440" w:lineRule="exact"/>
        <w:rPr>
          <w:rFonts w:hint="eastAsia" w:ascii="仿宋" w:hAnsi="仿宋" w:eastAsia="仿宋" w:cs="仿宋"/>
          <w:color w:val="auto"/>
          <w:sz w:val="24"/>
        </w:rPr>
      </w:pPr>
      <w:r>
        <w:rPr>
          <w:rFonts w:hint="eastAsia" w:ascii="仿宋" w:hAnsi="仿宋" w:eastAsia="仿宋" w:cs="仿宋"/>
          <w:color w:val="auto"/>
          <w:sz w:val="24"/>
        </w:rPr>
        <w:t>授权代理人（签字）：</w:t>
      </w:r>
    </w:p>
    <w:p w14:paraId="062185C3">
      <w:pPr>
        <w:shd w:val="clear" w:color="auto" w:fill="FFFFFF"/>
        <w:adjustRightInd w:val="0"/>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日期：  年  月  日</w:t>
      </w:r>
    </w:p>
    <w:p w14:paraId="4B3ED0B7">
      <w:pPr>
        <w:ind w:firstLine="420" w:firstLineChars="200"/>
        <w:rPr>
          <w:rFonts w:hint="eastAsia" w:ascii="仿宋" w:hAnsi="仿宋" w:eastAsia="仿宋" w:cs="仿宋"/>
          <w:color w:val="auto"/>
          <w:sz w:val="24"/>
        </w:rPr>
      </w:pPr>
      <w:r>
        <w:rPr>
          <w:rFonts w:hint="eastAsia" w:ascii="仿宋" w:hAnsi="仿宋" w:eastAsia="仿宋" w:cs="仿宋"/>
          <w:color w:val="auto"/>
          <w:szCs w:val="21"/>
        </w:rPr>
        <w:br w:type="page"/>
      </w:r>
    </w:p>
    <w:p w14:paraId="20035C25">
      <w:pPr>
        <w:shd w:val="clear" w:color="auto" w:fill="FFFFFF"/>
        <w:spacing w:line="440" w:lineRule="exact"/>
        <w:jc w:val="center"/>
        <w:rPr>
          <w:rFonts w:hint="eastAsia" w:ascii="仿宋" w:hAnsi="仿宋" w:eastAsia="仿宋" w:cs="仿宋"/>
          <w:b/>
          <w:bCs w:val="0"/>
          <w:color w:val="auto"/>
          <w:sz w:val="24"/>
        </w:rPr>
      </w:pPr>
      <w:r>
        <w:rPr>
          <w:rFonts w:hint="eastAsia" w:ascii="仿宋" w:hAnsi="仿宋" w:eastAsia="仿宋" w:cs="仿宋"/>
          <w:b/>
          <w:bCs w:val="0"/>
          <w:color w:val="auto"/>
          <w:sz w:val="24"/>
          <w:lang w:val="en-US" w:eastAsia="zh-CN"/>
        </w:rPr>
        <w:t>5、</w:t>
      </w:r>
      <w:r>
        <w:rPr>
          <w:rFonts w:hint="eastAsia" w:ascii="仿宋" w:hAnsi="仿宋" w:eastAsia="仿宋" w:cs="仿宋"/>
          <w:b/>
          <w:bCs w:val="0"/>
          <w:color w:val="auto"/>
          <w:sz w:val="24"/>
        </w:rPr>
        <w:t>投标报价一览表</w:t>
      </w:r>
    </w:p>
    <w:p w14:paraId="491B33EB">
      <w:pPr>
        <w:shd w:val="clear" w:color="auto" w:fill="FFFFFF"/>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项目名称：                                     项目编号</w:t>
      </w:r>
      <w:r>
        <w:rPr>
          <w:rFonts w:hint="eastAsia" w:ascii="仿宋" w:hAnsi="仿宋" w:eastAsia="仿宋" w:cs="仿宋"/>
          <w:color w:val="auto"/>
          <w:sz w:val="24"/>
          <w:lang w:val="en-US" w:eastAsia="zh-CN"/>
        </w:rPr>
        <w:t>/标项号</w:t>
      </w:r>
      <w:r>
        <w:rPr>
          <w:rFonts w:hint="eastAsia" w:ascii="仿宋" w:hAnsi="仿宋" w:eastAsia="仿宋" w:cs="仿宋"/>
          <w:color w:val="auto"/>
          <w:sz w:val="24"/>
        </w:rPr>
        <w:t>：</w:t>
      </w:r>
    </w:p>
    <w:tbl>
      <w:tblPr>
        <w:tblStyle w:val="60"/>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7296"/>
      </w:tblGrid>
      <w:tr w14:paraId="10E6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793" w:type="dxa"/>
            <w:tcBorders>
              <w:bottom w:val="single" w:color="auto" w:sz="4" w:space="0"/>
            </w:tcBorders>
            <w:noWrap w:val="0"/>
            <w:vAlign w:val="center"/>
          </w:tcPr>
          <w:p w14:paraId="30C378B1">
            <w:pPr>
              <w:shd w:val="clear" w:color="auto" w:fill="FFFFFF"/>
              <w:tabs>
                <w:tab w:val="left" w:pos="3780"/>
              </w:tabs>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投标人名称</w:t>
            </w:r>
          </w:p>
        </w:tc>
        <w:tc>
          <w:tcPr>
            <w:tcW w:w="7296" w:type="dxa"/>
            <w:noWrap w:val="0"/>
            <w:vAlign w:val="center"/>
          </w:tcPr>
          <w:p w14:paraId="39EEC79F">
            <w:pPr>
              <w:shd w:val="clear" w:color="auto" w:fill="FFFFFF"/>
              <w:tabs>
                <w:tab w:val="left" w:pos="3780"/>
              </w:tabs>
              <w:spacing w:line="440" w:lineRule="exact"/>
              <w:ind w:firstLine="480" w:firstLineChars="200"/>
              <w:rPr>
                <w:rFonts w:hint="eastAsia" w:ascii="仿宋" w:hAnsi="仿宋" w:eastAsia="仿宋" w:cs="仿宋"/>
                <w:color w:val="auto"/>
                <w:sz w:val="24"/>
              </w:rPr>
            </w:pPr>
          </w:p>
        </w:tc>
      </w:tr>
      <w:tr w14:paraId="3696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1793" w:type="dxa"/>
            <w:vMerge w:val="restart"/>
            <w:shd w:val="clear" w:color="auto" w:fill="F3F3F3"/>
            <w:noWrap w:val="0"/>
            <w:vAlign w:val="center"/>
          </w:tcPr>
          <w:p w14:paraId="423163C6">
            <w:pPr>
              <w:shd w:val="clear" w:color="auto" w:fill="FFFFFF"/>
              <w:tabs>
                <w:tab w:val="left" w:pos="3780"/>
              </w:tabs>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投标总价</w:t>
            </w:r>
          </w:p>
          <w:p w14:paraId="62889BFE">
            <w:pPr>
              <w:shd w:val="clear" w:color="auto" w:fill="FFFFFF"/>
              <w:tabs>
                <w:tab w:val="left" w:pos="3780"/>
              </w:tabs>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下浮率X%</w:t>
            </w:r>
            <w:r>
              <w:rPr>
                <w:rFonts w:hint="eastAsia" w:ascii="仿宋" w:hAnsi="仿宋" w:eastAsia="仿宋" w:cs="仿宋"/>
                <w:color w:val="auto"/>
                <w:sz w:val="24"/>
                <w:highlight w:val="none"/>
                <w:lang w:eastAsia="zh-CN"/>
              </w:rPr>
              <w:t>）</w:t>
            </w:r>
          </w:p>
        </w:tc>
        <w:tc>
          <w:tcPr>
            <w:tcW w:w="7296" w:type="dxa"/>
            <w:shd w:val="clear" w:color="auto" w:fill="F3F3F3"/>
            <w:noWrap w:val="0"/>
            <w:vAlign w:val="center"/>
          </w:tcPr>
          <w:p w14:paraId="5038152F">
            <w:pPr>
              <w:shd w:val="clear" w:color="auto" w:fill="FFFFFF"/>
              <w:tabs>
                <w:tab w:val="left" w:pos="3780"/>
              </w:tabs>
              <w:spacing w:line="440" w:lineRule="exact"/>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调料、副食品供应：（</w:t>
            </w:r>
            <w:r>
              <w:rPr>
                <w:rStyle w:val="143"/>
                <w:rFonts w:hint="default"/>
                <w:b/>
                <w:bCs/>
                <w:color w:val="auto"/>
                <w:sz w:val="24"/>
                <w:szCs w:val="24"/>
                <w:highlight w:val="none"/>
                <w:lang w:bidi="ar"/>
              </w:rPr>
              <w:t>X≥</w:t>
            </w:r>
            <w:r>
              <w:rPr>
                <w:rStyle w:val="143"/>
                <w:rFonts w:hint="eastAsia" w:eastAsia="宋体"/>
                <w:b/>
                <w:bCs/>
                <w:color w:val="auto"/>
                <w:sz w:val="24"/>
                <w:szCs w:val="24"/>
                <w:highlight w:val="none"/>
                <w:lang w:val="en-US" w:eastAsia="zh-CN" w:bidi="ar"/>
              </w:rPr>
              <w:t>15</w:t>
            </w:r>
            <w:r>
              <w:rPr>
                <w:rStyle w:val="143"/>
                <w:rFonts w:hint="eastAsia"/>
                <w:b/>
                <w:bCs/>
                <w:color w:val="auto"/>
                <w:sz w:val="24"/>
                <w:szCs w:val="24"/>
                <w:highlight w:val="none"/>
                <w:lang w:val="en-US" w:eastAsia="zh-CN" w:bidi="ar"/>
              </w:rPr>
              <w:t>%</w:t>
            </w:r>
            <w:r>
              <w:rPr>
                <w:rFonts w:hint="eastAsia" w:ascii="仿宋" w:hAnsi="仿宋" w:eastAsia="仿宋" w:cs="Times New Roman"/>
                <w:color w:val="auto"/>
                <w:kern w:val="2"/>
                <w:sz w:val="24"/>
                <w:szCs w:val="24"/>
                <w:highlight w:val="none"/>
                <w:lang w:val="en-US" w:eastAsia="zh-CN" w:bidi="ar-SA"/>
              </w:rPr>
              <w:t>）</w:t>
            </w:r>
          </w:p>
          <w:p w14:paraId="4F5C3B95">
            <w:pPr>
              <w:shd w:val="clear" w:color="auto" w:fill="FFFFFF"/>
              <w:tabs>
                <w:tab w:val="left" w:pos="3780"/>
              </w:tabs>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r>
              <w:rPr>
                <w:rFonts w:hint="eastAsia" w:ascii="仿宋" w:hAnsi="仿宋" w:eastAsia="仿宋" w:cs="仿宋"/>
                <w:color w:val="auto"/>
                <w:sz w:val="24"/>
                <w:highlight w:val="none"/>
                <w:lang w:val="en-US" w:eastAsia="zh-CN"/>
              </w:rPr>
              <w:t>下浮率百分之</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32941D5F">
            <w:pPr>
              <w:shd w:val="clear" w:color="auto" w:fill="FFFFFF"/>
              <w:tabs>
                <w:tab w:val="left" w:pos="3780"/>
              </w:tabs>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小写：</w:t>
            </w:r>
            <w:r>
              <w:rPr>
                <w:rFonts w:hint="eastAsia" w:ascii="仿宋" w:hAnsi="仿宋" w:eastAsia="仿宋" w:cs="仿宋"/>
                <w:color w:val="auto"/>
                <w:sz w:val="24"/>
                <w:highlight w:val="none"/>
                <w:lang w:val="en-US" w:eastAsia="zh-CN"/>
              </w:rPr>
              <w:t>下浮率</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w:t>
            </w:r>
          </w:p>
        </w:tc>
      </w:tr>
      <w:tr w14:paraId="2D43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1793" w:type="dxa"/>
            <w:vMerge w:val="continue"/>
            <w:shd w:val="clear" w:color="auto" w:fill="F3F3F3"/>
            <w:noWrap w:val="0"/>
            <w:vAlign w:val="center"/>
          </w:tcPr>
          <w:p w14:paraId="0D2DF53D">
            <w:pPr>
              <w:shd w:val="clear" w:color="auto" w:fill="FFFFFF"/>
              <w:tabs>
                <w:tab w:val="left" w:pos="3780"/>
              </w:tabs>
              <w:spacing w:line="440" w:lineRule="exact"/>
              <w:jc w:val="center"/>
              <w:rPr>
                <w:rFonts w:hint="eastAsia" w:ascii="仿宋" w:hAnsi="仿宋" w:eastAsia="仿宋" w:cs="仿宋"/>
                <w:color w:val="auto"/>
                <w:sz w:val="24"/>
                <w:highlight w:val="none"/>
                <w:lang w:eastAsia="zh-CN"/>
              </w:rPr>
            </w:pPr>
          </w:p>
        </w:tc>
        <w:tc>
          <w:tcPr>
            <w:tcW w:w="7296" w:type="dxa"/>
            <w:shd w:val="clear" w:color="auto" w:fill="F3F3F3"/>
            <w:noWrap w:val="0"/>
            <w:vAlign w:val="center"/>
          </w:tcPr>
          <w:p w14:paraId="5900C852">
            <w:pPr>
              <w:shd w:val="clear" w:color="auto" w:fill="FFFFFF"/>
              <w:tabs>
                <w:tab w:val="left" w:pos="3780"/>
              </w:tabs>
              <w:spacing w:line="440" w:lineRule="exact"/>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乳制品类的供应：（</w:t>
            </w:r>
            <w:r>
              <w:rPr>
                <w:rStyle w:val="143"/>
                <w:rFonts w:hint="default"/>
                <w:b/>
                <w:bCs/>
                <w:color w:val="auto"/>
                <w:sz w:val="24"/>
                <w:szCs w:val="24"/>
                <w:highlight w:val="none"/>
                <w:lang w:bidi="ar"/>
              </w:rPr>
              <w:t>X≥</w:t>
            </w:r>
            <w:r>
              <w:rPr>
                <w:rStyle w:val="143"/>
                <w:rFonts w:hint="eastAsia"/>
                <w:b/>
                <w:bCs/>
                <w:color w:val="auto"/>
                <w:sz w:val="24"/>
                <w:szCs w:val="24"/>
                <w:highlight w:val="none"/>
                <w:lang w:val="en-US" w:eastAsia="zh-CN" w:bidi="ar"/>
              </w:rPr>
              <w:t>2%</w:t>
            </w:r>
            <w:r>
              <w:rPr>
                <w:rFonts w:hint="eastAsia" w:ascii="仿宋" w:hAnsi="仿宋" w:eastAsia="仿宋" w:cs="Times New Roman"/>
                <w:color w:val="auto"/>
                <w:kern w:val="2"/>
                <w:sz w:val="24"/>
                <w:szCs w:val="24"/>
                <w:highlight w:val="none"/>
                <w:lang w:val="en-US" w:eastAsia="zh-CN" w:bidi="ar-SA"/>
              </w:rPr>
              <w:t>）</w:t>
            </w:r>
          </w:p>
          <w:p w14:paraId="550B5017">
            <w:pPr>
              <w:shd w:val="clear" w:color="auto" w:fill="FFFFFF"/>
              <w:tabs>
                <w:tab w:val="left" w:pos="3780"/>
              </w:tabs>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r>
              <w:rPr>
                <w:rFonts w:hint="eastAsia" w:ascii="仿宋" w:hAnsi="仿宋" w:eastAsia="仿宋" w:cs="仿宋"/>
                <w:color w:val="auto"/>
                <w:sz w:val="24"/>
                <w:highlight w:val="none"/>
                <w:lang w:val="en-US" w:eastAsia="zh-CN"/>
              </w:rPr>
              <w:t>下浮率百分之</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6997184E">
            <w:pPr>
              <w:shd w:val="clear" w:color="auto" w:fill="FFFFFF"/>
              <w:tabs>
                <w:tab w:val="left" w:pos="3780"/>
              </w:tabs>
              <w:spacing w:line="440" w:lineRule="exact"/>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s="仿宋"/>
                <w:color w:val="auto"/>
                <w:sz w:val="24"/>
                <w:highlight w:val="none"/>
              </w:rPr>
              <w:t>小写：</w:t>
            </w:r>
            <w:r>
              <w:rPr>
                <w:rFonts w:hint="eastAsia" w:ascii="仿宋" w:hAnsi="仿宋" w:eastAsia="仿宋" w:cs="仿宋"/>
                <w:color w:val="auto"/>
                <w:sz w:val="24"/>
                <w:highlight w:val="none"/>
                <w:lang w:val="en-US" w:eastAsia="zh-CN"/>
              </w:rPr>
              <w:t>下浮率</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w:t>
            </w:r>
          </w:p>
        </w:tc>
      </w:tr>
      <w:tr w14:paraId="2F2B1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93" w:type="dxa"/>
            <w:shd w:val="clear" w:color="auto" w:fill="F3F3F3"/>
            <w:noWrap w:val="0"/>
            <w:vAlign w:val="center"/>
          </w:tcPr>
          <w:p w14:paraId="7997BB58">
            <w:pPr>
              <w:shd w:val="clear" w:color="auto" w:fill="FFFFFF"/>
              <w:tabs>
                <w:tab w:val="left" w:pos="3780"/>
              </w:tabs>
              <w:spacing w:line="44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供货时间</w:t>
            </w:r>
          </w:p>
        </w:tc>
        <w:tc>
          <w:tcPr>
            <w:tcW w:w="7296" w:type="dxa"/>
            <w:shd w:val="clear" w:color="auto" w:fill="F3F3F3"/>
            <w:noWrap w:val="0"/>
            <w:vAlign w:val="center"/>
          </w:tcPr>
          <w:p w14:paraId="2B38E132">
            <w:pPr>
              <w:shd w:val="clear" w:color="auto" w:fill="FFFFFF"/>
              <w:tabs>
                <w:tab w:val="left" w:pos="3780"/>
              </w:tabs>
              <w:spacing w:line="440" w:lineRule="exact"/>
              <w:rPr>
                <w:rFonts w:hint="eastAsia" w:ascii="仿宋" w:hAnsi="仿宋" w:eastAsia="仿宋" w:cs="仿宋"/>
                <w:color w:val="auto"/>
                <w:sz w:val="24"/>
              </w:rPr>
            </w:pPr>
          </w:p>
        </w:tc>
      </w:tr>
      <w:tr w14:paraId="4099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793" w:type="dxa"/>
            <w:shd w:val="clear" w:color="auto" w:fill="F3F3F3"/>
            <w:noWrap w:val="0"/>
            <w:vAlign w:val="center"/>
          </w:tcPr>
          <w:p w14:paraId="494B6EF7">
            <w:pPr>
              <w:shd w:val="clear" w:color="auto" w:fill="FFFFFF"/>
              <w:tabs>
                <w:tab w:val="left" w:pos="3780"/>
              </w:tabs>
              <w:spacing w:line="44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供货期限</w:t>
            </w:r>
          </w:p>
        </w:tc>
        <w:tc>
          <w:tcPr>
            <w:tcW w:w="7296" w:type="dxa"/>
            <w:shd w:val="clear" w:color="auto" w:fill="F3F3F3"/>
            <w:noWrap w:val="0"/>
            <w:vAlign w:val="center"/>
          </w:tcPr>
          <w:p w14:paraId="7EA0EF7B">
            <w:pPr>
              <w:shd w:val="clear" w:color="auto" w:fill="FFFFFF"/>
              <w:tabs>
                <w:tab w:val="left" w:pos="3780"/>
              </w:tabs>
              <w:spacing w:line="440" w:lineRule="exact"/>
              <w:rPr>
                <w:rFonts w:hint="eastAsia" w:ascii="仿宋" w:hAnsi="仿宋" w:eastAsia="仿宋" w:cs="仿宋"/>
                <w:color w:val="auto"/>
                <w:sz w:val="24"/>
              </w:rPr>
            </w:pPr>
          </w:p>
        </w:tc>
      </w:tr>
      <w:tr w14:paraId="0577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793" w:type="dxa"/>
            <w:shd w:val="clear" w:color="auto" w:fill="F3F3F3"/>
            <w:noWrap w:val="0"/>
            <w:vAlign w:val="center"/>
          </w:tcPr>
          <w:p w14:paraId="35FBDDDA">
            <w:pPr>
              <w:shd w:val="clear" w:color="auto" w:fill="FFFFFF"/>
              <w:tabs>
                <w:tab w:val="left" w:pos="3780"/>
              </w:tabs>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报价说明</w:t>
            </w:r>
          </w:p>
        </w:tc>
        <w:tc>
          <w:tcPr>
            <w:tcW w:w="7296" w:type="dxa"/>
            <w:shd w:val="clear" w:color="auto" w:fill="F3F3F3"/>
            <w:noWrap w:val="0"/>
            <w:vAlign w:val="center"/>
          </w:tcPr>
          <w:p w14:paraId="774A0F02">
            <w:pPr>
              <w:shd w:val="clear" w:color="auto" w:fill="FFFFFF"/>
              <w:tabs>
                <w:tab w:val="left" w:pos="3780"/>
              </w:tabs>
              <w:spacing w:line="440" w:lineRule="exact"/>
              <w:rPr>
                <w:rFonts w:hint="eastAsia" w:ascii="仿宋" w:hAnsi="仿宋" w:eastAsia="仿宋" w:cs="仿宋"/>
                <w:color w:val="auto"/>
                <w:sz w:val="24"/>
              </w:rPr>
            </w:pPr>
          </w:p>
        </w:tc>
      </w:tr>
    </w:tbl>
    <w:p w14:paraId="0E2AB2F3">
      <w:pPr>
        <w:shd w:val="clear" w:color="auto" w:fill="FFFFFF"/>
        <w:tabs>
          <w:tab w:val="left" w:pos="3780"/>
        </w:tabs>
        <w:spacing w:line="440" w:lineRule="exact"/>
        <w:rPr>
          <w:rFonts w:hint="eastAsia" w:ascii="仿宋" w:hAnsi="仿宋" w:eastAsia="仿宋" w:cs="仿宋"/>
          <w:color w:val="auto"/>
          <w:sz w:val="24"/>
        </w:rPr>
      </w:pPr>
      <w:r>
        <w:rPr>
          <w:rFonts w:hint="eastAsia" w:ascii="仿宋" w:hAnsi="仿宋" w:eastAsia="仿宋" w:cs="仿宋"/>
          <w:color w:val="auto"/>
          <w:sz w:val="24"/>
        </w:rPr>
        <w:t>备注：</w:t>
      </w:r>
    </w:p>
    <w:p w14:paraId="34108B08">
      <w:pPr>
        <w:numPr>
          <w:ilvl w:val="0"/>
          <w:numId w:val="16"/>
        </w:numPr>
        <w:shd w:val="clear" w:color="auto" w:fill="FFFFFF"/>
        <w:tabs>
          <w:tab w:val="left" w:pos="3780"/>
        </w:tabs>
        <w:spacing w:line="440" w:lineRule="exact"/>
        <w:rPr>
          <w:rFonts w:hint="eastAsia"/>
          <w:color w:val="auto"/>
        </w:rPr>
      </w:pPr>
      <w:r>
        <w:rPr>
          <w:rFonts w:hint="eastAsia" w:ascii="仿宋" w:hAnsi="仿宋" w:eastAsia="仿宋" w:cs="仿宋"/>
          <w:color w:val="auto"/>
          <w:sz w:val="24"/>
        </w:rPr>
        <w:t>投标总报价</w:t>
      </w:r>
      <w:r>
        <w:rPr>
          <w:rFonts w:hint="eastAsia" w:ascii="仿宋" w:hAnsi="仿宋" w:eastAsia="仿宋" w:cs="仿宋"/>
          <w:bCs/>
          <w:color w:val="auto"/>
          <w:sz w:val="24"/>
        </w:rPr>
        <w:t>以</w:t>
      </w:r>
      <w:r>
        <w:rPr>
          <w:rFonts w:hint="eastAsia" w:ascii="仿宋" w:hAnsi="仿宋" w:eastAsia="仿宋" w:cs="仿宋"/>
          <w:bCs/>
          <w:color w:val="auto"/>
          <w:sz w:val="24"/>
          <w:lang w:val="en-US" w:eastAsia="zh-CN"/>
        </w:rPr>
        <w:t>下浮率报价</w:t>
      </w:r>
      <w:r>
        <w:rPr>
          <w:rFonts w:hint="eastAsia" w:ascii="仿宋" w:hAnsi="仿宋" w:eastAsia="仿宋" w:cs="仿宋"/>
          <w:bCs/>
          <w:color w:val="auto"/>
          <w:sz w:val="24"/>
        </w:rPr>
        <w:t>。</w:t>
      </w:r>
    </w:p>
    <w:p w14:paraId="23C6FEEC">
      <w:pPr>
        <w:shd w:val="clear" w:color="auto" w:fill="FFFFFF"/>
        <w:adjustRightInd w:val="0"/>
        <w:snapToGrid w:val="0"/>
        <w:spacing w:line="440" w:lineRule="exact"/>
        <w:rPr>
          <w:rFonts w:hint="eastAsia" w:ascii="仿宋" w:hAnsi="仿宋" w:eastAsia="仿宋" w:cs="仿宋"/>
          <w:color w:val="auto"/>
          <w:kern w:val="0"/>
          <w:sz w:val="24"/>
        </w:rPr>
      </w:pPr>
      <w:r>
        <w:rPr>
          <w:rFonts w:hint="eastAsia" w:ascii="仿宋" w:hAnsi="仿宋" w:eastAsia="仿宋" w:cs="仿宋"/>
          <w:bCs/>
          <w:color w:val="auto"/>
          <w:sz w:val="24"/>
          <w:szCs w:val="24"/>
          <w:lang w:val="en-US" w:eastAsia="zh-CN"/>
        </w:rPr>
        <w:t>2、</w:t>
      </w:r>
      <w:r>
        <w:rPr>
          <w:rFonts w:hint="eastAsia" w:ascii="仿宋" w:hAnsi="仿宋" w:eastAsia="仿宋" w:cs="仿宋"/>
          <w:color w:val="auto"/>
          <w:sz w:val="24"/>
        </w:rPr>
        <w:t>报价应包含货物的采购、包装、运输、装卸、保险、</w:t>
      </w:r>
      <w:r>
        <w:rPr>
          <w:rFonts w:hint="eastAsia" w:ascii="仿宋" w:hAnsi="仿宋" w:eastAsia="仿宋" w:cs="仿宋"/>
          <w:color w:val="auto"/>
          <w:sz w:val="24"/>
          <w:lang w:val="en-US" w:eastAsia="zh-CN"/>
        </w:rPr>
        <w:t>技术支持、</w:t>
      </w:r>
      <w:r>
        <w:rPr>
          <w:rFonts w:hint="eastAsia" w:ascii="仿宋" w:hAnsi="仿宋" w:eastAsia="仿宋" w:cs="仿宋"/>
          <w:color w:val="auto"/>
          <w:sz w:val="24"/>
        </w:rPr>
        <w:t>验收、检验</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售后服务、培训</w:t>
      </w:r>
      <w:r>
        <w:rPr>
          <w:rFonts w:hint="eastAsia" w:ascii="仿宋" w:hAnsi="仿宋" w:eastAsia="仿宋" w:cs="仿宋"/>
          <w:color w:val="auto"/>
          <w:sz w:val="24"/>
        </w:rPr>
        <w:t>等一切费用。</w:t>
      </w:r>
    </w:p>
    <w:p w14:paraId="61953B7B">
      <w:pPr>
        <w:shd w:val="clear" w:color="auto" w:fill="FFFFFF"/>
        <w:tabs>
          <w:tab w:val="left" w:pos="3780"/>
        </w:tabs>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、投标人必须自行考虑本项目在实施期间的一切可能产生的费用。在合同执行过程中，招标人将不再另行支付与本项目相关的任何费用（非本项目要求的其它内容除外）。</w:t>
      </w:r>
    </w:p>
    <w:p w14:paraId="75E2474C">
      <w:pPr>
        <w:spacing w:line="360" w:lineRule="auto"/>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en-US" w:eastAsia="zh-CN"/>
        </w:rPr>
        <w:t>、</w:t>
      </w:r>
      <w:r>
        <w:rPr>
          <w:rFonts w:hint="eastAsia" w:ascii="仿宋" w:hAnsi="仿宋" w:eastAsia="仿宋" w:cs="Times New Roman"/>
          <w:color w:val="auto"/>
          <w:kern w:val="2"/>
          <w:sz w:val="24"/>
          <w:szCs w:val="24"/>
          <w:highlight w:val="none"/>
          <w:lang w:val="en-US" w:eastAsia="zh-CN" w:bidi="ar-SA"/>
        </w:rPr>
        <w:t>调料、副食品供应，以新疆北园春市场官网当日中间价格为基准价的（100-X）%定价（X为投标人在本招标项目的下浮报价比例，X≥15%，X在合同执行期间是固定值）。</w:t>
      </w:r>
    </w:p>
    <w:p w14:paraId="533CDA97">
      <w:pPr>
        <w:spacing w:line="360" w:lineRule="auto"/>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如需采购未在报价清单内及北园春官网无价格的物资，甲乙双方联合在北园春或新联市场、海鸿市场询价，询价3家以上，以中间价格下浮，下浮比例为中标单位所报下浮率。每一个月1号制定一次价格。</w:t>
      </w:r>
    </w:p>
    <w:p w14:paraId="479D7F5A">
      <w:pPr>
        <w:shd w:val="clear" w:color="auto" w:fill="FFFFFF"/>
        <w:tabs>
          <w:tab w:val="left" w:pos="3780"/>
        </w:tabs>
        <w:spacing w:line="440" w:lineRule="exact"/>
        <w:rPr>
          <w:rFonts w:hint="eastAsia" w:ascii="仿宋" w:hAnsi="仿宋" w:eastAsia="仿宋" w:cs="仿宋"/>
          <w:color w:val="auto"/>
          <w:sz w:val="24"/>
          <w:highlight w:val="yellow"/>
          <w:lang w:val="en-US" w:eastAsia="zh-CN"/>
        </w:rPr>
      </w:pPr>
      <w:r>
        <w:rPr>
          <w:rFonts w:hint="eastAsia" w:ascii="仿宋" w:hAnsi="仿宋" w:eastAsia="仿宋" w:cs="Times New Roman"/>
          <w:color w:val="auto"/>
          <w:kern w:val="2"/>
          <w:sz w:val="24"/>
          <w:szCs w:val="24"/>
          <w:highlight w:val="none"/>
          <w:lang w:val="en-US" w:eastAsia="zh-CN" w:bidi="ar-SA"/>
        </w:rPr>
        <w:t>乳制品类的供应，各品种的配送价应按新疆北园春市场网络报价当日中间价格为基准价的（100-X）%定价（X为投标人在本招标项目的下浮报价比例，X≥2%，X在合同执行期间是固定值）。北园春官网无价格的，甲乙双方联合在爱家超市或好家乡超市询价，询价3家以上，以中间价格进行结算。每一个月1号制定一次价格。</w:t>
      </w:r>
    </w:p>
    <w:p w14:paraId="668321DF">
      <w:pPr>
        <w:pStyle w:val="330"/>
        <w:shd w:val="clear" w:color="auto" w:fill="FFFFFF"/>
        <w:snapToGrid w:val="0"/>
        <w:spacing w:line="440" w:lineRule="exact"/>
        <w:rPr>
          <w:rFonts w:hint="eastAsia" w:ascii="仿宋" w:hAnsi="仿宋" w:eastAsia="仿宋" w:cs="仿宋"/>
          <w:color w:val="auto"/>
          <w:sz w:val="24"/>
        </w:rPr>
      </w:pPr>
    </w:p>
    <w:p w14:paraId="16001C5E">
      <w:pPr>
        <w:pStyle w:val="330"/>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66EFACEE">
      <w:pPr>
        <w:shd w:val="clear" w:color="auto" w:fill="FFFFFF"/>
        <w:spacing w:line="440" w:lineRule="exact"/>
        <w:rPr>
          <w:rFonts w:hint="eastAsia" w:ascii="仿宋" w:hAnsi="仿宋" w:eastAsia="仿宋" w:cs="仿宋"/>
          <w:color w:val="auto"/>
          <w:sz w:val="24"/>
        </w:rPr>
      </w:pPr>
      <w:r>
        <w:rPr>
          <w:rFonts w:hint="eastAsia" w:ascii="仿宋" w:hAnsi="仿宋" w:eastAsia="仿宋" w:cs="仿宋"/>
          <w:color w:val="auto"/>
          <w:sz w:val="24"/>
        </w:rPr>
        <w:t>法定代表人（签章）：</w:t>
      </w:r>
    </w:p>
    <w:p w14:paraId="4913BFF5">
      <w:pPr>
        <w:shd w:val="clear" w:color="auto" w:fill="FFFFFF"/>
        <w:spacing w:line="440" w:lineRule="exact"/>
        <w:rPr>
          <w:rFonts w:hint="eastAsia" w:ascii="仿宋" w:hAnsi="仿宋" w:eastAsia="仿宋" w:cs="仿宋"/>
          <w:color w:val="auto"/>
          <w:sz w:val="24"/>
        </w:rPr>
      </w:pPr>
      <w:r>
        <w:rPr>
          <w:rFonts w:hint="eastAsia" w:ascii="仿宋" w:hAnsi="仿宋" w:eastAsia="仿宋" w:cs="仿宋"/>
          <w:color w:val="auto"/>
          <w:sz w:val="24"/>
        </w:rPr>
        <w:t>授权代理人（签字）：</w:t>
      </w:r>
    </w:p>
    <w:p w14:paraId="67995E26">
      <w:pPr>
        <w:shd w:val="clear" w:color="auto" w:fill="FFFFFF"/>
        <w:adjustRightInd w:val="0"/>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日期：  年  月  日</w:t>
      </w:r>
    </w:p>
    <w:p w14:paraId="0EC3FFD7">
      <w:pPr>
        <w:pStyle w:val="28"/>
        <w:spacing w:before="100" w:line="226" w:lineRule="auto"/>
        <w:ind w:left="1946"/>
        <w:rPr>
          <w:color w:val="auto"/>
          <w:sz w:val="31"/>
          <w:szCs w:val="31"/>
        </w:rPr>
      </w:pPr>
      <w:r>
        <w:rPr>
          <w:rFonts w:hint="eastAsia"/>
          <w:color w:val="auto"/>
        </w:rPr>
        <w:br w:type="page"/>
      </w:r>
      <w:r>
        <w:rPr>
          <w:b/>
          <w:bCs/>
          <w:color w:val="auto"/>
          <w:spacing w:val="8"/>
          <w:sz w:val="24"/>
          <w:szCs w:val="24"/>
        </w:rPr>
        <w:t>报价明细表（根据需要填报）</w:t>
      </w:r>
    </w:p>
    <w:p w14:paraId="642C22F8">
      <w:pPr>
        <w:spacing w:line="336" w:lineRule="auto"/>
        <w:rPr>
          <w:rFonts w:ascii="Arial"/>
          <w:color w:val="auto"/>
          <w:sz w:val="21"/>
        </w:rPr>
      </w:pPr>
    </w:p>
    <w:p w14:paraId="19C28C64">
      <w:pPr>
        <w:spacing w:line="336" w:lineRule="auto"/>
        <w:rPr>
          <w:rFonts w:ascii="Arial"/>
          <w:color w:val="auto"/>
          <w:sz w:val="21"/>
        </w:rPr>
      </w:pPr>
    </w:p>
    <w:p w14:paraId="3A6CC418">
      <w:pPr>
        <w:pStyle w:val="28"/>
        <w:spacing w:before="101" w:line="226" w:lineRule="auto"/>
        <w:ind w:left="307"/>
        <w:rPr>
          <w:color w:val="auto"/>
          <w:sz w:val="24"/>
          <w:szCs w:val="24"/>
        </w:rPr>
      </w:pPr>
      <w:r>
        <w:rPr>
          <w:color w:val="auto"/>
          <w:spacing w:val="5"/>
          <w:sz w:val="24"/>
          <w:szCs w:val="24"/>
        </w:rPr>
        <w:t>项目名称：</w:t>
      </w:r>
      <w:r>
        <w:rPr>
          <w:color w:val="auto"/>
          <w:spacing w:val="2"/>
          <w:sz w:val="24"/>
          <w:szCs w:val="24"/>
        </w:rPr>
        <w:t xml:space="preserve">                                 </w:t>
      </w:r>
      <w:r>
        <w:rPr>
          <w:color w:val="auto"/>
          <w:spacing w:val="1"/>
          <w:sz w:val="24"/>
          <w:szCs w:val="24"/>
        </w:rPr>
        <w:t xml:space="preserve">      </w:t>
      </w:r>
      <w:r>
        <w:rPr>
          <w:color w:val="auto"/>
          <w:spacing w:val="5"/>
          <w:sz w:val="24"/>
          <w:szCs w:val="24"/>
        </w:rPr>
        <w:t>单位：元</w:t>
      </w:r>
    </w:p>
    <w:p w14:paraId="4861573F">
      <w:pPr>
        <w:spacing w:line="103" w:lineRule="auto"/>
        <w:rPr>
          <w:rFonts w:ascii="Arial"/>
          <w:color w:val="auto"/>
          <w:sz w:val="2"/>
        </w:rPr>
      </w:pPr>
    </w:p>
    <w:tbl>
      <w:tblPr>
        <w:tblStyle w:val="765"/>
        <w:tblW w:w="9159" w:type="dxa"/>
        <w:tblInd w:w="1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1775"/>
        <w:gridCol w:w="1745"/>
        <w:gridCol w:w="1579"/>
        <w:gridCol w:w="1356"/>
        <w:gridCol w:w="952"/>
        <w:gridCol w:w="931"/>
      </w:tblGrid>
      <w:tr w14:paraId="6E1F5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821" w:type="dxa"/>
            <w:vAlign w:val="center"/>
          </w:tcPr>
          <w:p w14:paraId="64255F9D">
            <w:pPr>
              <w:pStyle w:val="133"/>
              <w:spacing w:before="249" w:line="206" w:lineRule="auto"/>
              <w:ind w:left="195"/>
              <w:jc w:val="center"/>
              <w:rPr>
                <w:color w:val="auto"/>
              </w:rPr>
            </w:pPr>
            <w:r>
              <w:rPr>
                <w:color w:val="auto"/>
                <w:spacing w:val="16"/>
              </w:rPr>
              <w:t>序号</w:t>
            </w:r>
          </w:p>
        </w:tc>
        <w:tc>
          <w:tcPr>
            <w:tcW w:w="1775" w:type="dxa"/>
            <w:vAlign w:val="center"/>
          </w:tcPr>
          <w:p w14:paraId="4EC224DC">
            <w:pPr>
              <w:pStyle w:val="133"/>
              <w:spacing w:before="101" w:line="226" w:lineRule="auto"/>
              <w:ind w:left="267"/>
              <w:jc w:val="center"/>
              <w:rPr>
                <w:color w:val="auto"/>
              </w:rPr>
            </w:pPr>
            <w:r>
              <w:rPr>
                <w:color w:val="auto"/>
                <w:spacing w:val="3"/>
              </w:rPr>
              <w:t>产品名称</w:t>
            </w:r>
          </w:p>
        </w:tc>
        <w:tc>
          <w:tcPr>
            <w:tcW w:w="1745" w:type="dxa"/>
            <w:vAlign w:val="center"/>
          </w:tcPr>
          <w:p w14:paraId="791DEA54">
            <w:pPr>
              <w:spacing w:line="379" w:lineRule="auto"/>
              <w:jc w:val="center"/>
              <w:rPr>
                <w:rFonts w:hint="eastAsia" w:ascii="Arial" w:hAnsi="Arial" w:eastAsia="宋体" w:cs="Times New Roman"/>
                <w:color w:val="auto"/>
                <w:spacing w:val="3"/>
                <w:kern w:val="2"/>
                <w:sz w:val="18"/>
                <w:szCs w:val="22"/>
                <w:lang w:val="en-US" w:eastAsia="zh-CN" w:bidi="ar-SA"/>
              </w:rPr>
            </w:pPr>
          </w:p>
          <w:p w14:paraId="0F55DDAC">
            <w:pPr>
              <w:spacing w:line="379" w:lineRule="auto"/>
              <w:jc w:val="center"/>
              <w:rPr>
                <w:rFonts w:hint="eastAsia" w:ascii="Arial" w:hAnsi="Arial" w:eastAsia="宋体" w:cs="Times New Roman"/>
                <w:color w:val="auto"/>
                <w:spacing w:val="3"/>
                <w:kern w:val="2"/>
                <w:sz w:val="18"/>
                <w:szCs w:val="22"/>
                <w:lang w:val="en-US" w:eastAsia="zh-CN" w:bidi="ar-SA"/>
              </w:rPr>
            </w:pPr>
            <w:r>
              <w:rPr>
                <w:rFonts w:hint="eastAsia" w:ascii="Arial" w:hAnsi="Arial" w:eastAsia="宋体" w:cs="Times New Roman"/>
                <w:color w:val="auto"/>
                <w:spacing w:val="3"/>
                <w:kern w:val="2"/>
                <w:sz w:val="18"/>
                <w:szCs w:val="22"/>
                <w:lang w:val="en-US" w:eastAsia="zh-CN" w:bidi="ar-SA"/>
              </w:rPr>
              <w:t>单位</w:t>
            </w:r>
          </w:p>
        </w:tc>
        <w:tc>
          <w:tcPr>
            <w:tcW w:w="1579" w:type="dxa"/>
            <w:vAlign w:val="center"/>
          </w:tcPr>
          <w:p w14:paraId="58B7C9C2">
            <w:pPr>
              <w:pStyle w:val="133"/>
              <w:spacing w:before="195" w:line="228" w:lineRule="auto"/>
              <w:ind w:left="204"/>
              <w:jc w:val="center"/>
              <w:rPr>
                <w:rFonts w:hint="eastAsia" w:ascii="Arial" w:hAnsi="Arial" w:eastAsia="宋体" w:cs="Times New Roman"/>
                <w:color w:val="auto"/>
                <w:spacing w:val="3"/>
                <w:kern w:val="2"/>
                <w:sz w:val="18"/>
                <w:szCs w:val="22"/>
                <w:lang w:val="en-US" w:eastAsia="zh-CN" w:bidi="ar-SA"/>
              </w:rPr>
            </w:pPr>
            <w:r>
              <w:rPr>
                <w:rFonts w:hint="eastAsia" w:ascii="Arial" w:hAnsi="Arial" w:eastAsia="宋体" w:cs="Times New Roman"/>
                <w:color w:val="auto"/>
                <w:spacing w:val="3"/>
                <w:kern w:val="2"/>
                <w:sz w:val="18"/>
                <w:szCs w:val="22"/>
                <w:lang w:val="en-US" w:eastAsia="zh-CN" w:bidi="ar-SA"/>
              </w:rPr>
              <w:t>规格</w:t>
            </w:r>
          </w:p>
        </w:tc>
        <w:tc>
          <w:tcPr>
            <w:tcW w:w="1356" w:type="dxa"/>
            <w:vAlign w:val="center"/>
          </w:tcPr>
          <w:p w14:paraId="1DED84D7">
            <w:pPr>
              <w:pStyle w:val="133"/>
              <w:spacing w:before="101" w:line="229" w:lineRule="auto"/>
              <w:ind w:left="377"/>
              <w:jc w:val="center"/>
              <w:rPr>
                <w:rFonts w:hint="eastAsia" w:ascii="Arial" w:hAnsi="Arial" w:eastAsia="宋体" w:cs="Times New Roman"/>
                <w:color w:val="auto"/>
                <w:spacing w:val="3"/>
                <w:kern w:val="2"/>
                <w:sz w:val="18"/>
                <w:szCs w:val="22"/>
                <w:lang w:val="en-US" w:eastAsia="zh-CN" w:bidi="ar-SA"/>
              </w:rPr>
            </w:pPr>
            <w:r>
              <w:rPr>
                <w:rFonts w:hint="eastAsia" w:ascii="Arial" w:hAnsi="Arial" w:eastAsia="宋体" w:cs="Times New Roman"/>
                <w:color w:val="auto"/>
                <w:spacing w:val="3"/>
                <w:kern w:val="2"/>
                <w:sz w:val="18"/>
                <w:szCs w:val="22"/>
                <w:lang w:val="en-US" w:eastAsia="zh-CN" w:bidi="ar-SA"/>
              </w:rPr>
              <w:t>品牌</w:t>
            </w:r>
          </w:p>
        </w:tc>
        <w:tc>
          <w:tcPr>
            <w:tcW w:w="952" w:type="dxa"/>
            <w:vAlign w:val="center"/>
          </w:tcPr>
          <w:p w14:paraId="0335E6CF">
            <w:pPr>
              <w:pStyle w:val="133"/>
              <w:spacing w:before="101" w:line="226" w:lineRule="auto"/>
              <w:ind w:left="183"/>
              <w:jc w:val="center"/>
              <w:rPr>
                <w:color w:val="auto"/>
              </w:rPr>
            </w:pPr>
          </w:p>
        </w:tc>
        <w:tc>
          <w:tcPr>
            <w:tcW w:w="931" w:type="dxa"/>
            <w:vAlign w:val="center"/>
          </w:tcPr>
          <w:p w14:paraId="502A4066">
            <w:pPr>
              <w:pStyle w:val="133"/>
              <w:spacing w:before="101" w:line="228" w:lineRule="auto"/>
              <w:ind w:left="172"/>
              <w:jc w:val="center"/>
              <w:rPr>
                <w:color w:val="auto"/>
              </w:rPr>
            </w:pPr>
          </w:p>
        </w:tc>
      </w:tr>
      <w:tr w14:paraId="0C54C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821" w:type="dxa"/>
            <w:vAlign w:val="top"/>
          </w:tcPr>
          <w:p w14:paraId="2F5B413B">
            <w:pPr>
              <w:pStyle w:val="133"/>
              <w:spacing w:before="190" w:line="228" w:lineRule="auto"/>
              <w:ind w:left="362"/>
              <w:rPr>
                <w:color w:val="auto"/>
              </w:rPr>
            </w:pPr>
            <w:r>
              <w:rPr>
                <w:color w:val="auto"/>
              </w:rPr>
              <w:t>1</w:t>
            </w:r>
          </w:p>
        </w:tc>
        <w:tc>
          <w:tcPr>
            <w:tcW w:w="1775" w:type="dxa"/>
            <w:vAlign w:val="top"/>
          </w:tcPr>
          <w:p w14:paraId="454525BB">
            <w:pPr>
              <w:rPr>
                <w:rFonts w:ascii="Arial"/>
                <w:color w:val="auto"/>
                <w:sz w:val="21"/>
              </w:rPr>
            </w:pPr>
          </w:p>
        </w:tc>
        <w:tc>
          <w:tcPr>
            <w:tcW w:w="1745" w:type="dxa"/>
            <w:vAlign w:val="top"/>
          </w:tcPr>
          <w:p w14:paraId="758D66D6">
            <w:pPr>
              <w:rPr>
                <w:rFonts w:ascii="Arial"/>
                <w:color w:val="auto"/>
                <w:sz w:val="21"/>
              </w:rPr>
            </w:pPr>
          </w:p>
        </w:tc>
        <w:tc>
          <w:tcPr>
            <w:tcW w:w="1579" w:type="dxa"/>
            <w:vAlign w:val="top"/>
          </w:tcPr>
          <w:p w14:paraId="472EB107">
            <w:pPr>
              <w:rPr>
                <w:rFonts w:ascii="Arial"/>
                <w:color w:val="auto"/>
                <w:sz w:val="21"/>
              </w:rPr>
            </w:pPr>
          </w:p>
        </w:tc>
        <w:tc>
          <w:tcPr>
            <w:tcW w:w="1356" w:type="dxa"/>
            <w:vAlign w:val="top"/>
          </w:tcPr>
          <w:p w14:paraId="22CC2164">
            <w:pPr>
              <w:rPr>
                <w:rFonts w:ascii="Arial"/>
                <w:color w:val="auto"/>
                <w:sz w:val="21"/>
              </w:rPr>
            </w:pPr>
          </w:p>
        </w:tc>
        <w:tc>
          <w:tcPr>
            <w:tcW w:w="952" w:type="dxa"/>
            <w:vAlign w:val="top"/>
          </w:tcPr>
          <w:p w14:paraId="196A7B21">
            <w:pPr>
              <w:rPr>
                <w:rFonts w:ascii="Arial"/>
                <w:color w:val="auto"/>
                <w:sz w:val="21"/>
              </w:rPr>
            </w:pPr>
          </w:p>
        </w:tc>
        <w:tc>
          <w:tcPr>
            <w:tcW w:w="931" w:type="dxa"/>
            <w:vAlign w:val="top"/>
          </w:tcPr>
          <w:p w14:paraId="207CE34F">
            <w:pPr>
              <w:rPr>
                <w:rFonts w:ascii="Arial"/>
                <w:color w:val="auto"/>
                <w:sz w:val="21"/>
              </w:rPr>
            </w:pPr>
          </w:p>
        </w:tc>
      </w:tr>
      <w:tr w14:paraId="0E5A9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821" w:type="dxa"/>
            <w:vAlign w:val="top"/>
          </w:tcPr>
          <w:p w14:paraId="48EAAD0A">
            <w:pPr>
              <w:pStyle w:val="133"/>
              <w:spacing w:before="192" w:line="227" w:lineRule="auto"/>
              <w:ind w:left="342"/>
              <w:rPr>
                <w:color w:val="auto"/>
              </w:rPr>
            </w:pPr>
            <w:r>
              <w:rPr>
                <w:color w:val="auto"/>
              </w:rPr>
              <w:t>2</w:t>
            </w:r>
          </w:p>
        </w:tc>
        <w:tc>
          <w:tcPr>
            <w:tcW w:w="1775" w:type="dxa"/>
            <w:vAlign w:val="top"/>
          </w:tcPr>
          <w:p w14:paraId="30BD5196">
            <w:pPr>
              <w:rPr>
                <w:rFonts w:ascii="Arial"/>
                <w:color w:val="auto"/>
                <w:sz w:val="21"/>
              </w:rPr>
            </w:pPr>
          </w:p>
        </w:tc>
        <w:tc>
          <w:tcPr>
            <w:tcW w:w="1745" w:type="dxa"/>
            <w:vAlign w:val="top"/>
          </w:tcPr>
          <w:p w14:paraId="34F7359E">
            <w:pPr>
              <w:rPr>
                <w:rFonts w:ascii="Arial"/>
                <w:color w:val="auto"/>
                <w:sz w:val="21"/>
              </w:rPr>
            </w:pPr>
          </w:p>
        </w:tc>
        <w:tc>
          <w:tcPr>
            <w:tcW w:w="1579" w:type="dxa"/>
            <w:vAlign w:val="top"/>
          </w:tcPr>
          <w:p w14:paraId="170871C8">
            <w:pPr>
              <w:rPr>
                <w:rFonts w:ascii="Arial"/>
                <w:color w:val="auto"/>
                <w:sz w:val="21"/>
              </w:rPr>
            </w:pPr>
          </w:p>
        </w:tc>
        <w:tc>
          <w:tcPr>
            <w:tcW w:w="1356" w:type="dxa"/>
            <w:vAlign w:val="top"/>
          </w:tcPr>
          <w:p w14:paraId="66A338C0">
            <w:pPr>
              <w:rPr>
                <w:rFonts w:ascii="Arial"/>
                <w:color w:val="auto"/>
                <w:sz w:val="21"/>
              </w:rPr>
            </w:pPr>
          </w:p>
        </w:tc>
        <w:tc>
          <w:tcPr>
            <w:tcW w:w="952" w:type="dxa"/>
            <w:vAlign w:val="top"/>
          </w:tcPr>
          <w:p w14:paraId="67C8B071">
            <w:pPr>
              <w:rPr>
                <w:rFonts w:ascii="Arial"/>
                <w:color w:val="auto"/>
                <w:sz w:val="21"/>
              </w:rPr>
            </w:pPr>
          </w:p>
        </w:tc>
        <w:tc>
          <w:tcPr>
            <w:tcW w:w="931" w:type="dxa"/>
            <w:vAlign w:val="top"/>
          </w:tcPr>
          <w:p w14:paraId="3665DEC5">
            <w:pPr>
              <w:rPr>
                <w:rFonts w:ascii="Arial"/>
                <w:color w:val="auto"/>
                <w:sz w:val="21"/>
              </w:rPr>
            </w:pPr>
          </w:p>
        </w:tc>
      </w:tr>
      <w:tr w14:paraId="210A0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821" w:type="dxa"/>
            <w:vAlign w:val="top"/>
          </w:tcPr>
          <w:p w14:paraId="68866A87">
            <w:pPr>
              <w:pStyle w:val="133"/>
              <w:spacing w:before="191" w:line="227" w:lineRule="auto"/>
              <w:ind w:left="345"/>
              <w:rPr>
                <w:color w:val="auto"/>
              </w:rPr>
            </w:pPr>
            <w:r>
              <w:rPr>
                <w:color w:val="auto"/>
              </w:rPr>
              <w:t>3</w:t>
            </w:r>
          </w:p>
        </w:tc>
        <w:tc>
          <w:tcPr>
            <w:tcW w:w="1775" w:type="dxa"/>
            <w:vAlign w:val="top"/>
          </w:tcPr>
          <w:p w14:paraId="5EDFC360">
            <w:pPr>
              <w:rPr>
                <w:rFonts w:ascii="Arial"/>
                <w:color w:val="auto"/>
                <w:sz w:val="21"/>
              </w:rPr>
            </w:pPr>
          </w:p>
        </w:tc>
        <w:tc>
          <w:tcPr>
            <w:tcW w:w="1745" w:type="dxa"/>
            <w:vAlign w:val="top"/>
          </w:tcPr>
          <w:p w14:paraId="1C7C1648">
            <w:pPr>
              <w:rPr>
                <w:rFonts w:ascii="Arial"/>
                <w:color w:val="auto"/>
                <w:sz w:val="21"/>
              </w:rPr>
            </w:pPr>
          </w:p>
        </w:tc>
        <w:tc>
          <w:tcPr>
            <w:tcW w:w="1579" w:type="dxa"/>
            <w:vAlign w:val="top"/>
          </w:tcPr>
          <w:p w14:paraId="6C7B2BA5">
            <w:pPr>
              <w:rPr>
                <w:rFonts w:ascii="Arial"/>
                <w:color w:val="auto"/>
                <w:sz w:val="21"/>
              </w:rPr>
            </w:pPr>
          </w:p>
        </w:tc>
        <w:tc>
          <w:tcPr>
            <w:tcW w:w="1356" w:type="dxa"/>
            <w:vAlign w:val="top"/>
          </w:tcPr>
          <w:p w14:paraId="4BF1642F">
            <w:pPr>
              <w:rPr>
                <w:rFonts w:ascii="Arial"/>
                <w:color w:val="auto"/>
                <w:sz w:val="21"/>
              </w:rPr>
            </w:pPr>
          </w:p>
        </w:tc>
        <w:tc>
          <w:tcPr>
            <w:tcW w:w="952" w:type="dxa"/>
            <w:vAlign w:val="top"/>
          </w:tcPr>
          <w:p w14:paraId="33DC8093">
            <w:pPr>
              <w:rPr>
                <w:rFonts w:ascii="Arial"/>
                <w:color w:val="auto"/>
                <w:sz w:val="21"/>
              </w:rPr>
            </w:pPr>
          </w:p>
        </w:tc>
        <w:tc>
          <w:tcPr>
            <w:tcW w:w="931" w:type="dxa"/>
            <w:vAlign w:val="top"/>
          </w:tcPr>
          <w:p w14:paraId="4330DAD3">
            <w:pPr>
              <w:rPr>
                <w:rFonts w:ascii="Arial"/>
                <w:color w:val="auto"/>
                <w:sz w:val="21"/>
              </w:rPr>
            </w:pPr>
          </w:p>
        </w:tc>
      </w:tr>
      <w:tr w14:paraId="23FA7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821" w:type="dxa"/>
            <w:vAlign w:val="top"/>
          </w:tcPr>
          <w:p w14:paraId="36A790DA">
            <w:pPr>
              <w:pStyle w:val="133"/>
              <w:spacing w:before="193" w:line="226" w:lineRule="auto"/>
              <w:ind w:left="337"/>
              <w:rPr>
                <w:color w:val="auto"/>
              </w:rPr>
            </w:pPr>
            <w:r>
              <w:rPr>
                <w:color w:val="auto"/>
              </w:rPr>
              <w:t>4</w:t>
            </w:r>
          </w:p>
        </w:tc>
        <w:tc>
          <w:tcPr>
            <w:tcW w:w="1775" w:type="dxa"/>
            <w:vAlign w:val="top"/>
          </w:tcPr>
          <w:p w14:paraId="5F087E7F">
            <w:pPr>
              <w:rPr>
                <w:rFonts w:ascii="Arial"/>
                <w:color w:val="auto"/>
                <w:sz w:val="21"/>
              </w:rPr>
            </w:pPr>
          </w:p>
        </w:tc>
        <w:tc>
          <w:tcPr>
            <w:tcW w:w="1745" w:type="dxa"/>
            <w:vAlign w:val="top"/>
          </w:tcPr>
          <w:p w14:paraId="2ABECACE">
            <w:pPr>
              <w:rPr>
                <w:rFonts w:ascii="Arial"/>
                <w:color w:val="auto"/>
                <w:sz w:val="21"/>
              </w:rPr>
            </w:pPr>
          </w:p>
        </w:tc>
        <w:tc>
          <w:tcPr>
            <w:tcW w:w="1579" w:type="dxa"/>
            <w:vAlign w:val="top"/>
          </w:tcPr>
          <w:p w14:paraId="23D4A657">
            <w:pPr>
              <w:rPr>
                <w:rFonts w:ascii="Arial"/>
                <w:color w:val="auto"/>
                <w:sz w:val="21"/>
              </w:rPr>
            </w:pPr>
          </w:p>
        </w:tc>
        <w:tc>
          <w:tcPr>
            <w:tcW w:w="1356" w:type="dxa"/>
            <w:vAlign w:val="top"/>
          </w:tcPr>
          <w:p w14:paraId="4C1D88E7">
            <w:pPr>
              <w:rPr>
                <w:rFonts w:ascii="Arial"/>
                <w:color w:val="auto"/>
                <w:sz w:val="21"/>
              </w:rPr>
            </w:pPr>
          </w:p>
        </w:tc>
        <w:tc>
          <w:tcPr>
            <w:tcW w:w="952" w:type="dxa"/>
            <w:vAlign w:val="top"/>
          </w:tcPr>
          <w:p w14:paraId="4E9D32EB">
            <w:pPr>
              <w:rPr>
                <w:rFonts w:ascii="Arial"/>
                <w:color w:val="auto"/>
                <w:sz w:val="21"/>
              </w:rPr>
            </w:pPr>
          </w:p>
        </w:tc>
        <w:tc>
          <w:tcPr>
            <w:tcW w:w="931" w:type="dxa"/>
            <w:vAlign w:val="top"/>
          </w:tcPr>
          <w:p w14:paraId="548C0ACA">
            <w:pPr>
              <w:rPr>
                <w:rFonts w:ascii="Arial"/>
                <w:color w:val="auto"/>
                <w:sz w:val="21"/>
              </w:rPr>
            </w:pPr>
          </w:p>
        </w:tc>
      </w:tr>
      <w:tr w14:paraId="2F4B6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821" w:type="dxa"/>
            <w:vAlign w:val="top"/>
          </w:tcPr>
          <w:p w14:paraId="45DE35CC">
            <w:pPr>
              <w:pStyle w:val="133"/>
              <w:spacing w:before="193" w:line="226" w:lineRule="auto"/>
              <w:ind w:left="282"/>
              <w:rPr>
                <w:color w:val="auto"/>
              </w:rPr>
            </w:pPr>
            <w:r>
              <w:rPr>
                <w:color w:val="auto"/>
              </w:rPr>
              <w:t>…</w:t>
            </w:r>
          </w:p>
        </w:tc>
        <w:tc>
          <w:tcPr>
            <w:tcW w:w="1775" w:type="dxa"/>
            <w:vAlign w:val="top"/>
          </w:tcPr>
          <w:p w14:paraId="291FE7FC">
            <w:pPr>
              <w:rPr>
                <w:rFonts w:ascii="Arial"/>
                <w:color w:val="auto"/>
                <w:sz w:val="21"/>
              </w:rPr>
            </w:pPr>
          </w:p>
        </w:tc>
        <w:tc>
          <w:tcPr>
            <w:tcW w:w="1745" w:type="dxa"/>
            <w:vAlign w:val="top"/>
          </w:tcPr>
          <w:p w14:paraId="31C1EEED">
            <w:pPr>
              <w:rPr>
                <w:rFonts w:ascii="Arial"/>
                <w:color w:val="auto"/>
                <w:sz w:val="21"/>
              </w:rPr>
            </w:pPr>
          </w:p>
        </w:tc>
        <w:tc>
          <w:tcPr>
            <w:tcW w:w="1579" w:type="dxa"/>
            <w:vAlign w:val="top"/>
          </w:tcPr>
          <w:p w14:paraId="4F4BCAF6">
            <w:pPr>
              <w:rPr>
                <w:rFonts w:ascii="Arial"/>
                <w:color w:val="auto"/>
                <w:sz w:val="21"/>
              </w:rPr>
            </w:pPr>
          </w:p>
        </w:tc>
        <w:tc>
          <w:tcPr>
            <w:tcW w:w="1356" w:type="dxa"/>
            <w:vAlign w:val="top"/>
          </w:tcPr>
          <w:p w14:paraId="1880FED0">
            <w:pPr>
              <w:rPr>
                <w:rFonts w:ascii="Arial"/>
                <w:color w:val="auto"/>
                <w:sz w:val="21"/>
              </w:rPr>
            </w:pPr>
          </w:p>
        </w:tc>
        <w:tc>
          <w:tcPr>
            <w:tcW w:w="952" w:type="dxa"/>
            <w:vAlign w:val="top"/>
          </w:tcPr>
          <w:p w14:paraId="71CBD19A">
            <w:pPr>
              <w:rPr>
                <w:rFonts w:ascii="Arial"/>
                <w:color w:val="auto"/>
                <w:sz w:val="21"/>
              </w:rPr>
            </w:pPr>
          </w:p>
        </w:tc>
        <w:tc>
          <w:tcPr>
            <w:tcW w:w="931" w:type="dxa"/>
            <w:vAlign w:val="top"/>
          </w:tcPr>
          <w:p w14:paraId="62300742">
            <w:pPr>
              <w:rPr>
                <w:rFonts w:ascii="Arial"/>
                <w:color w:val="auto"/>
                <w:sz w:val="21"/>
              </w:rPr>
            </w:pPr>
          </w:p>
        </w:tc>
      </w:tr>
    </w:tbl>
    <w:p w14:paraId="73A75D47">
      <w:pPr>
        <w:pStyle w:val="28"/>
        <w:spacing w:before="189" w:line="345" w:lineRule="auto"/>
        <w:ind w:firstLine="7"/>
        <w:jc w:val="both"/>
        <w:rPr>
          <w:color w:val="auto"/>
          <w:sz w:val="24"/>
          <w:szCs w:val="24"/>
        </w:rPr>
      </w:pPr>
      <w:r>
        <w:rPr>
          <w:color w:val="auto"/>
          <w:spacing w:val="13"/>
          <w:sz w:val="24"/>
          <w:szCs w:val="24"/>
        </w:rPr>
        <w:t>注：1. 此表仅提供了表格形式，投标供应商可根据项</w:t>
      </w:r>
      <w:r>
        <w:rPr>
          <w:color w:val="auto"/>
          <w:spacing w:val="12"/>
          <w:sz w:val="24"/>
          <w:szCs w:val="24"/>
        </w:rPr>
        <w:t>目实际需求进</w:t>
      </w:r>
      <w:r>
        <w:rPr>
          <w:color w:val="auto"/>
          <w:spacing w:val="8"/>
          <w:sz w:val="24"/>
          <w:szCs w:val="24"/>
        </w:rPr>
        <w:t>行调整</w:t>
      </w:r>
      <w:r>
        <w:rPr>
          <w:rFonts w:hint="eastAsia"/>
          <w:color w:val="auto"/>
          <w:spacing w:val="8"/>
          <w:sz w:val="24"/>
          <w:szCs w:val="24"/>
          <w:lang w:eastAsia="zh-CN"/>
        </w:rPr>
        <w:t>。根据第四章采购需求中的调料副食品清单和乳制品清单进行填报，不得缺项和漏项。</w:t>
      </w:r>
    </w:p>
    <w:p w14:paraId="5F08003B">
      <w:pPr>
        <w:spacing w:line="271" w:lineRule="auto"/>
        <w:rPr>
          <w:rFonts w:ascii="Arial"/>
          <w:color w:val="auto"/>
          <w:sz w:val="21"/>
        </w:rPr>
      </w:pPr>
    </w:p>
    <w:p w14:paraId="26ABD77D">
      <w:pPr>
        <w:spacing w:line="271" w:lineRule="auto"/>
        <w:rPr>
          <w:rFonts w:ascii="Arial"/>
          <w:color w:val="auto"/>
          <w:sz w:val="21"/>
        </w:rPr>
      </w:pPr>
    </w:p>
    <w:p w14:paraId="2EE26271">
      <w:pPr>
        <w:spacing w:line="271" w:lineRule="auto"/>
        <w:rPr>
          <w:rFonts w:ascii="Arial"/>
          <w:color w:val="auto"/>
          <w:sz w:val="21"/>
        </w:rPr>
      </w:pPr>
    </w:p>
    <w:p w14:paraId="15962FD9">
      <w:pPr>
        <w:spacing w:line="271" w:lineRule="auto"/>
        <w:rPr>
          <w:rFonts w:ascii="Arial"/>
          <w:color w:val="auto"/>
          <w:sz w:val="21"/>
        </w:rPr>
      </w:pPr>
    </w:p>
    <w:p w14:paraId="45D16095">
      <w:pPr>
        <w:spacing w:line="271" w:lineRule="auto"/>
        <w:rPr>
          <w:rFonts w:ascii="Arial"/>
          <w:color w:val="auto"/>
          <w:sz w:val="21"/>
        </w:rPr>
      </w:pPr>
    </w:p>
    <w:p w14:paraId="7E0B9047">
      <w:pPr>
        <w:spacing w:line="271" w:lineRule="auto"/>
        <w:rPr>
          <w:rFonts w:ascii="Arial"/>
          <w:color w:val="auto"/>
          <w:sz w:val="21"/>
        </w:rPr>
      </w:pPr>
    </w:p>
    <w:p w14:paraId="32D08352">
      <w:pPr>
        <w:pStyle w:val="28"/>
        <w:spacing w:before="100" w:line="226" w:lineRule="auto"/>
        <w:ind w:left="3146"/>
        <w:rPr>
          <w:color w:val="auto"/>
          <w:sz w:val="24"/>
          <w:szCs w:val="24"/>
        </w:rPr>
      </w:pPr>
      <w:r>
        <w:rPr>
          <w:color w:val="auto"/>
          <w:spacing w:val="16"/>
          <w:sz w:val="24"/>
          <w:szCs w:val="24"/>
        </w:rPr>
        <w:t>投标供应商</w:t>
      </w:r>
      <w:r>
        <w:rPr>
          <w:color w:val="auto"/>
          <w:spacing w:val="-15"/>
          <w:sz w:val="24"/>
          <w:szCs w:val="24"/>
        </w:rPr>
        <w:t>：</w:t>
      </w:r>
      <w:r>
        <w:rPr>
          <w:color w:val="auto"/>
          <w:spacing w:val="7"/>
          <w:sz w:val="24"/>
          <w:szCs w:val="24"/>
          <w:u w:val="single" w:color="auto"/>
        </w:rPr>
        <w:t xml:space="preserve">   </w:t>
      </w:r>
      <w:r>
        <w:rPr>
          <w:color w:val="auto"/>
          <w:spacing w:val="-15"/>
          <w:sz w:val="24"/>
          <w:szCs w:val="24"/>
          <w:u w:val="single" w:color="auto"/>
        </w:rPr>
        <w:t>（</w:t>
      </w:r>
      <w:r>
        <w:rPr>
          <w:color w:val="auto"/>
          <w:spacing w:val="16"/>
          <w:sz w:val="24"/>
          <w:szCs w:val="24"/>
          <w:u w:val="single" w:color="auto"/>
        </w:rPr>
        <w:t>全称</w:t>
      </w:r>
      <w:r>
        <w:rPr>
          <w:color w:val="auto"/>
          <w:spacing w:val="-15"/>
          <w:sz w:val="24"/>
          <w:szCs w:val="24"/>
          <w:u w:val="single" w:color="auto"/>
        </w:rPr>
        <w:t>）（</w:t>
      </w:r>
      <w:r>
        <w:rPr>
          <w:color w:val="auto"/>
          <w:spacing w:val="16"/>
          <w:sz w:val="24"/>
          <w:szCs w:val="24"/>
          <w:u w:val="single" w:color="auto"/>
        </w:rPr>
        <w:t>盖章）</w:t>
      </w:r>
      <w:r>
        <w:rPr>
          <w:color w:val="auto"/>
          <w:sz w:val="24"/>
          <w:szCs w:val="24"/>
          <w:u w:val="single" w:color="auto"/>
        </w:rPr>
        <w:t xml:space="preserve">    </w:t>
      </w:r>
    </w:p>
    <w:p w14:paraId="2B141677">
      <w:pPr>
        <w:pStyle w:val="28"/>
        <w:spacing w:before="318" w:line="228" w:lineRule="auto"/>
        <w:ind w:left="3157"/>
        <w:rPr>
          <w:color w:val="auto"/>
          <w:sz w:val="24"/>
          <w:szCs w:val="24"/>
        </w:rPr>
      </w:pPr>
      <w:r>
        <w:rPr>
          <w:color w:val="auto"/>
          <w:spacing w:val="10"/>
          <w:sz w:val="24"/>
          <w:szCs w:val="24"/>
        </w:rPr>
        <w:t>法定代表人或委托代理人</w:t>
      </w:r>
      <w:r>
        <w:rPr>
          <w:color w:val="auto"/>
          <w:spacing w:val="-6"/>
          <w:sz w:val="24"/>
          <w:szCs w:val="24"/>
        </w:rPr>
        <w:t>：</w:t>
      </w:r>
      <w:r>
        <w:rPr>
          <w:color w:val="auto"/>
          <w:spacing w:val="-6"/>
          <w:sz w:val="24"/>
          <w:szCs w:val="24"/>
          <w:u w:val="single" w:color="auto"/>
        </w:rPr>
        <w:t>（</w:t>
      </w:r>
      <w:r>
        <w:rPr>
          <w:color w:val="auto"/>
          <w:spacing w:val="10"/>
          <w:sz w:val="24"/>
          <w:szCs w:val="24"/>
          <w:u w:val="single" w:color="auto"/>
        </w:rPr>
        <w:t>签字或盖章）</w:t>
      </w:r>
    </w:p>
    <w:p w14:paraId="6CF27058">
      <w:pPr>
        <w:pStyle w:val="28"/>
        <w:spacing w:before="316" w:line="228" w:lineRule="auto"/>
        <w:ind w:left="3214"/>
        <w:rPr>
          <w:color w:val="auto"/>
          <w:sz w:val="24"/>
          <w:szCs w:val="24"/>
        </w:rPr>
      </w:pPr>
      <w:r>
        <w:rPr>
          <w:color w:val="auto"/>
          <w:spacing w:val="-15"/>
          <w:sz w:val="24"/>
          <w:szCs w:val="24"/>
        </w:rPr>
        <w:t>日</w:t>
      </w:r>
      <w:r>
        <w:rPr>
          <w:color w:val="auto"/>
          <w:spacing w:val="31"/>
          <w:sz w:val="24"/>
          <w:szCs w:val="24"/>
        </w:rPr>
        <w:t xml:space="preserve"> </w:t>
      </w:r>
      <w:r>
        <w:rPr>
          <w:color w:val="auto"/>
          <w:spacing w:val="-15"/>
          <w:sz w:val="24"/>
          <w:szCs w:val="24"/>
        </w:rPr>
        <w:t>期：20</w:t>
      </w:r>
      <w:r>
        <w:rPr>
          <w:color w:val="auto"/>
          <w:spacing w:val="4"/>
          <w:sz w:val="24"/>
          <w:szCs w:val="24"/>
          <w:u w:val="single" w:color="auto"/>
        </w:rPr>
        <w:t xml:space="preserve">    </w:t>
      </w:r>
      <w:r>
        <w:rPr>
          <w:color w:val="auto"/>
          <w:spacing w:val="-124"/>
          <w:sz w:val="24"/>
          <w:szCs w:val="24"/>
        </w:rPr>
        <w:t xml:space="preserve"> </w:t>
      </w:r>
      <w:r>
        <w:rPr>
          <w:color w:val="auto"/>
          <w:spacing w:val="-15"/>
          <w:sz w:val="24"/>
          <w:szCs w:val="24"/>
        </w:rPr>
        <w:t>年</w:t>
      </w:r>
      <w:r>
        <w:rPr>
          <w:color w:val="auto"/>
          <w:spacing w:val="5"/>
          <w:sz w:val="24"/>
          <w:szCs w:val="24"/>
          <w:u w:val="single" w:color="auto"/>
        </w:rPr>
        <w:t xml:space="preserve">  </w:t>
      </w:r>
      <w:r>
        <w:rPr>
          <w:color w:val="auto"/>
          <w:spacing w:val="-117"/>
          <w:sz w:val="24"/>
          <w:szCs w:val="24"/>
        </w:rPr>
        <w:t xml:space="preserve"> </w:t>
      </w:r>
      <w:r>
        <w:rPr>
          <w:color w:val="auto"/>
          <w:spacing w:val="-15"/>
          <w:sz w:val="24"/>
          <w:szCs w:val="24"/>
        </w:rPr>
        <w:t>月</w:t>
      </w:r>
      <w:r>
        <w:rPr>
          <w:color w:val="auto"/>
          <w:spacing w:val="-67"/>
          <w:sz w:val="24"/>
          <w:szCs w:val="24"/>
        </w:rPr>
        <w:t xml:space="preserve"> </w:t>
      </w:r>
      <w:r>
        <w:rPr>
          <w:color w:val="auto"/>
          <w:spacing w:val="-15"/>
          <w:sz w:val="24"/>
          <w:szCs w:val="24"/>
        </w:rPr>
        <w:t>日</w:t>
      </w:r>
    </w:p>
    <w:p w14:paraId="045A15D2">
      <w:pPr>
        <w:spacing w:line="228" w:lineRule="auto"/>
        <w:rPr>
          <w:color w:val="auto"/>
          <w:sz w:val="31"/>
          <w:szCs w:val="31"/>
        </w:rPr>
        <w:sectPr>
          <w:footerReference r:id="rId6" w:type="default"/>
          <w:pgSz w:w="11906" w:h="16839"/>
          <w:pgMar w:top="400" w:right="1079" w:bottom="1015" w:left="1272" w:header="0" w:footer="738" w:gutter="0"/>
          <w:cols w:space="720" w:num="1"/>
        </w:sectPr>
      </w:pPr>
    </w:p>
    <w:p w14:paraId="5EA975D6">
      <w:pPr>
        <w:spacing w:line="460" w:lineRule="atLeast"/>
        <w:rPr>
          <w:rFonts w:hint="eastAsia" w:ascii="仿宋" w:hAnsi="仿宋" w:eastAsia="仿宋" w:cs="仿宋"/>
          <w:color w:val="auto"/>
          <w:sz w:val="24"/>
        </w:rPr>
      </w:pPr>
    </w:p>
    <w:p w14:paraId="43695B7D">
      <w:pPr>
        <w:numPr>
          <w:ilvl w:val="0"/>
          <w:numId w:val="0"/>
        </w:numPr>
        <w:spacing w:line="460" w:lineRule="atLeast"/>
        <w:jc w:val="center"/>
        <w:rPr>
          <w:rFonts w:hint="eastAsia" w:ascii="仿宋" w:hAnsi="仿宋" w:eastAsia="仿宋" w:cs="仿宋"/>
          <w:b/>
          <w:bCs w:val="0"/>
          <w:color w:val="auto"/>
          <w:sz w:val="24"/>
          <w:lang w:val="en-US" w:eastAsia="zh-CN"/>
        </w:rPr>
      </w:pPr>
      <w:r>
        <w:rPr>
          <w:rFonts w:hint="eastAsia" w:ascii="仿宋" w:hAnsi="仿宋" w:eastAsia="仿宋" w:cs="仿宋"/>
          <w:b/>
          <w:bCs w:val="0"/>
          <w:color w:val="auto"/>
          <w:sz w:val="24"/>
          <w:lang w:val="en-US" w:eastAsia="zh-CN"/>
        </w:rPr>
        <w:t>6、投标人的资格证明材料</w:t>
      </w:r>
    </w:p>
    <w:p w14:paraId="451D94A5">
      <w:pPr>
        <w:tabs>
          <w:tab w:val="left" w:pos="1660"/>
          <w:tab w:val="left" w:pos="9453"/>
        </w:tabs>
        <w:jc w:val="left"/>
        <w:rPr>
          <w:rFonts w:ascii="仿宋" w:hAnsi="仿宋" w:eastAsia="仿宋" w:cs="仿宋"/>
          <w:color w:val="auto"/>
          <w:sz w:val="24"/>
          <w:szCs w:val="24"/>
        </w:rPr>
      </w:pPr>
      <w:r>
        <w:rPr>
          <w:rFonts w:hint="eastAsia" w:ascii="仿宋" w:hAnsi="仿宋" w:eastAsia="仿宋" w:cs="仿宋"/>
          <w:color w:val="auto"/>
          <w:sz w:val="24"/>
          <w:szCs w:val="24"/>
        </w:rPr>
        <w:t>1、投标人名称：</w:t>
      </w:r>
      <w:r>
        <w:rPr>
          <w:rFonts w:hint="eastAsia" w:ascii="仿宋" w:hAnsi="仿宋" w:eastAsia="仿宋" w:cs="仿宋"/>
          <w:color w:val="auto"/>
          <w:sz w:val="24"/>
          <w:szCs w:val="24"/>
        </w:rPr>
        <w:tab/>
      </w:r>
    </w:p>
    <w:p w14:paraId="20E596E6">
      <w:pPr>
        <w:tabs>
          <w:tab w:val="left" w:pos="1660"/>
          <w:tab w:val="left" w:pos="9453"/>
        </w:tabs>
        <w:jc w:val="left"/>
        <w:rPr>
          <w:rFonts w:ascii="仿宋" w:hAnsi="仿宋" w:eastAsia="仿宋" w:cs="仿宋"/>
          <w:color w:val="auto"/>
          <w:sz w:val="24"/>
          <w:szCs w:val="24"/>
        </w:rPr>
      </w:pPr>
      <w:r>
        <w:rPr>
          <w:rFonts w:hint="eastAsia" w:ascii="仿宋" w:hAnsi="仿宋" w:eastAsia="仿宋" w:cs="仿宋"/>
          <w:color w:val="auto"/>
          <w:sz w:val="24"/>
          <w:szCs w:val="24"/>
        </w:rPr>
        <w:t>2、资</w:t>
      </w:r>
      <w:r>
        <w:rPr>
          <w:rFonts w:hint="eastAsia" w:ascii="仿宋" w:hAnsi="仿宋" w:eastAsia="仿宋" w:cs="仿宋"/>
          <w:color w:val="auto"/>
          <w:sz w:val="24"/>
          <w:szCs w:val="24"/>
          <w:lang w:val="en-US" w:eastAsia="zh-CN"/>
        </w:rPr>
        <w:t>质证书</w:t>
      </w:r>
      <w:r>
        <w:rPr>
          <w:rFonts w:hint="eastAsia" w:ascii="仿宋" w:hAnsi="仿宋" w:eastAsia="仿宋" w:cs="仿宋"/>
          <w:color w:val="auto"/>
          <w:sz w:val="24"/>
          <w:szCs w:val="24"/>
        </w:rPr>
        <w:t>：</w:t>
      </w:r>
      <w:r>
        <w:rPr>
          <w:rFonts w:hint="eastAsia" w:ascii="仿宋" w:hAnsi="仿宋" w:eastAsia="仿宋" w:cs="仿宋"/>
          <w:color w:val="auto"/>
          <w:sz w:val="24"/>
          <w:szCs w:val="24"/>
        </w:rPr>
        <w:tab/>
      </w:r>
    </w:p>
    <w:p w14:paraId="44019F51">
      <w:pPr>
        <w:tabs>
          <w:tab w:val="left" w:pos="1660"/>
          <w:tab w:val="left" w:pos="9453"/>
        </w:tabs>
        <w:jc w:val="left"/>
        <w:rPr>
          <w:rFonts w:ascii="仿宋" w:hAnsi="仿宋" w:eastAsia="仿宋" w:cs="仿宋"/>
          <w:color w:val="auto"/>
          <w:sz w:val="24"/>
          <w:szCs w:val="24"/>
        </w:rPr>
      </w:pPr>
      <w:r>
        <w:rPr>
          <w:rFonts w:hint="eastAsia" w:ascii="仿宋" w:hAnsi="仿宋" w:eastAsia="仿宋" w:cs="仿宋"/>
          <w:color w:val="auto"/>
          <w:sz w:val="24"/>
          <w:szCs w:val="24"/>
        </w:rPr>
        <w:t>3、投标人地址：</w:t>
      </w:r>
      <w:r>
        <w:rPr>
          <w:rFonts w:hint="eastAsia" w:ascii="仿宋" w:hAnsi="仿宋" w:eastAsia="仿宋" w:cs="仿宋"/>
          <w:color w:val="auto"/>
          <w:sz w:val="24"/>
          <w:szCs w:val="24"/>
        </w:rPr>
        <w:tab/>
      </w:r>
    </w:p>
    <w:p w14:paraId="248A7E67">
      <w:pPr>
        <w:tabs>
          <w:tab w:val="left" w:pos="1660"/>
          <w:tab w:val="left" w:pos="9453"/>
        </w:tabs>
        <w:jc w:val="left"/>
        <w:rPr>
          <w:rFonts w:ascii="仿宋" w:hAnsi="仿宋" w:eastAsia="仿宋" w:cs="仿宋"/>
          <w:color w:val="auto"/>
          <w:sz w:val="24"/>
          <w:szCs w:val="24"/>
        </w:rPr>
      </w:pPr>
      <w:r>
        <w:rPr>
          <w:rFonts w:hint="eastAsia" w:ascii="仿宋" w:hAnsi="仿宋" w:eastAsia="仿宋" w:cs="仿宋"/>
          <w:color w:val="auto"/>
          <w:sz w:val="24"/>
          <w:szCs w:val="24"/>
        </w:rPr>
        <w:t>4、经营范围：</w:t>
      </w:r>
      <w:r>
        <w:rPr>
          <w:rFonts w:hint="eastAsia" w:ascii="仿宋" w:hAnsi="仿宋" w:eastAsia="仿宋" w:cs="仿宋"/>
          <w:color w:val="auto"/>
          <w:sz w:val="24"/>
          <w:szCs w:val="24"/>
        </w:rPr>
        <w:tab/>
      </w:r>
    </w:p>
    <w:p w14:paraId="4D72A19B">
      <w:pPr>
        <w:rPr>
          <w:rFonts w:hint="eastAsia"/>
          <w:color w:val="auto"/>
          <w:sz w:val="24"/>
          <w:szCs w:val="24"/>
          <w:lang w:val="en-US" w:eastAsia="zh-CN"/>
        </w:rPr>
      </w:pPr>
      <w:r>
        <w:rPr>
          <w:rFonts w:hint="eastAsia" w:ascii="仿宋" w:hAnsi="仿宋" w:eastAsia="仿宋" w:cs="仿宋"/>
          <w:color w:val="auto"/>
          <w:sz w:val="24"/>
          <w:szCs w:val="24"/>
        </w:rPr>
        <w:t>5、投标人自我介绍：</w:t>
      </w:r>
    </w:p>
    <w:p w14:paraId="06C43A3C">
      <w:pPr>
        <w:shd w:val="clear" w:color="auto" w:fill="FFFFFF"/>
        <w:spacing w:line="440" w:lineRule="exact"/>
        <w:jc w:val="center"/>
        <w:rPr>
          <w:rFonts w:hint="eastAsia" w:ascii="仿宋" w:hAnsi="仿宋" w:eastAsia="仿宋" w:cs="仿宋"/>
          <w:bCs/>
          <w:color w:val="auto"/>
          <w:sz w:val="24"/>
        </w:rPr>
      </w:pPr>
      <w:bookmarkStart w:id="17" w:name="_Toc60925523"/>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1</w:t>
      </w:r>
      <w:r>
        <w:rPr>
          <w:rFonts w:hint="eastAsia" w:ascii="仿宋" w:hAnsi="仿宋" w:eastAsia="仿宋" w:cs="仿宋"/>
          <w:bCs/>
          <w:color w:val="auto"/>
          <w:sz w:val="24"/>
          <w:lang w:eastAsia="zh-CN"/>
        </w:rPr>
        <w:t>）</w:t>
      </w:r>
      <w:r>
        <w:rPr>
          <w:rFonts w:hint="eastAsia" w:ascii="仿宋" w:hAnsi="仿宋" w:eastAsia="仿宋" w:cs="仿宋"/>
          <w:bCs/>
          <w:color w:val="auto"/>
          <w:sz w:val="24"/>
        </w:rPr>
        <w:t>投标人基本情况表</w:t>
      </w:r>
      <w:bookmarkEnd w:id="17"/>
    </w:p>
    <w:tbl>
      <w:tblPr>
        <w:tblStyle w:val="60"/>
        <w:tblW w:w="8965" w:type="dxa"/>
        <w:jc w:val="center"/>
        <w:tblLayout w:type="fixed"/>
        <w:tblCellMar>
          <w:top w:w="0" w:type="dxa"/>
          <w:left w:w="0" w:type="dxa"/>
          <w:bottom w:w="0" w:type="dxa"/>
          <w:right w:w="0" w:type="dxa"/>
        </w:tblCellMar>
      </w:tblPr>
      <w:tblGrid>
        <w:gridCol w:w="1665"/>
        <w:gridCol w:w="1038"/>
        <w:gridCol w:w="552"/>
        <w:gridCol w:w="1575"/>
        <w:gridCol w:w="262"/>
        <w:gridCol w:w="1733"/>
        <w:gridCol w:w="2140"/>
      </w:tblGrid>
      <w:tr w14:paraId="47A9FBD5">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0E4CA2BD">
            <w:pPr>
              <w:autoSpaceDE w:val="0"/>
              <w:autoSpaceDN w:val="0"/>
              <w:adjustRightInd w:val="0"/>
              <w:snapToGrid w:val="0"/>
              <w:spacing w:line="5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投标人名称</w:t>
            </w:r>
          </w:p>
        </w:tc>
        <w:tc>
          <w:tcPr>
            <w:tcW w:w="7300" w:type="dxa"/>
            <w:gridSpan w:val="6"/>
            <w:tcBorders>
              <w:top w:val="single" w:color="auto" w:sz="8" w:space="0"/>
              <w:left w:val="single" w:color="auto" w:sz="8" w:space="0"/>
              <w:bottom w:val="single" w:color="auto" w:sz="8" w:space="0"/>
              <w:right w:val="single" w:color="auto" w:sz="12" w:space="0"/>
            </w:tcBorders>
            <w:noWrap w:val="0"/>
            <w:vAlign w:val="center"/>
          </w:tcPr>
          <w:p w14:paraId="184C1F70">
            <w:pPr>
              <w:autoSpaceDE w:val="0"/>
              <w:autoSpaceDN w:val="0"/>
              <w:adjustRightInd w:val="0"/>
              <w:snapToGrid w:val="0"/>
              <w:spacing w:line="520" w:lineRule="exact"/>
              <w:jc w:val="center"/>
              <w:rPr>
                <w:rFonts w:hint="eastAsia" w:ascii="仿宋" w:hAnsi="仿宋" w:eastAsia="仿宋" w:cs="仿宋"/>
                <w:color w:val="auto"/>
                <w:kern w:val="0"/>
                <w:sz w:val="24"/>
              </w:rPr>
            </w:pPr>
          </w:p>
        </w:tc>
      </w:tr>
      <w:tr w14:paraId="70448D57">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44A02E32">
            <w:pPr>
              <w:autoSpaceDE w:val="0"/>
              <w:autoSpaceDN w:val="0"/>
              <w:adjustRightInd w:val="0"/>
              <w:snapToGrid w:val="0"/>
              <w:spacing w:line="5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注册地址</w:t>
            </w:r>
          </w:p>
        </w:tc>
        <w:tc>
          <w:tcPr>
            <w:tcW w:w="3165" w:type="dxa"/>
            <w:gridSpan w:val="3"/>
            <w:tcBorders>
              <w:top w:val="single" w:color="auto" w:sz="8" w:space="0"/>
              <w:left w:val="single" w:color="auto" w:sz="8" w:space="0"/>
              <w:bottom w:val="single" w:color="auto" w:sz="8" w:space="0"/>
              <w:right w:val="single" w:color="auto" w:sz="8" w:space="0"/>
            </w:tcBorders>
            <w:noWrap w:val="0"/>
            <w:vAlign w:val="center"/>
          </w:tcPr>
          <w:p w14:paraId="4D13E30E">
            <w:pPr>
              <w:autoSpaceDE w:val="0"/>
              <w:autoSpaceDN w:val="0"/>
              <w:adjustRightInd w:val="0"/>
              <w:snapToGrid w:val="0"/>
              <w:spacing w:line="520" w:lineRule="exact"/>
              <w:jc w:val="center"/>
              <w:rPr>
                <w:rFonts w:hint="eastAsia" w:ascii="仿宋" w:hAnsi="仿宋" w:eastAsia="仿宋" w:cs="仿宋"/>
                <w:color w:val="auto"/>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14:paraId="32298C90">
            <w:pPr>
              <w:autoSpaceDE w:val="0"/>
              <w:autoSpaceDN w:val="0"/>
              <w:adjustRightInd w:val="0"/>
              <w:snapToGrid w:val="0"/>
              <w:spacing w:line="5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邮政编码</w:t>
            </w:r>
          </w:p>
        </w:tc>
        <w:tc>
          <w:tcPr>
            <w:tcW w:w="2140" w:type="dxa"/>
            <w:tcBorders>
              <w:top w:val="single" w:color="auto" w:sz="8" w:space="0"/>
              <w:left w:val="single" w:color="auto" w:sz="8" w:space="0"/>
              <w:bottom w:val="single" w:color="auto" w:sz="8" w:space="0"/>
              <w:right w:val="single" w:color="auto" w:sz="12" w:space="0"/>
            </w:tcBorders>
            <w:noWrap w:val="0"/>
            <w:vAlign w:val="center"/>
          </w:tcPr>
          <w:p w14:paraId="505C8C56">
            <w:pPr>
              <w:autoSpaceDE w:val="0"/>
              <w:autoSpaceDN w:val="0"/>
              <w:adjustRightInd w:val="0"/>
              <w:snapToGrid w:val="0"/>
              <w:spacing w:line="520" w:lineRule="exact"/>
              <w:jc w:val="center"/>
              <w:rPr>
                <w:rFonts w:hint="eastAsia" w:ascii="仿宋" w:hAnsi="仿宋" w:eastAsia="仿宋" w:cs="仿宋"/>
                <w:color w:val="auto"/>
                <w:kern w:val="0"/>
                <w:sz w:val="24"/>
              </w:rPr>
            </w:pPr>
          </w:p>
        </w:tc>
      </w:tr>
      <w:tr w14:paraId="3243CF94">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1F4EFE53">
            <w:pPr>
              <w:autoSpaceDE w:val="0"/>
              <w:autoSpaceDN w:val="0"/>
              <w:adjustRightInd w:val="0"/>
              <w:snapToGrid w:val="0"/>
              <w:spacing w:line="5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成立时间</w:t>
            </w:r>
          </w:p>
        </w:tc>
        <w:tc>
          <w:tcPr>
            <w:tcW w:w="3165" w:type="dxa"/>
            <w:gridSpan w:val="3"/>
            <w:tcBorders>
              <w:top w:val="single" w:color="auto" w:sz="8" w:space="0"/>
              <w:left w:val="single" w:color="auto" w:sz="8" w:space="0"/>
              <w:bottom w:val="single" w:color="auto" w:sz="8" w:space="0"/>
              <w:right w:val="single" w:color="auto" w:sz="8" w:space="0"/>
            </w:tcBorders>
            <w:noWrap w:val="0"/>
            <w:vAlign w:val="center"/>
          </w:tcPr>
          <w:p w14:paraId="1F7D43B9">
            <w:pPr>
              <w:autoSpaceDE w:val="0"/>
              <w:autoSpaceDN w:val="0"/>
              <w:adjustRightInd w:val="0"/>
              <w:snapToGrid w:val="0"/>
              <w:spacing w:line="520" w:lineRule="exact"/>
              <w:jc w:val="center"/>
              <w:rPr>
                <w:rFonts w:hint="eastAsia" w:ascii="仿宋" w:hAnsi="仿宋" w:eastAsia="仿宋" w:cs="仿宋"/>
                <w:color w:val="auto"/>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14:paraId="683D7872">
            <w:pPr>
              <w:autoSpaceDE w:val="0"/>
              <w:autoSpaceDN w:val="0"/>
              <w:adjustRightInd w:val="0"/>
              <w:snapToGrid w:val="0"/>
              <w:spacing w:line="5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企业性质</w:t>
            </w:r>
          </w:p>
        </w:tc>
        <w:tc>
          <w:tcPr>
            <w:tcW w:w="2140" w:type="dxa"/>
            <w:tcBorders>
              <w:top w:val="single" w:color="auto" w:sz="8" w:space="0"/>
              <w:left w:val="single" w:color="auto" w:sz="8" w:space="0"/>
              <w:bottom w:val="single" w:color="auto" w:sz="8" w:space="0"/>
              <w:right w:val="single" w:color="auto" w:sz="12" w:space="0"/>
            </w:tcBorders>
            <w:noWrap w:val="0"/>
            <w:vAlign w:val="center"/>
          </w:tcPr>
          <w:p w14:paraId="5D20786E">
            <w:pPr>
              <w:autoSpaceDE w:val="0"/>
              <w:autoSpaceDN w:val="0"/>
              <w:adjustRightInd w:val="0"/>
              <w:snapToGrid w:val="0"/>
              <w:spacing w:line="520" w:lineRule="exact"/>
              <w:jc w:val="center"/>
              <w:rPr>
                <w:rFonts w:hint="eastAsia" w:ascii="仿宋" w:hAnsi="仿宋" w:eastAsia="仿宋" w:cs="仿宋"/>
                <w:color w:val="auto"/>
                <w:kern w:val="0"/>
                <w:sz w:val="24"/>
              </w:rPr>
            </w:pPr>
          </w:p>
        </w:tc>
      </w:tr>
      <w:tr w14:paraId="69FE19F9">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4E3593A4">
            <w:pPr>
              <w:autoSpaceDE w:val="0"/>
              <w:autoSpaceDN w:val="0"/>
              <w:adjustRightInd w:val="0"/>
              <w:snapToGrid w:val="0"/>
              <w:spacing w:line="5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营业执照号</w:t>
            </w:r>
          </w:p>
        </w:tc>
        <w:tc>
          <w:tcPr>
            <w:tcW w:w="3165" w:type="dxa"/>
            <w:gridSpan w:val="3"/>
            <w:tcBorders>
              <w:top w:val="single" w:color="auto" w:sz="8" w:space="0"/>
              <w:left w:val="single" w:color="auto" w:sz="8" w:space="0"/>
              <w:bottom w:val="single" w:color="auto" w:sz="8" w:space="0"/>
              <w:right w:val="single" w:color="auto" w:sz="8" w:space="0"/>
            </w:tcBorders>
            <w:noWrap w:val="0"/>
            <w:vAlign w:val="center"/>
          </w:tcPr>
          <w:p w14:paraId="6ACFD644">
            <w:pPr>
              <w:autoSpaceDE w:val="0"/>
              <w:autoSpaceDN w:val="0"/>
              <w:adjustRightInd w:val="0"/>
              <w:snapToGrid w:val="0"/>
              <w:spacing w:line="520" w:lineRule="exact"/>
              <w:jc w:val="center"/>
              <w:rPr>
                <w:rFonts w:hint="eastAsia" w:ascii="仿宋" w:hAnsi="仿宋" w:eastAsia="仿宋" w:cs="仿宋"/>
                <w:color w:val="auto"/>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14:paraId="573D68B3">
            <w:pPr>
              <w:autoSpaceDE w:val="0"/>
              <w:autoSpaceDN w:val="0"/>
              <w:adjustRightInd w:val="0"/>
              <w:snapToGrid w:val="0"/>
              <w:spacing w:line="5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注册资金</w:t>
            </w:r>
          </w:p>
        </w:tc>
        <w:tc>
          <w:tcPr>
            <w:tcW w:w="2140" w:type="dxa"/>
            <w:tcBorders>
              <w:top w:val="single" w:color="auto" w:sz="8" w:space="0"/>
              <w:left w:val="single" w:color="auto" w:sz="8" w:space="0"/>
              <w:bottom w:val="single" w:color="auto" w:sz="8" w:space="0"/>
              <w:right w:val="single" w:color="auto" w:sz="12" w:space="0"/>
            </w:tcBorders>
            <w:noWrap w:val="0"/>
            <w:vAlign w:val="center"/>
          </w:tcPr>
          <w:p w14:paraId="61F4C33D">
            <w:pPr>
              <w:autoSpaceDE w:val="0"/>
              <w:autoSpaceDN w:val="0"/>
              <w:adjustRightInd w:val="0"/>
              <w:snapToGrid w:val="0"/>
              <w:spacing w:line="520" w:lineRule="exact"/>
              <w:jc w:val="center"/>
              <w:rPr>
                <w:rFonts w:hint="eastAsia" w:ascii="仿宋" w:hAnsi="仿宋" w:eastAsia="仿宋" w:cs="仿宋"/>
                <w:color w:val="auto"/>
                <w:kern w:val="0"/>
                <w:sz w:val="24"/>
              </w:rPr>
            </w:pPr>
          </w:p>
        </w:tc>
      </w:tr>
      <w:tr w14:paraId="78FC7BAA">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2DDB60FA">
            <w:pPr>
              <w:autoSpaceDE w:val="0"/>
              <w:autoSpaceDN w:val="0"/>
              <w:adjustRightInd w:val="0"/>
              <w:snapToGrid w:val="0"/>
              <w:spacing w:line="5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法定代表人</w:t>
            </w:r>
          </w:p>
        </w:tc>
        <w:tc>
          <w:tcPr>
            <w:tcW w:w="3165" w:type="dxa"/>
            <w:gridSpan w:val="3"/>
            <w:tcBorders>
              <w:top w:val="single" w:color="auto" w:sz="8" w:space="0"/>
              <w:left w:val="single" w:color="auto" w:sz="8" w:space="0"/>
              <w:bottom w:val="single" w:color="auto" w:sz="8" w:space="0"/>
              <w:right w:val="single" w:color="auto" w:sz="8" w:space="0"/>
            </w:tcBorders>
            <w:noWrap w:val="0"/>
            <w:vAlign w:val="center"/>
          </w:tcPr>
          <w:p w14:paraId="6B0A6340">
            <w:pPr>
              <w:autoSpaceDE w:val="0"/>
              <w:autoSpaceDN w:val="0"/>
              <w:adjustRightInd w:val="0"/>
              <w:snapToGrid w:val="0"/>
              <w:spacing w:line="520" w:lineRule="exact"/>
              <w:jc w:val="center"/>
              <w:rPr>
                <w:rFonts w:hint="eastAsia" w:ascii="仿宋" w:hAnsi="仿宋" w:eastAsia="仿宋" w:cs="仿宋"/>
                <w:color w:val="auto"/>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14:paraId="39101B4B">
            <w:pPr>
              <w:autoSpaceDE w:val="0"/>
              <w:autoSpaceDN w:val="0"/>
              <w:adjustRightInd w:val="0"/>
              <w:snapToGrid w:val="0"/>
              <w:spacing w:line="5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电    话</w:t>
            </w:r>
          </w:p>
        </w:tc>
        <w:tc>
          <w:tcPr>
            <w:tcW w:w="2140" w:type="dxa"/>
            <w:tcBorders>
              <w:top w:val="single" w:color="auto" w:sz="8" w:space="0"/>
              <w:left w:val="single" w:color="auto" w:sz="8" w:space="0"/>
              <w:bottom w:val="single" w:color="auto" w:sz="8" w:space="0"/>
              <w:right w:val="single" w:color="auto" w:sz="12" w:space="0"/>
            </w:tcBorders>
            <w:noWrap w:val="0"/>
            <w:vAlign w:val="center"/>
          </w:tcPr>
          <w:p w14:paraId="010760B0">
            <w:pPr>
              <w:autoSpaceDE w:val="0"/>
              <w:autoSpaceDN w:val="0"/>
              <w:adjustRightInd w:val="0"/>
              <w:snapToGrid w:val="0"/>
              <w:spacing w:line="520" w:lineRule="exact"/>
              <w:jc w:val="center"/>
              <w:rPr>
                <w:rFonts w:hint="eastAsia" w:ascii="仿宋" w:hAnsi="仿宋" w:eastAsia="仿宋" w:cs="仿宋"/>
                <w:color w:val="auto"/>
                <w:kern w:val="0"/>
                <w:sz w:val="24"/>
              </w:rPr>
            </w:pPr>
          </w:p>
        </w:tc>
      </w:tr>
      <w:tr w14:paraId="2DC29C29">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796EB4CB">
            <w:pPr>
              <w:autoSpaceDE w:val="0"/>
              <w:autoSpaceDN w:val="0"/>
              <w:adjustRightInd w:val="0"/>
              <w:snapToGrid w:val="0"/>
              <w:spacing w:line="5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联 系 人</w:t>
            </w:r>
          </w:p>
        </w:tc>
        <w:tc>
          <w:tcPr>
            <w:tcW w:w="3165" w:type="dxa"/>
            <w:gridSpan w:val="3"/>
            <w:tcBorders>
              <w:top w:val="single" w:color="auto" w:sz="8" w:space="0"/>
              <w:left w:val="single" w:color="auto" w:sz="8" w:space="0"/>
              <w:bottom w:val="single" w:color="auto" w:sz="8" w:space="0"/>
              <w:right w:val="single" w:color="auto" w:sz="8" w:space="0"/>
            </w:tcBorders>
            <w:noWrap w:val="0"/>
            <w:vAlign w:val="center"/>
          </w:tcPr>
          <w:p w14:paraId="5F26AC2D">
            <w:pPr>
              <w:autoSpaceDE w:val="0"/>
              <w:autoSpaceDN w:val="0"/>
              <w:adjustRightInd w:val="0"/>
              <w:snapToGrid w:val="0"/>
              <w:spacing w:line="520" w:lineRule="exact"/>
              <w:rPr>
                <w:rFonts w:hint="eastAsia" w:ascii="仿宋" w:hAnsi="仿宋" w:eastAsia="仿宋" w:cs="仿宋"/>
                <w:color w:val="auto"/>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14:paraId="429F0835">
            <w:pPr>
              <w:autoSpaceDE w:val="0"/>
              <w:autoSpaceDN w:val="0"/>
              <w:adjustRightInd w:val="0"/>
              <w:snapToGrid w:val="0"/>
              <w:spacing w:line="5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电    话</w:t>
            </w:r>
          </w:p>
        </w:tc>
        <w:tc>
          <w:tcPr>
            <w:tcW w:w="2140" w:type="dxa"/>
            <w:tcBorders>
              <w:top w:val="single" w:color="auto" w:sz="8" w:space="0"/>
              <w:left w:val="single" w:color="auto" w:sz="8" w:space="0"/>
              <w:bottom w:val="single" w:color="auto" w:sz="8" w:space="0"/>
              <w:right w:val="single" w:color="auto" w:sz="12" w:space="0"/>
            </w:tcBorders>
            <w:noWrap w:val="0"/>
            <w:vAlign w:val="center"/>
          </w:tcPr>
          <w:p w14:paraId="00205DF4">
            <w:pPr>
              <w:autoSpaceDE w:val="0"/>
              <w:autoSpaceDN w:val="0"/>
              <w:adjustRightInd w:val="0"/>
              <w:snapToGrid w:val="0"/>
              <w:spacing w:line="520" w:lineRule="exact"/>
              <w:jc w:val="center"/>
              <w:rPr>
                <w:rFonts w:hint="eastAsia" w:ascii="仿宋" w:hAnsi="仿宋" w:eastAsia="仿宋" w:cs="仿宋"/>
                <w:color w:val="auto"/>
                <w:kern w:val="0"/>
                <w:sz w:val="24"/>
              </w:rPr>
            </w:pPr>
          </w:p>
        </w:tc>
      </w:tr>
      <w:tr w14:paraId="4C6957C5">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top"/>
          </w:tcPr>
          <w:p w14:paraId="296366E2">
            <w:pPr>
              <w:autoSpaceDE w:val="0"/>
              <w:autoSpaceDN w:val="0"/>
              <w:adjustRightInd w:val="0"/>
              <w:snapToGrid w:val="0"/>
              <w:spacing w:line="5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传    真</w:t>
            </w:r>
          </w:p>
        </w:tc>
        <w:tc>
          <w:tcPr>
            <w:tcW w:w="3165" w:type="dxa"/>
            <w:gridSpan w:val="3"/>
            <w:tcBorders>
              <w:top w:val="single" w:color="auto" w:sz="8" w:space="0"/>
              <w:left w:val="single" w:color="auto" w:sz="8" w:space="0"/>
              <w:bottom w:val="single" w:color="auto" w:sz="8" w:space="0"/>
              <w:right w:val="single" w:color="auto" w:sz="8" w:space="0"/>
            </w:tcBorders>
            <w:noWrap w:val="0"/>
            <w:vAlign w:val="top"/>
          </w:tcPr>
          <w:p w14:paraId="567A03CE">
            <w:pPr>
              <w:autoSpaceDE w:val="0"/>
              <w:autoSpaceDN w:val="0"/>
              <w:adjustRightInd w:val="0"/>
              <w:snapToGrid w:val="0"/>
              <w:spacing w:line="520" w:lineRule="exact"/>
              <w:rPr>
                <w:rFonts w:hint="eastAsia" w:ascii="仿宋" w:hAnsi="仿宋" w:eastAsia="仿宋" w:cs="仿宋"/>
                <w:color w:val="auto"/>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top"/>
          </w:tcPr>
          <w:p w14:paraId="0DDC980B">
            <w:pPr>
              <w:autoSpaceDE w:val="0"/>
              <w:autoSpaceDN w:val="0"/>
              <w:adjustRightInd w:val="0"/>
              <w:snapToGrid w:val="0"/>
              <w:spacing w:line="5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网    址</w:t>
            </w:r>
          </w:p>
        </w:tc>
        <w:tc>
          <w:tcPr>
            <w:tcW w:w="2140" w:type="dxa"/>
            <w:tcBorders>
              <w:top w:val="single" w:color="auto" w:sz="8" w:space="0"/>
              <w:left w:val="single" w:color="auto" w:sz="8" w:space="0"/>
              <w:bottom w:val="single" w:color="auto" w:sz="8" w:space="0"/>
              <w:right w:val="single" w:color="auto" w:sz="12" w:space="0"/>
            </w:tcBorders>
            <w:noWrap w:val="0"/>
            <w:vAlign w:val="top"/>
          </w:tcPr>
          <w:p w14:paraId="338ACFD2">
            <w:pPr>
              <w:autoSpaceDE w:val="0"/>
              <w:autoSpaceDN w:val="0"/>
              <w:adjustRightInd w:val="0"/>
              <w:snapToGrid w:val="0"/>
              <w:spacing w:line="520" w:lineRule="exact"/>
              <w:rPr>
                <w:rFonts w:hint="eastAsia" w:ascii="仿宋" w:hAnsi="仿宋" w:eastAsia="仿宋" w:cs="仿宋"/>
                <w:color w:val="auto"/>
                <w:kern w:val="0"/>
                <w:sz w:val="24"/>
              </w:rPr>
            </w:pPr>
          </w:p>
        </w:tc>
      </w:tr>
      <w:tr w14:paraId="74D540E9">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724DCF6C">
            <w:pPr>
              <w:autoSpaceDE w:val="0"/>
              <w:autoSpaceDN w:val="0"/>
              <w:adjustRightInd w:val="0"/>
              <w:snapToGrid w:val="0"/>
              <w:spacing w:line="5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开户银行</w:t>
            </w:r>
          </w:p>
        </w:tc>
        <w:tc>
          <w:tcPr>
            <w:tcW w:w="3165" w:type="dxa"/>
            <w:gridSpan w:val="3"/>
            <w:tcBorders>
              <w:top w:val="single" w:color="auto" w:sz="8" w:space="0"/>
              <w:left w:val="single" w:color="auto" w:sz="8" w:space="0"/>
              <w:bottom w:val="single" w:color="auto" w:sz="8" w:space="0"/>
              <w:right w:val="single" w:color="auto" w:sz="8" w:space="0"/>
            </w:tcBorders>
            <w:noWrap w:val="0"/>
            <w:vAlign w:val="center"/>
          </w:tcPr>
          <w:p w14:paraId="2D41E62E">
            <w:pPr>
              <w:autoSpaceDE w:val="0"/>
              <w:autoSpaceDN w:val="0"/>
              <w:adjustRightInd w:val="0"/>
              <w:snapToGrid w:val="0"/>
              <w:spacing w:line="520" w:lineRule="exact"/>
              <w:jc w:val="center"/>
              <w:rPr>
                <w:rFonts w:hint="eastAsia" w:ascii="仿宋" w:hAnsi="仿宋" w:eastAsia="仿宋" w:cs="仿宋"/>
                <w:color w:val="auto"/>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14:paraId="0DE2E04A">
            <w:pPr>
              <w:autoSpaceDE w:val="0"/>
              <w:autoSpaceDN w:val="0"/>
              <w:adjustRightInd w:val="0"/>
              <w:snapToGrid w:val="0"/>
              <w:spacing w:line="5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银行帐号</w:t>
            </w:r>
          </w:p>
        </w:tc>
        <w:tc>
          <w:tcPr>
            <w:tcW w:w="2140" w:type="dxa"/>
            <w:tcBorders>
              <w:top w:val="single" w:color="auto" w:sz="8" w:space="0"/>
              <w:left w:val="single" w:color="auto" w:sz="8" w:space="0"/>
              <w:bottom w:val="single" w:color="auto" w:sz="8" w:space="0"/>
              <w:right w:val="single" w:color="auto" w:sz="12" w:space="0"/>
            </w:tcBorders>
            <w:noWrap w:val="0"/>
            <w:vAlign w:val="center"/>
          </w:tcPr>
          <w:p w14:paraId="50896849">
            <w:pPr>
              <w:autoSpaceDE w:val="0"/>
              <w:autoSpaceDN w:val="0"/>
              <w:adjustRightInd w:val="0"/>
              <w:snapToGrid w:val="0"/>
              <w:spacing w:line="520" w:lineRule="exact"/>
              <w:jc w:val="center"/>
              <w:rPr>
                <w:rFonts w:hint="eastAsia" w:ascii="仿宋" w:hAnsi="仿宋" w:eastAsia="仿宋" w:cs="仿宋"/>
                <w:color w:val="auto"/>
                <w:kern w:val="0"/>
                <w:sz w:val="24"/>
              </w:rPr>
            </w:pPr>
          </w:p>
        </w:tc>
      </w:tr>
      <w:tr w14:paraId="7BF56CF8">
        <w:tblPrEx>
          <w:tblCellMar>
            <w:top w:w="0" w:type="dxa"/>
            <w:left w:w="0" w:type="dxa"/>
            <w:bottom w:w="0" w:type="dxa"/>
            <w:right w:w="0" w:type="dxa"/>
          </w:tblCellMar>
        </w:tblPrEx>
        <w:trPr>
          <w:cantSplit/>
          <w:trHeight w:val="1580" w:hRule="atLeast"/>
          <w:jc w:val="center"/>
        </w:trPr>
        <w:tc>
          <w:tcPr>
            <w:tcW w:w="1665" w:type="dxa"/>
            <w:vMerge w:val="restart"/>
            <w:tcBorders>
              <w:top w:val="single" w:color="auto" w:sz="8" w:space="0"/>
              <w:left w:val="single" w:color="auto" w:sz="12" w:space="0"/>
              <w:bottom w:val="single" w:color="auto" w:sz="8" w:space="0"/>
              <w:right w:val="single" w:color="auto" w:sz="8" w:space="0"/>
            </w:tcBorders>
            <w:noWrap w:val="0"/>
            <w:vAlign w:val="center"/>
          </w:tcPr>
          <w:p w14:paraId="0A34AC00">
            <w:pPr>
              <w:autoSpaceDE w:val="0"/>
              <w:autoSpaceDN w:val="0"/>
              <w:adjustRightInd w:val="0"/>
              <w:snapToGrid w:val="0"/>
              <w:spacing w:line="5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职工概况</w:t>
            </w:r>
          </w:p>
        </w:tc>
        <w:tc>
          <w:tcPr>
            <w:tcW w:w="1038" w:type="dxa"/>
            <w:tcBorders>
              <w:top w:val="single" w:color="auto" w:sz="8" w:space="0"/>
              <w:left w:val="single" w:color="auto" w:sz="8" w:space="0"/>
              <w:right w:val="single" w:color="auto" w:sz="4" w:space="0"/>
            </w:tcBorders>
            <w:noWrap w:val="0"/>
            <w:vAlign w:val="center"/>
          </w:tcPr>
          <w:p w14:paraId="0CADE736">
            <w:pPr>
              <w:autoSpaceDE w:val="0"/>
              <w:autoSpaceDN w:val="0"/>
              <w:adjustRightInd w:val="0"/>
              <w:snapToGrid w:val="0"/>
              <w:jc w:val="center"/>
              <w:rPr>
                <w:rFonts w:hint="eastAsia" w:ascii="仿宋" w:hAnsi="仿宋" w:eastAsia="仿宋" w:cs="仿宋"/>
                <w:color w:val="auto"/>
                <w:kern w:val="0"/>
                <w:sz w:val="24"/>
              </w:rPr>
            </w:pPr>
            <w:r>
              <w:rPr>
                <w:rFonts w:hint="eastAsia" w:ascii="仿宋" w:hAnsi="仿宋" w:eastAsia="仿宋" w:cs="仿宋"/>
                <w:color w:val="auto"/>
                <w:kern w:val="0"/>
                <w:sz w:val="24"/>
              </w:rPr>
              <w:t>职工总数</w:t>
            </w:r>
          </w:p>
        </w:tc>
        <w:tc>
          <w:tcPr>
            <w:tcW w:w="6262" w:type="dxa"/>
            <w:gridSpan w:val="5"/>
            <w:tcBorders>
              <w:top w:val="single" w:color="auto" w:sz="8" w:space="0"/>
              <w:left w:val="single" w:color="auto" w:sz="4" w:space="0"/>
              <w:bottom w:val="single" w:color="auto" w:sz="8" w:space="0"/>
              <w:right w:val="single" w:color="auto" w:sz="12" w:space="0"/>
            </w:tcBorders>
            <w:noWrap w:val="0"/>
            <w:vAlign w:val="center"/>
          </w:tcPr>
          <w:p w14:paraId="56892A22">
            <w:pPr>
              <w:autoSpaceDE w:val="0"/>
              <w:autoSpaceDN w:val="0"/>
              <w:adjustRightInd w:val="0"/>
              <w:snapToGrid w:val="0"/>
              <w:spacing w:line="520" w:lineRule="exact"/>
              <w:jc w:val="center"/>
              <w:rPr>
                <w:rFonts w:hint="eastAsia" w:ascii="仿宋" w:hAnsi="仿宋" w:eastAsia="仿宋" w:cs="仿宋"/>
                <w:color w:val="auto"/>
                <w:kern w:val="0"/>
                <w:sz w:val="24"/>
              </w:rPr>
            </w:pPr>
          </w:p>
        </w:tc>
      </w:tr>
      <w:tr w14:paraId="739333EC">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noWrap w:val="0"/>
            <w:vAlign w:val="center"/>
          </w:tcPr>
          <w:p w14:paraId="22C2AF6D">
            <w:pPr>
              <w:widowControl/>
              <w:adjustRightInd w:val="0"/>
              <w:snapToGrid w:val="0"/>
              <w:spacing w:line="520" w:lineRule="exact"/>
              <w:jc w:val="left"/>
              <w:rPr>
                <w:rFonts w:hint="eastAsia" w:ascii="仿宋" w:hAnsi="仿宋" w:eastAsia="仿宋" w:cs="仿宋"/>
                <w:color w:val="auto"/>
                <w:kern w:val="0"/>
                <w:sz w:val="24"/>
              </w:rPr>
            </w:pPr>
          </w:p>
        </w:tc>
        <w:tc>
          <w:tcPr>
            <w:tcW w:w="7300" w:type="dxa"/>
            <w:gridSpan w:val="6"/>
            <w:tcBorders>
              <w:top w:val="single" w:color="auto" w:sz="8" w:space="0"/>
              <w:left w:val="single" w:color="auto" w:sz="8" w:space="0"/>
              <w:bottom w:val="single" w:color="auto" w:sz="8" w:space="0"/>
              <w:right w:val="single" w:color="auto" w:sz="12" w:space="0"/>
            </w:tcBorders>
            <w:noWrap w:val="0"/>
            <w:vAlign w:val="top"/>
          </w:tcPr>
          <w:p w14:paraId="1A6E2FA0">
            <w:pPr>
              <w:autoSpaceDE w:val="0"/>
              <w:autoSpaceDN w:val="0"/>
              <w:adjustRightInd w:val="0"/>
              <w:snapToGrid w:val="0"/>
              <w:spacing w:line="5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单位负责人</w:t>
            </w:r>
          </w:p>
        </w:tc>
      </w:tr>
      <w:tr w14:paraId="0FC569FF">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noWrap w:val="0"/>
            <w:vAlign w:val="center"/>
          </w:tcPr>
          <w:p w14:paraId="2FE89EBA">
            <w:pPr>
              <w:widowControl/>
              <w:adjustRightInd w:val="0"/>
              <w:snapToGrid w:val="0"/>
              <w:spacing w:line="520" w:lineRule="exact"/>
              <w:jc w:val="left"/>
              <w:rPr>
                <w:rFonts w:hint="eastAsia" w:ascii="仿宋" w:hAnsi="仿宋" w:eastAsia="仿宋" w:cs="仿宋"/>
                <w:color w:val="auto"/>
                <w:kern w:val="0"/>
                <w:sz w:val="24"/>
              </w:rPr>
            </w:pPr>
          </w:p>
        </w:tc>
        <w:tc>
          <w:tcPr>
            <w:tcW w:w="1590" w:type="dxa"/>
            <w:gridSpan w:val="2"/>
            <w:tcBorders>
              <w:top w:val="single" w:color="auto" w:sz="8" w:space="0"/>
              <w:left w:val="single" w:color="auto" w:sz="8" w:space="0"/>
              <w:bottom w:val="single" w:color="auto" w:sz="8" w:space="0"/>
              <w:right w:val="single" w:color="auto" w:sz="8" w:space="0"/>
            </w:tcBorders>
            <w:noWrap w:val="0"/>
            <w:vAlign w:val="top"/>
          </w:tcPr>
          <w:p w14:paraId="3091EA64">
            <w:pPr>
              <w:autoSpaceDE w:val="0"/>
              <w:autoSpaceDN w:val="0"/>
              <w:adjustRightInd w:val="0"/>
              <w:snapToGrid w:val="0"/>
              <w:spacing w:line="5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姓  名</w:t>
            </w:r>
          </w:p>
        </w:tc>
        <w:tc>
          <w:tcPr>
            <w:tcW w:w="1837" w:type="dxa"/>
            <w:gridSpan w:val="2"/>
            <w:tcBorders>
              <w:top w:val="single" w:color="auto" w:sz="8" w:space="0"/>
              <w:left w:val="single" w:color="auto" w:sz="8" w:space="0"/>
              <w:bottom w:val="single" w:color="auto" w:sz="8" w:space="0"/>
              <w:right w:val="single" w:color="auto" w:sz="8" w:space="0"/>
            </w:tcBorders>
            <w:noWrap w:val="0"/>
            <w:vAlign w:val="top"/>
          </w:tcPr>
          <w:p w14:paraId="42169D70">
            <w:pPr>
              <w:autoSpaceDE w:val="0"/>
              <w:autoSpaceDN w:val="0"/>
              <w:adjustRightInd w:val="0"/>
              <w:snapToGrid w:val="0"/>
              <w:spacing w:line="5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职务及职称</w:t>
            </w:r>
          </w:p>
        </w:tc>
        <w:tc>
          <w:tcPr>
            <w:tcW w:w="1733" w:type="dxa"/>
            <w:tcBorders>
              <w:top w:val="single" w:color="auto" w:sz="8" w:space="0"/>
              <w:left w:val="single" w:color="auto" w:sz="8" w:space="0"/>
              <w:bottom w:val="single" w:color="auto" w:sz="8" w:space="0"/>
              <w:right w:val="single" w:color="auto" w:sz="8" w:space="0"/>
            </w:tcBorders>
            <w:noWrap w:val="0"/>
            <w:vAlign w:val="top"/>
          </w:tcPr>
          <w:p w14:paraId="3323EDF0">
            <w:pPr>
              <w:autoSpaceDE w:val="0"/>
              <w:autoSpaceDN w:val="0"/>
              <w:adjustRightInd w:val="0"/>
              <w:snapToGrid w:val="0"/>
              <w:spacing w:line="52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年  龄</w:t>
            </w:r>
          </w:p>
        </w:tc>
        <w:tc>
          <w:tcPr>
            <w:tcW w:w="2140" w:type="dxa"/>
            <w:tcBorders>
              <w:top w:val="single" w:color="auto" w:sz="8" w:space="0"/>
              <w:left w:val="single" w:color="auto" w:sz="8" w:space="0"/>
              <w:bottom w:val="single" w:color="auto" w:sz="8" w:space="0"/>
              <w:right w:val="single" w:color="auto" w:sz="12" w:space="0"/>
            </w:tcBorders>
            <w:noWrap w:val="0"/>
            <w:vAlign w:val="top"/>
          </w:tcPr>
          <w:p w14:paraId="76E77AB5">
            <w:pPr>
              <w:autoSpaceDE w:val="0"/>
              <w:autoSpaceDN w:val="0"/>
              <w:adjustRightInd w:val="0"/>
              <w:snapToGrid w:val="0"/>
              <w:spacing w:line="5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专   业</w:t>
            </w:r>
          </w:p>
        </w:tc>
      </w:tr>
      <w:tr w14:paraId="0E3C4A3A">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noWrap w:val="0"/>
            <w:vAlign w:val="center"/>
          </w:tcPr>
          <w:p w14:paraId="16AEFB5E">
            <w:pPr>
              <w:widowControl/>
              <w:adjustRightInd w:val="0"/>
              <w:snapToGrid w:val="0"/>
              <w:spacing w:line="520" w:lineRule="exact"/>
              <w:jc w:val="left"/>
              <w:rPr>
                <w:rFonts w:hint="eastAsia" w:ascii="仿宋" w:hAnsi="仿宋" w:eastAsia="仿宋" w:cs="仿宋"/>
                <w:color w:val="auto"/>
                <w:kern w:val="0"/>
                <w:sz w:val="24"/>
              </w:rPr>
            </w:pPr>
          </w:p>
        </w:tc>
        <w:tc>
          <w:tcPr>
            <w:tcW w:w="1590" w:type="dxa"/>
            <w:gridSpan w:val="2"/>
            <w:tcBorders>
              <w:top w:val="single" w:color="auto" w:sz="8" w:space="0"/>
              <w:left w:val="single" w:color="auto" w:sz="8" w:space="0"/>
              <w:bottom w:val="single" w:color="auto" w:sz="8" w:space="0"/>
              <w:right w:val="single" w:color="auto" w:sz="8" w:space="0"/>
            </w:tcBorders>
            <w:noWrap w:val="0"/>
            <w:vAlign w:val="top"/>
          </w:tcPr>
          <w:p w14:paraId="3BAF8EFA">
            <w:pPr>
              <w:autoSpaceDE w:val="0"/>
              <w:autoSpaceDN w:val="0"/>
              <w:adjustRightInd w:val="0"/>
              <w:snapToGrid w:val="0"/>
              <w:spacing w:line="520" w:lineRule="exact"/>
              <w:rPr>
                <w:rFonts w:hint="eastAsia" w:ascii="仿宋" w:hAnsi="仿宋" w:eastAsia="仿宋" w:cs="仿宋"/>
                <w:color w:val="auto"/>
                <w:kern w:val="0"/>
                <w:sz w:val="24"/>
              </w:rPr>
            </w:pPr>
          </w:p>
        </w:tc>
        <w:tc>
          <w:tcPr>
            <w:tcW w:w="1837" w:type="dxa"/>
            <w:gridSpan w:val="2"/>
            <w:tcBorders>
              <w:top w:val="single" w:color="auto" w:sz="8" w:space="0"/>
              <w:left w:val="single" w:color="auto" w:sz="8" w:space="0"/>
              <w:bottom w:val="single" w:color="auto" w:sz="8" w:space="0"/>
              <w:right w:val="single" w:color="auto" w:sz="8" w:space="0"/>
            </w:tcBorders>
            <w:noWrap w:val="0"/>
            <w:vAlign w:val="top"/>
          </w:tcPr>
          <w:p w14:paraId="2673666D">
            <w:pPr>
              <w:autoSpaceDE w:val="0"/>
              <w:autoSpaceDN w:val="0"/>
              <w:adjustRightInd w:val="0"/>
              <w:snapToGrid w:val="0"/>
              <w:spacing w:line="520" w:lineRule="exact"/>
              <w:rPr>
                <w:rFonts w:hint="eastAsia" w:ascii="仿宋" w:hAnsi="仿宋" w:eastAsia="仿宋" w:cs="仿宋"/>
                <w:color w:val="auto"/>
                <w:kern w:val="0"/>
                <w:sz w:val="24"/>
              </w:rPr>
            </w:pPr>
          </w:p>
        </w:tc>
        <w:tc>
          <w:tcPr>
            <w:tcW w:w="1733" w:type="dxa"/>
            <w:tcBorders>
              <w:top w:val="single" w:color="auto" w:sz="8" w:space="0"/>
              <w:left w:val="single" w:color="auto" w:sz="8" w:space="0"/>
              <w:bottom w:val="single" w:color="auto" w:sz="8" w:space="0"/>
              <w:right w:val="single" w:color="auto" w:sz="8" w:space="0"/>
            </w:tcBorders>
            <w:noWrap w:val="0"/>
            <w:vAlign w:val="top"/>
          </w:tcPr>
          <w:p w14:paraId="1F8EA2DB">
            <w:pPr>
              <w:autoSpaceDE w:val="0"/>
              <w:autoSpaceDN w:val="0"/>
              <w:adjustRightInd w:val="0"/>
              <w:snapToGrid w:val="0"/>
              <w:spacing w:line="520" w:lineRule="exact"/>
              <w:rPr>
                <w:rFonts w:hint="eastAsia" w:ascii="仿宋" w:hAnsi="仿宋" w:eastAsia="仿宋" w:cs="仿宋"/>
                <w:color w:val="auto"/>
                <w:kern w:val="0"/>
                <w:sz w:val="24"/>
              </w:rPr>
            </w:pPr>
          </w:p>
        </w:tc>
        <w:tc>
          <w:tcPr>
            <w:tcW w:w="2140" w:type="dxa"/>
            <w:tcBorders>
              <w:top w:val="single" w:color="auto" w:sz="8" w:space="0"/>
              <w:left w:val="single" w:color="auto" w:sz="8" w:space="0"/>
              <w:bottom w:val="single" w:color="auto" w:sz="8" w:space="0"/>
              <w:right w:val="single" w:color="auto" w:sz="12" w:space="0"/>
            </w:tcBorders>
            <w:noWrap w:val="0"/>
            <w:vAlign w:val="top"/>
          </w:tcPr>
          <w:p w14:paraId="610C5B38">
            <w:pPr>
              <w:autoSpaceDE w:val="0"/>
              <w:autoSpaceDN w:val="0"/>
              <w:adjustRightInd w:val="0"/>
              <w:snapToGrid w:val="0"/>
              <w:spacing w:line="520" w:lineRule="exact"/>
              <w:rPr>
                <w:rFonts w:hint="eastAsia" w:ascii="仿宋" w:hAnsi="仿宋" w:eastAsia="仿宋" w:cs="仿宋"/>
                <w:color w:val="auto"/>
                <w:kern w:val="0"/>
                <w:sz w:val="24"/>
              </w:rPr>
            </w:pPr>
          </w:p>
        </w:tc>
      </w:tr>
      <w:tr w14:paraId="488936E0">
        <w:tblPrEx>
          <w:tblCellMar>
            <w:top w:w="0" w:type="dxa"/>
            <w:left w:w="0" w:type="dxa"/>
            <w:bottom w:w="0" w:type="dxa"/>
            <w:right w:w="0" w:type="dxa"/>
          </w:tblCellMar>
        </w:tblPrEx>
        <w:trPr>
          <w:cantSplit/>
          <w:trHeight w:val="681" w:hRule="atLeas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676F9EAB">
            <w:pPr>
              <w:widowControl/>
              <w:adjustRightInd w:val="0"/>
              <w:snapToGrid w:val="0"/>
              <w:spacing w:line="5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经营范围</w:t>
            </w:r>
          </w:p>
        </w:tc>
        <w:tc>
          <w:tcPr>
            <w:tcW w:w="7300" w:type="dxa"/>
            <w:gridSpan w:val="6"/>
            <w:tcBorders>
              <w:top w:val="single" w:color="auto" w:sz="8" w:space="0"/>
              <w:left w:val="single" w:color="auto" w:sz="8" w:space="0"/>
              <w:bottom w:val="single" w:color="auto" w:sz="8" w:space="0"/>
              <w:right w:val="single" w:color="auto" w:sz="12" w:space="0"/>
            </w:tcBorders>
            <w:noWrap w:val="0"/>
            <w:vAlign w:val="top"/>
          </w:tcPr>
          <w:p w14:paraId="4381E469">
            <w:pPr>
              <w:autoSpaceDE w:val="0"/>
              <w:autoSpaceDN w:val="0"/>
              <w:adjustRightInd w:val="0"/>
              <w:snapToGrid w:val="0"/>
              <w:spacing w:line="520" w:lineRule="exact"/>
              <w:rPr>
                <w:rFonts w:hint="eastAsia" w:ascii="仿宋" w:hAnsi="仿宋" w:eastAsia="仿宋" w:cs="仿宋"/>
                <w:color w:val="auto"/>
                <w:kern w:val="0"/>
                <w:sz w:val="24"/>
              </w:rPr>
            </w:pPr>
          </w:p>
        </w:tc>
      </w:tr>
    </w:tbl>
    <w:p w14:paraId="076BCFB0">
      <w:p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备注：1、本表后附营业执照及其它相关材料、信用查询记录等；</w:t>
      </w:r>
    </w:p>
    <w:p w14:paraId="396A2BEB">
      <w:pPr>
        <w:spacing w:line="360" w:lineRule="auto"/>
        <w:ind w:firstLine="720" w:firstLineChars="300"/>
        <w:jc w:val="left"/>
        <w:rPr>
          <w:rFonts w:hint="eastAsia" w:ascii="仿宋" w:hAnsi="仿宋" w:eastAsia="仿宋" w:cs="仿宋"/>
          <w:color w:val="auto"/>
          <w:sz w:val="24"/>
        </w:rPr>
      </w:pPr>
      <w:r>
        <w:rPr>
          <w:rFonts w:hint="eastAsia" w:ascii="仿宋" w:hAnsi="仿宋" w:eastAsia="仿宋" w:cs="仿宋"/>
          <w:color w:val="auto"/>
          <w:sz w:val="24"/>
        </w:rPr>
        <w:t>2、投标人如为中小微企业、残疾人福利性单位的须提供声明函；为监狱企业的须提供由省级以上监狱管理局、戒毒管理局（含新疆生产建设兵团）出具的属于监狱企业的证明文件。</w:t>
      </w:r>
    </w:p>
    <w:p w14:paraId="65B143E3">
      <w:pPr>
        <w:spacing w:line="588" w:lineRule="exact"/>
        <w:rPr>
          <w:rFonts w:hint="eastAsia" w:ascii="仿宋" w:hAnsi="仿宋" w:eastAsia="仿宋" w:cs="仿宋"/>
          <w:color w:val="auto"/>
          <w:spacing w:val="6"/>
          <w:sz w:val="24"/>
        </w:rPr>
      </w:pPr>
      <w:r>
        <w:rPr>
          <w:rFonts w:hint="eastAsia" w:ascii="仿宋" w:hAnsi="仿宋" w:eastAsia="仿宋" w:cs="仿宋"/>
          <w:color w:val="auto"/>
          <w:szCs w:val="21"/>
        </w:rPr>
        <w:br w:type="page"/>
      </w:r>
      <w:r>
        <w:rPr>
          <w:rStyle w:val="63"/>
          <w:rFonts w:hint="eastAsia" w:ascii="仿宋" w:hAnsi="仿宋" w:eastAsia="仿宋" w:cs="仿宋"/>
          <w:color w:val="auto"/>
          <w:kern w:val="0"/>
          <w:sz w:val="24"/>
        </w:rPr>
        <w:t>附表一、</w:t>
      </w:r>
    </w:p>
    <w:p w14:paraId="17F8E6F8">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中小企业声明函(货物)</w:t>
      </w:r>
    </w:p>
    <w:p w14:paraId="10999FAE">
      <w:pPr>
        <w:ind w:left="1280"/>
        <w:rPr>
          <w:rFonts w:hint="eastAsia" w:ascii="仿宋" w:hAnsi="仿宋" w:eastAsia="仿宋" w:cs="仿宋"/>
          <w:color w:val="auto"/>
          <w:sz w:val="32"/>
          <w:szCs w:val="32"/>
        </w:rPr>
      </w:pPr>
    </w:p>
    <w:p w14:paraId="7944A95C">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本公司（联合体）郑重声明，根据《政府采购促进中小企业发展管理办法》（财库[2020]46号）的规定，本公司（联合体）参加</w:t>
      </w:r>
      <w:r>
        <w:rPr>
          <w:rFonts w:hint="eastAsia" w:ascii="仿宋" w:hAnsi="仿宋" w:eastAsia="仿宋" w:cs="仿宋"/>
          <w:i/>
          <w:color w:val="auto"/>
          <w:sz w:val="24"/>
          <w:u w:val="single"/>
        </w:rPr>
        <w:t>（单位名称）</w:t>
      </w:r>
      <w:r>
        <w:rPr>
          <w:rFonts w:hint="eastAsia" w:ascii="仿宋" w:hAnsi="仿宋" w:eastAsia="仿宋" w:cs="仿宋"/>
          <w:color w:val="auto"/>
          <w:sz w:val="24"/>
        </w:rPr>
        <w:t>的</w:t>
      </w:r>
      <w:r>
        <w:rPr>
          <w:rFonts w:hint="eastAsia" w:ascii="仿宋" w:hAnsi="仿宋" w:eastAsia="仿宋" w:cs="仿宋"/>
          <w:i/>
          <w:color w:val="auto"/>
          <w:sz w:val="24"/>
          <w:u w:val="single"/>
        </w:rPr>
        <w:t>（项目名称）</w:t>
      </w:r>
      <w:r>
        <w:rPr>
          <w:rFonts w:hint="eastAsia" w:ascii="仿宋" w:hAnsi="仿宋" w:eastAsia="仿宋" w:cs="仿宋"/>
          <w:color w:val="auto"/>
          <w:sz w:val="24"/>
        </w:rPr>
        <w:t>采购活动，提供的货物全部由符合政策要求的中小企业制造。相关企业（含联合体中的中小企业、签订分包意向协议的中小企业）的具体情况如下：</w:t>
      </w:r>
    </w:p>
    <w:p w14:paraId="08CE2D9A">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w:t>
      </w:r>
      <w:r>
        <w:rPr>
          <w:rFonts w:hint="eastAsia" w:ascii="仿宋" w:hAnsi="仿宋" w:eastAsia="仿宋"/>
          <w:color w:val="auto"/>
          <w:sz w:val="24"/>
          <w:szCs w:val="24"/>
          <w:u w:val="single"/>
        </w:rPr>
        <w:t xml:space="preserve"> </w:t>
      </w:r>
      <w:r>
        <w:rPr>
          <w:rFonts w:hint="eastAsia" w:ascii="仿宋" w:hAnsi="仿宋" w:eastAsia="仿宋" w:cs="仿宋"/>
          <w:i/>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lang w:val="en-US" w:eastAsia="zh-CN"/>
        </w:rPr>
        <w:t>批发业</w:t>
      </w:r>
      <w:r>
        <w:rPr>
          <w:rFonts w:hint="eastAsia" w:ascii="仿宋" w:hAnsi="仿宋" w:eastAsia="仿宋" w:cs="仿宋"/>
          <w:i/>
          <w:color w:val="auto"/>
          <w:sz w:val="24"/>
          <w:u w:val="single"/>
        </w:rPr>
        <w:t>（采购文件中明确的所属行业）</w:t>
      </w:r>
      <w:r>
        <w:rPr>
          <w:rFonts w:hint="eastAsia" w:ascii="仿宋" w:hAnsi="仿宋" w:eastAsia="仿宋" w:cs="仿宋"/>
          <w:color w:val="auto"/>
          <w:sz w:val="24"/>
        </w:rPr>
        <w:t>；制造商为</w:t>
      </w:r>
      <w:r>
        <w:rPr>
          <w:rFonts w:hint="eastAsia" w:ascii="仿宋" w:hAnsi="仿宋" w:eastAsia="仿宋" w:cs="仿宋"/>
          <w:i/>
          <w:color w:val="auto"/>
          <w:sz w:val="24"/>
          <w:u w:val="single"/>
        </w:rPr>
        <w:t>（企业名称）</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i/>
          <w:color w:val="auto"/>
          <w:sz w:val="24"/>
          <w:u w:val="single"/>
        </w:rPr>
        <w:t>（中型企业、小型企业、微型企业）</w:t>
      </w:r>
      <w:r>
        <w:rPr>
          <w:rFonts w:hint="eastAsia" w:ascii="仿宋" w:hAnsi="仿宋" w:eastAsia="仿宋" w:cs="仿宋"/>
          <w:color w:val="auto"/>
          <w:sz w:val="24"/>
        </w:rPr>
        <w:t>；</w:t>
      </w:r>
    </w:p>
    <w:p w14:paraId="043EF652">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w:t>
      </w:r>
      <w:r>
        <w:rPr>
          <w:rFonts w:hint="eastAsia" w:ascii="仿宋" w:hAnsi="仿宋" w:eastAsia="仿宋" w:cs="仿宋"/>
          <w:i/>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lang w:val="en-US" w:eastAsia="zh-CN"/>
        </w:rPr>
        <w:t>批发业</w:t>
      </w:r>
      <w:r>
        <w:rPr>
          <w:rFonts w:hint="eastAsia" w:ascii="仿宋" w:hAnsi="仿宋" w:eastAsia="仿宋" w:cs="仿宋"/>
          <w:i/>
          <w:color w:val="auto"/>
          <w:sz w:val="24"/>
          <w:u w:val="single"/>
        </w:rPr>
        <w:t>（采购文件中明确的所属行业）</w:t>
      </w:r>
      <w:r>
        <w:rPr>
          <w:rFonts w:hint="eastAsia" w:ascii="仿宋" w:hAnsi="仿宋" w:eastAsia="仿宋" w:cs="仿宋"/>
          <w:color w:val="auto"/>
          <w:sz w:val="24"/>
        </w:rPr>
        <w:t>；制造商为</w:t>
      </w:r>
      <w:r>
        <w:rPr>
          <w:rFonts w:hint="eastAsia" w:ascii="仿宋" w:hAnsi="仿宋" w:eastAsia="仿宋" w:cs="仿宋"/>
          <w:i/>
          <w:color w:val="auto"/>
          <w:sz w:val="24"/>
          <w:u w:val="single"/>
        </w:rPr>
        <w:t>（企业名称）</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i/>
          <w:color w:val="auto"/>
          <w:sz w:val="24"/>
          <w:u w:val="single"/>
        </w:rPr>
        <w:t>（中型企业、小型企业、微型企业）</w:t>
      </w:r>
      <w:r>
        <w:rPr>
          <w:rFonts w:hint="eastAsia" w:ascii="仿宋" w:hAnsi="仿宋" w:eastAsia="仿宋" w:cs="仿宋"/>
          <w:color w:val="auto"/>
          <w:sz w:val="24"/>
        </w:rPr>
        <w:t>；</w:t>
      </w:r>
    </w:p>
    <w:p w14:paraId="6EBFB855">
      <w:pPr>
        <w:snapToGrid w:val="0"/>
        <w:spacing w:line="336" w:lineRule="auto"/>
        <w:rPr>
          <w:rFonts w:hint="eastAsia" w:ascii="仿宋" w:hAnsi="仿宋" w:eastAsia="仿宋" w:cs="仿宋"/>
          <w:color w:val="auto"/>
          <w:sz w:val="24"/>
        </w:rPr>
      </w:pPr>
      <w:r>
        <w:rPr>
          <w:rFonts w:hint="eastAsia" w:ascii="仿宋" w:hAnsi="仿宋" w:eastAsia="仿宋" w:cs="仿宋"/>
          <w:color w:val="auto"/>
          <w:sz w:val="24"/>
        </w:rPr>
        <w:t>……</w:t>
      </w:r>
    </w:p>
    <w:p w14:paraId="1B0B5F67">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091F4A45">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4BA14008">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企业名称（盖章）：</w:t>
      </w:r>
    </w:p>
    <w:p w14:paraId="043180EE">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日期：</w:t>
      </w:r>
    </w:p>
    <w:p w14:paraId="5A760AAC">
      <w:pPr>
        <w:pStyle w:val="54"/>
        <w:keepNext w:val="0"/>
        <w:keepLines w:val="0"/>
        <w:widowControl/>
        <w:suppressLineNumbers w:val="0"/>
        <w:spacing w:line="420" w:lineRule="atLeast"/>
        <w:ind w:left="0" w:firstLine="42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eastAsia="zh-CN"/>
        </w:rPr>
        <w:t>中小企业划型标准规定</w:t>
      </w:r>
    </w:p>
    <w:p w14:paraId="1EA057C8">
      <w:pPr>
        <w:snapToGrid w:val="0"/>
        <w:spacing w:line="336"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 xml:space="preserve">一、根据《中华人民共和国中小企业促进法》和《国务院关于进一步促进中小企业发展的若干意见》(国发〔2009〕36号)，制定本规定。 </w:t>
      </w:r>
    </w:p>
    <w:p w14:paraId="2341C0B7">
      <w:pPr>
        <w:snapToGrid w:val="0"/>
        <w:spacing w:line="336"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二、中小企业划分为中型、小型、微型三种类型，具体标准根据企业从业人员、营业收入、资产总额等指标，结合行业特点制定。</w:t>
      </w:r>
    </w:p>
    <w:p w14:paraId="5ED6E2E7">
      <w:pPr>
        <w:snapToGrid w:val="0"/>
        <w:spacing w:line="336"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 xml:space="preserve">三、各行业划型标准参考关于印发中小企业划型标准规定的通知（工信部联企业〔2011〕300号） </w:t>
      </w:r>
    </w:p>
    <w:p w14:paraId="5B7FB648">
      <w:pPr>
        <w:snapToGrid w:val="0"/>
        <w:spacing w:line="336" w:lineRule="auto"/>
        <w:ind w:firstLine="420" w:firstLineChars="200"/>
        <w:rPr>
          <w:rFonts w:hint="eastAsia" w:ascii="仿宋" w:hAnsi="仿宋" w:eastAsia="仿宋" w:cs="仿宋"/>
          <w:color w:val="auto"/>
          <w:sz w:val="24"/>
          <w:lang w:val="en-US" w:eastAsia="zh-CN"/>
        </w:rPr>
      </w:pPr>
      <w:r>
        <w:rPr>
          <w:rFonts w:hint="eastAsia" w:ascii="仿宋" w:hAnsi="仿宋" w:eastAsia="仿宋" w:cs="仿宋"/>
          <w:color w:val="auto"/>
          <w:sz w:val="21"/>
          <w:szCs w:val="21"/>
          <w:lang w:val="en-US" w:eastAsia="zh-CN"/>
        </w:rPr>
        <w:t>（本项目为批发业）。</w:t>
      </w:r>
      <w:r>
        <w:rPr>
          <w:rFonts w:hint="eastAsia" w:ascii="仿宋" w:hAnsi="仿宋" w:eastAsia="仿宋" w:cs="仿宋"/>
          <w:color w:val="auto"/>
          <w:sz w:val="24"/>
          <w:lang w:val="en-US" w:eastAsia="zh-CN"/>
        </w:rPr>
        <w:t xml:space="preserve"> </w:t>
      </w:r>
    </w:p>
    <w:p w14:paraId="02C84723">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lang w:val="en-US" w:eastAsia="zh-CN" w:bidi="ar"/>
        </w:rPr>
      </w:pPr>
    </w:p>
    <w:p w14:paraId="701E42FB">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lang w:val="en-US" w:eastAsia="zh-CN" w:bidi="ar"/>
        </w:rPr>
      </w:pPr>
    </w:p>
    <w:p w14:paraId="5079BB76">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lang w:val="en-US" w:eastAsia="zh-CN" w:bidi="ar"/>
        </w:rPr>
      </w:pPr>
    </w:p>
    <w:p w14:paraId="282CA8F6">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lang w:val="en-US" w:eastAsia="zh-CN" w:bidi="ar"/>
        </w:rPr>
      </w:pPr>
    </w:p>
    <w:p w14:paraId="3727E24A">
      <w:pPr>
        <w:spacing w:line="588" w:lineRule="exact"/>
        <w:rPr>
          <w:rStyle w:val="63"/>
          <w:rFonts w:hint="eastAsia" w:ascii="仿宋" w:hAnsi="仿宋" w:eastAsia="仿宋" w:cs="仿宋"/>
          <w:color w:val="auto"/>
          <w:kern w:val="0"/>
          <w:sz w:val="24"/>
        </w:rPr>
      </w:pPr>
      <w:r>
        <w:rPr>
          <w:rStyle w:val="63"/>
          <w:rFonts w:hint="eastAsia" w:ascii="仿宋" w:hAnsi="仿宋" w:eastAsia="仿宋" w:cs="仿宋"/>
          <w:color w:val="auto"/>
          <w:kern w:val="0"/>
          <w:sz w:val="24"/>
        </w:rPr>
        <w:t>附表一、</w:t>
      </w:r>
    </w:p>
    <w:p w14:paraId="09600945">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kern w:val="0"/>
          <w:sz w:val="24"/>
          <w:szCs w:val="24"/>
          <w:lang w:val="en-US" w:eastAsia="zh-CN" w:bidi="ar"/>
        </w:rPr>
      </w:pPr>
    </w:p>
    <w:p w14:paraId="1BD40A84">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center"/>
        <w:textAlignment w:val="auto"/>
        <w:rPr>
          <w:color w:val="auto"/>
          <w:sz w:val="24"/>
          <w:szCs w:val="24"/>
        </w:rPr>
      </w:pPr>
      <w:r>
        <w:rPr>
          <w:rFonts w:hint="eastAsia" w:ascii="宋体" w:hAnsi="宋体" w:eastAsia="宋体" w:cs="宋体"/>
          <w:b/>
          <w:bCs/>
          <w:color w:val="auto"/>
          <w:kern w:val="0"/>
          <w:sz w:val="24"/>
          <w:szCs w:val="24"/>
          <w:lang w:val="en-US" w:eastAsia="zh-CN" w:bidi="ar"/>
        </w:rPr>
        <w:t>（一）关于“中小企业声明函”的填写要求</w:t>
      </w:r>
    </w:p>
    <w:p w14:paraId="4FEB8EE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“中小企业声明函”具体填写要求如下： </w:t>
      </w:r>
    </w:p>
    <w:p w14:paraId="103D452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1.“单位名称”应填写采购人名称。 </w:t>
      </w:r>
    </w:p>
    <w:p w14:paraId="11CF721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2.“项目名称”应按照采购文件中确定的项目名称填写。对于分包方式面向中小企业采购的项目，应标明中小企业的具体分包内容；对于以联合体方式面向中小企业采购的项目，应标明联合体中中小企业所承担的具体内容。 </w:t>
      </w:r>
    </w:p>
    <w:p w14:paraId="7CBA412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 </w:t>
      </w:r>
    </w:p>
    <w:p w14:paraId="2E283DE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4.“采购文件中明确的所属行业”应填写采购文件中明确的采购标的所属行业，并应确保与采购标的涉及的货物制造商/服务承接商/工程承建商（根据项目属性确定）本身的所属行业保持一致。</w:t>
      </w:r>
    </w:p>
    <w:p w14:paraId="1BDB48E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 </w:t>
      </w:r>
    </w:p>
    <w:p w14:paraId="1BD043F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 </w:t>
      </w:r>
    </w:p>
    <w:p w14:paraId="0C7A139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5.“企业名称”应填写投标（响应）的货物制造商/服务承接商/工程承建商（根据项目属性确定）。 </w:t>
      </w:r>
    </w:p>
    <w:p w14:paraId="5D6D432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对于分包方式面向中小企业采购的项目，“企业名称”应填写分包部分采购标的对应的货物制造商/服务承接商/工程承建商（根据项目属性确定）。</w:t>
      </w:r>
    </w:p>
    <w:p w14:paraId="692266F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对于以联合体方式面向中小企业采购的项目，“企业名称”应填写联合体中中小企业承担采购标的对应的货物制造商/服务承接商/工程承建商（根据项目属性确定）。 </w:t>
      </w:r>
    </w:p>
    <w:p w14:paraId="30476CC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6.从业人员、资产总额指标以上年度末数据为依据，营业收入指标以上年度累计数据为依据。无上年度数据的新成立企业可不填报。</w:t>
      </w:r>
    </w:p>
    <w:p w14:paraId="5CDA9FB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7.“中型企业/小型企业/微型企业”部分，供应商应依据企业上年度从业人员、营业收入、资产总额等指标，按照《中小企业划型标准规定》（工信部联企业〔2011〕300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p>
    <w:p w14:paraId="107DC42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 </w:t>
      </w:r>
    </w:p>
    <w:p w14:paraId="418C04B8">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 xml:space="preserve">（二）关于“中小企业声明函”的提交要求 </w:t>
      </w:r>
    </w:p>
    <w:p w14:paraId="276C17F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1.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 </w:t>
      </w:r>
    </w:p>
    <w:p w14:paraId="53CC467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2.鼓励供应商在投标（响应）时一并提供对货物制造商、服务承接商、工程承建商相关信息的核实核验情况以及其他佐证材料。</w:t>
      </w:r>
    </w:p>
    <w:p w14:paraId="62626F4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仿宋" w:hAnsi="仿宋" w:eastAsia="仿宋" w:cs="仿宋"/>
          <w:color w:val="auto"/>
          <w:kern w:val="0"/>
          <w:sz w:val="24"/>
          <w:szCs w:val="24"/>
          <w:lang w:val="en-US" w:eastAsia="zh-CN" w:bidi="ar"/>
        </w:rPr>
        <w:t>3.如供应商提供的“中小企业声明函”存在按采购文件所属行业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35EA5E4">
      <w:pPr>
        <w:pStyle w:val="22"/>
        <w:rPr>
          <w:color w:val="auto"/>
        </w:rPr>
      </w:pPr>
    </w:p>
    <w:p w14:paraId="47A1A00F">
      <w:pPr>
        <w:snapToGrid w:val="0"/>
        <w:spacing w:line="336" w:lineRule="auto"/>
        <w:ind w:firstLine="480" w:firstLineChars="200"/>
        <w:rPr>
          <w:rFonts w:hint="eastAsia" w:ascii="仿宋" w:hAnsi="仿宋" w:eastAsia="仿宋" w:cs="仿宋"/>
          <w:color w:val="auto"/>
          <w:sz w:val="24"/>
          <w:lang w:val="en-US" w:eastAsia="zh-CN"/>
        </w:rPr>
      </w:pPr>
    </w:p>
    <w:p w14:paraId="1133F04A">
      <w:pPr>
        <w:snapToGrid w:val="0"/>
        <w:spacing w:line="336" w:lineRule="auto"/>
        <w:ind w:firstLine="480" w:firstLineChars="200"/>
        <w:rPr>
          <w:rFonts w:hint="eastAsia" w:ascii="仿宋" w:hAnsi="仿宋" w:eastAsia="仿宋" w:cs="仿宋"/>
          <w:color w:val="auto"/>
          <w:sz w:val="24"/>
        </w:rPr>
      </w:pPr>
    </w:p>
    <w:p w14:paraId="3BDF35AD">
      <w:pPr>
        <w:snapToGrid w:val="0"/>
        <w:spacing w:line="336" w:lineRule="auto"/>
        <w:ind w:firstLine="480" w:firstLineChars="200"/>
        <w:rPr>
          <w:rFonts w:hint="eastAsia" w:ascii="仿宋" w:hAnsi="仿宋" w:eastAsia="仿宋" w:cs="仿宋"/>
          <w:color w:val="auto"/>
          <w:sz w:val="24"/>
        </w:rPr>
      </w:pPr>
    </w:p>
    <w:p w14:paraId="245CD0F7">
      <w:pPr>
        <w:snapToGrid w:val="0"/>
        <w:spacing w:line="336" w:lineRule="auto"/>
        <w:ind w:firstLine="480" w:firstLineChars="200"/>
        <w:rPr>
          <w:rFonts w:hint="eastAsia" w:ascii="仿宋" w:hAnsi="仿宋" w:eastAsia="仿宋" w:cs="仿宋"/>
          <w:color w:val="auto"/>
          <w:sz w:val="24"/>
        </w:rPr>
      </w:pPr>
    </w:p>
    <w:p w14:paraId="0BD2CEC8">
      <w:pPr>
        <w:snapToGrid w:val="0"/>
        <w:spacing w:line="336" w:lineRule="auto"/>
        <w:ind w:firstLine="480" w:firstLineChars="200"/>
        <w:rPr>
          <w:rFonts w:hint="eastAsia" w:ascii="仿宋" w:hAnsi="仿宋" w:eastAsia="仿宋" w:cs="仿宋"/>
          <w:color w:val="auto"/>
          <w:sz w:val="24"/>
        </w:rPr>
      </w:pPr>
    </w:p>
    <w:p w14:paraId="6484B76E">
      <w:pPr>
        <w:snapToGrid w:val="0"/>
        <w:spacing w:line="336" w:lineRule="auto"/>
        <w:ind w:firstLine="482" w:firstLineChars="200"/>
        <w:rPr>
          <w:rFonts w:hint="eastAsia" w:ascii="仿宋" w:hAnsi="仿宋" w:eastAsia="仿宋" w:cs="仿宋"/>
          <w:b/>
          <w:bCs/>
          <w:color w:val="auto"/>
          <w:sz w:val="24"/>
        </w:rPr>
      </w:pPr>
    </w:p>
    <w:p w14:paraId="243FD300">
      <w:pPr>
        <w:snapToGrid w:val="0"/>
        <w:spacing w:line="336" w:lineRule="auto"/>
        <w:rPr>
          <w:rFonts w:hint="eastAsia" w:ascii="仿宋" w:hAnsi="仿宋" w:eastAsia="仿宋" w:cs="仿宋"/>
          <w:b/>
          <w:bCs/>
          <w:color w:val="auto"/>
          <w:sz w:val="24"/>
        </w:rPr>
      </w:pPr>
      <w:r>
        <w:rPr>
          <w:rFonts w:hint="eastAsia" w:ascii="仿宋" w:hAnsi="仿宋" w:eastAsia="仿宋" w:cs="仿宋"/>
          <w:b/>
          <w:bCs/>
          <w:color w:val="auto"/>
          <w:sz w:val="24"/>
        </w:rPr>
        <w:t>附表二、</w:t>
      </w:r>
    </w:p>
    <w:p w14:paraId="463FEB46">
      <w:pPr>
        <w:spacing w:line="588" w:lineRule="exact"/>
        <w:jc w:val="center"/>
        <w:rPr>
          <w:rFonts w:hint="eastAsia" w:ascii="仿宋" w:hAnsi="仿宋" w:eastAsia="仿宋" w:cs="仿宋"/>
          <w:b/>
          <w:color w:val="auto"/>
          <w:spacing w:val="6"/>
          <w:sz w:val="24"/>
        </w:rPr>
      </w:pPr>
      <w:bookmarkStart w:id="18" w:name="OLE_LINK14"/>
      <w:bookmarkStart w:id="19" w:name="OLE_LINK13"/>
      <w:r>
        <w:rPr>
          <w:rFonts w:hint="eastAsia" w:ascii="仿宋" w:hAnsi="仿宋" w:eastAsia="仿宋" w:cs="仿宋"/>
          <w:b/>
          <w:color w:val="auto"/>
          <w:spacing w:val="6"/>
          <w:sz w:val="24"/>
        </w:rPr>
        <w:t>残疾人福利性单位声明函</w:t>
      </w:r>
    </w:p>
    <w:bookmarkEnd w:id="18"/>
    <w:bookmarkEnd w:id="19"/>
    <w:p w14:paraId="49547D7C">
      <w:pPr>
        <w:spacing w:line="588" w:lineRule="exact"/>
        <w:rPr>
          <w:rFonts w:hint="eastAsia" w:ascii="仿宋" w:hAnsi="仿宋" w:eastAsia="仿宋" w:cs="仿宋"/>
          <w:b/>
          <w:color w:val="auto"/>
          <w:spacing w:val="6"/>
          <w:sz w:val="24"/>
        </w:rPr>
      </w:pPr>
    </w:p>
    <w:p w14:paraId="60931DB5">
      <w:pPr>
        <w:spacing w:line="588" w:lineRule="exact"/>
        <w:ind w:firstLine="504" w:firstLineChars="200"/>
        <w:rPr>
          <w:rFonts w:hint="eastAsia" w:ascii="仿宋" w:hAnsi="仿宋" w:eastAsia="仿宋" w:cs="仿宋"/>
          <w:color w:val="auto"/>
          <w:spacing w:val="6"/>
          <w:sz w:val="24"/>
        </w:rPr>
      </w:pPr>
      <w:r>
        <w:rPr>
          <w:rFonts w:hint="eastAsia" w:ascii="仿宋" w:hAnsi="仿宋" w:eastAsia="仿宋" w:cs="仿宋"/>
          <w:color w:val="auto"/>
          <w:spacing w:val="6"/>
          <w:sz w:val="24"/>
        </w:rPr>
        <w:t>本单位郑重声明，根据《财政部 民政部 中国残疾人联合会关于促进残疾人就业政府采购政策的通知》（财库</w:t>
      </w:r>
      <w:r>
        <w:rPr>
          <w:rFonts w:hint="eastAsia" w:ascii="仿宋" w:hAnsi="仿宋" w:eastAsia="仿宋" w:cs="仿宋"/>
          <w:color w:val="auto"/>
          <w:sz w:val="24"/>
        </w:rPr>
        <w:t>〔2017〕 141</w:t>
      </w:r>
      <w:r>
        <w:rPr>
          <w:rFonts w:hint="eastAsia" w:ascii="仿宋" w:hAnsi="仿宋" w:eastAsia="仿宋" w:cs="仿宋"/>
          <w:color w:val="auto"/>
          <w:spacing w:val="6"/>
          <w:sz w:val="24"/>
        </w:rPr>
        <w:t>号）的规定，本单位为符合条件的残疾人福利性单位，且本单位参加______单位的______项目采购活动提供本单位制造的货物（由本单位承担工程/提供服务），或者提供其它残疾人福利性单位制造的货物（不包括使用非残疾人福利性单位注册商标的货物）。</w:t>
      </w:r>
    </w:p>
    <w:p w14:paraId="409B9BF0">
      <w:pPr>
        <w:spacing w:line="588" w:lineRule="exact"/>
        <w:ind w:firstLine="504" w:firstLineChars="200"/>
        <w:rPr>
          <w:rFonts w:hint="eastAsia" w:ascii="仿宋" w:hAnsi="仿宋" w:eastAsia="仿宋" w:cs="仿宋"/>
          <w:color w:val="auto"/>
          <w:spacing w:val="6"/>
          <w:sz w:val="24"/>
        </w:rPr>
      </w:pPr>
      <w:r>
        <w:rPr>
          <w:rFonts w:hint="eastAsia" w:ascii="仿宋" w:hAnsi="仿宋" w:eastAsia="仿宋" w:cs="仿宋"/>
          <w:color w:val="auto"/>
          <w:spacing w:val="6"/>
          <w:sz w:val="24"/>
        </w:rPr>
        <w:t>本单位对上述声明的真实性负责。如有虚假，将依法承担相应责任。</w:t>
      </w:r>
    </w:p>
    <w:p w14:paraId="4D3C0525">
      <w:pPr>
        <w:spacing w:line="588" w:lineRule="exact"/>
        <w:ind w:firstLine="504" w:firstLineChars="200"/>
        <w:rPr>
          <w:rFonts w:hint="eastAsia" w:ascii="仿宋" w:hAnsi="仿宋" w:eastAsia="仿宋" w:cs="仿宋"/>
          <w:color w:val="auto"/>
          <w:spacing w:val="6"/>
          <w:sz w:val="24"/>
        </w:rPr>
      </w:pPr>
    </w:p>
    <w:p w14:paraId="17DA2E6A">
      <w:pPr>
        <w:spacing w:line="588" w:lineRule="exact"/>
        <w:ind w:firstLine="504" w:firstLineChars="200"/>
        <w:rPr>
          <w:rFonts w:hint="eastAsia" w:ascii="仿宋" w:hAnsi="仿宋" w:eastAsia="仿宋" w:cs="仿宋"/>
          <w:color w:val="auto"/>
          <w:spacing w:val="6"/>
          <w:sz w:val="24"/>
        </w:rPr>
      </w:pPr>
    </w:p>
    <w:p w14:paraId="2E42C509">
      <w:pPr>
        <w:tabs>
          <w:tab w:val="left" w:pos="4860"/>
        </w:tabs>
        <w:spacing w:line="588" w:lineRule="exact"/>
        <w:ind w:right="1560" w:firstLine="504" w:firstLineChars="200"/>
        <w:jc w:val="center"/>
        <w:rPr>
          <w:rFonts w:hint="eastAsia" w:ascii="仿宋" w:hAnsi="仿宋" w:eastAsia="仿宋" w:cs="仿宋"/>
          <w:color w:val="auto"/>
          <w:spacing w:val="6"/>
          <w:sz w:val="24"/>
        </w:rPr>
      </w:pPr>
      <w:r>
        <w:rPr>
          <w:rFonts w:hint="eastAsia" w:ascii="仿宋" w:hAnsi="仿宋" w:eastAsia="仿宋" w:cs="仿宋"/>
          <w:color w:val="auto"/>
          <w:spacing w:val="6"/>
          <w:sz w:val="24"/>
        </w:rPr>
        <w:t xml:space="preserve">               </w:t>
      </w:r>
      <w:r>
        <w:rPr>
          <w:rFonts w:hint="eastAsia" w:ascii="仿宋" w:hAnsi="仿宋" w:eastAsia="仿宋" w:cs="仿宋"/>
          <w:color w:val="auto"/>
          <w:spacing w:val="6"/>
          <w:sz w:val="24"/>
          <w:lang w:val="en-US" w:eastAsia="zh-CN"/>
        </w:rPr>
        <w:t xml:space="preserve">                        </w:t>
      </w:r>
      <w:r>
        <w:rPr>
          <w:rFonts w:hint="eastAsia" w:ascii="仿宋" w:hAnsi="仿宋" w:eastAsia="仿宋" w:cs="仿宋"/>
          <w:color w:val="auto"/>
          <w:spacing w:val="6"/>
          <w:sz w:val="24"/>
        </w:rPr>
        <w:t>单位名称（盖章）：</w:t>
      </w:r>
    </w:p>
    <w:p w14:paraId="21559F4F">
      <w:pPr>
        <w:tabs>
          <w:tab w:val="left" w:pos="4860"/>
        </w:tabs>
        <w:spacing w:line="588" w:lineRule="exact"/>
        <w:ind w:right="1560" w:firstLine="504" w:firstLineChars="200"/>
        <w:jc w:val="center"/>
        <w:rPr>
          <w:rFonts w:hint="eastAsia" w:ascii="仿宋" w:hAnsi="仿宋" w:eastAsia="仿宋" w:cs="仿宋"/>
          <w:color w:val="auto"/>
          <w:spacing w:val="6"/>
          <w:sz w:val="24"/>
        </w:rPr>
      </w:pPr>
      <w:r>
        <w:rPr>
          <w:rFonts w:hint="eastAsia" w:ascii="仿宋" w:hAnsi="仿宋" w:eastAsia="仿宋" w:cs="仿宋"/>
          <w:color w:val="auto"/>
          <w:spacing w:val="6"/>
          <w:sz w:val="24"/>
        </w:rPr>
        <w:t xml:space="preserve">       </w:t>
      </w:r>
      <w:r>
        <w:rPr>
          <w:rFonts w:hint="eastAsia" w:ascii="仿宋" w:hAnsi="仿宋" w:eastAsia="仿宋" w:cs="仿宋"/>
          <w:color w:val="auto"/>
          <w:spacing w:val="6"/>
          <w:sz w:val="24"/>
          <w:lang w:val="en-US" w:eastAsia="zh-CN"/>
        </w:rPr>
        <w:t xml:space="preserve">                         </w:t>
      </w:r>
      <w:r>
        <w:rPr>
          <w:rFonts w:hint="eastAsia" w:ascii="仿宋" w:hAnsi="仿宋" w:eastAsia="仿宋" w:cs="仿宋"/>
          <w:color w:val="auto"/>
          <w:spacing w:val="6"/>
          <w:sz w:val="24"/>
        </w:rPr>
        <w:t>日  期：</w:t>
      </w:r>
    </w:p>
    <w:p w14:paraId="60C35354">
      <w:pPr>
        <w:rPr>
          <w:rFonts w:hint="eastAsia" w:ascii="仿宋" w:hAnsi="仿宋" w:eastAsia="仿宋" w:cs="仿宋"/>
          <w:color w:val="auto"/>
          <w:sz w:val="24"/>
        </w:rPr>
      </w:pPr>
    </w:p>
    <w:p w14:paraId="66C1F4C1">
      <w:pPr>
        <w:widowControl/>
        <w:jc w:val="left"/>
        <w:rPr>
          <w:rFonts w:hint="eastAsia" w:ascii="仿宋" w:hAnsi="仿宋" w:eastAsia="仿宋" w:cs="仿宋"/>
          <w:color w:val="auto"/>
          <w:sz w:val="24"/>
        </w:rPr>
      </w:pPr>
    </w:p>
    <w:p w14:paraId="45B3C8E6">
      <w:pPr>
        <w:widowControl/>
        <w:jc w:val="left"/>
        <w:rPr>
          <w:rFonts w:hint="eastAsia" w:ascii="仿宋" w:hAnsi="仿宋" w:eastAsia="仿宋" w:cs="仿宋"/>
          <w:color w:val="auto"/>
          <w:sz w:val="24"/>
        </w:rPr>
      </w:pPr>
    </w:p>
    <w:p w14:paraId="771AB371">
      <w:pPr>
        <w:widowControl/>
        <w:jc w:val="left"/>
        <w:rPr>
          <w:rFonts w:hint="eastAsia" w:ascii="仿宋" w:hAnsi="仿宋" w:eastAsia="仿宋" w:cs="仿宋"/>
          <w:color w:val="auto"/>
          <w:sz w:val="24"/>
        </w:rPr>
      </w:pPr>
    </w:p>
    <w:p w14:paraId="287D7CE6">
      <w:pPr>
        <w:pStyle w:val="73"/>
        <w:rPr>
          <w:rFonts w:hint="eastAsia" w:ascii="仿宋" w:hAnsi="仿宋" w:eastAsia="仿宋" w:cs="仿宋"/>
          <w:color w:val="auto"/>
          <w:sz w:val="24"/>
        </w:rPr>
      </w:pPr>
    </w:p>
    <w:p w14:paraId="1210B9CC">
      <w:pPr>
        <w:pStyle w:val="73"/>
        <w:rPr>
          <w:rFonts w:hint="eastAsia" w:ascii="仿宋" w:hAnsi="仿宋" w:eastAsia="仿宋" w:cs="仿宋"/>
          <w:color w:val="auto"/>
          <w:sz w:val="24"/>
        </w:rPr>
      </w:pPr>
    </w:p>
    <w:p w14:paraId="080EA0C6">
      <w:pPr>
        <w:pStyle w:val="73"/>
        <w:rPr>
          <w:rFonts w:hint="eastAsia" w:ascii="仿宋" w:hAnsi="仿宋" w:eastAsia="仿宋" w:cs="仿宋"/>
          <w:color w:val="auto"/>
          <w:sz w:val="24"/>
        </w:rPr>
      </w:pPr>
    </w:p>
    <w:p w14:paraId="2AA83471">
      <w:pPr>
        <w:pStyle w:val="73"/>
        <w:rPr>
          <w:rFonts w:hint="eastAsia" w:ascii="仿宋" w:hAnsi="仿宋" w:eastAsia="仿宋" w:cs="仿宋"/>
          <w:color w:val="auto"/>
          <w:sz w:val="24"/>
        </w:rPr>
      </w:pPr>
    </w:p>
    <w:p w14:paraId="06FF8092">
      <w:pPr>
        <w:pStyle w:val="73"/>
        <w:rPr>
          <w:rFonts w:hint="eastAsia" w:ascii="仿宋" w:hAnsi="仿宋" w:eastAsia="仿宋" w:cs="仿宋"/>
          <w:color w:val="auto"/>
          <w:sz w:val="24"/>
        </w:rPr>
      </w:pPr>
    </w:p>
    <w:p w14:paraId="308BD302">
      <w:pPr>
        <w:pStyle w:val="73"/>
        <w:rPr>
          <w:rFonts w:hint="eastAsia" w:ascii="仿宋" w:hAnsi="仿宋" w:eastAsia="仿宋" w:cs="仿宋"/>
          <w:color w:val="auto"/>
          <w:sz w:val="24"/>
        </w:rPr>
      </w:pPr>
    </w:p>
    <w:p w14:paraId="4EDA5590">
      <w:pPr>
        <w:pStyle w:val="73"/>
        <w:rPr>
          <w:rFonts w:hint="eastAsia" w:ascii="仿宋" w:hAnsi="仿宋" w:eastAsia="仿宋" w:cs="仿宋"/>
          <w:color w:val="auto"/>
          <w:sz w:val="24"/>
        </w:rPr>
      </w:pPr>
    </w:p>
    <w:p w14:paraId="6285CEC6">
      <w:pPr>
        <w:pStyle w:val="73"/>
        <w:rPr>
          <w:rFonts w:hint="eastAsia" w:ascii="仿宋" w:hAnsi="仿宋" w:eastAsia="仿宋" w:cs="仿宋"/>
          <w:color w:val="auto"/>
          <w:sz w:val="24"/>
        </w:rPr>
      </w:pPr>
    </w:p>
    <w:p w14:paraId="08A4FC27">
      <w:pPr>
        <w:pStyle w:val="73"/>
        <w:rPr>
          <w:rFonts w:hint="eastAsia" w:ascii="仿宋" w:hAnsi="仿宋" w:eastAsia="仿宋" w:cs="仿宋"/>
          <w:color w:val="auto"/>
          <w:sz w:val="24"/>
        </w:rPr>
      </w:pPr>
    </w:p>
    <w:p w14:paraId="2FE802EC">
      <w:pPr>
        <w:pStyle w:val="73"/>
        <w:rPr>
          <w:rFonts w:hint="eastAsia" w:ascii="仿宋" w:hAnsi="仿宋" w:eastAsia="仿宋" w:cs="仿宋"/>
          <w:color w:val="auto"/>
          <w:sz w:val="24"/>
        </w:rPr>
      </w:pPr>
    </w:p>
    <w:p w14:paraId="55A371FB">
      <w:pPr>
        <w:pStyle w:val="73"/>
        <w:rPr>
          <w:rFonts w:hint="eastAsia" w:ascii="仿宋" w:hAnsi="仿宋" w:eastAsia="仿宋" w:cs="仿宋"/>
          <w:color w:val="auto"/>
          <w:sz w:val="24"/>
        </w:rPr>
      </w:pPr>
    </w:p>
    <w:p w14:paraId="669F5CBF">
      <w:pPr>
        <w:widowControl/>
        <w:jc w:val="left"/>
        <w:rPr>
          <w:rStyle w:val="63"/>
          <w:rFonts w:hint="eastAsia" w:ascii="仿宋" w:hAnsi="仿宋" w:eastAsia="仿宋" w:cs="仿宋"/>
          <w:color w:val="auto"/>
          <w:kern w:val="0"/>
          <w:sz w:val="24"/>
        </w:rPr>
      </w:pPr>
    </w:p>
    <w:p w14:paraId="1E5815CE">
      <w:pPr>
        <w:widowControl/>
        <w:jc w:val="left"/>
        <w:rPr>
          <w:rStyle w:val="63"/>
          <w:rFonts w:hint="eastAsia" w:ascii="仿宋" w:hAnsi="仿宋" w:eastAsia="仿宋" w:cs="仿宋"/>
          <w:color w:val="auto"/>
          <w:kern w:val="0"/>
          <w:sz w:val="24"/>
        </w:rPr>
      </w:pPr>
      <w:r>
        <w:rPr>
          <w:rStyle w:val="63"/>
          <w:rFonts w:hint="eastAsia" w:ascii="仿宋" w:hAnsi="仿宋" w:eastAsia="仿宋" w:cs="仿宋"/>
          <w:color w:val="auto"/>
          <w:kern w:val="0"/>
          <w:sz w:val="24"/>
        </w:rPr>
        <w:t>附表三、</w:t>
      </w:r>
    </w:p>
    <w:p w14:paraId="23B83823">
      <w:pPr>
        <w:spacing w:line="588" w:lineRule="exact"/>
        <w:jc w:val="center"/>
        <w:rPr>
          <w:rFonts w:hint="eastAsia" w:ascii="仿宋" w:hAnsi="仿宋" w:eastAsia="仿宋" w:cs="仿宋"/>
          <w:b/>
          <w:color w:val="auto"/>
          <w:spacing w:val="6"/>
          <w:sz w:val="24"/>
        </w:rPr>
      </w:pPr>
      <w:r>
        <w:rPr>
          <w:rFonts w:hint="eastAsia" w:ascii="仿宋" w:hAnsi="仿宋" w:eastAsia="仿宋" w:cs="仿宋"/>
          <w:b/>
          <w:color w:val="auto"/>
          <w:spacing w:val="6"/>
          <w:sz w:val="24"/>
        </w:rPr>
        <w:t>监狱企业证明文件</w:t>
      </w:r>
    </w:p>
    <w:p w14:paraId="4CB5DF42">
      <w:pPr>
        <w:pStyle w:val="54"/>
        <w:spacing w:line="360" w:lineRule="auto"/>
        <w:ind w:firstLine="480" w:firstLineChars="200"/>
        <w:rPr>
          <w:rStyle w:val="63"/>
          <w:rFonts w:hint="eastAsia" w:ascii="仿宋" w:hAnsi="仿宋" w:eastAsia="仿宋" w:cs="仿宋"/>
          <w:color w:val="auto"/>
        </w:rPr>
      </w:pPr>
      <w:r>
        <w:rPr>
          <w:rFonts w:hint="eastAsia" w:ascii="仿宋" w:hAnsi="仿宋" w:eastAsia="仿宋" w:cs="仿宋"/>
          <w:color w:val="auto"/>
        </w:rPr>
        <w:t>监狱企业参加政府采购活动时，应当提供由省级以上监狱管理局、戒毒管理局（含新疆生产建设兵团）出具的属于监狱企业的证明文件。</w:t>
      </w:r>
    </w:p>
    <w:p w14:paraId="63F0BED3">
      <w:pPr>
        <w:shd w:val="clear" w:color="auto" w:fill="FFFFFF"/>
        <w:tabs>
          <w:tab w:val="left" w:pos="3780"/>
        </w:tabs>
        <w:spacing w:line="440" w:lineRule="exact"/>
        <w:jc w:val="center"/>
        <w:rPr>
          <w:rFonts w:hint="eastAsia" w:ascii="仿宋" w:hAnsi="仿宋" w:eastAsia="仿宋" w:cs="仿宋"/>
          <w:color w:val="auto"/>
          <w:sz w:val="24"/>
        </w:rPr>
      </w:pPr>
    </w:p>
    <w:p w14:paraId="0695817E">
      <w:pPr>
        <w:shd w:val="clear" w:color="auto" w:fill="FFFFFF"/>
        <w:spacing w:line="440" w:lineRule="exact"/>
        <w:rPr>
          <w:rFonts w:hint="eastAsia" w:ascii="仿宋" w:hAnsi="仿宋" w:eastAsia="仿宋" w:cs="仿宋"/>
          <w:b/>
          <w:bCs/>
          <w:color w:val="auto"/>
          <w:szCs w:val="21"/>
        </w:rPr>
      </w:pPr>
    </w:p>
    <w:p w14:paraId="065E3867">
      <w:pPr>
        <w:widowControl/>
        <w:spacing w:line="440" w:lineRule="exact"/>
        <w:jc w:val="left"/>
        <w:rPr>
          <w:rFonts w:hint="eastAsia" w:ascii="仿宋" w:hAnsi="仿宋" w:eastAsia="仿宋" w:cs="仿宋"/>
          <w:bCs/>
          <w:color w:val="auto"/>
          <w:sz w:val="24"/>
        </w:rPr>
      </w:pPr>
      <w:r>
        <w:rPr>
          <w:rFonts w:hint="eastAsia" w:ascii="仿宋" w:hAnsi="仿宋" w:eastAsia="仿宋" w:cs="仿宋"/>
          <w:b/>
          <w:bCs/>
          <w:color w:val="auto"/>
          <w:szCs w:val="21"/>
        </w:rPr>
        <w:br w:type="page"/>
      </w:r>
    </w:p>
    <w:p w14:paraId="313834C0">
      <w:pPr>
        <w:shd w:val="clear" w:color="auto" w:fill="FFFFFF"/>
        <w:spacing w:line="440" w:lineRule="exact"/>
        <w:jc w:val="center"/>
        <w:rPr>
          <w:rFonts w:hint="eastAsia" w:ascii="仿宋" w:hAnsi="仿宋" w:eastAsia="仿宋" w:cs="仿宋"/>
          <w:bCs/>
          <w:color w:val="auto"/>
          <w:sz w:val="24"/>
          <w:lang w:eastAsia="zh-CN"/>
        </w:rPr>
      </w:pPr>
    </w:p>
    <w:p w14:paraId="780A439D">
      <w:pPr>
        <w:shd w:val="clear" w:color="auto" w:fill="FFFFFF"/>
        <w:spacing w:line="440" w:lineRule="exact"/>
        <w:jc w:val="center"/>
        <w:rPr>
          <w:rFonts w:hint="eastAsia" w:ascii="仿宋" w:hAnsi="仿宋" w:eastAsia="仿宋" w:cs="仿宋"/>
          <w:b/>
          <w:bCs w:val="0"/>
          <w:color w:val="auto"/>
          <w:sz w:val="24"/>
          <w:lang w:eastAsia="zh-CN"/>
        </w:rPr>
      </w:pPr>
      <w:r>
        <w:rPr>
          <w:rFonts w:hint="eastAsia" w:ascii="仿宋" w:hAnsi="仿宋" w:eastAsia="仿宋" w:cs="仿宋"/>
          <w:b/>
          <w:bCs w:val="0"/>
          <w:color w:val="auto"/>
          <w:sz w:val="24"/>
          <w:lang w:eastAsia="zh-CN"/>
        </w:rPr>
        <w:t>（</w:t>
      </w:r>
      <w:r>
        <w:rPr>
          <w:rFonts w:hint="eastAsia" w:ascii="仿宋" w:hAnsi="仿宋" w:eastAsia="仿宋" w:cs="仿宋"/>
          <w:b/>
          <w:bCs w:val="0"/>
          <w:color w:val="auto"/>
          <w:sz w:val="24"/>
          <w:lang w:val="en-US" w:eastAsia="zh-CN"/>
        </w:rPr>
        <w:t>2</w:t>
      </w:r>
      <w:r>
        <w:rPr>
          <w:rFonts w:hint="eastAsia" w:ascii="仿宋" w:hAnsi="仿宋" w:eastAsia="仿宋" w:cs="仿宋"/>
          <w:b/>
          <w:bCs w:val="0"/>
          <w:color w:val="auto"/>
          <w:sz w:val="24"/>
          <w:lang w:eastAsia="zh-CN"/>
        </w:rPr>
        <w:t>）资格文件声明函</w:t>
      </w:r>
    </w:p>
    <w:p w14:paraId="60A1813E">
      <w:pPr>
        <w:spacing w:before="159"/>
        <w:ind w:left="298"/>
        <w:jc w:val="left"/>
        <w:rPr>
          <w:rFonts w:hint="eastAsia" w:ascii="仿宋" w:hAnsi="仿宋" w:eastAsia="仿宋" w:cs="仿宋"/>
          <w:b/>
          <w:color w:val="auto"/>
          <w:sz w:val="24"/>
        </w:rPr>
      </w:pPr>
      <w:r>
        <w:rPr>
          <w:rFonts w:hint="eastAsia" w:ascii="仿宋" w:hAnsi="仿宋" w:eastAsia="仿宋" w:cs="仿宋"/>
          <w:b/>
          <w:color w:val="auto"/>
          <w:sz w:val="24"/>
        </w:rPr>
        <w:t>致：（采购人）</w:t>
      </w:r>
    </w:p>
    <w:p w14:paraId="7DFE0DFF">
      <w:pPr>
        <w:pStyle w:val="28"/>
        <w:spacing w:before="139" w:line="360" w:lineRule="auto"/>
        <w:ind w:left="298" w:right="346" w:firstLine="420"/>
        <w:rPr>
          <w:rFonts w:hint="eastAsia" w:ascii="仿宋" w:hAnsi="仿宋" w:eastAsia="仿宋" w:cs="仿宋"/>
          <w:color w:val="auto"/>
          <w:sz w:val="24"/>
          <w:szCs w:val="24"/>
        </w:rPr>
      </w:pPr>
      <w:r>
        <w:rPr>
          <w:rFonts w:hint="eastAsia" w:ascii="仿宋" w:hAnsi="仿宋" w:eastAsia="仿宋" w:cs="仿宋"/>
          <w:color w:val="auto"/>
          <w:sz w:val="24"/>
          <w:szCs w:val="24"/>
        </w:rPr>
        <w:t>关于贵方采购项目名称：</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【项目编号：</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】投标邀请，本签字人愿意参加投标响应，并声明：</w:t>
      </w:r>
    </w:p>
    <w:p w14:paraId="3FD6B798">
      <w:pPr>
        <w:pStyle w:val="28"/>
        <w:spacing w:line="360" w:lineRule="auto"/>
        <w:ind w:left="581"/>
        <w:rPr>
          <w:rFonts w:hint="eastAsia" w:ascii="仿宋" w:hAnsi="仿宋" w:eastAsia="仿宋" w:cs="仿宋"/>
          <w:color w:val="auto"/>
          <w:sz w:val="24"/>
          <w:szCs w:val="24"/>
        </w:rPr>
      </w:pPr>
      <w:r>
        <w:rPr>
          <w:rFonts w:hint="eastAsia" w:ascii="仿宋" w:hAnsi="仿宋" w:eastAsia="仿宋" w:cs="仿宋"/>
          <w:color w:val="auto"/>
          <w:sz w:val="24"/>
          <w:szCs w:val="24"/>
        </w:rPr>
        <w:t>一、本公司（企业）具备《中华人民共和国政府采购法》第二十二条规定的条件：</w:t>
      </w:r>
    </w:p>
    <w:p w14:paraId="418907EB">
      <w:pPr>
        <w:pStyle w:val="28"/>
        <w:spacing w:line="360" w:lineRule="auto"/>
        <w:ind w:left="581"/>
        <w:rPr>
          <w:rFonts w:hint="eastAsia" w:ascii="仿宋" w:hAnsi="仿宋" w:eastAsia="仿宋" w:cs="仿宋"/>
          <w:color w:val="auto"/>
          <w:sz w:val="24"/>
          <w:szCs w:val="24"/>
        </w:rPr>
      </w:pPr>
      <w:r>
        <w:rPr>
          <w:rFonts w:hint="eastAsia" w:ascii="仿宋" w:hAnsi="仿宋" w:eastAsia="仿宋" w:cs="仿宋"/>
          <w:color w:val="auto"/>
          <w:sz w:val="24"/>
          <w:szCs w:val="24"/>
        </w:rPr>
        <w:t>（一）具有独立承担民事责任的能力；</w:t>
      </w:r>
    </w:p>
    <w:p w14:paraId="26E40CCD">
      <w:pPr>
        <w:pStyle w:val="28"/>
        <w:spacing w:line="360" w:lineRule="auto"/>
        <w:ind w:left="581"/>
        <w:rPr>
          <w:rFonts w:hint="eastAsia" w:ascii="仿宋" w:hAnsi="仿宋" w:eastAsia="仿宋" w:cs="仿宋"/>
          <w:color w:val="auto"/>
          <w:sz w:val="24"/>
          <w:szCs w:val="24"/>
        </w:rPr>
      </w:pPr>
      <w:r>
        <w:rPr>
          <w:rFonts w:hint="eastAsia" w:ascii="仿宋" w:hAnsi="仿宋" w:eastAsia="仿宋" w:cs="仿宋"/>
          <w:color w:val="auto"/>
          <w:sz w:val="24"/>
          <w:szCs w:val="24"/>
        </w:rPr>
        <w:t>（二）具有良好的商业信誉和健全的财务会计制度；</w:t>
      </w:r>
    </w:p>
    <w:p w14:paraId="2BB40A45">
      <w:pPr>
        <w:pStyle w:val="28"/>
        <w:spacing w:line="360" w:lineRule="auto"/>
        <w:ind w:left="581"/>
        <w:rPr>
          <w:rFonts w:hint="eastAsia" w:ascii="仿宋" w:hAnsi="仿宋" w:eastAsia="仿宋" w:cs="仿宋"/>
          <w:color w:val="auto"/>
          <w:sz w:val="24"/>
          <w:szCs w:val="24"/>
        </w:rPr>
      </w:pPr>
      <w:r>
        <w:rPr>
          <w:rFonts w:hint="eastAsia" w:ascii="仿宋" w:hAnsi="仿宋" w:eastAsia="仿宋" w:cs="仿宋"/>
          <w:color w:val="auto"/>
          <w:sz w:val="24"/>
          <w:szCs w:val="24"/>
        </w:rPr>
        <w:t>（三）具有履行合同所必需的设备和专业技术能力；</w:t>
      </w:r>
    </w:p>
    <w:p w14:paraId="0EC8AE2B">
      <w:pPr>
        <w:pStyle w:val="28"/>
        <w:spacing w:line="360" w:lineRule="auto"/>
        <w:ind w:left="581"/>
        <w:rPr>
          <w:rFonts w:hint="eastAsia" w:ascii="仿宋" w:hAnsi="仿宋" w:eastAsia="仿宋" w:cs="仿宋"/>
          <w:color w:val="auto"/>
          <w:sz w:val="24"/>
          <w:szCs w:val="24"/>
        </w:rPr>
      </w:pPr>
      <w:r>
        <w:rPr>
          <w:rFonts w:hint="eastAsia" w:ascii="仿宋" w:hAnsi="仿宋" w:eastAsia="仿宋" w:cs="仿宋"/>
          <w:color w:val="auto"/>
          <w:sz w:val="24"/>
          <w:szCs w:val="24"/>
        </w:rPr>
        <w:t>（四）有依法缴纳税收和社会保障资金的良好记录；</w:t>
      </w:r>
    </w:p>
    <w:p w14:paraId="2FA71CB3">
      <w:pPr>
        <w:pStyle w:val="28"/>
        <w:spacing w:line="360" w:lineRule="auto"/>
        <w:ind w:left="581"/>
        <w:rPr>
          <w:rFonts w:hint="eastAsia" w:ascii="仿宋" w:hAnsi="仿宋" w:eastAsia="仿宋" w:cs="仿宋"/>
          <w:color w:val="auto"/>
          <w:sz w:val="24"/>
          <w:szCs w:val="24"/>
        </w:rPr>
      </w:pPr>
      <w:r>
        <w:rPr>
          <w:rFonts w:hint="eastAsia" w:ascii="仿宋" w:hAnsi="仿宋" w:eastAsia="仿宋" w:cs="仿宋"/>
          <w:color w:val="auto"/>
          <w:sz w:val="24"/>
          <w:szCs w:val="24"/>
        </w:rPr>
        <w:t>（五）参加政府采购活动前三年内，在经营活动中没有重大违法记录；</w:t>
      </w:r>
    </w:p>
    <w:p w14:paraId="5F78A6CC">
      <w:pPr>
        <w:pStyle w:val="28"/>
        <w:spacing w:line="360" w:lineRule="auto"/>
        <w:ind w:left="581"/>
        <w:rPr>
          <w:rFonts w:hint="eastAsia" w:ascii="仿宋" w:hAnsi="仿宋" w:eastAsia="仿宋" w:cs="仿宋"/>
          <w:color w:val="auto"/>
          <w:sz w:val="24"/>
          <w:szCs w:val="24"/>
        </w:rPr>
      </w:pPr>
      <w:r>
        <w:rPr>
          <w:rFonts w:hint="eastAsia" w:ascii="仿宋" w:hAnsi="仿宋" w:eastAsia="仿宋" w:cs="仿宋"/>
          <w:color w:val="auto"/>
          <w:sz w:val="24"/>
          <w:szCs w:val="24"/>
        </w:rPr>
        <w:t>（六）法律、行政法规规定的其他条件。</w:t>
      </w:r>
    </w:p>
    <w:p w14:paraId="6BCADD93">
      <w:pPr>
        <w:pStyle w:val="28"/>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根据《中华人民共和国政府采购法实施条例》的规定，本公司（企业）如为本采购项目包组提供整体设计、规范编制或者项目管理、监理、检测等服务的供应商，不得再参加该采购项目包组的其他采购活动。否则，由此所造成的损失、不良后果及法律责任，一律由我公司（企业）承担。</w:t>
      </w:r>
    </w:p>
    <w:p w14:paraId="62A90C0D">
      <w:pPr>
        <w:pStyle w:val="28"/>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本公司（企业）承诺在本次招标采购活动中，如有违法、违规、弄虚作假行为，所造成的损失、不良后果及法律责任，一律由我公司（企业）承担。</w:t>
      </w:r>
    </w:p>
    <w:p w14:paraId="0CFEA7AB">
      <w:pPr>
        <w:spacing w:line="360" w:lineRule="auto"/>
        <w:ind w:right="739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特此声明！</w:t>
      </w:r>
    </w:p>
    <w:p w14:paraId="35D51E8A">
      <w:pPr>
        <w:keepNext w:val="0"/>
        <w:keepLines w:val="0"/>
        <w:pageBreakBefore w:val="0"/>
        <w:widowControl w:val="0"/>
        <w:kinsoku/>
        <w:wordWrap/>
        <w:overflowPunct/>
        <w:topLinePunct w:val="0"/>
        <w:autoSpaceDE/>
        <w:autoSpaceDN/>
        <w:bidi w:val="0"/>
        <w:adjustRightInd/>
        <w:snapToGrid/>
        <w:ind w:left="0" w:right="0" w:firstLine="482" w:firstLineChars="200"/>
        <w:jc w:val="left"/>
        <w:textAlignment w:val="auto"/>
        <w:rPr>
          <w:rFonts w:hint="eastAsia" w:ascii="仿宋" w:hAnsi="仿宋" w:eastAsia="仿宋" w:cs="仿宋"/>
          <w:b/>
          <w:color w:val="auto"/>
          <w:sz w:val="24"/>
        </w:rPr>
      </w:pPr>
    </w:p>
    <w:p w14:paraId="44342D10">
      <w:pPr>
        <w:keepNext w:val="0"/>
        <w:keepLines w:val="0"/>
        <w:pageBreakBefore w:val="0"/>
        <w:widowControl w:val="0"/>
        <w:kinsoku/>
        <w:wordWrap/>
        <w:overflowPunct/>
        <w:topLinePunct w:val="0"/>
        <w:autoSpaceDE/>
        <w:autoSpaceDN/>
        <w:bidi w:val="0"/>
        <w:adjustRightInd/>
        <w:snapToGrid/>
        <w:ind w:left="0" w:righ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备注：</w:t>
      </w:r>
    </w:p>
    <w:p w14:paraId="3B2D0DF2">
      <w:pPr>
        <w:pStyle w:val="394"/>
        <w:numPr>
          <w:ilvl w:val="1"/>
          <w:numId w:val="17"/>
        </w:numPr>
        <w:tabs>
          <w:tab w:val="left" w:pos="928"/>
        </w:tabs>
        <w:ind w:left="927" w:firstLine="480"/>
        <w:jc w:val="left"/>
        <w:rPr>
          <w:rFonts w:hint="eastAsia" w:ascii="仿宋" w:hAnsi="仿宋" w:eastAsia="仿宋" w:cs="仿宋"/>
          <w:color w:val="auto"/>
          <w:sz w:val="24"/>
          <w:szCs w:val="24"/>
        </w:rPr>
      </w:pPr>
      <w:r>
        <w:rPr>
          <w:rFonts w:hint="eastAsia" w:ascii="仿宋" w:hAnsi="仿宋" w:eastAsia="仿宋" w:cs="仿宋"/>
          <w:color w:val="auto"/>
          <w:sz w:val="24"/>
          <w:szCs w:val="24"/>
        </w:rPr>
        <w:t>本声明函必须提供且内容不得擅自删改，否则视为无效投标。</w:t>
      </w:r>
    </w:p>
    <w:p w14:paraId="346FB6F9">
      <w:pPr>
        <w:pStyle w:val="394"/>
        <w:numPr>
          <w:ilvl w:val="1"/>
          <w:numId w:val="17"/>
        </w:numPr>
        <w:tabs>
          <w:tab w:val="left" w:pos="928"/>
        </w:tabs>
        <w:spacing w:before="137"/>
        <w:ind w:left="927" w:firstLine="480"/>
        <w:jc w:val="left"/>
        <w:rPr>
          <w:rFonts w:hint="eastAsia" w:ascii="仿宋" w:hAnsi="仿宋" w:eastAsia="仿宋" w:cs="仿宋"/>
          <w:color w:val="auto"/>
          <w:sz w:val="24"/>
          <w:szCs w:val="24"/>
        </w:rPr>
      </w:pPr>
      <w:r>
        <w:rPr>
          <w:rFonts w:hint="eastAsia" w:ascii="仿宋" w:hAnsi="仿宋" w:eastAsia="仿宋" w:cs="仿宋"/>
          <w:color w:val="auto"/>
          <w:sz w:val="24"/>
          <w:szCs w:val="24"/>
        </w:rPr>
        <w:t>本声明函如有虚假或与事实不符的，作无效投标处理。</w:t>
      </w:r>
    </w:p>
    <w:p w14:paraId="7AB5DC7E">
      <w:pPr>
        <w:shd w:val="clear" w:color="auto" w:fill="FFFFFF"/>
        <w:spacing w:line="440" w:lineRule="exact"/>
        <w:rPr>
          <w:rFonts w:hint="eastAsia" w:ascii="仿宋" w:hAnsi="仿宋" w:eastAsia="仿宋" w:cs="仿宋"/>
          <w:color w:val="auto"/>
          <w:sz w:val="24"/>
        </w:rPr>
      </w:pPr>
    </w:p>
    <w:p w14:paraId="1B3B9971">
      <w:pPr>
        <w:pStyle w:val="330"/>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3DD341FE">
      <w:pPr>
        <w:shd w:val="clear" w:color="auto" w:fill="FFFFFF"/>
        <w:spacing w:line="440" w:lineRule="exact"/>
        <w:rPr>
          <w:rFonts w:hint="eastAsia" w:ascii="仿宋" w:hAnsi="仿宋" w:eastAsia="仿宋" w:cs="仿宋"/>
          <w:color w:val="auto"/>
          <w:sz w:val="24"/>
        </w:rPr>
      </w:pPr>
      <w:r>
        <w:rPr>
          <w:rFonts w:hint="eastAsia" w:ascii="仿宋" w:hAnsi="仿宋" w:eastAsia="仿宋" w:cs="仿宋"/>
          <w:color w:val="auto"/>
          <w:sz w:val="24"/>
        </w:rPr>
        <w:t>法定代表人（签章）：</w:t>
      </w:r>
    </w:p>
    <w:p w14:paraId="2DF74CC9">
      <w:pPr>
        <w:shd w:val="clear" w:color="auto" w:fill="FFFFFF"/>
        <w:spacing w:line="440" w:lineRule="exact"/>
        <w:rPr>
          <w:rFonts w:hint="eastAsia" w:ascii="仿宋" w:hAnsi="仿宋" w:eastAsia="仿宋" w:cs="仿宋"/>
          <w:color w:val="auto"/>
          <w:sz w:val="24"/>
        </w:rPr>
      </w:pPr>
      <w:r>
        <w:rPr>
          <w:rFonts w:hint="eastAsia" w:ascii="仿宋" w:hAnsi="仿宋" w:eastAsia="仿宋" w:cs="仿宋"/>
          <w:color w:val="auto"/>
          <w:sz w:val="24"/>
        </w:rPr>
        <w:t>授权代理人（签字）：</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  年  月  日</w:t>
      </w:r>
    </w:p>
    <w:p w14:paraId="3D88AD74">
      <w:pPr>
        <w:autoSpaceDE w:val="0"/>
        <w:autoSpaceDN w:val="0"/>
        <w:adjustRightInd w:val="0"/>
        <w:spacing w:line="480" w:lineRule="exact"/>
        <w:ind w:left="118"/>
        <w:jc w:val="center"/>
        <w:rPr>
          <w:rFonts w:hint="eastAsia" w:ascii="仿宋" w:hAnsi="仿宋" w:eastAsia="仿宋" w:cs="仿宋"/>
          <w:color w:val="auto"/>
          <w:szCs w:val="21"/>
        </w:rPr>
      </w:pPr>
      <w:r>
        <w:rPr>
          <w:rFonts w:hint="eastAsia" w:ascii="仿宋" w:hAnsi="仿宋" w:eastAsia="仿宋" w:cs="仿宋"/>
          <w:color w:val="auto"/>
          <w:szCs w:val="21"/>
        </w:rPr>
        <w:br w:type="page"/>
      </w:r>
    </w:p>
    <w:p w14:paraId="39B2B93B">
      <w:pPr>
        <w:autoSpaceDE w:val="0"/>
        <w:autoSpaceDN w:val="0"/>
        <w:adjustRightInd w:val="0"/>
        <w:spacing w:line="480" w:lineRule="exact"/>
        <w:ind w:left="118"/>
        <w:jc w:val="center"/>
        <w:rPr>
          <w:rFonts w:hint="eastAsia" w:ascii="仿宋" w:hAnsi="仿宋" w:eastAsia="仿宋" w:cs="仿宋"/>
          <w:bCs/>
          <w:color w:val="auto"/>
          <w:sz w:val="24"/>
          <w:lang w:eastAsia="zh-CN"/>
        </w:rPr>
      </w:pPr>
    </w:p>
    <w:p w14:paraId="336C4B83">
      <w:pPr>
        <w:autoSpaceDE w:val="0"/>
        <w:autoSpaceDN w:val="0"/>
        <w:adjustRightInd w:val="0"/>
        <w:spacing w:line="480" w:lineRule="exact"/>
        <w:ind w:left="118"/>
        <w:jc w:val="center"/>
        <w:rPr>
          <w:rFonts w:hint="eastAsia" w:ascii="仿宋" w:hAnsi="仿宋" w:eastAsia="仿宋" w:cs="仿宋"/>
          <w:b/>
          <w:bCs w:val="0"/>
          <w:color w:val="auto"/>
          <w:sz w:val="24"/>
          <w:lang w:eastAsia="zh-CN"/>
        </w:rPr>
      </w:pPr>
      <w:r>
        <w:rPr>
          <w:rFonts w:hint="eastAsia" w:ascii="仿宋" w:hAnsi="仿宋" w:eastAsia="仿宋" w:cs="仿宋"/>
          <w:b/>
          <w:bCs w:val="0"/>
          <w:color w:val="auto"/>
          <w:sz w:val="24"/>
          <w:lang w:eastAsia="zh-CN"/>
        </w:rPr>
        <w:t>(</w:t>
      </w:r>
      <w:r>
        <w:rPr>
          <w:rFonts w:hint="eastAsia" w:ascii="仿宋" w:hAnsi="仿宋" w:eastAsia="仿宋" w:cs="仿宋"/>
          <w:b/>
          <w:bCs w:val="0"/>
          <w:color w:val="auto"/>
          <w:sz w:val="24"/>
          <w:lang w:val="en-US" w:eastAsia="zh-CN"/>
        </w:rPr>
        <w:t>3</w:t>
      </w:r>
      <w:r>
        <w:rPr>
          <w:rFonts w:hint="eastAsia" w:ascii="仿宋" w:hAnsi="仿宋" w:eastAsia="仿宋" w:cs="仿宋"/>
          <w:b/>
          <w:bCs w:val="0"/>
          <w:color w:val="auto"/>
          <w:sz w:val="24"/>
          <w:lang w:eastAsia="zh-CN"/>
        </w:rPr>
        <w:t>)反商业贿赂承诺书</w:t>
      </w:r>
    </w:p>
    <w:p w14:paraId="37633636">
      <w:pPr>
        <w:autoSpaceDE w:val="0"/>
        <w:autoSpaceDN w:val="0"/>
        <w:adjustRightInd w:val="0"/>
        <w:spacing w:line="480" w:lineRule="exact"/>
        <w:ind w:left="118"/>
        <w:jc w:val="center"/>
        <w:rPr>
          <w:rFonts w:hint="eastAsia" w:ascii="仿宋" w:hAnsi="仿宋" w:eastAsia="仿宋" w:cs="仿宋"/>
          <w:b/>
          <w:color w:val="auto"/>
          <w:kern w:val="0"/>
          <w:sz w:val="28"/>
          <w:szCs w:val="28"/>
        </w:rPr>
      </w:pPr>
    </w:p>
    <w:p w14:paraId="39BE9C4A">
      <w:pPr>
        <w:autoSpaceDE w:val="0"/>
        <w:autoSpaceDN w:val="0"/>
        <w:adjustRightInd w:val="0"/>
        <w:spacing w:line="480" w:lineRule="exact"/>
        <w:ind w:left="118"/>
        <w:jc w:val="center"/>
        <w:rPr>
          <w:rFonts w:hint="eastAsia" w:ascii="仿宋" w:hAnsi="仿宋" w:eastAsia="仿宋" w:cs="仿宋"/>
          <w:b/>
          <w:color w:val="auto"/>
          <w:kern w:val="0"/>
          <w:sz w:val="28"/>
          <w:szCs w:val="28"/>
        </w:rPr>
      </w:pPr>
    </w:p>
    <w:p w14:paraId="57EFBB2B">
      <w:pPr>
        <w:autoSpaceDE w:val="0"/>
        <w:autoSpaceDN w:val="0"/>
        <w:adjustRightInd w:val="0"/>
        <w:spacing w:line="480" w:lineRule="exact"/>
        <w:ind w:left="118" w:firstLine="480" w:firstLineChars="200"/>
        <w:jc w:val="left"/>
        <w:rPr>
          <w:rFonts w:hint="eastAsia" w:ascii="仿宋" w:hAnsi="仿宋" w:eastAsia="仿宋" w:cs="仿宋"/>
          <w:bCs/>
          <w:color w:val="auto"/>
          <w:kern w:val="0"/>
          <w:sz w:val="24"/>
        </w:rPr>
      </w:pPr>
      <w:r>
        <w:rPr>
          <w:rFonts w:hint="eastAsia" w:ascii="仿宋" w:hAnsi="仿宋" w:eastAsia="仿宋" w:cs="仿宋"/>
          <w:bCs/>
          <w:color w:val="auto"/>
          <w:kern w:val="0"/>
          <w:sz w:val="24"/>
        </w:rPr>
        <w:t>我公司承诺在</w:t>
      </w:r>
      <w:r>
        <w:rPr>
          <w:rFonts w:hint="eastAsia" w:ascii="仿宋" w:hAnsi="仿宋" w:eastAsia="仿宋" w:cs="仿宋"/>
          <w:bCs/>
          <w:color w:val="auto"/>
          <w:kern w:val="0"/>
          <w:sz w:val="24"/>
          <w:u w:val="single"/>
          <w:lang w:val="en-US" w:eastAsia="zh-CN"/>
        </w:rPr>
        <w:t xml:space="preserve">               </w:t>
      </w:r>
      <w:r>
        <w:rPr>
          <w:rFonts w:hint="eastAsia" w:ascii="仿宋" w:hAnsi="仿宋" w:eastAsia="仿宋" w:cs="仿宋"/>
          <w:bCs/>
          <w:color w:val="auto"/>
          <w:kern w:val="0"/>
          <w:sz w:val="24"/>
        </w:rPr>
        <w:t>（项目名称、项目编号）招标活动中，不给予国家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5A72B3B3">
      <w:pPr>
        <w:autoSpaceDE w:val="0"/>
        <w:autoSpaceDN w:val="0"/>
        <w:adjustRightInd w:val="0"/>
        <w:spacing w:line="480" w:lineRule="exact"/>
        <w:ind w:left="118"/>
        <w:jc w:val="center"/>
        <w:rPr>
          <w:rFonts w:hint="eastAsia" w:ascii="仿宋" w:hAnsi="仿宋" w:eastAsia="仿宋" w:cs="仿宋"/>
          <w:bCs/>
          <w:color w:val="auto"/>
          <w:kern w:val="0"/>
          <w:sz w:val="24"/>
        </w:rPr>
      </w:pPr>
    </w:p>
    <w:p w14:paraId="352CEEC3">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投标人名称（盖单位章）：</w:t>
      </w:r>
    </w:p>
    <w:p w14:paraId="139B6BDF">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法定代表人或其委托代理人（签字盖章）：</w:t>
      </w:r>
    </w:p>
    <w:p w14:paraId="7C4628C9">
      <w:pPr>
        <w:spacing w:line="520" w:lineRule="exact"/>
        <w:rPr>
          <w:rFonts w:hint="eastAsia" w:ascii="仿宋" w:hAnsi="仿宋" w:eastAsia="仿宋" w:cs="仿宋"/>
          <w:color w:val="auto"/>
          <w:kern w:val="0"/>
          <w:sz w:val="24"/>
        </w:rPr>
      </w:pPr>
      <w:r>
        <w:rPr>
          <w:rFonts w:hint="eastAsia" w:ascii="仿宋" w:hAnsi="仿宋" w:eastAsia="仿宋" w:cs="仿宋"/>
          <w:color w:val="auto"/>
          <w:kern w:val="0"/>
          <w:sz w:val="24"/>
        </w:rPr>
        <w:t>日期：</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日</w:t>
      </w:r>
    </w:p>
    <w:p w14:paraId="3D3D4CDB">
      <w:pPr>
        <w:shd w:val="clear" w:color="auto" w:fill="FFFFFF"/>
        <w:tabs>
          <w:tab w:val="left" w:pos="996"/>
        </w:tabs>
        <w:spacing w:line="440" w:lineRule="exact"/>
        <w:rPr>
          <w:rFonts w:hint="eastAsia" w:ascii="仿宋" w:hAnsi="仿宋" w:eastAsia="仿宋" w:cs="仿宋"/>
          <w:color w:val="auto"/>
          <w:szCs w:val="21"/>
        </w:rPr>
      </w:pPr>
    </w:p>
    <w:p w14:paraId="32CCC2BA">
      <w:pPr>
        <w:pStyle w:val="73"/>
        <w:ind w:left="0" w:leftChars="0" w:firstLine="0" w:firstLineChars="0"/>
        <w:jc w:val="center"/>
        <w:rPr>
          <w:rFonts w:hint="eastAsia"/>
          <w:color w:val="auto"/>
        </w:rPr>
      </w:pPr>
      <w:r>
        <w:rPr>
          <w:rFonts w:hint="eastAsia"/>
          <w:color w:val="auto"/>
        </w:rPr>
        <w:br w:type="page"/>
      </w:r>
    </w:p>
    <w:p w14:paraId="4E67EBCF">
      <w:pPr>
        <w:pStyle w:val="73"/>
        <w:ind w:left="0" w:leftChars="0" w:firstLine="0" w:firstLineChars="0"/>
        <w:jc w:val="center"/>
        <w:rPr>
          <w:rFonts w:hint="eastAsia"/>
          <w:color w:val="auto"/>
        </w:rPr>
      </w:pPr>
    </w:p>
    <w:p w14:paraId="31D73331">
      <w:pPr>
        <w:pStyle w:val="73"/>
        <w:ind w:left="0" w:leftChars="0" w:firstLine="0" w:firstLineChars="0"/>
        <w:jc w:val="center"/>
        <w:rPr>
          <w:rFonts w:hint="eastAsia"/>
          <w:b/>
          <w:bCs w:val="0"/>
          <w:color w:val="auto"/>
        </w:rPr>
      </w:pPr>
      <w:r>
        <w:rPr>
          <w:rFonts w:hint="eastAsia" w:ascii="仿宋" w:hAnsi="仿宋" w:eastAsia="仿宋" w:cs="仿宋"/>
          <w:b/>
          <w:bCs w:val="0"/>
          <w:color w:val="auto"/>
          <w:kern w:val="2"/>
          <w:sz w:val="24"/>
          <w:szCs w:val="24"/>
          <w:lang w:val="en-US" w:eastAsia="zh-CN" w:bidi="ar-SA"/>
        </w:rPr>
        <w:t>(4)投标人认为需要提交的其他资格证明资料</w:t>
      </w:r>
    </w:p>
    <w:p w14:paraId="4220B088">
      <w:pPr>
        <w:shd w:val="clear" w:color="auto" w:fill="FFFFFF"/>
        <w:spacing w:line="440" w:lineRule="exact"/>
        <w:rPr>
          <w:rFonts w:hint="eastAsia" w:ascii="仿宋" w:hAnsi="仿宋" w:eastAsia="仿宋" w:cs="仿宋"/>
          <w:color w:val="auto"/>
          <w:szCs w:val="21"/>
        </w:rPr>
      </w:pPr>
    </w:p>
    <w:p w14:paraId="4D663BE6">
      <w:pPr>
        <w:shd w:val="clear" w:color="auto" w:fill="FFFFFF"/>
        <w:spacing w:line="440" w:lineRule="exact"/>
        <w:rPr>
          <w:rFonts w:hint="eastAsia" w:ascii="仿宋" w:hAnsi="仿宋" w:eastAsia="仿宋" w:cs="仿宋"/>
          <w:color w:val="auto"/>
          <w:szCs w:val="21"/>
        </w:rPr>
      </w:pPr>
    </w:p>
    <w:p w14:paraId="72008C97">
      <w:pPr>
        <w:shd w:val="clear" w:color="auto" w:fill="FFFFFF"/>
        <w:spacing w:line="440" w:lineRule="exact"/>
        <w:jc w:val="center"/>
        <w:rPr>
          <w:rFonts w:hint="eastAsia" w:ascii="仿宋" w:hAnsi="仿宋" w:eastAsia="仿宋" w:cs="仿宋"/>
          <w:color w:val="auto"/>
          <w:szCs w:val="21"/>
        </w:rPr>
      </w:pPr>
      <w:r>
        <w:rPr>
          <w:rFonts w:hint="eastAsia" w:ascii="仿宋" w:hAnsi="仿宋" w:eastAsia="仿宋" w:cs="仿宋"/>
          <w:color w:val="auto"/>
          <w:szCs w:val="21"/>
        </w:rPr>
        <w:br w:type="page"/>
      </w:r>
    </w:p>
    <w:p w14:paraId="06D044FB">
      <w:pPr>
        <w:shd w:val="clear" w:color="auto" w:fill="FFFFFF"/>
        <w:spacing w:line="440" w:lineRule="exact"/>
        <w:jc w:val="center"/>
        <w:rPr>
          <w:rFonts w:hint="eastAsia" w:ascii="仿宋" w:hAnsi="仿宋" w:eastAsia="仿宋" w:cs="仿宋"/>
          <w:color w:val="auto"/>
          <w:szCs w:val="21"/>
        </w:rPr>
      </w:pPr>
    </w:p>
    <w:p w14:paraId="5D62880F">
      <w:pPr>
        <w:shd w:val="clear" w:color="auto" w:fill="FFFFFF"/>
        <w:spacing w:line="440" w:lineRule="exact"/>
        <w:jc w:val="center"/>
        <w:rPr>
          <w:rFonts w:hint="eastAsia" w:ascii="仿宋" w:hAnsi="仿宋" w:eastAsia="仿宋" w:cs="仿宋"/>
          <w:b/>
          <w:bCs w:val="0"/>
          <w:color w:val="auto"/>
          <w:szCs w:val="21"/>
          <w:lang w:val="en-US" w:eastAsia="zh-CN"/>
        </w:rPr>
      </w:pPr>
      <w:r>
        <w:rPr>
          <w:rFonts w:hint="eastAsia" w:ascii="仿宋" w:hAnsi="仿宋" w:eastAsia="仿宋" w:cs="仿宋"/>
          <w:b/>
          <w:bCs w:val="0"/>
          <w:color w:val="auto"/>
          <w:kern w:val="2"/>
          <w:sz w:val="24"/>
          <w:szCs w:val="24"/>
          <w:lang w:val="en-US" w:eastAsia="zh-CN" w:bidi="ar-SA"/>
        </w:rPr>
        <w:t>7、投标保证金缴纳凭证</w:t>
      </w:r>
    </w:p>
    <w:p w14:paraId="3C280AF5">
      <w:pPr>
        <w:shd w:val="clear" w:color="auto" w:fill="FFFFFF"/>
        <w:spacing w:line="440" w:lineRule="exact"/>
        <w:rPr>
          <w:rFonts w:hint="eastAsia" w:ascii="仿宋" w:hAnsi="仿宋" w:eastAsia="仿宋" w:cs="仿宋"/>
          <w:color w:val="auto"/>
          <w:szCs w:val="21"/>
        </w:rPr>
      </w:pPr>
    </w:p>
    <w:p w14:paraId="36C7D7CF">
      <w:pPr>
        <w:autoSpaceDE w:val="0"/>
        <w:autoSpaceDN w:val="0"/>
        <w:adjustRightInd w:val="0"/>
        <w:spacing w:line="480" w:lineRule="exact"/>
        <w:jc w:val="left"/>
        <w:rPr>
          <w:rFonts w:hint="eastAsia" w:ascii="仿宋" w:hAnsi="仿宋" w:eastAsia="仿宋" w:cs="仿宋"/>
          <w:b/>
          <w:color w:val="auto"/>
          <w:kern w:val="0"/>
          <w:sz w:val="24"/>
        </w:rPr>
      </w:pPr>
      <w:r>
        <w:rPr>
          <w:rFonts w:hint="eastAsia" w:ascii="仿宋" w:hAnsi="仿宋" w:eastAsia="仿宋" w:cs="仿宋"/>
          <w:b/>
          <w:bCs/>
          <w:color w:val="auto"/>
          <w:kern w:val="0"/>
          <w:sz w:val="24"/>
        </w:rPr>
        <w:t>备注：附</w:t>
      </w:r>
      <w:r>
        <w:rPr>
          <w:rFonts w:hint="eastAsia" w:ascii="仿宋" w:hAnsi="仿宋" w:eastAsia="仿宋" w:cs="仿宋"/>
          <w:b/>
          <w:bCs/>
          <w:color w:val="auto"/>
          <w:kern w:val="0"/>
          <w:sz w:val="24"/>
          <w:lang w:eastAsia="zh-CN"/>
        </w:rPr>
        <w:t>投标</w:t>
      </w:r>
      <w:r>
        <w:rPr>
          <w:rFonts w:hint="eastAsia" w:ascii="仿宋" w:hAnsi="仿宋" w:eastAsia="仿宋" w:cs="仿宋"/>
          <w:b/>
          <w:bCs/>
          <w:color w:val="auto"/>
          <w:kern w:val="0"/>
          <w:sz w:val="24"/>
        </w:rPr>
        <w:t>保证金</w:t>
      </w:r>
      <w:r>
        <w:rPr>
          <w:rFonts w:hint="eastAsia" w:ascii="仿宋" w:hAnsi="仿宋" w:eastAsia="仿宋" w:cs="仿宋"/>
          <w:b/>
          <w:bCs/>
          <w:color w:val="auto"/>
          <w:kern w:val="0"/>
          <w:sz w:val="24"/>
        </w:rPr>
        <w:t>汇款凭证复印件加盖公章</w:t>
      </w:r>
    </w:p>
    <w:p w14:paraId="63D0930F">
      <w:pPr>
        <w:shd w:val="clear" w:color="auto" w:fill="FFFFFF"/>
        <w:spacing w:line="440" w:lineRule="exact"/>
        <w:rPr>
          <w:rFonts w:hint="eastAsia" w:ascii="仿宋" w:hAnsi="仿宋" w:eastAsia="仿宋" w:cs="仿宋"/>
          <w:color w:val="auto"/>
          <w:szCs w:val="21"/>
        </w:rPr>
      </w:pPr>
    </w:p>
    <w:p w14:paraId="77CF6B45">
      <w:pPr>
        <w:pageBreakBefore w:val="0"/>
        <w:kinsoku/>
        <w:wordWrap/>
        <w:overflowPunct/>
        <w:topLinePunct w:val="0"/>
        <w:bidi w:val="0"/>
        <w:spacing w:before="140" w:line="240" w:lineRule="auto"/>
        <w:ind w:left="0" w:right="31" w:firstLine="0"/>
        <w:jc w:val="center"/>
        <w:textAlignment w:val="auto"/>
        <w:rPr>
          <w:rFonts w:hint="eastAsia" w:ascii="仿宋" w:hAnsi="仿宋" w:eastAsia="仿宋" w:cs="仿宋"/>
          <w:color w:val="auto"/>
          <w:szCs w:val="21"/>
        </w:rPr>
      </w:pPr>
      <w:r>
        <w:rPr>
          <w:rFonts w:hint="eastAsia" w:ascii="仿宋" w:hAnsi="仿宋" w:eastAsia="仿宋" w:cs="仿宋"/>
          <w:color w:val="auto"/>
          <w:szCs w:val="21"/>
        </w:rPr>
        <w:br w:type="page"/>
      </w:r>
    </w:p>
    <w:p w14:paraId="74E68DDF">
      <w:pPr>
        <w:pageBreakBefore w:val="0"/>
        <w:kinsoku/>
        <w:wordWrap/>
        <w:overflowPunct/>
        <w:topLinePunct w:val="0"/>
        <w:bidi w:val="0"/>
        <w:spacing w:before="140" w:line="240" w:lineRule="auto"/>
        <w:ind w:left="0" w:right="31" w:firstLine="0"/>
        <w:jc w:val="center"/>
        <w:textAlignment w:val="auto"/>
        <w:rPr>
          <w:rFonts w:hint="eastAsia" w:ascii="仿宋" w:hAnsi="仿宋" w:eastAsia="仿宋" w:cs="仿宋"/>
          <w:color w:val="auto"/>
          <w:szCs w:val="21"/>
        </w:rPr>
      </w:pPr>
    </w:p>
    <w:p w14:paraId="12BD5BE4">
      <w:pPr>
        <w:pageBreakBefore w:val="0"/>
        <w:kinsoku/>
        <w:wordWrap/>
        <w:overflowPunct/>
        <w:topLinePunct w:val="0"/>
        <w:bidi w:val="0"/>
        <w:spacing w:before="140" w:line="240" w:lineRule="auto"/>
        <w:ind w:left="0" w:right="31" w:firstLine="0"/>
        <w:jc w:val="center"/>
        <w:textAlignment w:val="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kern w:val="2"/>
          <w:sz w:val="24"/>
          <w:szCs w:val="24"/>
          <w:lang w:val="en-US" w:eastAsia="zh-CN" w:bidi="ar-SA"/>
        </w:rPr>
        <w:t>8、项目人员配备情况表</w:t>
      </w:r>
    </w:p>
    <w:p w14:paraId="71F476B7">
      <w:pPr>
        <w:pStyle w:val="28"/>
        <w:pageBreakBefore w:val="0"/>
        <w:kinsoku/>
        <w:wordWrap/>
        <w:overflowPunct/>
        <w:topLinePunct w:val="0"/>
        <w:bidi w:val="0"/>
        <w:spacing w:before="93" w:line="480" w:lineRule="exact"/>
        <w:ind w:left="298" w:right="521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7EAF8B7E">
      <w:pPr>
        <w:pStyle w:val="28"/>
        <w:pageBreakBefore w:val="0"/>
        <w:kinsoku/>
        <w:wordWrap/>
        <w:overflowPunct/>
        <w:topLinePunct w:val="0"/>
        <w:bidi w:val="0"/>
        <w:spacing w:before="93" w:line="480" w:lineRule="exact"/>
        <w:ind w:left="298" w:right="521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项目编号</w:t>
      </w:r>
      <w:r>
        <w:rPr>
          <w:rFonts w:hint="eastAsia" w:ascii="仿宋" w:hAnsi="仿宋" w:eastAsia="仿宋" w:cs="仿宋"/>
          <w:color w:val="auto"/>
          <w:sz w:val="24"/>
          <w:szCs w:val="24"/>
          <w:highlight w:val="none"/>
        </w:rPr>
        <w:t>：</w:t>
      </w:r>
    </w:p>
    <w:tbl>
      <w:tblPr>
        <w:tblStyle w:val="60"/>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994"/>
        <w:gridCol w:w="994"/>
        <w:gridCol w:w="994"/>
        <w:gridCol w:w="994"/>
        <w:gridCol w:w="856"/>
        <w:gridCol w:w="1372"/>
        <w:gridCol w:w="1287"/>
        <w:gridCol w:w="798"/>
        <w:gridCol w:w="798"/>
      </w:tblGrid>
      <w:tr w14:paraId="43D6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35" w:type="dxa"/>
            <w:vMerge w:val="restart"/>
            <w:noWrap w:val="0"/>
            <w:vAlign w:val="center"/>
          </w:tcPr>
          <w:p w14:paraId="0058C7DF">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94" w:type="dxa"/>
            <w:vMerge w:val="restart"/>
            <w:noWrap w:val="0"/>
            <w:vAlign w:val="center"/>
          </w:tcPr>
          <w:p w14:paraId="79748898">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994" w:type="dxa"/>
            <w:vMerge w:val="restart"/>
            <w:noWrap w:val="0"/>
            <w:vAlign w:val="center"/>
          </w:tcPr>
          <w:p w14:paraId="2103C583">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拟承担工作内容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职务</w:t>
            </w:r>
            <w:r>
              <w:rPr>
                <w:rFonts w:hint="eastAsia" w:ascii="仿宋" w:hAnsi="仿宋" w:eastAsia="仿宋" w:cs="仿宋"/>
                <w:color w:val="auto"/>
                <w:sz w:val="24"/>
                <w:szCs w:val="24"/>
                <w:highlight w:val="none"/>
                <w:lang w:eastAsia="zh-CN"/>
              </w:rPr>
              <w:t>）</w:t>
            </w:r>
          </w:p>
        </w:tc>
        <w:tc>
          <w:tcPr>
            <w:tcW w:w="994" w:type="dxa"/>
            <w:vMerge w:val="restart"/>
            <w:noWrap w:val="0"/>
            <w:vAlign w:val="center"/>
          </w:tcPr>
          <w:p w14:paraId="650521FB">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994" w:type="dxa"/>
            <w:vMerge w:val="restart"/>
            <w:noWrap w:val="0"/>
            <w:vAlign w:val="center"/>
          </w:tcPr>
          <w:p w14:paraId="4DB92A5E">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856" w:type="dxa"/>
            <w:vMerge w:val="restart"/>
            <w:noWrap w:val="0"/>
            <w:vAlign w:val="center"/>
          </w:tcPr>
          <w:p w14:paraId="4BAD7D2C">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tc>
        <w:tc>
          <w:tcPr>
            <w:tcW w:w="2659" w:type="dxa"/>
            <w:gridSpan w:val="2"/>
            <w:noWrap w:val="0"/>
            <w:vAlign w:val="center"/>
          </w:tcPr>
          <w:p w14:paraId="19275C54">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执业资格（培训）证书</w:t>
            </w:r>
          </w:p>
        </w:tc>
        <w:tc>
          <w:tcPr>
            <w:tcW w:w="798" w:type="dxa"/>
            <w:vMerge w:val="restart"/>
            <w:noWrap w:val="0"/>
            <w:vAlign w:val="center"/>
          </w:tcPr>
          <w:p w14:paraId="2865E9DA">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工作年限</w:t>
            </w:r>
          </w:p>
        </w:tc>
        <w:tc>
          <w:tcPr>
            <w:tcW w:w="798" w:type="dxa"/>
            <w:vMerge w:val="restart"/>
            <w:noWrap w:val="0"/>
            <w:vAlign w:val="center"/>
          </w:tcPr>
          <w:p w14:paraId="29DF3410">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联系电话</w:t>
            </w:r>
          </w:p>
        </w:tc>
      </w:tr>
      <w:tr w14:paraId="4609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35" w:type="dxa"/>
            <w:vMerge w:val="continue"/>
            <w:noWrap w:val="0"/>
            <w:vAlign w:val="center"/>
          </w:tcPr>
          <w:p w14:paraId="029F3D93">
            <w:pPr>
              <w:spacing w:line="240" w:lineRule="auto"/>
              <w:jc w:val="center"/>
              <w:rPr>
                <w:rFonts w:hint="eastAsia" w:ascii="仿宋" w:hAnsi="仿宋" w:eastAsia="仿宋" w:cs="仿宋"/>
                <w:color w:val="auto"/>
                <w:sz w:val="24"/>
                <w:szCs w:val="24"/>
                <w:highlight w:val="none"/>
              </w:rPr>
            </w:pPr>
          </w:p>
        </w:tc>
        <w:tc>
          <w:tcPr>
            <w:tcW w:w="994" w:type="dxa"/>
            <w:vMerge w:val="continue"/>
            <w:noWrap w:val="0"/>
            <w:vAlign w:val="center"/>
          </w:tcPr>
          <w:p w14:paraId="0E74AF5E">
            <w:pPr>
              <w:spacing w:line="240" w:lineRule="auto"/>
              <w:jc w:val="center"/>
              <w:rPr>
                <w:rFonts w:hint="eastAsia" w:ascii="仿宋" w:hAnsi="仿宋" w:eastAsia="仿宋" w:cs="仿宋"/>
                <w:color w:val="auto"/>
                <w:sz w:val="24"/>
                <w:szCs w:val="24"/>
                <w:highlight w:val="none"/>
              </w:rPr>
            </w:pPr>
          </w:p>
        </w:tc>
        <w:tc>
          <w:tcPr>
            <w:tcW w:w="994" w:type="dxa"/>
            <w:vMerge w:val="continue"/>
            <w:noWrap w:val="0"/>
            <w:vAlign w:val="center"/>
          </w:tcPr>
          <w:p w14:paraId="1A8FB36E">
            <w:pPr>
              <w:spacing w:line="240" w:lineRule="auto"/>
              <w:jc w:val="center"/>
              <w:rPr>
                <w:rFonts w:hint="eastAsia" w:ascii="仿宋" w:hAnsi="仿宋" w:eastAsia="仿宋" w:cs="仿宋"/>
                <w:color w:val="auto"/>
                <w:sz w:val="24"/>
                <w:szCs w:val="24"/>
                <w:highlight w:val="none"/>
              </w:rPr>
            </w:pPr>
          </w:p>
        </w:tc>
        <w:tc>
          <w:tcPr>
            <w:tcW w:w="994" w:type="dxa"/>
            <w:vMerge w:val="continue"/>
            <w:noWrap w:val="0"/>
            <w:vAlign w:val="center"/>
          </w:tcPr>
          <w:p w14:paraId="725AE76C">
            <w:pPr>
              <w:spacing w:line="240" w:lineRule="auto"/>
              <w:jc w:val="center"/>
              <w:rPr>
                <w:rFonts w:hint="eastAsia" w:ascii="仿宋" w:hAnsi="仿宋" w:eastAsia="仿宋" w:cs="仿宋"/>
                <w:color w:val="auto"/>
                <w:sz w:val="24"/>
                <w:szCs w:val="24"/>
                <w:highlight w:val="none"/>
              </w:rPr>
            </w:pPr>
          </w:p>
        </w:tc>
        <w:tc>
          <w:tcPr>
            <w:tcW w:w="994" w:type="dxa"/>
            <w:vMerge w:val="continue"/>
            <w:noWrap w:val="0"/>
            <w:vAlign w:val="center"/>
          </w:tcPr>
          <w:p w14:paraId="5054744F">
            <w:pPr>
              <w:spacing w:line="240" w:lineRule="auto"/>
              <w:jc w:val="center"/>
              <w:rPr>
                <w:rFonts w:hint="eastAsia" w:ascii="仿宋" w:hAnsi="仿宋" w:eastAsia="仿宋" w:cs="仿宋"/>
                <w:color w:val="auto"/>
                <w:sz w:val="24"/>
                <w:szCs w:val="24"/>
                <w:highlight w:val="none"/>
              </w:rPr>
            </w:pPr>
          </w:p>
        </w:tc>
        <w:tc>
          <w:tcPr>
            <w:tcW w:w="856" w:type="dxa"/>
            <w:vMerge w:val="continue"/>
            <w:noWrap w:val="0"/>
            <w:vAlign w:val="center"/>
          </w:tcPr>
          <w:p w14:paraId="6CEE4DE7">
            <w:pPr>
              <w:spacing w:line="240" w:lineRule="auto"/>
              <w:jc w:val="center"/>
              <w:rPr>
                <w:rFonts w:hint="eastAsia" w:ascii="仿宋" w:hAnsi="仿宋" w:eastAsia="仿宋" w:cs="仿宋"/>
                <w:color w:val="auto"/>
                <w:sz w:val="24"/>
                <w:szCs w:val="24"/>
                <w:highlight w:val="none"/>
              </w:rPr>
            </w:pPr>
          </w:p>
        </w:tc>
        <w:tc>
          <w:tcPr>
            <w:tcW w:w="1372" w:type="dxa"/>
            <w:noWrap w:val="0"/>
            <w:vAlign w:val="center"/>
          </w:tcPr>
          <w:p w14:paraId="18E6AC2C">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证书名称及范围</w:t>
            </w:r>
          </w:p>
        </w:tc>
        <w:tc>
          <w:tcPr>
            <w:tcW w:w="1287" w:type="dxa"/>
            <w:noWrap w:val="0"/>
            <w:vAlign w:val="center"/>
          </w:tcPr>
          <w:p w14:paraId="5BFC2AAF">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w:t>
            </w:r>
          </w:p>
          <w:p w14:paraId="132C06C7">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p>
        </w:tc>
        <w:tc>
          <w:tcPr>
            <w:tcW w:w="798" w:type="dxa"/>
            <w:vMerge w:val="continue"/>
            <w:noWrap w:val="0"/>
            <w:vAlign w:val="center"/>
          </w:tcPr>
          <w:p w14:paraId="04AF6A61">
            <w:pPr>
              <w:spacing w:line="240" w:lineRule="auto"/>
              <w:jc w:val="center"/>
              <w:rPr>
                <w:rFonts w:hint="eastAsia" w:ascii="仿宋" w:hAnsi="仿宋" w:eastAsia="仿宋" w:cs="仿宋"/>
                <w:color w:val="auto"/>
                <w:sz w:val="24"/>
                <w:szCs w:val="24"/>
                <w:highlight w:val="none"/>
              </w:rPr>
            </w:pPr>
          </w:p>
        </w:tc>
        <w:tc>
          <w:tcPr>
            <w:tcW w:w="798" w:type="dxa"/>
            <w:vMerge w:val="continue"/>
            <w:noWrap w:val="0"/>
            <w:vAlign w:val="center"/>
          </w:tcPr>
          <w:p w14:paraId="0FA5D2CD">
            <w:pPr>
              <w:spacing w:line="240" w:lineRule="auto"/>
              <w:jc w:val="center"/>
              <w:rPr>
                <w:rFonts w:hint="eastAsia" w:ascii="仿宋" w:hAnsi="仿宋" w:eastAsia="仿宋" w:cs="仿宋"/>
                <w:color w:val="auto"/>
                <w:sz w:val="24"/>
                <w:szCs w:val="24"/>
                <w:highlight w:val="none"/>
              </w:rPr>
            </w:pPr>
          </w:p>
        </w:tc>
      </w:tr>
      <w:tr w14:paraId="74DC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noWrap w:val="0"/>
            <w:vAlign w:val="center"/>
          </w:tcPr>
          <w:p w14:paraId="3881FABB">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078EA016">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46B9738B">
            <w:pPr>
              <w:spacing w:line="240" w:lineRule="auto"/>
              <w:jc w:val="center"/>
              <w:rPr>
                <w:rFonts w:hint="default" w:ascii="仿宋" w:hAnsi="仿宋" w:eastAsia="仿宋" w:cs="仿宋"/>
                <w:color w:val="auto"/>
                <w:sz w:val="24"/>
                <w:szCs w:val="24"/>
                <w:highlight w:val="none"/>
                <w:lang w:val="en-US" w:eastAsia="zh-CN"/>
              </w:rPr>
            </w:pPr>
          </w:p>
        </w:tc>
        <w:tc>
          <w:tcPr>
            <w:tcW w:w="994" w:type="dxa"/>
            <w:noWrap w:val="0"/>
            <w:vAlign w:val="center"/>
          </w:tcPr>
          <w:p w14:paraId="083A5428">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003E140A">
            <w:pPr>
              <w:spacing w:line="240" w:lineRule="auto"/>
              <w:jc w:val="center"/>
              <w:rPr>
                <w:rFonts w:hint="eastAsia" w:ascii="仿宋" w:hAnsi="仿宋" w:eastAsia="仿宋" w:cs="仿宋"/>
                <w:color w:val="auto"/>
                <w:sz w:val="24"/>
                <w:szCs w:val="24"/>
                <w:highlight w:val="none"/>
              </w:rPr>
            </w:pPr>
          </w:p>
        </w:tc>
        <w:tc>
          <w:tcPr>
            <w:tcW w:w="856" w:type="dxa"/>
            <w:noWrap w:val="0"/>
            <w:vAlign w:val="center"/>
          </w:tcPr>
          <w:p w14:paraId="7C224CC9">
            <w:pPr>
              <w:spacing w:line="240" w:lineRule="auto"/>
              <w:jc w:val="center"/>
              <w:rPr>
                <w:rFonts w:hint="eastAsia" w:ascii="仿宋" w:hAnsi="仿宋" w:eastAsia="仿宋" w:cs="仿宋"/>
                <w:color w:val="auto"/>
                <w:sz w:val="24"/>
                <w:szCs w:val="24"/>
                <w:highlight w:val="none"/>
              </w:rPr>
            </w:pPr>
          </w:p>
        </w:tc>
        <w:tc>
          <w:tcPr>
            <w:tcW w:w="1372" w:type="dxa"/>
            <w:noWrap w:val="0"/>
            <w:vAlign w:val="center"/>
          </w:tcPr>
          <w:p w14:paraId="66DBE6BC">
            <w:pPr>
              <w:spacing w:line="240" w:lineRule="auto"/>
              <w:jc w:val="center"/>
              <w:rPr>
                <w:rFonts w:hint="eastAsia" w:ascii="仿宋" w:hAnsi="仿宋" w:eastAsia="仿宋" w:cs="仿宋"/>
                <w:color w:val="auto"/>
                <w:sz w:val="24"/>
                <w:szCs w:val="24"/>
                <w:highlight w:val="none"/>
              </w:rPr>
            </w:pPr>
          </w:p>
        </w:tc>
        <w:tc>
          <w:tcPr>
            <w:tcW w:w="1287" w:type="dxa"/>
            <w:noWrap w:val="0"/>
            <w:vAlign w:val="center"/>
          </w:tcPr>
          <w:p w14:paraId="3F86CF02">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48291FC6">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1EA7E230">
            <w:pPr>
              <w:spacing w:line="240" w:lineRule="auto"/>
              <w:jc w:val="center"/>
              <w:rPr>
                <w:rFonts w:hint="eastAsia" w:ascii="仿宋" w:hAnsi="仿宋" w:eastAsia="仿宋" w:cs="仿宋"/>
                <w:color w:val="auto"/>
                <w:sz w:val="24"/>
                <w:szCs w:val="24"/>
                <w:highlight w:val="none"/>
              </w:rPr>
            </w:pPr>
          </w:p>
        </w:tc>
      </w:tr>
      <w:tr w14:paraId="0DE6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noWrap w:val="0"/>
            <w:vAlign w:val="center"/>
          </w:tcPr>
          <w:p w14:paraId="035E7A6E">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2F8B8BFA">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22895F55">
            <w:pPr>
              <w:spacing w:line="240" w:lineRule="auto"/>
              <w:jc w:val="center"/>
              <w:rPr>
                <w:rFonts w:hint="default" w:ascii="仿宋" w:hAnsi="仿宋" w:eastAsia="仿宋" w:cs="仿宋"/>
                <w:color w:val="auto"/>
                <w:sz w:val="24"/>
                <w:szCs w:val="24"/>
                <w:highlight w:val="none"/>
                <w:lang w:val="en-US" w:eastAsia="zh-CN"/>
              </w:rPr>
            </w:pPr>
          </w:p>
        </w:tc>
        <w:tc>
          <w:tcPr>
            <w:tcW w:w="994" w:type="dxa"/>
            <w:noWrap w:val="0"/>
            <w:vAlign w:val="center"/>
          </w:tcPr>
          <w:p w14:paraId="1A440622">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4FEB4BBE">
            <w:pPr>
              <w:spacing w:line="240" w:lineRule="auto"/>
              <w:jc w:val="center"/>
              <w:rPr>
                <w:rFonts w:hint="eastAsia" w:ascii="仿宋" w:hAnsi="仿宋" w:eastAsia="仿宋" w:cs="仿宋"/>
                <w:color w:val="auto"/>
                <w:sz w:val="24"/>
                <w:szCs w:val="24"/>
                <w:highlight w:val="none"/>
              </w:rPr>
            </w:pPr>
          </w:p>
        </w:tc>
        <w:tc>
          <w:tcPr>
            <w:tcW w:w="856" w:type="dxa"/>
            <w:noWrap w:val="0"/>
            <w:vAlign w:val="center"/>
          </w:tcPr>
          <w:p w14:paraId="7E6EF696">
            <w:pPr>
              <w:spacing w:line="240" w:lineRule="auto"/>
              <w:jc w:val="center"/>
              <w:rPr>
                <w:rFonts w:hint="eastAsia" w:ascii="仿宋" w:hAnsi="仿宋" w:eastAsia="仿宋" w:cs="仿宋"/>
                <w:color w:val="auto"/>
                <w:sz w:val="24"/>
                <w:szCs w:val="24"/>
                <w:highlight w:val="none"/>
              </w:rPr>
            </w:pPr>
          </w:p>
        </w:tc>
        <w:tc>
          <w:tcPr>
            <w:tcW w:w="1372" w:type="dxa"/>
            <w:noWrap w:val="0"/>
            <w:vAlign w:val="center"/>
          </w:tcPr>
          <w:p w14:paraId="799D1E19">
            <w:pPr>
              <w:spacing w:line="240" w:lineRule="auto"/>
              <w:jc w:val="center"/>
              <w:rPr>
                <w:rFonts w:hint="eastAsia" w:ascii="仿宋" w:hAnsi="仿宋" w:eastAsia="仿宋" w:cs="仿宋"/>
                <w:color w:val="auto"/>
                <w:sz w:val="24"/>
                <w:szCs w:val="24"/>
                <w:highlight w:val="none"/>
              </w:rPr>
            </w:pPr>
          </w:p>
        </w:tc>
        <w:tc>
          <w:tcPr>
            <w:tcW w:w="1287" w:type="dxa"/>
            <w:noWrap w:val="0"/>
            <w:vAlign w:val="center"/>
          </w:tcPr>
          <w:p w14:paraId="4EC1156F">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40CECF26">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2075B044">
            <w:pPr>
              <w:spacing w:line="240" w:lineRule="auto"/>
              <w:jc w:val="center"/>
              <w:rPr>
                <w:rFonts w:hint="eastAsia" w:ascii="仿宋" w:hAnsi="仿宋" w:eastAsia="仿宋" w:cs="仿宋"/>
                <w:color w:val="auto"/>
                <w:sz w:val="24"/>
                <w:szCs w:val="24"/>
                <w:highlight w:val="none"/>
              </w:rPr>
            </w:pPr>
          </w:p>
        </w:tc>
      </w:tr>
      <w:tr w14:paraId="2F11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noWrap w:val="0"/>
            <w:vAlign w:val="center"/>
          </w:tcPr>
          <w:p w14:paraId="69D37F62">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5EC8A593">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7AAF6C63">
            <w:pPr>
              <w:spacing w:line="240" w:lineRule="auto"/>
              <w:jc w:val="center"/>
              <w:rPr>
                <w:rFonts w:hint="default" w:ascii="仿宋" w:hAnsi="仿宋" w:eastAsia="仿宋" w:cs="仿宋"/>
                <w:color w:val="auto"/>
                <w:sz w:val="24"/>
                <w:szCs w:val="24"/>
                <w:highlight w:val="none"/>
                <w:lang w:val="en-US" w:eastAsia="zh-CN"/>
              </w:rPr>
            </w:pPr>
          </w:p>
        </w:tc>
        <w:tc>
          <w:tcPr>
            <w:tcW w:w="994" w:type="dxa"/>
            <w:noWrap w:val="0"/>
            <w:vAlign w:val="center"/>
          </w:tcPr>
          <w:p w14:paraId="4578E8EF">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3A959E01">
            <w:pPr>
              <w:spacing w:line="240" w:lineRule="auto"/>
              <w:jc w:val="center"/>
              <w:rPr>
                <w:rFonts w:hint="eastAsia" w:ascii="仿宋" w:hAnsi="仿宋" w:eastAsia="仿宋" w:cs="仿宋"/>
                <w:color w:val="auto"/>
                <w:sz w:val="24"/>
                <w:szCs w:val="24"/>
                <w:highlight w:val="none"/>
              </w:rPr>
            </w:pPr>
          </w:p>
        </w:tc>
        <w:tc>
          <w:tcPr>
            <w:tcW w:w="856" w:type="dxa"/>
            <w:noWrap w:val="0"/>
            <w:vAlign w:val="center"/>
          </w:tcPr>
          <w:p w14:paraId="0A39215A">
            <w:pPr>
              <w:spacing w:line="240" w:lineRule="auto"/>
              <w:jc w:val="center"/>
              <w:rPr>
                <w:rFonts w:hint="eastAsia" w:ascii="仿宋" w:hAnsi="仿宋" w:eastAsia="仿宋" w:cs="仿宋"/>
                <w:color w:val="auto"/>
                <w:sz w:val="24"/>
                <w:szCs w:val="24"/>
                <w:highlight w:val="none"/>
              </w:rPr>
            </w:pPr>
          </w:p>
        </w:tc>
        <w:tc>
          <w:tcPr>
            <w:tcW w:w="1372" w:type="dxa"/>
            <w:noWrap w:val="0"/>
            <w:vAlign w:val="center"/>
          </w:tcPr>
          <w:p w14:paraId="5193198A">
            <w:pPr>
              <w:spacing w:line="240" w:lineRule="auto"/>
              <w:jc w:val="center"/>
              <w:rPr>
                <w:rFonts w:hint="eastAsia" w:ascii="仿宋" w:hAnsi="仿宋" w:eastAsia="仿宋" w:cs="仿宋"/>
                <w:color w:val="auto"/>
                <w:sz w:val="24"/>
                <w:szCs w:val="24"/>
                <w:highlight w:val="none"/>
              </w:rPr>
            </w:pPr>
          </w:p>
        </w:tc>
        <w:tc>
          <w:tcPr>
            <w:tcW w:w="1287" w:type="dxa"/>
            <w:noWrap w:val="0"/>
            <w:vAlign w:val="center"/>
          </w:tcPr>
          <w:p w14:paraId="4C038574">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10609915">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68B43DAD">
            <w:pPr>
              <w:spacing w:line="240" w:lineRule="auto"/>
              <w:jc w:val="center"/>
              <w:rPr>
                <w:rFonts w:hint="eastAsia" w:ascii="仿宋" w:hAnsi="仿宋" w:eastAsia="仿宋" w:cs="仿宋"/>
                <w:color w:val="auto"/>
                <w:sz w:val="24"/>
                <w:szCs w:val="24"/>
                <w:highlight w:val="none"/>
              </w:rPr>
            </w:pPr>
          </w:p>
        </w:tc>
      </w:tr>
      <w:tr w14:paraId="7EBC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noWrap w:val="0"/>
            <w:vAlign w:val="center"/>
          </w:tcPr>
          <w:p w14:paraId="717CABD2">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6235EDC1">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40F41B3B">
            <w:pPr>
              <w:spacing w:line="240" w:lineRule="auto"/>
              <w:jc w:val="center"/>
              <w:rPr>
                <w:rFonts w:hint="eastAsia" w:ascii="仿宋" w:hAnsi="仿宋" w:eastAsia="仿宋" w:cs="仿宋"/>
                <w:color w:val="auto"/>
                <w:sz w:val="24"/>
                <w:szCs w:val="24"/>
                <w:highlight w:val="none"/>
                <w:lang w:val="en-US" w:eastAsia="zh-CN"/>
              </w:rPr>
            </w:pPr>
          </w:p>
        </w:tc>
        <w:tc>
          <w:tcPr>
            <w:tcW w:w="994" w:type="dxa"/>
            <w:noWrap w:val="0"/>
            <w:vAlign w:val="center"/>
          </w:tcPr>
          <w:p w14:paraId="08713125">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401BD0AA">
            <w:pPr>
              <w:spacing w:line="240" w:lineRule="auto"/>
              <w:jc w:val="center"/>
              <w:rPr>
                <w:rFonts w:hint="eastAsia" w:ascii="仿宋" w:hAnsi="仿宋" w:eastAsia="仿宋" w:cs="仿宋"/>
                <w:color w:val="auto"/>
                <w:sz w:val="24"/>
                <w:szCs w:val="24"/>
                <w:highlight w:val="none"/>
              </w:rPr>
            </w:pPr>
          </w:p>
        </w:tc>
        <w:tc>
          <w:tcPr>
            <w:tcW w:w="856" w:type="dxa"/>
            <w:noWrap w:val="0"/>
            <w:vAlign w:val="center"/>
          </w:tcPr>
          <w:p w14:paraId="4E6E0CD6">
            <w:pPr>
              <w:spacing w:line="240" w:lineRule="auto"/>
              <w:jc w:val="center"/>
              <w:rPr>
                <w:rFonts w:hint="eastAsia" w:ascii="仿宋" w:hAnsi="仿宋" w:eastAsia="仿宋" w:cs="仿宋"/>
                <w:color w:val="auto"/>
                <w:sz w:val="24"/>
                <w:szCs w:val="24"/>
                <w:highlight w:val="none"/>
              </w:rPr>
            </w:pPr>
          </w:p>
        </w:tc>
        <w:tc>
          <w:tcPr>
            <w:tcW w:w="1372" w:type="dxa"/>
            <w:noWrap w:val="0"/>
            <w:vAlign w:val="center"/>
          </w:tcPr>
          <w:p w14:paraId="177F59B7">
            <w:pPr>
              <w:spacing w:line="240" w:lineRule="auto"/>
              <w:jc w:val="center"/>
              <w:rPr>
                <w:rFonts w:hint="eastAsia" w:ascii="仿宋" w:hAnsi="仿宋" w:eastAsia="仿宋" w:cs="仿宋"/>
                <w:color w:val="auto"/>
                <w:sz w:val="24"/>
                <w:szCs w:val="24"/>
                <w:highlight w:val="none"/>
              </w:rPr>
            </w:pPr>
          </w:p>
        </w:tc>
        <w:tc>
          <w:tcPr>
            <w:tcW w:w="1287" w:type="dxa"/>
            <w:noWrap w:val="0"/>
            <w:vAlign w:val="center"/>
          </w:tcPr>
          <w:p w14:paraId="6EFA86CD">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7263AB28">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3108BCBE">
            <w:pPr>
              <w:spacing w:line="240" w:lineRule="auto"/>
              <w:jc w:val="center"/>
              <w:rPr>
                <w:rFonts w:hint="eastAsia" w:ascii="仿宋" w:hAnsi="仿宋" w:eastAsia="仿宋" w:cs="仿宋"/>
                <w:color w:val="auto"/>
                <w:sz w:val="24"/>
                <w:szCs w:val="24"/>
                <w:highlight w:val="none"/>
              </w:rPr>
            </w:pPr>
          </w:p>
        </w:tc>
      </w:tr>
      <w:tr w14:paraId="36A9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noWrap w:val="0"/>
            <w:vAlign w:val="center"/>
          </w:tcPr>
          <w:p w14:paraId="185C415F">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69113A5E">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1CB63A92">
            <w:pPr>
              <w:spacing w:line="240" w:lineRule="auto"/>
              <w:jc w:val="center"/>
              <w:rPr>
                <w:rFonts w:hint="eastAsia" w:ascii="仿宋" w:hAnsi="仿宋" w:eastAsia="仿宋" w:cs="仿宋"/>
                <w:color w:val="auto"/>
                <w:sz w:val="24"/>
                <w:szCs w:val="24"/>
                <w:highlight w:val="none"/>
                <w:lang w:val="en-US" w:eastAsia="zh-CN"/>
              </w:rPr>
            </w:pPr>
          </w:p>
        </w:tc>
        <w:tc>
          <w:tcPr>
            <w:tcW w:w="994" w:type="dxa"/>
            <w:noWrap w:val="0"/>
            <w:vAlign w:val="center"/>
          </w:tcPr>
          <w:p w14:paraId="6673CCDE">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42366FF3">
            <w:pPr>
              <w:spacing w:line="240" w:lineRule="auto"/>
              <w:jc w:val="center"/>
              <w:rPr>
                <w:rFonts w:hint="eastAsia" w:ascii="仿宋" w:hAnsi="仿宋" w:eastAsia="仿宋" w:cs="仿宋"/>
                <w:color w:val="auto"/>
                <w:sz w:val="24"/>
                <w:szCs w:val="24"/>
                <w:highlight w:val="none"/>
              </w:rPr>
            </w:pPr>
          </w:p>
        </w:tc>
        <w:tc>
          <w:tcPr>
            <w:tcW w:w="856" w:type="dxa"/>
            <w:noWrap w:val="0"/>
            <w:vAlign w:val="center"/>
          </w:tcPr>
          <w:p w14:paraId="7D501C16">
            <w:pPr>
              <w:spacing w:line="240" w:lineRule="auto"/>
              <w:jc w:val="center"/>
              <w:rPr>
                <w:rFonts w:hint="eastAsia" w:ascii="仿宋" w:hAnsi="仿宋" w:eastAsia="仿宋" w:cs="仿宋"/>
                <w:color w:val="auto"/>
                <w:sz w:val="24"/>
                <w:szCs w:val="24"/>
                <w:highlight w:val="none"/>
              </w:rPr>
            </w:pPr>
          </w:p>
        </w:tc>
        <w:tc>
          <w:tcPr>
            <w:tcW w:w="1372" w:type="dxa"/>
            <w:noWrap w:val="0"/>
            <w:vAlign w:val="center"/>
          </w:tcPr>
          <w:p w14:paraId="25A74BAF">
            <w:pPr>
              <w:spacing w:line="240" w:lineRule="auto"/>
              <w:jc w:val="center"/>
              <w:rPr>
                <w:rFonts w:hint="eastAsia" w:ascii="仿宋" w:hAnsi="仿宋" w:eastAsia="仿宋" w:cs="仿宋"/>
                <w:color w:val="auto"/>
                <w:sz w:val="24"/>
                <w:szCs w:val="24"/>
                <w:highlight w:val="none"/>
              </w:rPr>
            </w:pPr>
          </w:p>
        </w:tc>
        <w:tc>
          <w:tcPr>
            <w:tcW w:w="1287" w:type="dxa"/>
            <w:noWrap w:val="0"/>
            <w:vAlign w:val="center"/>
          </w:tcPr>
          <w:p w14:paraId="36B8F185">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63C36433">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0193F911">
            <w:pPr>
              <w:spacing w:line="240" w:lineRule="auto"/>
              <w:jc w:val="center"/>
              <w:rPr>
                <w:rFonts w:hint="eastAsia" w:ascii="仿宋" w:hAnsi="仿宋" w:eastAsia="仿宋" w:cs="仿宋"/>
                <w:color w:val="auto"/>
                <w:sz w:val="24"/>
                <w:szCs w:val="24"/>
                <w:highlight w:val="none"/>
              </w:rPr>
            </w:pPr>
          </w:p>
        </w:tc>
      </w:tr>
      <w:tr w14:paraId="2F239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noWrap w:val="0"/>
            <w:vAlign w:val="center"/>
          </w:tcPr>
          <w:p w14:paraId="0EF362FF">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3E410B64">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343E8861">
            <w:pPr>
              <w:spacing w:line="240" w:lineRule="auto"/>
              <w:jc w:val="center"/>
              <w:rPr>
                <w:rFonts w:hint="eastAsia" w:ascii="仿宋" w:hAnsi="仿宋" w:eastAsia="仿宋" w:cs="仿宋"/>
                <w:color w:val="auto"/>
                <w:sz w:val="24"/>
                <w:szCs w:val="24"/>
                <w:highlight w:val="none"/>
                <w:lang w:val="en-US" w:eastAsia="zh-CN"/>
              </w:rPr>
            </w:pPr>
          </w:p>
        </w:tc>
        <w:tc>
          <w:tcPr>
            <w:tcW w:w="994" w:type="dxa"/>
            <w:noWrap w:val="0"/>
            <w:vAlign w:val="center"/>
          </w:tcPr>
          <w:p w14:paraId="536D56E8">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6A96F841">
            <w:pPr>
              <w:spacing w:line="240" w:lineRule="auto"/>
              <w:jc w:val="center"/>
              <w:rPr>
                <w:rFonts w:hint="eastAsia" w:ascii="仿宋" w:hAnsi="仿宋" w:eastAsia="仿宋" w:cs="仿宋"/>
                <w:color w:val="auto"/>
                <w:sz w:val="24"/>
                <w:szCs w:val="24"/>
                <w:highlight w:val="none"/>
              </w:rPr>
            </w:pPr>
          </w:p>
        </w:tc>
        <w:tc>
          <w:tcPr>
            <w:tcW w:w="856" w:type="dxa"/>
            <w:noWrap w:val="0"/>
            <w:vAlign w:val="center"/>
          </w:tcPr>
          <w:p w14:paraId="45A05F4E">
            <w:pPr>
              <w:spacing w:line="240" w:lineRule="auto"/>
              <w:jc w:val="center"/>
              <w:rPr>
                <w:rFonts w:hint="eastAsia" w:ascii="仿宋" w:hAnsi="仿宋" w:eastAsia="仿宋" w:cs="仿宋"/>
                <w:color w:val="auto"/>
                <w:sz w:val="24"/>
                <w:szCs w:val="24"/>
                <w:highlight w:val="none"/>
              </w:rPr>
            </w:pPr>
          </w:p>
        </w:tc>
        <w:tc>
          <w:tcPr>
            <w:tcW w:w="1372" w:type="dxa"/>
            <w:noWrap w:val="0"/>
            <w:vAlign w:val="center"/>
          </w:tcPr>
          <w:p w14:paraId="51D39983">
            <w:pPr>
              <w:spacing w:line="240" w:lineRule="auto"/>
              <w:jc w:val="center"/>
              <w:rPr>
                <w:rFonts w:hint="eastAsia" w:ascii="仿宋" w:hAnsi="仿宋" w:eastAsia="仿宋" w:cs="仿宋"/>
                <w:color w:val="auto"/>
                <w:sz w:val="24"/>
                <w:szCs w:val="24"/>
                <w:highlight w:val="none"/>
              </w:rPr>
            </w:pPr>
          </w:p>
        </w:tc>
        <w:tc>
          <w:tcPr>
            <w:tcW w:w="1287" w:type="dxa"/>
            <w:noWrap w:val="0"/>
            <w:vAlign w:val="center"/>
          </w:tcPr>
          <w:p w14:paraId="33E68863">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20E2F077">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35DFD111">
            <w:pPr>
              <w:spacing w:line="240" w:lineRule="auto"/>
              <w:jc w:val="center"/>
              <w:rPr>
                <w:rFonts w:hint="eastAsia" w:ascii="仿宋" w:hAnsi="仿宋" w:eastAsia="仿宋" w:cs="仿宋"/>
                <w:color w:val="auto"/>
                <w:sz w:val="24"/>
                <w:szCs w:val="24"/>
                <w:highlight w:val="none"/>
              </w:rPr>
            </w:pPr>
          </w:p>
        </w:tc>
      </w:tr>
      <w:tr w14:paraId="7966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noWrap w:val="0"/>
            <w:vAlign w:val="center"/>
          </w:tcPr>
          <w:p w14:paraId="02EEA961">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21C53A69">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77F7FDFC">
            <w:pPr>
              <w:spacing w:line="240" w:lineRule="auto"/>
              <w:jc w:val="center"/>
              <w:rPr>
                <w:rFonts w:hint="default" w:ascii="仿宋" w:hAnsi="仿宋" w:eastAsia="仿宋" w:cs="仿宋"/>
                <w:color w:val="auto"/>
                <w:sz w:val="24"/>
                <w:szCs w:val="24"/>
                <w:highlight w:val="none"/>
                <w:lang w:val="en-US" w:eastAsia="zh-CN"/>
              </w:rPr>
            </w:pPr>
          </w:p>
        </w:tc>
        <w:tc>
          <w:tcPr>
            <w:tcW w:w="994" w:type="dxa"/>
            <w:noWrap w:val="0"/>
            <w:vAlign w:val="center"/>
          </w:tcPr>
          <w:p w14:paraId="609CD3F3">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419C555F">
            <w:pPr>
              <w:spacing w:line="240" w:lineRule="auto"/>
              <w:jc w:val="center"/>
              <w:rPr>
                <w:rFonts w:hint="eastAsia" w:ascii="仿宋" w:hAnsi="仿宋" w:eastAsia="仿宋" w:cs="仿宋"/>
                <w:color w:val="auto"/>
                <w:sz w:val="24"/>
                <w:szCs w:val="24"/>
                <w:highlight w:val="none"/>
              </w:rPr>
            </w:pPr>
          </w:p>
        </w:tc>
        <w:tc>
          <w:tcPr>
            <w:tcW w:w="856" w:type="dxa"/>
            <w:noWrap w:val="0"/>
            <w:vAlign w:val="center"/>
          </w:tcPr>
          <w:p w14:paraId="3BA86287">
            <w:pPr>
              <w:spacing w:line="240" w:lineRule="auto"/>
              <w:jc w:val="center"/>
              <w:rPr>
                <w:rFonts w:hint="eastAsia" w:ascii="仿宋" w:hAnsi="仿宋" w:eastAsia="仿宋" w:cs="仿宋"/>
                <w:color w:val="auto"/>
                <w:sz w:val="24"/>
                <w:szCs w:val="24"/>
                <w:highlight w:val="none"/>
              </w:rPr>
            </w:pPr>
          </w:p>
        </w:tc>
        <w:tc>
          <w:tcPr>
            <w:tcW w:w="1372" w:type="dxa"/>
            <w:noWrap w:val="0"/>
            <w:vAlign w:val="center"/>
          </w:tcPr>
          <w:p w14:paraId="610F435A">
            <w:pPr>
              <w:spacing w:line="240" w:lineRule="auto"/>
              <w:jc w:val="center"/>
              <w:rPr>
                <w:rFonts w:hint="eastAsia" w:ascii="仿宋" w:hAnsi="仿宋" w:eastAsia="仿宋" w:cs="仿宋"/>
                <w:color w:val="auto"/>
                <w:sz w:val="24"/>
                <w:szCs w:val="24"/>
                <w:highlight w:val="none"/>
              </w:rPr>
            </w:pPr>
          </w:p>
        </w:tc>
        <w:tc>
          <w:tcPr>
            <w:tcW w:w="1287" w:type="dxa"/>
            <w:noWrap w:val="0"/>
            <w:vAlign w:val="center"/>
          </w:tcPr>
          <w:p w14:paraId="12D0B326">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146C10CD">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682B8EF0">
            <w:pPr>
              <w:spacing w:line="240" w:lineRule="auto"/>
              <w:jc w:val="center"/>
              <w:rPr>
                <w:rFonts w:hint="eastAsia" w:ascii="仿宋" w:hAnsi="仿宋" w:eastAsia="仿宋" w:cs="仿宋"/>
                <w:color w:val="auto"/>
                <w:sz w:val="24"/>
                <w:szCs w:val="24"/>
                <w:highlight w:val="none"/>
              </w:rPr>
            </w:pPr>
          </w:p>
        </w:tc>
      </w:tr>
      <w:tr w14:paraId="5CD36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noWrap w:val="0"/>
            <w:vAlign w:val="center"/>
          </w:tcPr>
          <w:p w14:paraId="7DF92C90">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7B5B1DC5">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6B651893">
            <w:pPr>
              <w:spacing w:line="240" w:lineRule="auto"/>
              <w:jc w:val="center"/>
              <w:rPr>
                <w:rFonts w:hint="default" w:ascii="仿宋" w:hAnsi="仿宋" w:eastAsia="仿宋" w:cs="仿宋"/>
                <w:color w:val="auto"/>
                <w:sz w:val="24"/>
                <w:szCs w:val="24"/>
                <w:highlight w:val="none"/>
                <w:lang w:val="en-US" w:eastAsia="zh-CN"/>
              </w:rPr>
            </w:pPr>
          </w:p>
        </w:tc>
        <w:tc>
          <w:tcPr>
            <w:tcW w:w="994" w:type="dxa"/>
            <w:noWrap w:val="0"/>
            <w:vAlign w:val="center"/>
          </w:tcPr>
          <w:p w14:paraId="13E5EE30">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4B03C321">
            <w:pPr>
              <w:spacing w:line="240" w:lineRule="auto"/>
              <w:jc w:val="center"/>
              <w:rPr>
                <w:rFonts w:hint="eastAsia" w:ascii="仿宋" w:hAnsi="仿宋" w:eastAsia="仿宋" w:cs="仿宋"/>
                <w:color w:val="auto"/>
                <w:sz w:val="24"/>
                <w:szCs w:val="24"/>
                <w:highlight w:val="none"/>
              </w:rPr>
            </w:pPr>
          </w:p>
        </w:tc>
        <w:tc>
          <w:tcPr>
            <w:tcW w:w="856" w:type="dxa"/>
            <w:noWrap w:val="0"/>
            <w:vAlign w:val="center"/>
          </w:tcPr>
          <w:p w14:paraId="4FDD6FCE">
            <w:pPr>
              <w:spacing w:line="240" w:lineRule="auto"/>
              <w:jc w:val="center"/>
              <w:rPr>
                <w:rFonts w:hint="eastAsia" w:ascii="仿宋" w:hAnsi="仿宋" w:eastAsia="仿宋" w:cs="仿宋"/>
                <w:color w:val="auto"/>
                <w:sz w:val="24"/>
                <w:szCs w:val="24"/>
                <w:highlight w:val="none"/>
              </w:rPr>
            </w:pPr>
          </w:p>
        </w:tc>
        <w:tc>
          <w:tcPr>
            <w:tcW w:w="1372" w:type="dxa"/>
            <w:noWrap w:val="0"/>
            <w:vAlign w:val="center"/>
          </w:tcPr>
          <w:p w14:paraId="00671B64">
            <w:pPr>
              <w:spacing w:line="240" w:lineRule="auto"/>
              <w:jc w:val="center"/>
              <w:rPr>
                <w:rFonts w:hint="eastAsia" w:ascii="仿宋" w:hAnsi="仿宋" w:eastAsia="仿宋" w:cs="仿宋"/>
                <w:color w:val="auto"/>
                <w:sz w:val="24"/>
                <w:szCs w:val="24"/>
                <w:highlight w:val="none"/>
              </w:rPr>
            </w:pPr>
          </w:p>
        </w:tc>
        <w:tc>
          <w:tcPr>
            <w:tcW w:w="1287" w:type="dxa"/>
            <w:noWrap w:val="0"/>
            <w:vAlign w:val="center"/>
          </w:tcPr>
          <w:p w14:paraId="3B6B3D6A">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5B59FCFA">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2CB814C5">
            <w:pPr>
              <w:spacing w:line="240" w:lineRule="auto"/>
              <w:jc w:val="center"/>
              <w:rPr>
                <w:rFonts w:hint="eastAsia" w:ascii="仿宋" w:hAnsi="仿宋" w:eastAsia="仿宋" w:cs="仿宋"/>
                <w:color w:val="auto"/>
                <w:sz w:val="24"/>
                <w:szCs w:val="24"/>
                <w:highlight w:val="none"/>
              </w:rPr>
            </w:pPr>
          </w:p>
        </w:tc>
      </w:tr>
    </w:tbl>
    <w:p w14:paraId="69E336B4">
      <w:pPr>
        <w:pStyle w:val="28"/>
        <w:pageBreakBefore w:val="0"/>
        <w:kinsoku/>
        <w:wordWrap/>
        <w:overflowPunct/>
        <w:topLinePunct w:val="0"/>
        <w:bidi w:val="0"/>
        <w:spacing w:line="48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w:t>
      </w:r>
    </w:p>
    <w:p w14:paraId="1874C20E">
      <w:pPr>
        <w:pStyle w:val="28"/>
        <w:pageBreakBefore w:val="0"/>
        <w:kinsoku/>
        <w:wordWrap/>
        <w:overflowPunct/>
        <w:topLinePunct w:val="0"/>
        <w:bidi w:val="0"/>
        <w:spacing w:line="48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eastAsia="zh-CN"/>
        </w:rPr>
        <w:t>投标人</w:t>
      </w:r>
      <w:r>
        <w:rPr>
          <w:rFonts w:hint="eastAsia" w:ascii="仿宋" w:hAnsi="仿宋" w:eastAsia="仿宋" w:cs="仿宋"/>
          <w:b/>
          <w:color w:val="auto"/>
          <w:sz w:val="24"/>
          <w:szCs w:val="24"/>
          <w:highlight w:val="none"/>
        </w:rPr>
        <w:t>必须如实填写此表格，并提供相关证书等复印件证明文件。</w:t>
      </w:r>
    </w:p>
    <w:p w14:paraId="387C7C13">
      <w:pPr>
        <w:pStyle w:val="28"/>
        <w:pageBreakBefore w:val="0"/>
        <w:kinsoku/>
        <w:wordWrap/>
        <w:overflowPunct/>
        <w:topLinePunct w:val="0"/>
        <w:bidi w:val="0"/>
        <w:spacing w:line="48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2）供应商应保证上述填报内容真实。</w:t>
      </w:r>
    </w:p>
    <w:p w14:paraId="5F51F855">
      <w:pPr>
        <w:pStyle w:val="28"/>
        <w:pageBreakBefore w:val="0"/>
        <w:kinsoku/>
        <w:wordWrap/>
        <w:overflowPunct/>
        <w:topLinePunct w:val="0"/>
        <w:bidi w:val="0"/>
        <w:spacing w:line="48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）本表不够时按照相同格式自制。</w:t>
      </w:r>
    </w:p>
    <w:p w14:paraId="42313145">
      <w:pPr>
        <w:pStyle w:val="28"/>
        <w:pageBreakBefore w:val="0"/>
        <w:kinsoku/>
        <w:wordWrap/>
        <w:overflowPunct/>
        <w:topLinePunct w:val="0"/>
        <w:bidi w:val="0"/>
        <w:spacing w:line="480" w:lineRule="exact"/>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4）需提供投标单位个人社保缴纳证明（以社保机构出具的加盖社保部门公章的汇缴截图为准）。</w:t>
      </w:r>
    </w:p>
    <w:p w14:paraId="58709A0C">
      <w:pPr>
        <w:shd w:val="clear" w:color="auto" w:fill="FFFFFF"/>
        <w:spacing w:line="440" w:lineRule="exact"/>
        <w:rPr>
          <w:rFonts w:hint="eastAsia" w:ascii="仿宋" w:hAnsi="仿宋" w:eastAsia="仿宋" w:cs="仿宋"/>
          <w:color w:val="auto"/>
          <w:szCs w:val="21"/>
        </w:rPr>
      </w:pPr>
    </w:p>
    <w:p w14:paraId="52902929">
      <w:pPr>
        <w:pStyle w:val="330"/>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标</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人（盖公章）：</w:t>
      </w:r>
    </w:p>
    <w:p w14:paraId="6F8E0F70">
      <w:pPr>
        <w:shd w:val="clear" w:color="auto" w:fill="FFFFFF"/>
        <w:spacing w:line="440" w:lineRule="exact"/>
        <w:rPr>
          <w:rFonts w:hint="eastAsia" w:ascii="仿宋" w:hAnsi="仿宋" w:eastAsia="仿宋" w:cs="仿宋"/>
          <w:color w:val="auto"/>
          <w:sz w:val="24"/>
        </w:rPr>
      </w:pPr>
      <w:r>
        <w:rPr>
          <w:rFonts w:hint="eastAsia" w:ascii="仿宋" w:hAnsi="仿宋" w:eastAsia="仿宋" w:cs="仿宋"/>
          <w:color w:val="auto"/>
          <w:sz w:val="24"/>
        </w:rPr>
        <w:t>法定代表人（签章）：</w:t>
      </w:r>
    </w:p>
    <w:p w14:paraId="7239BEBC">
      <w:pPr>
        <w:shd w:val="clear" w:color="auto" w:fill="FFFFFF"/>
        <w:spacing w:line="440" w:lineRule="exact"/>
        <w:rPr>
          <w:rFonts w:hint="eastAsia" w:ascii="仿宋" w:hAnsi="仿宋" w:eastAsia="仿宋" w:cs="仿宋"/>
          <w:color w:val="auto"/>
          <w:sz w:val="24"/>
        </w:rPr>
      </w:pPr>
      <w:r>
        <w:rPr>
          <w:rFonts w:hint="eastAsia" w:ascii="仿宋" w:hAnsi="仿宋" w:eastAsia="仿宋" w:cs="仿宋"/>
          <w:color w:val="auto"/>
          <w:sz w:val="24"/>
        </w:rPr>
        <w:t>授权代理人（签字）：</w:t>
      </w:r>
    </w:p>
    <w:p w14:paraId="068F5F04">
      <w:pPr>
        <w:shd w:val="clear" w:color="auto" w:fill="FFFFFF"/>
        <w:adjustRightInd w:val="0"/>
        <w:snapToGrid w:val="0"/>
        <w:spacing w:line="440" w:lineRule="exact"/>
        <w:jc w:val="right"/>
        <w:rPr>
          <w:rFonts w:hint="eastAsia" w:ascii="仿宋" w:hAnsi="仿宋" w:eastAsia="仿宋" w:cs="仿宋"/>
          <w:color w:val="auto"/>
          <w:szCs w:val="21"/>
        </w:rPr>
      </w:pPr>
      <w:r>
        <w:rPr>
          <w:rFonts w:hint="eastAsia" w:ascii="仿宋" w:hAnsi="仿宋" w:eastAsia="仿宋" w:cs="仿宋"/>
          <w:color w:val="auto"/>
          <w:sz w:val="24"/>
        </w:rPr>
        <w:t>日期：  年  月  日</w:t>
      </w:r>
    </w:p>
    <w:p w14:paraId="779690CA">
      <w:pPr>
        <w:widowControl/>
        <w:spacing w:line="440" w:lineRule="exact"/>
        <w:jc w:val="center"/>
        <w:rPr>
          <w:rFonts w:hint="eastAsia" w:ascii="仿宋" w:hAnsi="仿宋" w:eastAsia="仿宋" w:cs="仿宋"/>
          <w:b/>
          <w:bCs w:val="0"/>
          <w:color w:val="auto"/>
          <w:sz w:val="24"/>
          <w:lang w:val="en-US" w:eastAsia="zh-CN"/>
        </w:rPr>
      </w:pPr>
    </w:p>
    <w:p w14:paraId="6AC60380">
      <w:pPr>
        <w:rPr>
          <w:rFonts w:hint="eastAsia" w:ascii="仿宋" w:hAnsi="仿宋" w:eastAsia="仿宋" w:cs="仿宋"/>
          <w:b/>
          <w:bCs w:val="0"/>
          <w:color w:val="auto"/>
          <w:sz w:val="24"/>
          <w:lang w:val="en-US" w:eastAsia="zh-CN"/>
        </w:rPr>
      </w:pPr>
      <w:r>
        <w:rPr>
          <w:rFonts w:hint="eastAsia" w:ascii="仿宋" w:hAnsi="仿宋" w:eastAsia="仿宋" w:cs="仿宋"/>
          <w:b/>
          <w:bCs w:val="0"/>
          <w:color w:val="auto"/>
          <w:sz w:val="24"/>
          <w:lang w:val="en-US" w:eastAsia="zh-CN"/>
        </w:rPr>
        <w:br w:type="page"/>
      </w:r>
    </w:p>
    <w:p w14:paraId="6707B906">
      <w:pPr>
        <w:widowControl/>
        <w:spacing w:line="440" w:lineRule="exact"/>
        <w:jc w:val="center"/>
        <w:rPr>
          <w:rFonts w:hint="eastAsia" w:ascii="仿宋" w:hAnsi="仿宋" w:eastAsia="仿宋" w:cs="仿宋"/>
          <w:b/>
          <w:bCs w:val="0"/>
          <w:color w:val="auto"/>
          <w:sz w:val="24"/>
        </w:rPr>
      </w:pPr>
      <w:r>
        <w:rPr>
          <w:rFonts w:hint="eastAsia" w:ascii="仿宋" w:hAnsi="仿宋" w:eastAsia="仿宋" w:cs="仿宋"/>
          <w:b/>
          <w:bCs w:val="0"/>
          <w:color w:val="auto"/>
          <w:sz w:val="24"/>
          <w:lang w:val="en-US" w:eastAsia="zh-CN"/>
        </w:rPr>
        <w:t>9、</w:t>
      </w:r>
      <w:r>
        <w:rPr>
          <w:rFonts w:hint="eastAsia" w:ascii="仿宋" w:hAnsi="仿宋" w:eastAsia="仿宋" w:cs="仿宋"/>
          <w:b/>
          <w:bCs w:val="0"/>
          <w:color w:val="auto"/>
          <w:sz w:val="24"/>
        </w:rPr>
        <w:t>投标人相关项目业绩表</w:t>
      </w:r>
      <w:r>
        <w:rPr>
          <w:rFonts w:hint="eastAsia" w:ascii="仿宋" w:hAnsi="仿宋" w:eastAsia="仿宋" w:cs="仿宋"/>
          <w:b/>
          <w:bCs w:val="0"/>
          <w:color w:val="auto"/>
          <w:sz w:val="24"/>
        </w:rPr>
        <w:t>（20</w:t>
      </w:r>
      <w:r>
        <w:rPr>
          <w:rFonts w:hint="eastAsia" w:ascii="仿宋" w:hAnsi="仿宋" w:eastAsia="仿宋" w:cs="仿宋"/>
          <w:b/>
          <w:bCs w:val="0"/>
          <w:color w:val="auto"/>
          <w:sz w:val="24"/>
          <w:lang w:val="en-US" w:eastAsia="zh-CN"/>
        </w:rPr>
        <w:t>22</w:t>
      </w:r>
      <w:r>
        <w:rPr>
          <w:rFonts w:hint="eastAsia" w:ascii="仿宋" w:hAnsi="仿宋" w:eastAsia="仿宋" w:cs="仿宋"/>
          <w:b/>
          <w:bCs w:val="0"/>
          <w:color w:val="auto"/>
          <w:sz w:val="24"/>
        </w:rPr>
        <w:t>年</w:t>
      </w:r>
      <w:r>
        <w:rPr>
          <w:rFonts w:hint="eastAsia" w:ascii="仿宋" w:hAnsi="仿宋" w:eastAsia="仿宋" w:cs="仿宋"/>
          <w:b/>
          <w:bCs w:val="0"/>
          <w:color w:val="auto"/>
          <w:sz w:val="24"/>
          <w:lang w:val="en-US" w:eastAsia="zh-CN"/>
        </w:rPr>
        <w:t>1</w:t>
      </w:r>
      <w:r>
        <w:rPr>
          <w:rFonts w:hint="eastAsia" w:ascii="仿宋" w:hAnsi="仿宋" w:eastAsia="仿宋" w:cs="仿宋"/>
          <w:b/>
          <w:bCs w:val="0"/>
          <w:color w:val="auto"/>
          <w:sz w:val="24"/>
        </w:rPr>
        <w:t>月至今）</w:t>
      </w:r>
    </w:p>
    <w:tbl>
      <w:tblPr>
        <w:tblStyle w:val="60"/>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855"/>
        <w:gridCol w:w="2080"/>
        <w:gridCol w:w="1393"/>
        <w:gridCol w:w="1668"/>
        <w:gridCol w:w="1668"/>
      </w:tblGrid>
      <w:tr w14:paraId="3EED9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82" w:type="dxa"/>
            <w:shd w:val="clear" w:color="auto" w:fill="F3F3F3"/>
            <w:noWrap w:val="0"/>
            <w:vAlign w:val="center"/>
          </w:tcPr>
          <w:p w14:paraId="1B4CD3DF">
            <w:pPr>
              <w:widowControl/>
              <w:spacing w:line="440" w:lineRule="exact"/>
              <w:jc w:val="center"/>
              <w:rPr>
                <w:rFonts w:hint="eastAsia" w:ascii="仿宋" w:hAnsi="仿宋" w:eastAsia="仿宋" w:cs="仿宋"/>
                <w:bCs/>
                <w:color w:val="auto"/>
                <w:sz w:val="24"/>
              </w:rPr>
            </w:pPr>
            <w:r>
              <w:rPr>
                <w:rFonts w:hint="eastAsia" w:ascii="仿宋" w:hAnsi="仿宋" w:eastAsia="仿宋" w:cs="仿宋"/>
                <w:bCs/>
                <w:color w:val="auto"/>
                <w:sz w:val="24"/>
              </w:rPr>
              <w:t>序号</w:t>
            </w:r>
          </w:p>
        </w:tc>
        <w:tc>
          <w:tcPr>
            <w:tcW w:w="1855" w:type="dxa"/>
            <w:shd w:val="clear" w:color="auto" w:fill="F3F3F3"/>
            <w:noWrap w:val="0"/>
            <w:vAlign w:val="center"/>
          </w:tcPr>
          <w:p w14:paraId="4A396905">
            <w:pPr>
              <w:widowControl/>
              <w:spacing w:line="440" w:lineRule="exact"/>
              <w:jc w:val="center"/>
              <w:rPr>
                <w:rFonts w:hint="eastAsia" w:ascii="仿宋" w:hAnsi="仿宋" w:eastAsia="仿宋" w:cs="仿宋"/>
                <w:bCs/>
                <w:color w:val="auto"/>
                <w:sz w:val="24"/>
              </w:rPr>
            </w:pPr>
            <w:r>
              <w:rPr>
                <w:rFonts w:hint="eastAsia" w:ascii="仿宋" w:hAnsi="仿宋" w:eastAsia="仿宋" w:cs="仿宋"/>
                <w:bCs/>
                <w:color w:val="auto"/>
                <w:sz w:val="24"/>
              </w:rPr>
              <w:t>项目名称</w:t>
            </w:r>
          </w:p>
        </w:tc>
        <w:tc>
          <w:tcPr>
            <w:tcW w:w="2080" w:type="dxa"/>
            <w:shd w:val="clear" w:color="auto" w:fill="F3F3F3"/>
            <w:noWrap w:val="0"/>
            <w:vAlign w:val="center"/>
          </w:tcPr>
          <w:p w14:paraId="3C30F30E">
            <w:pPr>
              <w:widowControl/>
              <w:spacing w:line="440" w:lineRule="exact"/>
              <w:jc w:val="center"/>
              <w:rPr>
                <w:rFonts w:hint="eastAsia" w:ascii="仿宋" w:hAnsi="仿宋" w:eastAsia="仿宋" w:cs="仿宋"/>
                <w:bCs/>
                <w:color w:val="auto"/>
                <w:sz w:val="24"/>
              </w:rPr>
            </w:pPr>
            <w:r>
              <w:rPr>
                <w:rFonts w:hint="eastAsia" w:ascii="仿宋" w:hAnsi="仿宋" w:eastAsia="仿宋" w:cs="仿宋"/>
                <w:bCs/>
                <w:color w:val="auto"/>
                <w:sz w:val="24"/>
              </w:rPr>
              <w:t>合同内容</w:t>
            </w:r>
          </w:p>
        </w:tc>
        <w:tc>
          <w:tcPr>
            <w:tcW w:w="1393" w:type="dxa"/>
            <w:shd w:val="clear" w:color="auto" w:fill="F3F3F3"/>
            <w:noWrap w:val="0"/>
            <w:vAlign w:val="center"/>
          </w:tcPr>
          <w:p w14:paraId="502DFA11">
            <w:pPr>
              <w:widowControl/>
              <w:spacing w:line="440" w:lineRule="exact"/>
              <w:jc w:val="center"/>
              <w:rPr>
                <w:rFonts w:hint="eastAsia" w:ascii="仿宋" w:hAnsi="仿宋" w:eastAsia="仿宋" w:cs="仿宋"/>
                <w:bCs/>
                <w:color w:val="auto"/>
                <w:sz w:val="24"/>
              </w:rPr>
            </w:pPr>
            <w:r>
              <w:rPr>
                <w:rFonts w:hint="eastAsia" w:ascii="仿宋" w:hAnsi="仿宋" w:eastAsia="仿宋" w:cs="仿宋"/>
                <w:bCs/>
                <w:color w:val="auto"/>
                <w:sz w:val="24"/>
              </w:rPr>
              <w:t>合同总额</w:t>
            </w:r>
          </w:p>
        </w:tc>
        <w:tc>
          <w:tcPr>
            <w:tcW w:w="1668" w:type="dxa"/>
            <w:shd w:val="clear" w:color="auto" w:fill="F3F3F3"/>
            <w:noWrap w:val="0"/>
            <w:vAlign w:val="center"/>
          </w:tcPr>
          <w:p w14:paraId="3130C3A6">
            <w:pPr>
              <w:widowControl/>
              <w:spacing w:line="440" w:lineRule="exact"/>
              <w:jc w:val="center"/>
              <w:rPr>
                <w:rFonts w:hint="eastAsia" w:ascii="仿宋" w:hAnsi="仿宋" w:eastAsia="仿宋" w:cs="仿宋"/>
                <w:bCs/>
                <w:color w:val="auto"/>
                <w:sz w:val="24"/>
              </w:rPr>
            </w:pPr>
            <w:r>
              <w:rPr>
                <w:rFonts w:hint="eastAsia" w:ascii="仿宋" w:hAnsi="仿宋" w:eastAsia="仿宋" w:cs="仿宋"/>
                <w:bCs/>
                <w:color w:val="auto"/>
                <w:sz w:val="24"/>
              </w:rPr>
              <w:t>签约日期</w:t>
            </w:r>
          </w:p>
        </w:tc>
        <w:tc>
          <w:tcPr>
            <w:tcW w:w="1668" w:type="dxa"/>
            <w:shd w:val="clear" w:color="auto" w:fill="F3F3F3"/>
            <w:noWrap w:val="0"/>
            <w:vAlign w:val="center"/>
          </w:tcPr>
          <w:p w14:paraId="13A57BA0">
            <w:pPr>
              <w:widowControl/>
              <w:spacing w:line="440" w:lineRule="exact"/>
              <w:jc w:val="center"/>
              <w:rPr>
                <w:rFonts w:hint="eastAsia" w:ascii="仿宋" w:hAnsi="仿宋" w:eastAsia="仿宋" w:cs="仿宋"/>
                <w:bCs/>
                <w:color w:val="auto"/>
                <w:sz w:val="24"/>
              </w:rPr>
            </w:pPr>
            <w:r>
              <w:rPr>
                <w:rFonts w:hint="eastAsia" w:ascii="仿宋" w:hAnsi="仿宋" w:eastAsia="仿宋" w:cs="仿宋"/>
                <w:bCs/>
                <w:color w:val="auto"/>
                <w:sz w:val="24"/>
              </w:rPr>
              <w:t>联系人及联系方式</w:t>
            </w:r>
          </w:p>
        </w:tc>
      </w:tr>
      <w:tr w14:paraId="1C103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14:paraId="12B582BF">
            <w:pPr>
              <w:widowControl/>
              <w:spacing w:line="440" w:lineRule="exact"/>
              <w:jc w:val="left"/>
              <w:rPr>
                <w:rFonts w:hint="eastAsia" w:ascii="仿宋" w:hAnsi="仿宋" w:eastAsia="仿宋" w:cs="仿宋"/>
                <w:color w:val="auto"/>
                <w:sz w:val="24"/>
              </w:rPr>
            </w:pPr>
          </w:p>
        </w:tc>
        <w:tc>
          <w:tcPr>
            <w:tcW w:w="1855" w:type="dxa"/>
            <w:noWrap w:val="0"/>
            <w:vAlign w:val="center"/>
          </w:tcPr>
          <w:p w14:paraId="478DA7FF">
            <w:pPr>
              <w:widowControl/>
              <w:spacing w:line="440" w:lineRule="exact"/>
              <w:jc w:val="left"/>
              <w:rPr>
                <w:rFonts w:hint="eastAsia" w:ascii="仿宋" w:hAnsi="仿宋" w:eastAsia="仿宋" w:cs="仿宋"/>
                <w:color w:val="auto"/>
                <w:sz w:val="24"/>
              </w:rPr>
            </w:pPr>
          </w:p>
        </w:tc>
        <w:tc>
          <w:tcPr>
            <w:tcW w:w="2080" w:type="dxa"/>
            <w:noWrap w:val="0"/>
            <w:vAlign w:val="top"/>
          </w:tcPr>
          <w:p w14:paraId="2A84E09E">
            <w:pPr>
              <w:widowControl/>
              <w:spacing w:line="440" w:lineRule="exact"/>
              <w:jc w:val="left"/>
              <w:rPr>
                <w:rFonts w:hint="eastAsia" w:ascii="仿宋" w:hAnsi="仿宋" w:eastAsia="仿宋" w:cs="仿宋"/>
                <w:color w:val="auto"/>
                <w:sz w:val="24"/>
              </w:rPr>
            </w:pPr>
          </w:p>
        </w:tc>
        <w:tc>
          <w:tcPr>
            <w:tcW w:w="1393" w:type="dxa"/>
            <w:noWrap w:val="0"/>
            <w:vAlign w:val="center"/>
          </w:tcPr>
          <w:p w14:paraId="7CC11325">
            <w:pPr>
              <w:widowControl/>
              <w:spacing w:line="440" w:lineRule="exact"/>
              <w:jc w:val="left"/>
              <w:rPr>
                <w:rFonts w:hint="eastAsia" w:ascii="仿宋" w:hAnsi="仿宋" w:eastAsia="仿宋" w:cs="仿宋"/>
                <w:color w:val="auto"/>
                <w:sz w:val="24"/>
              </w:rPr>
            </w:pPr>
          </w:p>
        </w:tc>
        <w:tc>
          <w:tcPr>
            <w:tcW w:w="1668" w:type="dxa"/>
            <w:noWrap w:val="0"/>
            <w:vAlign w:val="center"/>
          </w:tcPr>
          <w:p w14:paraId="094AE1F2">
            <w:pPr>
              <w:widowControl/>
              <w:spacing w:line="440" w:lineRule="exact"/>
              <w:jc w:val="left"/>
              <w:rPr>
                <w:rFonts w:hint="eastAsia" w:ascii="仿宋" w:hAnsi="仿宋" w:eastAsia="仿宋" w:cs="仿宋"/>
                <w:color w:val="auto"/>
                <w:sz w:val="24"/>
              </w:rPr>
            </w:pPr>
          </w:p>
        </w:tc>
        <w:tc>
          <w:tcPr>
            <w:tcW w:w="1668" w:type="dxa"/>
            <w:noWrap w:val="0"/>
            <w:vAlign w:val="center"/>
          </w:tcPr>
          <w:p w14:paraId="14EDA869">
            <w:pPr>
              <w:widowControl/>
              <w:spacing w:line="440" w:lineRule="exact"/>
              <w:jc w:val="left"/>
              <w:rPr>
                <w:rFonts w:hint="eastAsia" w:ascii="仿宋" w:hAnsi="仿宋" w:eastAsia="仿宋" w:cs="仿宋"/>
                <w:color w:val="auto"/>
                <w:sz w:val="24"/>
              </w:rPr>
            </w:pPr>
          </w:p>
        </w:tc>
      </w:tr>
      <w:tr w14:paraId="1BE4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14:paraId="19D48256">
            <w:pPr>
              <w:widowControl/>
              <w:spacing w:line="440" w:lineRule="exact"/>
              <w:jc w:val="left"/>
              <w:rPr>
                <w:rFonts w:hint="eastAsia" w:ascii="仿宋" w:hAnsi="仿宋" w:eastAsia="仿宋" w:cs="仿宋"/>
                <w:color w:val="auto"/>
                <w:sz w:val="24"/>
              </w:rPr>
            </w:pPr>
          </w:p>
        </w:tc>
        <w:tc>
          <w:tcPr>
            <w:tcW w:w="1855" w:type="dxa"/>
            <w:noWrap w:val="0"/>
            <w:vAlign w:val="center"/>
          </w:tcPr>
          <w:p w14:paraId="6FBF854C">
            <w:pPr>
              <w:widowControl/>
              <w:spacing w:line="440" w:lineRule="exact"/>
              <w:jc w:val="left"/>
              <w:rPr>
                <w:rFonts w:hint="eastAsia" w:ascii="仿宋" w:hAnsi="仿宋" w:eastAsia="仿宋" w:cs="仿宋"/>
                <w:color w:val="auto"/>
                <w:sz w:val="24"/>
              </w:rPr>
            </w:pPr>
          </w:p>
        </w:tc>
        <w:tc>
          <w:tcPr>
            <w:tcW w:w="2080" w:type="dxa"/>
            <w:noWrap w:val="0"/>
            <w:vAlign w:val="top"/>
          </w:tcPr>
          <w:p w14:paraId="36A26EA8">
            <w:pPr>
              <w:widowControl/>
              <w:spacing w:line="440" w:lineRule="exact"/>
              <w:jc w:val="left"/>
              <w:rPr>
                <w:rFonts w:hint="eastAsia" w:ascii="仿宋" w:hAnsi="仿宋" w:eastAsia="仿宋" w:cs="仿宋"/>
                <w:color w:val="auto"/>
                <w:sz w:val="24"/>
              </w:rPr>
            </w:pPr>
          </w:p>
        </w:tc>
        <w:tc>
          <w:tcPr>
            <w:tcW w:w="1393" w:type="dxa"/>
            <w:noWrap w:val="0"/>
            <w:vAlign w:val="center"/>
          </w:tcPr>
          <w:p w14:paraId="27A8BFBE">
            <w:pPr>
              <w:widowControl/>
              <w:spacing w:line="440" w:lineRule="exact"/>
              <w:jc w:val="left"/>
              <w:rPr>
                <w:rFonts w:hint="eastAsia" w:ascii="仿宋" w:hAnsi="仿宋" w:eastAsia="仿宋" w:cs="仿宋"/>
                <w:color w:val="auto"/>
                <w:sz w:val="24"/>
              </w:rPr>
            </w:pPr>
          </w:p>
        </w:tc>
        <w:tc>
          <w:tcPr>
            <w:tcW w:w="1668" w:type="dxa"/>
            <w:noWrap w:val="0"/>
            <w:vAlign w:val="center"/>
          </w:tcPr>
          <w:p w14:paraId="1190933C">
            <w:pPr>
              <w:widowControl/>
              <w:spacing w:line="440" w:lineRule="exact"/>
              <w:jc w:val="left"/>
              <w:rPr>
                <w:rFonts w:hint="eastAsia" w:ascii="仿宋" w:hAnsi="仿宋" w:eastAsia="仿宋" w:cs="仿宋"/>
                <w:color w:val="auto"/>
                <w:sz w:val="24"/>
              </w:rPr>
            </w:pPr>
          </w:p>
        </w:tc>
        <w:tc>
          <w:tcPr>
            <w:tcW w:w="1668" w:type="dxa"/>
            <w:noWrap w:val="0"/>
            <w:vAlign w:val="center"/>
          </w:tcPr>
          <w:p w14:paraId="1FD32539">
            <w:pPr>
              <w:widowControl/>
              <w:spacing w:line="440" w:lineRule="exact"/>
              <w:jc w:val="left"/>
              <w:rPr>
                <w:rFonts w:hint="eastAsia" w:ascii="仿宋" w:hAnsi="仿宋" w:eastAsia="仿宋" w:cs="仿宋"/>
                <w:color w:val="auto"/>
                <w:sz w:val="24"/>
              </w:rPr>
            </w:pPr>
          </w:p>
        </w:tc>
      </w:tr>
      <w:tr w14:paraId="40E8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14:paraId="6B94C07A">
            <w:pPr>
              <w:widowControl/>
              <w:spacing w:line="440" w:lineRule="exact"/>
              <w:jc w:val="left"/>
              <w:rPr>
                <w:rFonts w:hint="eastAsia" w:ascii="仿宋" w:hAnsi="仿宋" w:eastAsia="仿宋" w:cs="仿宋"/>
                <w:color w:val="auto"/>
                <w:sz w:val="24"/>
              </w:rPr>
            </w:pPr>
          </w:p>
        </w:tc>
        <w:tc>
          <w:tcPr>
            <w:tcW w:w="1855" w:type="dxa"/>
            <w:noWrap w:val="0"/>
            <w:vAlign w:val="center"/>
          </w:tcPr>
          <w:p w14:paraId="735BC581">
            <w:pPr>
              <w:widowControl/>
              <w:spacing w:line="440" w:lineRule="exact"/>
              <w:jc w:val="left"/>
              <w:rPr>
                <w:rFonts w:hint="eastAsia" w:ascii="仿宋" w:hAnsi="仿宋" w:eastAsia="仿宋" w:cs="仿宋"/>
                <w:color w:val="auto"/>
                <w:sz w:val="24"/>
              </w:rPr>
            </w:pPr>
          </w:p>
        </w:tc>
        <w:tc>
          <w:tcPr>
            <w:tcW w:w="2080" w:type="dxa"/>
            <w:noWrap w:val="0"/>
            <w:vAlign w:val="top"/>
          </w:tcPr>
          <w:p w14:paraId="1DF74111">
            <w:pPr>
              <w:widowControl/>
              <w:spacing w:line="440" w:lineRule="exact"/>
              <w:jc w:val="left"/>
              <w:rPr>
                <w:rFonts w:hint="eastAsia" w:ascii="仿宋" w:hAnsi="仿宋" w:eastAsia="仿宋" w:cs="仿宋"/>
                <w:color w:val="auto"/>
                <w:sz w:val="24"/>
              </w:rPr>
            </w:pPr>
          </w:p>
        </w:tc>
        <w:tc>
          <w:tcPr>
            <w:tcW w:w="1393" w:type="dxa"/>
            <w:noWrap w:val="0"/>
            <w:vAlign w:val="center"/>
          </w:tcPr>
          <w:p w14:paraId="7903282A">
            <w:pPr>
              <w:widowControl/>
              <w:spacing w:line="440" w:lineRule="exact"/>
              <w:jc w:val="left"/>
              <w:rPr>
                <w:rFonts w:hint="eastAsia" w:ascii="仿宋" w:hAnsi="仿宋" w:eastAsia="仿宋" w:cs="仿宋"/>
                <w:color w:val="auto"/>
                <w:sz w:val="24"/>
              </w:rPr>
            </w:pPr>
          </w:p>
        </w:tc>
        <w:tc>
          <w:tcPr>
            <w:tcW w:w="1668" w:type="dxa"/>
            <w:noWrap w:val="0"/>
            <w:vAlign w:val="center"/>
          </w:tcPr>
          <w:p w14:paraId="1103A620">
            <w:pPr>
              <w:widowControl/>
              <w:spacing w:line="440" w:lineRule="exact"/>
              <w:jc w:val="left"/>
              <w:rPr>
                <w:rFonts w:hint="eastAsia" w:ascii="仿宋" w:hAnsi="仿宋" w:eastAsia="仿宋" w:cs="仿宋"/>
                <w:color w:val="auto"/>
                <w:sz w:val="24"/>
              </w:rPr>
            </w:pPr>
          </w:p>
        </w:tc>
        <w:tc>
          <w:tcPr>
            <w:tcW w:w="1668" w:type="dxa"/>
            <w:noWrap w:val="0"/>
            <w:vAlign w:val="center"/>
          </w:tcPr>
          <w:p w14:paraId="4983C954">
            <w:pPr>
              <w:widowControl/>
              <w:spacing w:line="440" w:lineRule="exact"/>
              <w:jc w:val="left"/>
              <w:rPr>
                <w:rFonts w:hint="eastAsia" w:ascii="仿宋" w:hAnsi="仿宋" w:eastAsia="仿宋" w:cs="仿宋"/>
                <w:color w:val="auto"/>
                <w:sz w:val="24"/>
              </w:rPr>
            </w:pPr>
          </w:p>
        </w:tc>
      </w:tr>
      <w:tr w14:paraId="4133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14:paraId="24AD2A5C">
            <w:pPr>
              <w:widowControl/>
              <w:spacing w:line="440" w:lineRule="exact"/>
              <w:jc w:val="left"/>
              <w:rPr>
                <w:rFonts w:hint="eastAsia" w:ascii="仿宋" w:hAnsi="仿宋" w:eastAsia="仿宋" w:cs="仿宋"/>
                <w:color w:val="auto"/>
                <w:sz w:val="24"/>
              </w:rPr>
            </w:pPr>
          </w:p>
        </w:tc>
        <w:tc>
          <w:tcPr>
            <w:tcW w:w="1855" w:type="dxa"/>
            <w:noWrap w:val="0"/>
            <w:vAlign w:val="center"/>
          </w:tcPr>
          <w:p w14:paraId="1728474A">
            <w:pPr>
              <w:widowControl/>
              <w:spacing w:line="440" w:lineRule="exact"/>
              <w:jc w:val="left"/>
              <w:rPr>
                <w:rFonts w:hint="eastAsia" w:ascii="仿宋" w:hAnsi="仿宋" w:eastAsia="仿宋" w:cs="仿宋"/>
                <w:color w:val="auto"/>
                <w:sz w:val="24"/>
              </w:rPr>
            </w:pPr>
          </w:p>
        </w:tc>
        <w:tc>
          <w:tcPr>
            <w:tcW w:w="2080" w:type="dxa"/>
            <w:noWrap w:val="0"/>
            <w:vAlign w:val="top"/>
          </w:tcPr>
          <w:p w14:paraId="571B3DF6">
            <w:pPr>
              <w:widowControl/>
              <w:spacing w:line="440" w:lineRule="exact"/>
              <w:jc w:val="left"/>
              <w:rPr>
                <w:rFonts w:hint="eastAsia" w:ascii="仿宋" w:hAnsi="仿宋" w:eastAsia="仿宋" w:cs="仿宋"/>
                <w:color w:val="auto"/>
                <w:sz w:val="24"/>
              </w:rPr>
            </w:pPr>
          </w:p>
        </w:tc>
        <w:tc>
          <w:tcPr>
            <w:tcW w:w="1393" w:type="dxa"/>
            <w:noWrap w:val="0"/>
            <w:vAlign w:val="center"/>
          </w:tcPr>
          <w:p w14:paraId="0585C010">
            <w:pPr>
              <w:widowControl/>
              <w:spacing w:line="440" w:lineRule="exact"/>
              <w:jc w:val="left"/>
              <w:rPr>
                <w:rFonts w:hint="eastAsia" w:ascii="仿宋" w:hAnsi="仿宋" w:eastAsia="仿宋" w:cs="仿宋"/>
                <w:color w:val="auto"/>
                <w:sz w:val="24"/>
              </w:rPr>
            </w:pPr>
          </w:p>
        </w:tc>
        <w:tc>
          <w:tcPr>
            <w:tcW w:w="1668" w:type="dxa"/>
            <w:noWrap w:val="0"/>
            <w:vAlign w:val="center"/>
          </w:tcPr>
          <w:p w14:paraId="07495BDD">
            <w:pPr>
              <w:widowControl/>
              <w:spacing w:line="440" w:lineRule="exact"/>
              <w:jc w:val="left"/>
              <w:rPr>
                <w:rFonts w:hint="eastAsia" w:ascii="仿宋" w:hAnsi="仿宋" w:eastAsia="仿宋" w:cs="仿宋"/>
                <w:color w:val="auto"/>
                <w:sz w:val="24"/>
              </w:rPr>
            </w:pPr>
          </w:p>
        </w:tc>
        <w:tc>
          <w:tcPr>
            <w:tcW w:w="1668" w:type="dxa"/>
            <w:noWrap w:val="0"/>
            <w:vAlign w:val="center"/>
          </w:tcPr>
          <w:p w14:paraId="54CC9506">
            <w:pPr>
              <w:widowControl/>
              <w:spacing w:line="440" w:lineRule="exact"/>
              <w:jc w:val="left"/>
              <w:rPr>
                <w:rFonts w:hint="eastAsia" w:ascii="仿宋" w:hAnsi="仿宋" w:eastAsia="仿宋" w:cs="仿宋"/>
                <w:color w:val="auto"/>
                <w:sz w:val="24"/>
              </w:rPr>
            </w:pPr>
          </w:p>
        </w:tc>
      </w:tr>
      <w:tr w14:paraId="5C2C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14:paraId="5A13B377">
            <w:pPr>
              <w:widowControl/>
              <w:spacing w:line="440" w:lineRule="exact"/>
              <w:jc w:val="left"/>
              <w:rPr>
                <w:rFonts w:hint="eastAsia" w:ascii="仿宋" w:hAnsi="仿宋" w:eastAsia="仿宋" w:cs="仿宋"/>
                <w:color w:val="auto"/>
                <w:sz w:val="24"/>
              </w:rPr>
            </w:pPr>
          </w:p>
        </w:tc>
        <w:tc>
          <w:tcPr>
            <w:tcW w:w="1855" w:type="dxa"/>
            <w:noWrap w:val="0"/>
            <w:vAlign w:val="center"/>
          </w:tcPr>
          <w:p w14:paraId="5DE95771">
            <w:pPr>
              <w:widowControl/>
              <w:spacing w:line="440" w:lineRule="exact"/>
              <w:jc w:val="left"/>
              <w:rPr>
                <w:rFonts w:hint="eastAsia" w:ascii="仿宋" w:hAnsi="仿宋" w:eastAsia="仿宋" w:cs="仿宋"/>
                <w:color w:val="auto"/>
                <w:sz w:val="24"/>
              </w:rPr>
            </w:pPr>
          </w:p>
        </w:tc>
        <w:tc>
          <w:tcPr>
            <w:tcW w:w="2080" w:type="dxa"/>
            <w:noWrap w:val="0"/>
            <w:vAlign w:val="top"/>
          </w:tcPr>
          <w:p w14:paraId="576205F2">
            <w:pPr>
              <w:widowControl/>
              <w:spacing w:line="440" w:lineRule="exact"/>
              <w:jc w:val="left"/>
              <w:rPr>
                <w:rFonts w:hint="eastAsia" w:ascii="仿宋" w:hAnsi="仿宋" w:eastAsia="仿宋" w:cs="仿宋"/>
                <w:color w:val="auto"/>
                <w:sz w:val="24"/>
              </w:rPr>
            </w:pPr>
          </w:p>
        </w:tc>
        <w:tc>
          <w:tcPr>
            <w:tcW w:w="1393" w:type="dxa"/>
            <w:noWrap w:val="0"/>
            <w:vAlign w:val="center"/>
          </w:tcPr>
          <w:p w14:paraId="67263D61">
            <w:pPr>
              <w:widowControl/>
              <w:spacing w:line="440" w:lineRule="exact"/>
              <w:jc w:val="left"/>
              <w:rPr>
                <w:rFonts w:hint="eastAsia" w:ascii="仿宋" w:hAnsi="仿宋" w:eastAsia="仿宋" w:cs="仿宋"/>
                <w:color w:val="auto"/>
                <w:sz w:val="24"/>
              </w:rPr>
            </w:pPr>
          </w:p>
        </w:tc>
        <w:tc>
          <w:tcPr>
            <w:tcW w:w="1668" w:type="dxa"/>
            <w:noWrap w:val="0"/>
            <w:vAlign w:val="center"/>
          </w:tcPr>
          <w:p w14:paraId="7FBC3635">
            <w:pPr>
              <w:widowControl/>
              <w:spacing w:line="440" w:lineRule="exact"/>
              <w:jc w:val="left"/>
              <w:rPr>
                <w:rFonts w:hint="eastAsia" w:ascii="仿宋" w:hAnsi="仿宋" w:eastAsia="仿宋" w:cs="仿宋"/>
                <w:color w:val="auto"/>
                <w:sz w:val="24"/>
              </w:rPr>
            </w:pPr>
          </w:p>
        </w:tc>
        <w:tc>
          <w:tcPr>
            <w:tcW w:w="1668" w:type="dxa"/>
            <w:noWrap w:val="0"/>
            <w:vAlign w:val="center"/>
          </w:tcPr>
          <w:p w14:paraId="4C341D25">
            <w:pPr>
              <w:widowControl/>
              <w:spacing w:line="440" w:lineRule="exact"/>
              <w:jc w:val="left"/>
              <w:rPr>
                <w:rFonts w:hint="eastAsia" w:ascii="仿宋" w:hAnsi="仿宋" w:eastAsia="仿宋" w:cs="仿宋"/>
                <w:color w:val="auto"/>
                <w:sz w:val="24"/>
              </w:rPr>
            </w:pPr>
          </w:p>
        </w:tc>
      </w:tr>
      <w:tr w14:paraId="61D01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14:paraId="002676CD">
            <w:pPr>
              <w:widowControl/>
              <w:spacing w:line="440" w:lineRule="exact"/>
              <w:jc w:val="left"/>
              <w:rPr>
                <w:rFonts w:hint="eastAsia" w:ascii="仿宋" w:hAnsi="仿宋" w:eastAsia="仿宋" w:cs="仿宋"/>
                <w:color w:val="auto"/>
                <w:sz w:val="24"/>
              </w:rPr>
            </w:pPr>
          </w:p>
        </w:tc>
        <w:tc>
          <w:tcPr>
            <w:tcW w:w="1855" w:type="dxa"/>
            <w:noWrap w:val="0"/>
            <w:vAlign w:val="center"/>
          </w:tcPr>
          <w:p w14:paraId="68A6006B">
            <w:pPr>
              <w:widowControl/>
              <w:spacing w:line="440" w:lineRule="exact"/>
              <w:jc w:val="left"/>
              <w:rPr>
                <w:rFonts w:hint="eastAsia" w:ascii="仿宋" w:hAnsi="仿宋" w:eastAsia="仿宋" w:cs="仿宋"/>
                <w:color w:val="auto"/>
                <w:sz w:val="24"/>
              </w:rPr>
            </w:pPr>
          </w:p>
        </w:tc>
        <w:tc>
          <w:tcPr>
            <w:tcW w:w="2080" w:type="dxa"/>
            <w:noWrap w:val="0"/>
            <w:vAlign w:val="top"/>
          </w:tcPr>
          <w:p w14:paraId="1A90B6B5">
            <w:pPr>
              <w:widowControl/>
              <w:spacing w:line="440" w:lineRule="exact"/>
              <w:jc w:val="left"/>
              <w:rPr>
                <w:rFonts w:hint="eastAsia" w:ascii="仿宋" w:hAnsi="仿宋" w:eastAsia="仿宋" w:cs="仿宋"/>
                <w:color w:val="auto"/>
                <w:sz w:val="24"/>
              </w:rPr>
            </w:pPr>
          </w:p>
        </w:tc>
        <w:tc>
          <w:tcPr>
            <w:tcW w:w="1393" w:type="dxa"/>
            <w:noWrap w:val="0"/>
            <w:vAlign w:val="center"/>
          </w:tcPr>
          <w:p w14:paraId="50A98547">
            <w:pPr>
              <w:widowControl/>
              <w:spacing w:line="440" w:lineRule="exact"/>
              <w:jc w:val="left"/>
              <w:rPr>
                <w:rFonts w:hint="eastAsia" w:ascii="仿宋" w:hAnsi="仿宋" w:eastAsia="仿宋" w:cs="仿宋"/>
                <w:color w:val="auto"/>
                <w:sz w:val="24"/>
              </w:rPr>
            </w:pPr>
          </w:p>
        </w:tc>
        <w:tc>
          <w:tcPr>
            <w:tcW w:w="1668" w:type="dxa"/>
            <w:noWrap w:val="0"/>
            <w:vAlign w:val="center"/>
          </w:tcPr>
          <w:p w14:paraId="1E3A1EBB">
            <w:pPr>
              <w:widowControl/>
              <w:spacing w:line="440" w:lineRule="exact"/>
              <w:jc w:val="left"/>
              <w:rPr>
                <w:rFonts w:hint="eastAsia" w:ascii="仿宋" w:hAnsi="仿宋" w:eastAsia="仿宋" w:cs="仿宋"/>
                <w:color w:val="auto"/>
                <w:sz w:val="24"/>
              </w:rPr>
            </w:pPr>
          </w:p>
        </w:tc>
        <w:tc>
          <w:tcPr>
            <w:tcW w:w="1668" w:type="dxa"/>
            <w:noWrap w:val="0"/>
            <w:vAlign w:val="center"/>
          </w:tcPr>
          <w:p w14:paraId="34711040">
            <w:pPr>
              <w:widowControl/>
              <w:spacing w:line="440" w:lineRule="exact"/>
              <w:jc w:val="left"/>
              <w:rPr>
                <w:rFonts w:hint="eastAsia" w:ascii="仿宋" w:hAnsi="仿宋" w:eastAsia="仿宋" w:cs="仿宋"/>
                <w:color w:val="auto"/>
                <w:sz w:val="24"/>
              </w:rPr>
            </w:pPr>
          </w:p>
        </w:tc>
      </w:tr>
      <w:tr w14:paraId="0EFE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14:paraId="60DBF6C4">
            <w:pPr>
              <w:widowControl/>
              <w:spacing w:line="440" w:lineRule="exact"/>
              <w:jc w:val="left"/>
              <w:rPr>
                <w:rFonts w:hint="eastAsia" w:ascii="仿宋" w:hAnsi="仿宋" w:eastAsia="仿宋" w:cs="仿宋"/>
                <w:color w:val="auto"/>
                <w:sz w:val="24"/>
              </w:rPr>
            </w:pPr>
            <w:r>
              <w:rPr>
                <w:rFonts w:hint="eastAsia" w:ascii="仿宋" w:hAnsi="仿宋" w:eastAsia="仿宋" w:cs="仿宋"/>
                <w:color w:val="auto"/>
                <w:sz w:val="24"/>
              </w:rPr>
              <w:t>…</w:t>
            </w:r>
          </w:p>
        </w:tc>
        <w:tc>
          <w:tcPr>
            <w:tcW w:w="1855" w:type="dxa"/>
            <w:noWrap w:val="0"/>
            <w:vAlign w:val="center"/>
          </w:tcPr>
          <w:p w14:paraId="2EEA25F0">
            <w:pPr>
              <w:widowControl/>
              <w:spacing w:line="440" w:lineRule="exact"/>
              <w:jc w:val="left"/>
              <w:rPr>
                <w:rFonts w:hint="eastAsia" w:ascii="仿宋" w:hAnsi="仿宋" w:eastAsia="仿宋" w:cs="仿宋"/>
                <w:color w:val="auto"/>
                <w:sz w:val="24"/>
              </w:rPr>
            </w:pPr>
            <w:r>
              <w:rPr>
                <w:rFonts w:hint="eastAsia" w:ascii="仿宋" w:hAnsi="仿宋" w:eastAsia="仿宋" w:cs="仿宋"/>
                <w:color w:val="auto"/>
                <w:sz w:val="24"/>
              </w:rPr>
              <w:t>……</w:t>
            </w:r>
          </w:p>
        </w:tc>
        <w:tc>
          <w:tcPr>
            <w:tcW w:w="2080" w:type="dxa"/>
            <w:noWrap w:val="0"/>
            <w:vAlign w:val="top"/>
          </w:tcPr>
          <w:p w14:paraId="58EA4559">
            <w:pPr>
              <w:widowControl/>
              <w:spacing w:line="440" w:lineRule="exact"/>
              <w:jc w:val="left"/>
              <w:rPr>
                <w:rFonts w:hint="eastAsia" w:ascii="仿宋" w:hAnsi="仿宋" w:eastAsia="仿宋" w:cs="仿宋"/>
                <w:color w:val="auto"/>
                <w:sz w:val="24"/>
              </w:rPr>
            </w:pPr>
          </w:p>
        </w:tc>
        <w:tc>
          <w:tcPr>
            <w:tcW w:w="1393" w:type="dxa"/>
            <w:noWrap w:val="0"/>
            <w:vAlign w:val="center"/>
          </w:tcPr>
          <w:p w14:paraId="3D3D298D">
            <w:pPr>
              <w:widowControl/>
              <w:spacing w:line="440" w:lineRule="exact"/>
              <w:jc w:val="left"/>
              <w:rPr>
                <w:rFonts w:hint="eastAsia" w:ascii="仿宋" w:hAnsi="仿宋" w:eastAsia="仿宋" w:cs="仿宋"/>
                <w:color w:val="auto"/>
                <w:sz w:val="24"/>
              </w:rPr>
            </w:pPr>
          </w:p>
        </w:tc>
        <w:tc>
          <w:tcPr>
            <w:tcW w:w="1668" w:type="dxa"/>
            <w:noWrap w:val="0"/>
            <w:vAlign w:val="center"/>
          </w:tcPr>
          <w:p w14:paraId="0C3C8232">
            <w:pPr>
              <w:widowControl/>
              <w:spacing w:line="440" w:lineRule="exact"/>
              <w:jc w:val="left"/>
              <w:rPr>
                <w:rFonts w:hint="eastAsia" w:ascii="仿宋" w:hAnsi="仿宋" w:eastAsia="仿宋" w:cs="仿宋"/>
                <w:color w:val="auto"/>
                <w:sz w:val="24"/>
              </w:rPr>
            </w:pPr>
          </w:p>
        </w:tc>
        <w:tc>
          <w:tcPr>
            <w:tcW w:w="1668" w:type="dxa"/>
            <w:noWrap w:val="0"/>
            <w:vAlign w:val="center"/>
          </w:tcPr>
          <w:p w14:paraId="2216F6CC">
            <w:pPr>
              <w:widowControl/>
              <w:spacing w:line="440" w:lineRule="exact"/>
              <w:jc w:val="left"/>
              <w:rPr>
                <w:rFonts w:hint="eastAsia" w:ascii="仿宋" w:hAnsi="仿宋" w:eastAsia="仿宋" w:cs="仿宋"/>
                <w:color w:val="auto"/>
                <w:sz w:val="24"/>
              </w:rPr>
            </w:pPr>
          </w:p>
        </w:tc>
      </w:tr>
    </w:tbl>
    <w:p w14:paraId="7E155AD2">
      <w:pPr>
        <w:shd w:val="clear" w:color="auto" w:fill="FFFFFF"/>
        <w:spacing w:line="440" w:lineRule="exact"/>
        <w:rPr>
          <w:rFonts w:hint="eastAsia" w:ascii="仿宋" w:hAnsi="仿宋" w:eastAsia="仿宋" w:cs="仿宋"/>
          <w:color w:val="auto"/>
          <w:sz w:val="24"/>
        </w:rPr>
      </w:pPr>
      <w:r>
        <w:rPr>
          <w:rFonts w:hint="eastAsia" w:ascii="仿宋" w:hAnsi="仿宋" w:eastAsia="仿宋" w:cs="仿宋"/>
          <w:color w:val="auto"/>
          <w:sz w:val="24"/>
        </w:rPr>
        <w:t>备注：</w:t>
      </w:r>
    </w:p>
    <w:p w14:paraId="1EAB01FA">
      <w:pPr>
        <w:shd w:val="clear" w:color="auto" w:fill="FFFFFF"/>
        <w:spacing w:line="440" w:lineRule="exact"/>
        <w:rPr>
          <w:rFonts w:hint="eastAsia" w:ascii="仿宋" w:hAnsi="仿宋" w:eastAsia="仿宋" w:cs="仿宋"/>
          <w:color w:val="auto"/>
          <w:sz w:val="24"/>
        </w:rPr>
      </w:pPr>
      <w:r>
        <w:rPr>
          <w:rFonts w:hint="eastAsia" w:ascii="仿宋" w:hAnsi="仿宋" w:eastAsia="仿宋" w:cs="仿宋"/>
          <w:color w:val="auto"/>
          <w:sz w:val="24"/>
        </w:rPr>
        <w:t>1.投标人须提供</w:t>
      </w:r>
      <w:r>
        <w:rPr>
          <w:rFonts w:hint="eastAsia" w:ascii="仿宋" w:hAnsi="仿宋" w:eastAsia="仿宋" w:cs="仿宋"/>
          <w:color w:val="auto"/>
          <w:kern w:val="2"/>
          <w:sz w:val="24"/>
          <w:szCs w:val="24"/>
          <w:lang w:val="en-US" w:eastAsia="zh-CN" w:bidi="ar"/>
        </w:rPr>
        <w:t>中标（成交）通知书或委托合同</w:t>
      </w:r>
      <w:r>
        <w:rPr>
          <w:rFonts w:hint="eastAsia" w:ascii="仿宋" w:hAnsi="仿宋" w:eastAsia="仿宋" w:cs="仿宋"/>
          <w:color w:val="auto"/>
          <w:sz w:val="24"/>
        </w:rPr>
        <w:t>复印件作为证明材料。</w:t>
      </w:r>
    </w:p>
    <w:p w14:paraId="4D5280E5">
      <w:pPr>
        <w:shd w:val="clear" w:color="auto" w:fill="FFFFFF"/>
        <w:spacing w:line="440" w:lineRule="exact"/>
        <w:rPr>
          <w:rFonts w:hint="eastAsia" w:ascii="仿宋" w:hAnsi="仿宋" w:eastAsia="仿宋" w:cs="仿宋"/>
          <w:color w:val="auto"/>
          <w:sz w:val="24"/>
        </w:rPr>
      </w:pPr>
      <w:r>
        <w:rPr>
          <w:rFonts w:hint="eastAsia" w:ascii="仿宋" w:hAnsi="仿宋" w:eastAsia="仿宋" w:cs="仿宋"/>
          <w:color w:val="auto"/>
          <w:sz w:val="24"/>
        </w:rPr>
        <w:t>2.证明材料的复印件必须附在本表格之后。</w:t>
      </w:r>
    </w:p>
    <w:p w14:paraId="7E923CB8">
      <w:pPr>
        <w:widowControl/>
        <w:spacing w:line="440" w:lineRule="exact"/>
        <w:jc w:val="left"/>
        <w:rPr>
          <w:rFonts w:hint="eastAsia" w:ascii="仿宋" w:hAnsi="仿宋" w:eastAsia="仿宋" w:cs="仿宋"/>
          <w:color w:val="auto"/>
          <w:sz w:val="24"/>
        </w:rPr>
      </w:pPr>
    </w:p>
    <w:p w14:paraId="07A65AE3">
      <w:pPr>
        <w:pStyle w:val="330"/>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73FA2452">
      <w:pPr>
        <w:shd w:val="clear" w:color="auto" w:fill="FFFFFF"/>
        <w:spacing w:line="440" w:lineRule="exact"/>
        <w:rPr>
          <w:rFonts w:hint="eastAsia" w:ascii="仿宋" w:hAnsi="仿宋" w:eastAsia="仿宋" w:cs="仿宋"/>
          <w:color w:val="auto"/>
          <w:sz w:val="24"/>
        </w:rPr>
      </w:pPr>
      <w:r>
        <w:rPr>
          <w:rFonts w:hint="eastAsia" w:ascii="仿宋" w:hAnsi="仿宋" w:eastAsia="仿宋" w:cs="仿宋"/>
          <w:color w:val="auto"/>
          <w:sz w:val="24"/>
        </w:rPr>
        <w:t>法定代表人（签章）：</w:t>
      </w:r>
    </w:p>
    <w:p w14:paraId="2AF384EA">
      <w:pPr>
        <w:shd w:val="clear" w:color="auto" w:fill="FFFFFF"/>
        <w:spacing w:line="440" w:lineRule="exact"/>
        <w:rPr>
          <w:rFonts w:hint="eastAsia" w:ascii="仿宋" w:hAnsi="仿宋" w:eastAsia="仿宋" w:cs="仿宋"/>
          <w:color w:val="auto"/>
          <w:sz w:val="24"/>
        </w:rPr>
      </w:pPr>
      <w:r>
        <w:rPr>
          <w:rFonts w:hint="eastAsia" w:ascii="仿宋" w:hAnsi="仿宋" w:eastAsia="仿宋" w:cs="仿宋"/>
          <w:color w:val="auto"/>
          <w:sz w:val="24"/>
        </w:rPr>
        <w:t>授权代理人（签字）：</w:t>
      </w:r>
    </w:p>
    <w:p w14:paraId="20A6E46C">
      <w:pPr>
        <w:shd w:val="clear" w:color="auto" w:fill="FFFFFF"/>
        <w:adjustRightInd w:val="0"/>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日期：  年  月  日</w:t>
      </w:r>
    </w:p>
    <w:p w14:paraId="1D3B5FBC">
      <w:pPr>
        <w:widowControl/>
        <w:jc w:val="left"/>
        <w:rPr>
          <w:rFonts w:hint="eastAsia" w:ascii="仿宋" w:hAnsi="仿宋" w:eastAsia="仿宋" w:cs="仿宋"/>
          <w:color w:val="auto"/>
          <w:szCs w:val="21"/>
        </w:rPr>
      </w:pPr>
      <w:r>
        <w:rPr>
          <w:rFonts w:hint="eastAsia" w:ascii="仿宋" w:hAnsi="仿宋" w:eastAsia="仿宋" w:cs="仿宋"/>
          <w:color w:val="auto"/>
          <w:szCs w:val="21"/>
        </w:rPr>
        <w:br w:type="page"/>
      </w:r>
    </w:p>
    <w:p w14:paraId="3702FA6F">
      <w:pPr>
        <w:spacing w:line="360" w:lineRule="auto"/>
        <w:jc w:val="center"/>
        <w:rPr>
          <w:rFonts w:hint="eastAsia" w:ascii="仿宋" w:hAnsi="仿宋" w:eastAsia="仿宋" w:cs="仿宋"/>
          <w:color w:val="auto"/>
          <w:kern w:val="0"/>
          <w:sz w:val="24"/>
          <w:lang w:val="en-US" w:eastAsia="zh-CN"/>
        </w:rPr>
      </w:pPr>
    </w:p>
    <w:p w14:paraId="7BF3FD77">
      <w:pPr>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lang w:val="en-US" w:eastAsia="zh-CN"/>
        </w:rPr>
        <w:t>10、</w:t>
      </w:r>
      <w:r>
        <w:rPr>
          <w:rFonts w:hint="eastAsia" w:ascii="仿宋" w:hAnsi="仿宋" w:eastAsia="仿宋" w:cs="仿宋"/>
          <w:b/>
          <w:bCs/>
          <w:color w:val="auto"/>
          <w:kern w:val="0"/>
          <w:sz w:val="24"/>
        </w:rPr>
        <w:t>商务、技术响应与偏离表</w:t>
      </w:r>
    </w:p>
    <w:tbl>
      <w:tblPr>
        <w:tblStyle w:val="6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43"/>
        <w:gridCol w:w="2453"/>
        <w:gridCol w:w="2154"/>
        <w:gridCol w:w="1275"/>
        <w:gridCol w:w="851"/>
      </w:tblGrid>
      <w:tr w14:paraId="06A5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1" w:type="dxa"/>
            <w:noWrap w:val="0"/>
            <w:vAlign w:val="center"/>
          </w:tcPr>
          <w:p w14:paraId="4A7AFE71">
            <w:pPr>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序号</w:t>
            </w:r>
          </w:p>
        </w:tc>
        <w:tc>
          <w:tcPr>
            <w:tcW w:w="1443" w:type="dxa"/>
            <w:noWrap w:val="0"/>
            <w:vAlign w:val="center"/>
          </w:tcPr>
          <w:p w14:paraId="3FE7DCB7">
            <w:pPr>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文件条目号</w:t>
            </w:r>
          </w:p>
        </w:tc>
        <w:tc>
          <w:tcPr>
            <w:tcW w:w="2453" w:type="dxa"/>
            <w:noWrap w:val="0"/>
            <w:vAlign w:val="center"/>
          </w:tcPr>
          <w:p w14:paraId="363DA863">
            <w:pPr>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采购规格</w:t>
            </w:r>
          </w:p>
        </w:tc>
        <w:tc>
          <w:tcPr>
            <w:tcW w:w="2154" w:type="dxa"/>
            <w:noWrap w:val="0"/>
            <w:vAlign w:val="center"/>
          </w:tcPr>
          <w:p w14:paraId="1F46FC82">
            <w:pPr>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投标文件的规格</w:t>
            </w:r>
          </w:p>
        </w:tc>
        <w:tc>
          <w:tcPr>
            <w:tcW w:w="1275" w:type="dxa"/>
            <w:noWrap w:val="0"/>
            <w:vAlign w:val="center"/>
          </w:tcPr>
          <w:p w14:paraId="6F1C15E9">
            <w:pPr>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响应与偏离</w:t>
            </w:r>
          </w:p>
        </w:tc>
        <w:tc>
          <w:tcPr>
            <w:tcW w:w="851" w:type="dxa"/>
            <w:noWrap w:val="0"/>
            <w:vAlign w:val="center"/>
          </w:tcPr>
          <w:p w14:paraId="580ADFC5">
            <w:pPr>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说明</w:t>
            </w:r>
          </w:p>
        </w:tc>
      </w:tr>
      <w:tr w14:paraId="7856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noWrap w:val="0"/>
            <w:vAlign w:val="center"/>
          </w:tcPr>
          <w:p w14:paraId="342359D8">
            <w:pPr>
              <w:spacing w:line="360" w:lineRule="auto"/>
              <w:jc w:val="center"/>
              <w:rPr>
                <w:rFonts w:hint="eastAsia" w:ascii="仿宋" w:hAnsi="仿宋" w:eastAsia="仿宋" w:cs="仿宋"/>
                <w:color w:val="auto"/>
                <w:kern w:val="0"/>
                <w:sz w:val="24"/>
              </w:rPr>
            </w:pPr>
            <w:r>
              <w:rPr>
                <w:rFonts w:hint="eastAsia" w:ascii="仿宋" w:hAnsi="仿宋" w:eastAsia="仿宋" w:cs="仿宋"/>
                <w:b/>
                <w:bCs/>
                <w:color w:val="auto"/>
                <w:kern w:val="0"/>
                <w:sz w:val="24"/>
              </w:rPr>
              <w:t>商务响应与偏离</w:t>
            </w:r>
          </w:p>
        </w:tc>
      </w:tr>
      <w:tr w14:paraId="42F2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07D2B553">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1443" w:type="dxa"/>
            <w:noWrap w:val="0"/>
            <w:vAlign w:val="center"/>
          </w:tcPr>
          <w:p w14:paraId="18D6A390">
            <w:pPr>
              <w:spacing w:line="360" w:lineRule="auto"/>
              <w:jc w:val="center"/>
              <w:rPr>
                <w:rFonts w:hint="eastAsia" w:ascii="仿宋" w:hAnsi="仿宋" w:eastAsia="仿宋" w:cs="仿宋"/>
                <w:color w:val="auto"/>
                <w:kern w:val="0"/>
                <w:sz w:val="24"/>
              </w:rPr>
            </w:pPr>
          </w:p>
        </w:tc>
        <w:tc>
          <w:tcPr>
            <w:tcW w:w="2453" w:type="dxa"/>
            <w:noWrap w:val="0"/>
            <w:vAlign w:val="center"/>
          </w:tcPr>
          <w:p w14:paraId="184E17E4">
            <w:pPr>
              <w:spacing w:line="360" w:lineRule="auto"/>
              <w:jc w:val="center"/>
              <w:rPr>
                <w:rFonts w:hint="eastAsia" w:ascii="仿宋" w:hAnsi="仿宋" w:eastAsia="仿宋" w:cs="仿宋"/>
                <w:color w:val="auto"/>
                <w:kern w:val="0"/>
                <w:sz w:val="24"/>
              </w:rPr>
            </w:pPr>
          </w:p>
        </w:tc>
        <w:tc>
          <w:tcPr>
            <w:tcW w:w="2154" w:type="dxa"/>
            <w:noWrap w:val="0"/>
            <w:vAlign w:val="center"/>
          </w:tcPr>
          <w:p w14:paraId="4B241395">
            <w:pPr>
              <w:spacing w:line="360" w:lineRule="auto"/>
              <w:jc w:val="center"/>
              <w:rPr>
                <w:rFonts w:hint="eastAsia" w:ascii="仿宋" w:hAnsi="仿宋" w:eastAsia="仿宋" w:cs="仿宋"/>
                <w:color w:val="auto"/>
                <w:kern w:val="0"/>
                <w:sz w:val="24"/>
              </w:rPr>
            </w:pPr>
          </w:p>
        </w:tc>
        <w:tc>
          <w:tcPr>
            <w:tcW w:w="1275" w:type="dxa"/>
            <w:noWrap w:val="0"/>
            <w:vAlign w:val="center"/>
          </w:tcPr>
          <w:p w14:paraId="315EA64E">
            <w:pPr>
              <w:spacing w:line="360" w:lineRule="auto"/>
              <w:jc w:val="center"/>
              <w:rPr>
                <w:rFonts w:hint="eastAsia" w:ascii="仿宋" w:hAnsi="仿宋" w:eastAsia="仿宋" w:cs="仿宋"/>
                <w:color w:val="auto"/>
                <w:kern w:val="0"/>
                <w:sz w:val="24"/>
              </w:rPr>
            </w:pPr>
          </w:p>
        </w:tc>
        <w:tc>
          <w:tcPr>
            <w:tcW w:w="851" w:type="dxa"/>
            <w:noWrap w:val="0"/>
            <w:vAlign w:val="center"/>
          </w:tcPr>
          <w:p w14:paraId="18C5C698">
            <w:pPr>
              <w:spacing w:line="360" w:lineRule="auto"/>
              <w:jc w:val="center"/>
              <w:rPr>
                <w:rFonts w:hint="eastAsia" w:ascii="仿宋" w:hAnsi="仿宋" w:eastAsia="仿宋" w:cs="仿宋"/>
                <w:color w:val="auto"/>
                <w:kern w:val="0"/>
                <w:sz w:val="24"/>
              </w:rPr>
            </w:pPr>
          </w:p>
        </w:tc>
      </w:tr>
      <w:tr w14:paraId="76B8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2648BCA2">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1443" w:type="dxa"/>
            <w:noWrap w:val="0"/>
            <w:vAlign w:val="center"/>
          </w:tcPr>
          <w:p w14:paraId="4211447E">
            <w:pPr>
              <w:spacing w:line="360" w:lineRule="auto"/>
              <w:jc w:val="center"/>
              <w:rPr>
                <w:rFonts w:hint="eastAsia" w:ascii="仿宋" w:hAnsi="仿宋" w:eastAsia="仿宋" w:cs="仿宋"/>
                <w:color w:val="auto"/>
                <w:kern w:val="0"/>
                <w:sz w:val="24"/>
              </w:rPr>
            </w:pPr>
          </w:p>
        </w:tc>
        <w:tc>
          <w:tcPr>
            <w:tcW w:w="2453" w:type="dxa"/>
            <w:noWrap w:val="0"/>
            <w:vAlign w:val="center"/>
          </w:tcPr>
          <w:p w14:paraId="5C55C0C5">
            <w:pPr>
              <w:spacing w:line="360" w:lineRule="auto"/>
              <w:jc w:val="center"/>
              <w:rPr>
                <w:rFonts w:hint="eastAsia" w:ascii="仿宋" w:hAnsi="仿宋" w:eastAsia="仿宋" w:cs="仿宋"/>
                <w:color w:val="auto"/>
                <w:kern w:val="0"/>
                <w:sz w:val="24"/>
              </w:rPr>
            </w:pPr>
          </w:p>
        </w:tc>
        <w:tc>
          <w:tcPr>
            <w:tcW w:w="2154" w:type="dxa"/>
            <w:noWrap w:val="0"/>
            <w:vAlign w:val="center"/>
          </w:tcPr>
          <w:p w14:paraId="50E3A478">
            <w:pPr>
              <w:spacing w:line="360" w:lineRule="auto"/>
              <w:jc w:val="center"/>
              <w:rPr>
                <w:rFonts w:hint="eastAsia" w:ascii="仿宋" w:hAnsi="仿宋" w:eastAsia="仿宋" w:cs="仿宋"/>
                <w:color w:val="auto"/>
                <w:kern w:val="0"/>
                <w:sz w:val="24"/>
              </w:rPr>
            </w:pPr>
          </w:p>
        </w:tc>
        <w:tc>
          <w:tcPr>
            <w:tcW w:w="1275" w:type="dxa"/>
            <w:noWrap w:val="0"/>
            <w:vAlign w:val="center"/>
          </w:tcPr>
          <w:p w14:paraId="365259DD">
            <w:pPr>
              <w:spacing w:line="360" w:lineRule="auto"/>
              <w:jc w:val="center"/>
              <w:rPr>
                <w:rFonts w:hint="eastAsia" w:ascii="仿宋" w:hAnsi="仿宋" w:eastAsia="仿宋" w:cs="仿宋"/>
                <w:color w:val="auto"/>
                <w:kern w:val="0"/>
                <w:sz w:val="24"/>
              </w:rPr>
            </w:pPr>
          </w:p>
        </w:tc>
        <w:tc>
          <w:tcPr>
            <w:tcW w:w="851" w:type="dxa"/>
            <w:noWrap w:val="0"/>
            <w:vAlign w:val="center"/>
          </w:tcPr>
          <w:p w14:paraId="6069B5DC">
            <w:pPr>
              <w:spacing w:line="360" w:lineRule="auto"/>
              <w:jc w:val="center"/>
              <w:rPr>
                <w:rFonts w:hint="eastAsia" w:ascii="仿宋" w:hAnsi="仿宋" w:eastAsia="仿宋" w:cs="仿宋"/>
                <w:color w:val="auto"/>
                <w:kern w:val="0"/>
                <w:sz w:val="24"/>
              </w:rPr>
            </w:pPr>
          </w:p>
        </w:tc>
      </w:tr>
      <w:tr w14:paraId="33DC4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447613B2">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3</w:t>
            </w:r>
          </w:p>
        </w:tc>
        <w:tc>
          <w:tcPr>
            <w:tcW w:w="1443" w:type="dxa"/>
            <w:noWrap w:val="0"/>
            <w:vAlign w:val="center"/>
          </w:tcPr>
          <w:p w14:paraId="66C0F95B">
            <w:pPr>
              <w:spacing w:line="360" w:lineRule="auto"/>
              <w:jc w:val="center"/>
              <w:rPr>
                <w:rFonts w:hint="eastAsia" w:ascii="仿宋" w:hAnsi="仿宋" w:eastAsia="仿宋" w:cs="仿宋"/>
                <w:color w:val="auto"/>
                <w:kern w:val="0"/>
                <w:sz w:val="24"/>
              </w:rPr>
            </w:pPr>
          </w:p>
        </w:tc>
        <w:tc>
          <w:tcPr>
            <w:tcW w:w="2453" w:type="dxa"/>
            <w:noWrap w:val="0"/>
            <w:vAlign w:val="center"/>
          </w:tcPr>
          <w:p w14:paraId="3D0E5045">
            <w:pPr>
              <w:spacing w:line="360" w:lineRule="auto"/>
              <w:jc w:val="center"/>
              <w:rPr>
                <w:rFonts w:hint="eastAsia" w:ascii="仿宋" w:hAnsi="仿宋" w:eastAsia="仿宋" w:cs="仿宋"/>
                <w:color w:val="auto"/>
                <w:kern w:val="0"/>
                <w:sz w:val="24"/>
              </w:rPr>
            </w:pPr>
          </w:p>
        </w:tc>
        <w:tc>
          <w:tcPr>
            <w:tcW w:w="2154" w:type="dxa"/>
            <w:noWrap w:val="0"/>
            <w:vAlign w:val="center"/>
          </w:tcPr>
          <w:p w14:paraId="1C274EEB">
            <w:pPr>
              <w:spacing w:line="360" w:lineRule="auto"/>
              <w:jc w:val="center"/>
              <w:rPr>
                <w:rFonts w:hint="eastAsia" w:ascii="仿宋" w:hAnsi="仿宋" w:eastAsia="仿宋" w:cs="仿宋"/>
                <w:color w:val="auto"/>
                <w:kern w:val="0"/>
                <w:sz w:val="24"/>
              </w:rPr>
            </w:pPr>
          </w:p>
        </w:tc>
        <w:tc>
          <w:tcPr>
            <w:tcW w:w="1275" w:type="dxa"/>
            <w:noWrap w:val="0"/>
            <w:vAlign w:val="center"/>
          </w:tcPr>
          <w:p w14:paraId="36065534">
            <w:pPr>
              <w:spacing w:line="360" w:lineRule="auto"/>
              <w:jc w:val="center"/>
              <w:rPr>
                <w:rFonts w:hint="eastAsia" w:ascii="仿宋" w:hAnsi="仿宋" w:eastAsia="仿宋" w:cs="仿宋"/>
                <w:color w:val="auto"/>
                <w:kern w:val="0"/>
                <w:sz w:val="24"/>
              </w:rPr>
            </w:pPr>
          </w:p>
        </w:tc>
        <w:tc>
          <w:tcPr>
            <w:tcW w:w="851" w:type="dxa"/>
            <w:noWrap w:val="0"/>
            <w:vAlign w:val="center"/>
          </w:tcPr>
          <w:p w14:paraId="61584C9E">
            <w:pPr>
              <w:spacing w:line="360" w:lineRule="auto"/>
              <w:jc w:val="center"/>
              <w:rPr>
                <w:rFonts w:hint="eastAsia" w:ascii="仿宋" w:hAnsi="仿宋" w:eastAsia="仿宋" w:cs="仿宋"/>
                <w:color w:val="auto"/>
                <w:kern w:val="0"/>
                <w:sz w:val="24"/>
              </w:rPr>
            </w:pPr>
          </w:p>
        </w:tc>
      </w:tr>
      <w:tr w14:paraId="7B3E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7FAC31C6">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4</w:t>
            </w:r>
          </w:p>
        </w:tc>
        <w:tc>
          <w:tcPr>
            <w:tcW w:w="1443" w:type="dxa"/>
            <w:noWrap w:val="0"/>
            <w:vAlign w:val="center"/>
          </w:tcPr>
          <w:p w14:paraId="67128922">
            <w:pPr>
              <w:spacing w:line="360" w:lineRule="auto"/>
              <w:jc w:val="center"/>
              <w:rPr>
                <w:rFonts w:hint="eastAsia" w:ascii="仿宋" w:hAnsi="仿宋" w:eastAsia="仿宋" w:cs="仿宋"/>
                <w:color w:val="auto"/>
                <w:kern w:val="0"/>
                <w:sz w:val="24"/>
              </w:rPr>
            </w:pPr>
          </w:p>
        </w:tc>
        <w:tc>
          <w:tcPr>
            <w:tcW w:w="2453" w:type="dxa"/>
            <w:noWrap w:val="0"/>
            <w:vAlign w:val="center"/>
          </w:tcPr>
          <w:p w14:paraId="4F9EB44E">
            <w:pPr>
              <w:spacing w:line="360" w:lineRule="auto"/>
              <w:jc w:val="center"/>
              <w:rPr>
                <w:rFonts w:hint="eastAsia" w:ascii="仿宋" w:hAnsi="仿宋" w:eastAsia="仿宋" w:cs="仿宋"/>
                <w:color w:val="auto"/>
                <w:kern w:val="0"/>
                <w:sz w:val="24"/>
              </w:rPr>
            </w:pPr>
          </w:p>
        </w:tc>
        <w:tc>
          <w:tcPr>
            <w:tcW w:w="2154" w:type="dxa"/>
            <w:noWrap w:val="0"/>
            <w:vAlign w:val="center"/>
          </w:tcPr>
          <w:p w14:paraId="76DB53B0">
            <w:pPr>
              <w:spacing w:line="360" w:lineRule="auto"/>
              <w:jc w:val="center"/>
              <w:rPr>
                <w:rFonts w:hint="eastAsia" w:ascii="仿宋" w:hAnsi="仿宋" w:eastAsia="仿宋" w:cs="仿宋"/>
                <w:color w:val="auto"/>
                <w:kern w:val="0"/>
                <w:sz w:val="24"/>
              </w:rPr>
            </w:pPr>
          </w:p>
        </w:tc>
        <w:tc>
          <w:tcPr>
            <w:tcW w:w="1275" w:type="dxa"/>
            <w:noWrap w:val="0"/>
            <w:vAlign w:val="center"/>
          </w:tcPr>
          <w:p w14:paraId="7F159A2F">
            <w:pPr>
              <w:spacing w:line="360" w:lineRule="auto"/>
              <w:jc w:val="center"/>
              <w:rPr>
                <w:rFonts w:hint="eastAsia" w:ascii="仿宋" w:hAnsi="仿宋" w:eastAsia="仿宋" w:cs="仿宋"/>
                <w:color w:val="auto"/>
                <w:kern w:val="0"/>
                <w:sz w:val="24"/>
              </w:rPr>
            </w:pPr>
          </w:p>
        </w:tc>
        <w:tc>
          <w:tcPr>
            <w:tcW w:w="851" w:type="dxa"/>
            <w:noWrap w:val="0"/>
            <w:vAlign w:val="center"/>
          </w:tcPr>
          <w:p w14:paraId="0ECEC7BF">
            <w:pPr>
              <w:spacing w:line="360" w:lineRule="auto"/>
              <w:jc w:val="center"/>
              <w:rPr>
                <w:rFonts w:hint="eastAsia" w:ascii="仿宋" w:hAnsi="仿宋" w:eastAsia="仿宋" w:cs="仿宋"/>
                <w:color w:val="auto"/>
                <w:kern w:val="0"/>
                <w:sz w:val="24"/>
              </w:rPr>
            </w:pPr>
          </w:p>
        </w:tc>
      </w:tr>
      <w:tr w14:paraId="426D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5498076C">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1443" w:type="dxa"/>
            <w:noWrap w:val="0"/>
            <w:vAlign w:val="center"/>
          </w:tcPr>
          <w:p w14:paraId="48F5BB6D">
            <w:pPr>
              <w:spacing w:line="360" w:lineRule="auto"/>
              <w:jc w:val="center"/>
              <w:rPr>
                <w:rFonts w:hint="eastAsia" w:ascii="仿宋" w:hAnsi="仿宋" w:eastAsia="仿宋" w:cs="仿宋"/>
                <w:color w:val="auto"/>
                <w:kern w:val="0"/>
                <w:sz w:val="24"/>
              </w:rPr>
            </w:pPr>
          </w:p>
        </w:tc>
        <w:tc>
          <w:tcPr>
            <w:tcW w:w="2453" w:type="dxa"/>
            <w:noWrap w:val="0"/>
            <w:vAlign w:val="center"/>
          </w:tcPr>
          <w:p w14:paraId="112E4BD5">
            <w:pPr>
              <w:spacing w:line="360" w:lineRule="auto"/>
              <w:jc w:val="center"/>
              <w:rPr>
                <w:rFonts w:hint="eastAsia" w:ascii="仿宋" w:hAnsi="仿宋" w:eastAsia="仿宋" w:cs="仿宋"/>
                <w:color w:val="auto"/>
                <w:kern w:val="0"/>
                <w:sz w:val="24"/>
              </w:rPr>
            </w:pPr>
          </w:p>
        </w:tc>
        <w:tc>
          <w:tcPr>
            <w:tcW w:w="2154" w:type="dxa"/>
            <w:noWrap w:val="0"/>
            <w:vAlign w:val="center"/>
          </w:tcPr>
          <w:p w14:paraId="6B8D81CF">
            <w:pPr>
              <w:spacing w:line="360" w:lineRule="auto"/>
              <w:jc w:val="center"/>
              <w:rPr>
                <w:rFonts w:hint="eastAsia" w:ascii="仿宋" w:hAnsi="仿宋" w:eastAsia="仿宋" w:cs="仿宋"/>
                <w:color w:val="auto"/>
                <w:kern w:val="0"/>
                <w:sz w:val="24"/>
              </w:rPr>
            </w:pPr>
          </w:p>
        </w:tc>
        <w:tc>
          <w:tcPr>
            <w:tcW w:w="1275" w:type="dxa"/>
            <w:noWrap w:val="0"/>
            <w:vAlign w:val="center"/>
          </w:tcPr>
          <w:p w14:paraId="26BF964C">
            <w:pPr>
              <w:spacing w:line="360" w:lineRule="auto"/>
              <w:jc w:val="center"/>
              <w:rPr>
                <w:rFonts w:hint="eastAsia" w:ascii="仿宋" w:hAnsi="仿宋" w:eastAsia="仿宋" w:cs="仿宋"/>
                <w:color w:val="auto"/>
                <w:kern w:val="0"/>
                <w:sz w:val="24"/>
              </w:rPr>
            </w:pPr>
          </w:p>
        </w:tc>
        <w:tc>
          <w:tcPr>
            <w:tcW w:w="851" w:type="dxa"/>
            <w:noWrap w:val="0"/>
            <w:vAlign w:val="center"/>
          </w:tcPr>
          <w:p w14:paraId="373E1F05">
            <w:pPr>
              <w:spacing w:line="360" w:lineRule="auto"/>
              <w:jc w:val="center"/>
              <w:rPr>
                <w:rFonts w:hint="eastAsia" w:ascii="仿宋" w:hAnsi="仿宋" w:eastAsia="仿宋" w:cs="仿宋"/>
                <w:color w:val="auto"/>
                <w:kern w:val="0"/>
                <w:sz w:val="24"/>
              </w:rPr>
            </w:pPr>
          </w:p>
        </w:tc>
      </w:tr>
      <w:tr w14:paraId="4801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noWrap w:val="0"/>
            <w:vAlign w:val="center"/>
          </w:tcPr>
          <w:p w14:paraId="69B2407C">
            <w:pPr>
              <w:spacing w:line="360" w:lineRule="auto"/>
              <w:jc w:val="center"/>
              <w:rPr>
                <w:rFonts w:hint="eastAsia" w:ascii="仿宋" w:hAnsi="仿宋" w:eastAsia="仿宋" w:cs="仿宋"/>
                <w:color w:val="auto"/>
                <w:kern w:val="0"/>
                <w:sz w:val="24"/>
              </w:rPr>
            </w:pPr>
            <w:r>
              <w:rPr>
                <w:rFonts w:hint="eastAsia" w:ascii="仿宋" w:hAnsi="仿宋" w:eastAsia="仿宋" w:cs="仿宋"/>
                <w:b/>
                <w:bCs/>
                <w:color w:val="auto"/>
                <w:kern w:val="0"/>
                <w:sz w:val="24"/>
              </w:rPr>
              <w:t>技术响应与偏离</w:t>
            </w:r>
          </w:p>
        </w:tc>
      </w:tr>
      <w:tr w14:paraId="3613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6205E57E">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1443" w:type="dxa"/>
            <w:noWrap w:val="0"/>
            <w:vAlign w:val="center"/>
          </w:tcPr>
          <w:p w14:paraId="15388BDD">
            <w:pPr>
              <w:spacing w:line="360" w:lineRule="auto"/>
              <w:jc w:val="center"/>
              <w:rPr>
                <w:rFonts w:hint="eastAsia" w:ascii="仿宋" w:hAnsi="仿宋" w:eastAsia="仿宋" w:cs="仿宋"/>
                <w:color w:val="auto"/>
                <w:kern w:val="0"/>
                <w:sz w:val="24"/>
              </w:rPr>
            </w:pPr>
          </w:p>
        </w:tc>
        <w:tc>
          <w:tcPr>
            <w:tcW w:w="2453" w:type="dxa"/>
            <w:noWrap w:val="0"/>
            <w:vAlign w:val="center"/>
          </w:tcPr>
          <w:p w14:paraId="0E7E3BD4">
            <w:pPr>
              <w:spacing w:line="360" w:lineRule="auto"/>
              <w:jc w:val="center"/>
              <w:rPr>
                <w:rFonts w:hint="eastAsia" w:ascii="仿宋" w:hAnsi="仿宋" w:eastAsia="仿宋" w:cs="仿宋"/>
                <w:color w:val="auto"/>
                <w:kern w:val="0"/>
                <w:sz w:val="24"/>
              </w:rPr>
            </w:pPr>
          </w:p>
        </w:tc>
        <w:tc>
          <w:tcPr>
            <w:tcW w:w="2154" w:type="dxa"/>
            <w:noWrap w:val="0"/>
            <w:vAlign w:val="center"/>
          </w:tcPr>
          <w:p w14:paraId="56BCEA03">
            <w:pPr>
              <w:spacing w:line="360" w:lineRule="auto"/>
              <w:jc w:val="center"/>
              <w:rPr>
                <w:rFonts w:hint="eastAsia" w:ascii="仿宋" w:hAnsi="仿宋" w:eastAsia="仿宋" w:cs="仿宋"/>
                <w:color w:val="auto"/>
                <w:kern w:val="0"/>
                <w:sz w:val="24"/>
              </w:rPr>
            </w:pPr>
          </w:p>
        </w:tc>
        <w:tc>
          <w:tcPr>
            <w:tcW w:w="1275" w:type="dxa"/>
            <w:noWrap w:val="0"/>
            <w:vAlign w:val="center"/>
          </w:tcPr>
          <w:p w14:paraId="0B3E6A33">
            <w:pPr>
              <w:spacing w:line="360" w:lineRule="auto"/>
              <w:jc w:val="center"/>
              <w:rPr>
                <w:rFonts w:hint="eastAsia" w:ascii="仿宋" w:hAnsi="仿宋" w:eastAsia="仿宋" w:cs="仿宋"/>
                <w:color w:val="auto"/>
                <w:kern w:val="0"/>
                <w:sz w:val="24"/>
              </w:rPr>
            </w:pPr>
          </w:p>
        </w:tc>
        <w:tc>
          <w:tcPr>
            <w:tcW w:w="851" w:type="dxa"/>
            <w:noWrap w:val="0"/>
            <w:vAlign w:val="center"/>
          </w:tcPr>
          <w:p w14:paraId="53CFDD9F">
            <w:pPr>
              <w:spacing w:line="360" w:lineRule="auto"/>
              <w:jc w:val="center"/>
              <w:rPr>
                <w:rFonts w:hint="eastAsia" w:ascii="仿宋" w:hAnsi="仿宋" w:eastAsia="仿宋" w:cs="仿宋"/>
                <w:color w:val="auto"/>
                <w:kern w:val="0"/>
                <w:sz w:val="24"/>
              </w:rPr>
            </w:pPr>
          </w:p>
        </w:tc>
      </w:tr>
      <w:tr w14:paraId="4CB3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7F0699A9">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1443" w:type="dxa"/>
            <w:noWrap w:val="0"/>
            <w:vAlign w:val="center"/>
          </w:tcPr>
          <w:p w14:paraId="5E40F424">
            <w:pPr>
              <w:spacing w:line="360" w:lineRule="auto"/>
              <w:jc w:val="center"/>
              <w:rPr>
                <w:rFonts w:hint="eastAsia" w:ascii="仿宋" w:hAnsi="仿宋" w:eastAsia="仿宋" w:cs="仿宋"/>
                <w:color w:val="auto"/>
                <w:kern w:val="0"/>
                <w:sz w:val="24"/>
              </w:rPr>
            </w:pPr>
          </w:p>
        </w:tc>
        <w:tc>
          <w:tcPr>
            <w:tcW w:w="2453" w:type="dxa"/>
            <w:noWrap w:val="0"/>
            <w:vAlign w:val="center"/>
          </w:tcPr>
          <w:p w14:paraId="76A9A860">
            <w:pPr>
              <w:spacing w:line="360" w:lineRule="auto"/>
              <w:jc w:val="center"/>
              <w:rPr>
                <w:rFonts w:hint="eastAsia" w:ascii="仿宋" w:hAnsi="仿宋" w:eastAsia="仿宋" w:cs="仿宋"/>
                <w:color w:val="auto"/>
                <w:kern w:val="0"/>
                <w:sz w:val="24"/>
              </w:rPr>
            </w:pPr>
          </w:p>
        </w:tc>
        <w:tc>
          <w:tcPr>
            <w:tcW w:w="2154" w:type="dxa"/>
            <w:noWrap w:val="0"/>
            <w:vAlign w:val="center"/>
          </w:tcPr>
          <w:p w14:paraId="51510220">
            <w:pPr>
              <w:spacing w:line="360" w:lineRule="auto"/>
              <w:jc w:val="center"/>
              <w:rPr>
                <w:rFonts w:hint="eastAsia" w:ascii="仿宋" w:hAnsi="仿宋" w:eastAsia="仿宋" w:cs="仿宋"/>
                <w:color w:val="auto"/>
                <w:kern w:val="0"/>
                <w:sz w:val="24"/>
              </w:rPr>
            </w:pPr>
          </w:p>
        </w:tc>
        <w:tc>
          <w:tcPr>
            <w:tcW w:w="1275" w:type="dxa"/>
            <w:noWrap w:val="0"/>
            <w:vAlign w:val="center"/>
          </w:tcPr>
          <w:p w14:paraId="1EB4F4C7">
            <w:pPr>
              <w:spacing w:line="360" w:lineRule="auto"/>
              <w:jc w:val="center"/>
              <w:rPr>
                <w:rFonts w:hint="eastAsia" w:ascii="仿宋" w:hAnsi="仿宋" w:eastAsia="仿宋" w:cs="仿宋"/>
                <w:color w:val="auto"/>
                <w:kern w:val="0"/>
                <w:sz w:val="24"/>
              </w:rPr>
            </w:pPr>
          </w:p>
        </w:tc>
        <w:tc>
          <w:tcPr>
            <w:tcW w:w="851" w:type="dxa"/>
            <w:noWrap w:val="0"/>
            <w:vAlign w:val="center"/>
          </w:tcPr>
          <w:p w14:paraId="5803E1AD">
            <w:pPr>
              <w:spacing w:line="360" w:lineRule="auto"/>
              <w:jc w:val="center"/>
              <w:rPr>
                <w:rFonts w:hint="eastAsia" w:ascii="仿宋" w:hAnsi="仿宋" w:eastAsia="仿宋" w:cs="仿宋"/>
                <w:color w:val="auto"/>
                <w:kern w:val="0"/>
                <w:sz w:val="24"/>
              </w:rPr>
            </w:pPr>
          </w:p>
        </w:tc>
      </w:tr>
      <w:tr w14:paraId="58E02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120E5A07">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3</w:t>
            </w:r>
          </w:p>
        </w:tc>
        <w:tc>
          <w:tcPr>
            <w:tcW w:w="1443" w:type="dxa"/>
            <w:noWrap w:val="0"/>
            <w:vAlign w:val="center"/>
          </w:tcPr>
          <w:p w14:paraId="0ECE29FE">
            <w:pPr>
              <w:spacing w:line="360" w:lineRule="auto"/>
              <w:jc w:val="center"/>
              <w:rPr>
                <w:rFonts w:hint="eastAsia" w:ascii="仿宋" w:hAnsi="仿宋" w:eastAsia="仿宋" w:cs="仿宋"/>
                <w:color w:val="auto"/>
                <w:kern w:val="0"/>
                <w:sz w:val="24"/>
              </w:rPr>
            </w:pPr>
          </w:p>
        </w:tc>
        <w:tc>
          <w:tcPr>
            <w:tcW w:w="2453" w:type="dxa"/>
            <w:noWrap w:val="0"/>
            <w:vAlign w:val="center"/>
          </w:tcPr>
          <w:p w14:paraId="312A9F40">
            <w:pPr>
              <w:spacing w:line="360" w:lineRule="auto"/>
              <w:jc w:val="center"/>
              <w:rPr>
                <w:rFonts w:hint="eastAsia" w:ascii="仿宋" w:hAnsi="仿宋" w:eastAsia="仿宋" w:cs="仿宋"/>
                <w:color w:val="auto"/>
                <w:kern w:val="0"/>
                <w:sz w:val="24"/>
              </w:rPr>
            </w:pPr>
          </w:p>
        </w:tc>
        <w:tc>
          <w:tcPr>
            <w:tcW w:w="2154" w:type="dxa"/>
            <w:noWrap w:val="0"/>
            <w:vAlign w:val="center"/>
          </w:tcPr>
          <w:p w14:paraId="4BEEF208">
            <w:pPr>
              <w:spacing w:line="360" w:lineRule="auto"/>
              <w:jc w:val="center"/>
              <w:rPr>
                <w:rFonts w:hint="eastAsia" w:ascii="仿宋" w:hAnsi="仿宋" w:eastAsia="仿宋" w:cs="仿宋"/>
                <w:color w:val="auto"/>
                <w:kern w:val="0"/>
                <w:sz w:val="24"/>
              </w:rPr>
            </w:pPr>
          </w:p>
        </w:tc>
        <w:tc>
          <w:tcPr>
            <w:tcW w:w="1275" w:type="dxa"/>
            <w:noWrap w:val="0"/>
            <w:vAlign w:val="center"/>
          </w:tcPr>
          <w:p w14:paraId="1F38ADDD">
            <w:pPr>
              <w:spacing w:line="360" w:lineRule="auto"/>
              <w:jc w:val="center"/>
              <w:rPr>
                <w:rFonts w:hint="eastAsia" w:ascii="仿宋" w:hAnsi="仿宋" w:eastAsia="仿宋" w:cs="仿宋"/>
                <w:color w:val="auto"/>
                <w:kern w:val="0"/>
                <w:sz w:val="24"/>
              </w:rPr>
            </w:pPr>
          </w:p>
        </w:tc>
        <w:tc>
          <w:tcPr>
            <w:tcW w:w="851" w:type="dxa"/>
            <w:noWrap w:val="0"/>
            <w:vAlign w:val="center"/>
          </w:tcPr>
          <w:p w14:paraId="34534DDD">
            <w:pPr>
              <w:spacing w:line="360" w:lineRule="auto"/>
              <w:jc w:val="center"/>
              <w:rPr>
                <w:rFonts w:hint="eastAsia" w:ascii="仿宋" w:hAnsi="仿宋" w:eastAsia="仿宋" w:cs="仿宋"/>
                <w:color w:val="auto"/>
                <w:kern w:val="0"/>
                <w:sz w:val="24"/>
              </w:rPr>
            </w:pPr>
          </w:p>
        </w:tc>
      </w:tr>
      <w:tr w14:paraId="4941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2E7DBC5B">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4</w:t>
            </w:r>
          </w:p>
        </w:tc>
        <w:tc>
          <w:tcPr>
            <w:tcW w:w="1443" w:type="dxa"/>
            <w:noWrap w:val="0"/>
            <w:vAlign w:val="center"/>
          </w:tcPr>
          <w:p w14:paraId="2B3835DD">
            <w:pPr>
              <w:spacing w:line="360" w:lineRule="auto"/>
              <w:jc w:val="center"/>
              <w:rPr>
                <w:rFonts w:hint="eastAsia" w:ascii="仿宋" w:hAnsi="仿宋" w:eastAsia="仿宋" w:cs="仿宋"/>
                <w:color w:val="auto"/>
                <w:kern w:val="0"/>
                <w:sz w:val="24"/>
              </w:rPr>
            </w:pPr>
          </w:p>
        </w:tc>
        <w:tc>
          <w:tcPr>
            <w:tcW w:w="2453" w:type="dxa"/>
            <w:noWrap w:val="0"/>
            <w:vAlign w:val="center"/>
          </w:tcPr>
          <w:p w14:paraId="30A53FF4">
            <w:pPr>
              <w:spacing w:line="360" w:lineRule="auto"/>
              <w:jc w:val="center"/>
              <w:rPr>
                <w:rFonts w:hint="eastAsia" w:ascii="仿宋" w:hAnsi="仿宋" w:eastAsia="仿宋" w:cs="仿宋"/>
                <w:color w:val="auto"/>
                <w:kern w:val="0"/>
                <w:sz w:val="24"/>
              </w:rPr>
            </w:pPr>
          </w:p>
        </w:tc>
        <w:tc>
          <w:tcPr>
            <w:tcW w:w="2154" w:type="dxa"/>
            <w:noWrap w:val="0"/>
            <w:vAlign w:val="center"/>
          </w:tcPr>
          <w:p w14:paraId="41DFC669">
            <w:pPr>
              <w:spacing w:line="360" w:lineRule="auto"/>
              <w:jc w:val="center"/>
              <w:rPr>
                <w:rFonts w:hint="eastAsia" w:ascii="仿宋" w:hAnsi="仿宋" w:eastAsia="仿宋" w:cs="仿宋"/>
                <w:color w:val="auto"/>
                <w:kern w:val="0"/>
                <w:sz w:val="24"/>
              </w:rPr>
            </w:pPr>
          </w:p>
        </w:tc>
        <w:tc>
          <w:tcPr>
            <w:tcW w:w="1275" w:type="dxa"/>
            <w:noWrap w:val="0"/>
            <w:vAlign w:val="center"/>
          </w:tcPr>
          <w:p w14:paraId="4719B6F9">
            <w:pPr>
              <w:spacing w:line="360" w:lineRule="auto"/>
              <w:jc w:val="center"/>
              <w:rPr>
                <w:rFonts w:hint="eastAsia" w:ascii="仿宋" w:hAnsi="仿宋" w:eastAsia="仿宋" w:cs="仿宋"/>
                <w:color w:val="auto"/>
                <w:kern w:val="0"/>
                <w:sz w:val="24"/>
              </w:rPr>
            </w:pPr>
          </w:p>
        </w:tc>
        <w:tc>
          <w:tcPr>
            <w:tcW w:w="851" w:type="dxa"/>
            <w:noWrap w:val="0"/>
            <w:vAlign w:val="center"/>
          </w:tcPr>
          <w:p w14:paraId="737F619D">
            <w:pPr>
              <w:spacing w:line="360" w:lineRule="auto"/>
              <w:jc w:val="center"/>
              <w:rPr>
                <w:rFonts w:hint="eastAsia" w:ascii="仿宋" w:hAnsi="仿宋" w:eastAsia="仿宋" w:cs="仿宋"/>
                <w:color w:val="auto"/>
                <w:kern w:val="0"/>
                <w:sz w:val="24"/>
              </w:rPr>
            </w:pPr>
          </w:p>
        </w:tc>
      </w:tr>
      <w:tr w14:paraId="6BA19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40845AE1">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1443" w:type="dxa"/>
            <w:noWrap w:val="0"/>
            <w:vAlign w:val="center"/>
          </w:tcPr>
          <w:p w14:paraId="0ED467DD">
            <w:pPr>
              <w:spacing w:line="360" w:lineRule="auto"/>
              <w:jc w:val="center"/>
              <w:rPr>
                <w:rFonts w:hint="eastAsia" w:ascii="仿宋" w:hAnsi="仿宋" w:eastAsia="仿宋" w:cs="仿宋"/>
                <w:color w:val="auto"/>
                <w:kern w:val="0"/>
                <w:sz w:val="24"/>
              </w:rPr>
            </w:pPr>
          </w:p>
        </w:tc>
        <w:tc>
          <w:tcPr>
            <w:tcW w:w="2453" w:type="dxa"/>
            <w:noWrap w:val="0"/>
            <w:vAlign w:val="center"/>
          </w:tcPr>
          <w:p w14:paraId="0D395BD3">
            <w:pPr>
              <w:spacing w:line="360" w:lineRule="auto"/>
              <w:jc w:val="center"/>
              <w:rPr>
                <w:rFonts w:hint="eastAsia" w:ascii="仿宋" w:hAnsi="仿宋" w:eastAsia="仿宋" w:cs="仿宋"/>
                <w:color w:val="auto"/>
                <w:kern w:val="0"/>
                <w:sz w:val="24"/>
              </w:rPr>
            </w:pPr>
          </w:p>
        </w:tc>
        <w:tc>
          <w:tcPr>
            <w:tcW w:w="2154" w:type="dxa"/>
            <w:noWrap w:val="0"/>
            <w:vAlign w:val="center"/>
          </w:tcPr>
          <w:p w14:paraId="1999C145">
            <w:pPr>
              <w:spacing w:line="360" w:lineRule="auto"/>
              <w:jc w:val="center"/>
              <w:rPr>
                <w:rFonts w:hint="eastAsia" w:ascii="仿宋" w:hAnsi="仿宋" w:eastAsia="仿宋" w:cs="仿宋"/>
                <w:color w:val="auto"/>
                <w:kern w:val="0"/>
                <w:sz w:val="24"/>
              </w:rPr>
            </w:pPr>
          </w:p>
        </w:tc>
        <w:tc>
          <w:tcPr>
            <w:tcW w:w="1275" w:type="dxa"/>
            <w:noWrap w:val="0"/>
            <w:vAlign w:val="center"/>
          </w:tcPr>
          <w:p w14:paraId="33948F99">
            <w:pPr>
              <w:spacing w:line="360" w:lineRule="auto"/>
              <w:jc w:val="center"/>
              <w:rPr>
                <w:rFonts w:hint="eastAsia" w:ascii="仿宋" w:hAnsi="仿宋" w:eastAsia="仿宋" w:cs="仿宋"/>
                <w:color w:val="auto"/>
                <w:kern w:val="0"/>
                <w:sz w:val="24"/>
              </w:rPr>
            </w:pPr>
          </w:p>
        </w:tc>
        <w:tc>
          <w:tcPr>
            <w:tcW w:w="851" w:type="dxa"/>
            <w:noWrap w:val="0"/>
            <w:vAlign w:val="center"/>
          </w:tcPr>
          <w:p w14:paraId="7E268198">
            <w:pPr>
              <w:spacing w:line="360" w:lineRule="auto"/>
              <w:jc w:val="center"/>
              <w:rPr>
                <w:rFonts w:hint="eastAsia" w:ascii="仿宋" w:hAnsi="仿宋" w:eastAsia="仿宋" w:cs="仿宋"/>
                <w:color w:val="auto"/>
                <w:kern w:val="0"/>
                <w:sz w:val="24"/>
              </w:rPr>
            </w:pPr>
          </w:p>
        </w:tc>
      </w:tr>
    </w:tbl>
    <w:p w14:paraId="2C49FE02">
      <w:pPr>
        <w:spacing w:line="360" w:lineRule="auto"/>
        <w:jc w:val="left"/>
        <w:rPr>
          <w:rFonts w:hint="eastAsia" w:ascii="仿宋" w:hAnsi="仿宋" w:eastAsia="仿宋" w:cs="仿宋"/>
          <w:b/>
          <w:bCs/>
          <w:color w:val="auto"/>
          <w:kern w:val="0"/>
          <w:sz w:val="24"/>
        </w:rPr>
      </w:pPr>
      <w:r>
        <w:rPr>
          <w:rFonts w:hint="eastAsia" w:ascii="仿宋" w:hAnsi="仿宋" w:eastAsia="仿宋" w:cs="仿宋"/>
          <w:b/>
          <w:bCs/>
          <w:color w:val="auto"/>
          <w:kern w:val="0"/>
          <w:sz w:val="24"/>
        </w:rPr>
        <w:t>说明：1、“响应与偏离”应注明“响应”或</w:t>
      </w:r>
      <w:r>
        <w:rPr>
          <w:rFonts w:hint="eastAsia" w:ascii="仿宋" w:hAnsi="仿宋" w:eastAsia="仿宋" w:cs="仿宋"/>
          <w:b/>
          <w:bCs/>
          <w:color w:val="auto"/>
          <w:kern w:val="0"/>
          <w:sz w:val="24"/>
          <w:lang w:eastAsia="zh-CN"/>
        </w:rPr>
        <w:t>“</w:t>
      </w:r>
      <w:r>
        <w:rPr>
          <w:rFonts w:hint="eastAsia" w:ascii="仿宋" w:hAnsi="仿宋" w:eastAsia="仿宋" w:cs="仿宋"/>
          <w:b/>
          <w:bCs/>
          <w:color w:val="auto"/>
          <w:kern w:val="0"/>
          <w:sz w:val="24"/>
          <w:lang w:val="en-US" w:eastAsia="zh-CN"/>
        </w:rPr>
        <w:t>正偏离”或</w:t>
      </w:r>
      <w:r>
        <w:rPr>
          <w:rFonts w:hint="eastAsia" w:ascii="仿宋" w:hAnsi="仿宋" w:eastAsia="仿宋" w:cs="仿宋"/>
          <w:b/>
          <w:bCs/>
          <w:color w:val="auto"/>
          <w:kern w:val="0"/>
          <w:sz w:val="24"/>
        </w:rPr>
        <w:t>“</w:t>
      </w:r>
      <w:r>
        <w:rPr>
          <w:rFonts w:hint="eastAsia" w:ascii="仿宋" w:hAnsi="仿宋" w:eastAsia="仿宋" w:cs="仿宋"/>
          <w:b/>
          <w:bCs/>
          <w:color w:val="auto"/>
          <w:kern w:val="0"/>
          <w:sz w:val="24"/>
          <w:lang w:val="en-US" w:eastAsia="zh-CN"/>
        </w:rPr>
        <w:t>负</w:t>
      </w:r>
      <w:r>
        <w:rPr>
          <w:rFonts w:hint="eastAsia" w:ascii="仿宋" w:hAnsi="仿宋" w:eastAsia="仿宋" w:cs="仿宋"/>
          <w:b/>
          <w:bCs/>
          <w:color w:val="auto"/>
          <w:kern w:val="0"/>
          <w:sz w:val="24"/>
        </w:rPr>
        <w:t>偏离”；</w:t>
      </w:r>
    </w:p>
    <w:p w14:paraId="3C7CC389">
      <w:pPr>
        <w:spacing w:line="360" w:lineRule="auto"/>
        <w:jc w:val="left"/>
        <w:rPr>
          <w:rFonts w:hint="eastAsia" w:ascii="仿宋" w:hAnsi="仿宋" w:eastAsia="仿宋" w:cs="仿宋"/>
          <w:b/>
          <w:bCs/>
          <w:color w:val="auto"/>
          <w:kern w:val="0"/>
          <w:sz w:val="24"/>
        </w:rPr>
      </w:pPr>
      <w:r>
        <w:rPr>
          <w:rFonts w:hint="eastAsia" w:ascii="仿宋" w:hAnsi="仿宋" w:eastAsia="仿宋" w:cs="仿宋"/>
          <w:b/>
          <w:bCs/>
          <w:color w:val="auto"/>
          <w:kern w:val="0"/>
          <w:sz w:val="24"/>
        </w:rPr>
        <w:t>2、商务条款包括投标有效期、</w:t>
      </w:r>
      <w:r>
        <w:rPr>
          <w:rFonts w:hint="eastAsia" w:ascii="仿宋" w:hAnsi="仿宋" w:eastAsia="仿宋" w:cs="仿宋"/>
          <w:b/>
          <w:bCs/>
          <w:color w:val="auto"/>
          <w:kern w:val="0"/>
          <w:sz w:val="24"/>
          <w:lang w:val="en-US" w:eastAsia="zh-CN"/>
        </w:rPr>
        <w:t>交货</w:t>
      </w:r>
      <w:r>
        <w:rPr>
          <w:rFonts w:hint="eastAsia" w:ascii="仿宋" w:hAnsi="仿宋" w:eastAsia="仿宋" w:cs="仿宋"/>
          <w:b/>
          <w:bCs/>
          <w:color w:val="auto"/>
          <w:kern w:val="0"/>
          <w:sz w:val="24"/>
          <w:lang w:eastAsia="zh-CN"/>
        </w:rPr>
        <w:t>期</w:t>
      </w:r>
      <w:r>
        <w:rPr>
          <w:rFonts w:hint="eastAsia" w:ascii="仿宋" w:hAnsi="仿宋" w:eastAsia="仿宋" w:cs="仿宋"/>
          <w:b/>
          <w:bCs/>
          <w:color w:val="auto"/>
          <w:kern w:val="0"/>
          <w:sz w:val="24"/>
        </w:rPr>
        <w:t>、</w:t>
      </w:r>
      <w:r>
        <w:rPr>
          <w:rFonts w:hint="eastAsia" w:ascii="仿宋" w:hAnsi="仿宋" w:eastAsia="仿宋" w:cs="仿宋"/>
          <w:b/>
          <w:bCs/>
          <w:color w:val="auto"/>
          <w:kern w:val="0"/>
          <w:sz w:val="24"/>
          <w:lang w:val="en-US" w:eastAsia="zh-CN"/>
        </w:rPr>
        <w:t>质保期</w:t>
      </w:r>
      <w:r>
        <w:rPr>
          <w:rFonts w:hint="eastAsia" w:ascii="仿宋" w:hAnsi="仿宋" w:eastAsia="仿宋" w:cs="仿宋"/>
          <w:b/>
          <w:bCs/>
          <w:color w:val="auto"/>
          <w:kern w:val="0"/>
          <w:sz w:val="24"/>
        </w:rPr>
        <w:t>等，技术条款包括第四章采购需求中的内容。</w:t>
      </w:r>
    </w:p>
    <w:p w14:paraId="46D7D855">
      <w:pPr>
        <w:pStyle w:val="330"/>
        <w:shd w:val="clear" w:color="auto" w:fill="FFFFFF"/>
        <w:snapToGrid w:val="0"/>
        <w:spacing w:line="440" w:lineRule="exact"/>
        <w:rPr>
          <w:rFonts w:hint="eastAsia" w:ascii="仿宋" w:hAnsi="仿宋" w:eastAsia="仿宋" w:cs="仿宋"/>
          <w:color w:val="auto"/>
          <w:sz w:val="24"/>
        </w:rPr>
      </w:pPr>
    </w:p>
    <w:p w14:paraId="11C6A2FC">
      <w:pPr>
        <w:pStyle w:val="330"/>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552A1AA7">
      <w:pPr>
        <w:shd w:val="clear" w:color="auto" w:fill="FFFFFF"/>
        <w:spacing w:line="440" w:lineRule="exact"/>
        <w:rPr>
          <w:rFonts w:hint="eastAsia" w:ascii="仿宋" w:hAnsi="仿宋" w:eastAsia="仿宋" w:cs="仿宋"/>
          <w:color w:val="auto"/>
          <w:sz w:val="24"/>
        </w:rPr>
      </w:pPr>
      <w:r>
        <w:rPr>
          <w:rFonts w:hint="eastAsia" w:ascii="仿宋" w:hAnsi="仿宋" w:eastAsia="仿宋" w:cs="仿宋"/>
          <w:color w:val="auto"/>
          <w:sz w:val="24"/>
        </w:rPr>
        <w:t>法定代表人（签章）：</w:t>
      </w:r>
    </w:p>
    <w:p w14:paraId="5AE68CFB">
      <w:pPr>
        <w:shd w:val="clear" w:color="auto" w:fill="FFFFFF"/>
        <w:spacing w:line="440" w:lineRule="exact"/>
        <w:rPr>
          <w:rFonts w:hint="eastAsia" w:ascii="仿宋" w:hAnsi="仿宋" w:eastAsia="仿宋" w:cs="仿宋"/>
          <w:color w:val="auto"/>
          <w:sz w:val="24"/>
        </w:rPr>
      </w:pPr>
      <w:r>
        <w:rPr>
          <w:rFonts w:hint="eastAsia" w:ascii="仿宋" w:hAnsi="仿宋" w:eastAsia="仿宋" w:cs="仿宋"/>
          <w:color w:val="auto"/>
          <w:sz w:val="24"/>
        </w:rPr>
        <w:t>授权代理人（签字）：</w:t>
      </w:r>
    </w:p>
    <w:p w14:paraId="7A355F74">
      <w:pPr>
        <w:shd w:val="clear" w:color="auto" w:fill="FFFFFF"/>
        <w:adjustRightInd w:val="0"/>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日期：  年  月  日</w:t>
      </w:r>
    </w:p>
    <w:p w14:paraId="677E7027">
      <w:pPr>
        <w:pStyle w:val="46"/>
        <w:numPr>
          <w:ilvl w:val="0"/>
          <w:numId w:val="0"/>
        </w:numPr>
        <w:jc w:val="center"/>
        <w:rPr>
          <w:rFonts w:hint="eastAsia" w:ascii="仿宋" w:hAnsi="仿宋" w:eastAsia="仿宋" w:cs="仿宋"/>
          <w:b w:val="0"/>
          <w:bCs/>
          <w:color w:val="auto"/>
          <w:sz w:val="24"/>
          <w:szCs w:val="24"/>
        </w:rPr>
      </w:pPr>
      <w:r>
        <w:rPr>
          <w:rFonts w:hint="eastAsia" w:ascii="仿宋" w:hAnsi="仿宋" w:eastAsia="仿宋" w:cs="仿宋"/>
          <w:color w:val="auto"/>
          <w:szCs w:val="21"/>
        </w:rPr>
        <w:br w:type="page"/>
      </w:r>
    </w:p>
    <w:p w14:paraId="3B55B488">
      <w:pPr>
        <w:tabs>
          <w:tab w:val="center" w:pos="4832"/>
          <w:tab w:val="left" w:pos="7140"/>
        </w:tabs>
        <w:jc w:val="center"/>
        <w:outlineLvl w:val="1"/>
        <w:rPr>
          <w:rFonts w:hint="eastAsia" w:ascii="仿宋" w:hAnsi="仿宋" w:eastAsia="仿宋" w:cs="仿宋"/>
          <w:b/>
          <w:bCs w:val="0"/>
          <w:color w:val="auto"/>
          <w:sz w:val="24"/>
        </w:rPr>
      </w:pPr>
      <w:r>
        <w:rPr>
          <w:rFonts w:hint="eastAsia" w:ascii="仿宋" w:hAnsi="仿宋" w:eastAsia="仿宋" w:cs="仿宋"/>
          <w:b/>
          <w:bCs w:val="0"/>
          <w:color w:val="auto"/>
          <w:sz w:val="24"/>
          <w:szCs w:val="24"/>
          <w:lang w:val="en-US" w:eastAsia="zh-CN"/>
        </w:rPr>
        <w:t>1</w:t>
      </w:r>
      <w:bookmarkStart w:id="20" w:name="_Toc60925526"/>
      <w:r>
        <w:rPr>
          <w:rFonts w:hint="eastAsia" w:ascii="仿宋" w:hAnsi="仿宋" w:eastAsia="仿宋" w:cs="仿宋"/>
          <w:b/>
          <w:bCs w:val="0"/>
          <w:color w:val="auto"/>
          <w:sz w:val="24"/>
          <w:szCs w:val="24"/>
          <w:lang w:val="en-US" w:eastAsia="zh-CN"/>
        </w:rPr>
        <w:t>1</w:t>
      </w:r>
      <w:r>
        <w:rPr>
          <w:rFonts w:hint="eastAsia" w:ascii="仿宋" w:hAnsi="仿宋" w:eastAsia="仿宋" w:cs="仿宋"/>
          <w:b/>
          <w:bCs w:val="0"/>
          <w:color w:val="auto"/>
          <w:sz w:val="24"/>
          <w:lang w:val="en-US" w:eastAsia="zh-CN"/>
        </w:rPr>
        <w:t>、</w:t>
      </w:r>
      <w:r>
        <w:rPr>
          <w:rFonts w:hint="eastAsia" w:ascii="仿宋" w:hAnsi="仿宋" w:eastAsia="仿宋" w:cs="仿宋"/>
          <w:b/>
          <w:bCs w:val="0"/>
          <w:color w:val="auto"/>
          <w:sz w:val="24"/>
        </w:rPr>
        <w:t>技术方案</w:t>
      </w:r>
      <w:bookmarkEnd w:id="20"/>
    </w:p>
    <w:p w14:paraId="7D4449CE">
      <w:pPr>
        <w:spacing w:line="360" w:lineRule="auto"/>
        <w:ind w:firstLine="480" w:firstLineChars="200"/>
        <w:rPr>
          <w:rFonts w:hint="eastAsia" w:ascii="仿宋" w:hAnsi="仿宋" w:eastAsia="仿宋" w:cs="仿宋"/>
          <w:color w:val="auto"/>
          <w:sz w:val="24"/>
          <w:lang w:val="en-US" w:eastAsia="zh-CN"/>
        </w:rPr>
      </w:pPr>
      <w:bookmarkStart w:id="21" w:name="_Toc375218897"/>
      <w:r>
        <w:rPr>
          <w:rFonts w:hint="eastAsia" w:ascii="仿宋" w:hAnsi="仿宋" w:eastAsia="仿宋" w:cs="仿宋"/>
          <w:bCs/>
          <w:color w:val="auto"/>
          <w:sz w:val="24"/>
        </w:rPr>
        <w:t>投标人须提交拟完成本项目的技术方案，技术方案的格式和内容由投标人根据本项目的具体情况及评分标准</w:t>
      </w:r>
      <w:r>
        <w:rPr>
          <w:rFonts w:hint="eastAsia" w:ascii="仿宋" w:hAnsi="仿宋" w:eastAsia="仿宋" w:cs="仿宋"/>
          <w:color w:val="auto"/>
          <w:sz w:val="24"/>
        </w:rPr>
        <w:t>自行拟定</w:t>
      </w:r>
      <w:bookmarkStart w:id="22" w:name="_Toc375218899"/>
      <w:r>
        <w:rPr>
          <w:rFonts w:hint="eastAsia" w:ascii="仿宋" w:hAnsi="仿宋" w:eastAsia="仿宋" w:cs="仿宋"/>
          <w:color w:val="auto"/>
          <w:sz w:val="24"/>
        </w:rPr>
        <w:t>。</w:t>
      </w:r>
      <w:r>
        <w:rPr>
          <w:rFonts w:hint="eastAsia" w:ascii="仿宋" w:hAnsi="仿宋" w:eastAsia="仿宋" w:cs="仿宋"/>
          <w:color w:val="auto"/>
          <w:sz w:val="24"/>
          <w:lang w:val="en-US" w:eastAsia="zh-CN"/>
        </w:rPr>
        <w:t>包括但不限于：</w:t>
      </w:r>
    </w:p>
    <w:p w14:paraId="1BD1E9F7">
      <w:pPr>
        <w:spacing w:line="360" w:lineRule="auto"/>
        <w:ind w:firstLine="480" w:firstLineChars="200"/>
        <w:rPr>
          <w:rFonts w:hint="eastAsia" w:ascii="仿宋" w:hAnsi="仿宋" w:eastAsia="仿宋"/>
          <w:color w:val="auto"/>
          <w:sz w:val="24"/>
          <w:szCs w:val="24"/>
          <w:lang w:eastAsia="zh-CN"/>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1</w:t>
      </w:r>
      <w:r>
        <w:rPr>
          <w:rFonts w:hint="eastAsia" w:ascii="仿宋" w:hAnsi="仿宋" w:eastAsia="仿宋"/>
          <w:color w:val="auto"/>
          <w:sz w:val="24"/>
          <w:szCs w:val="24"/>
          <w:lang w:eastAsia="zh-CN"/>
        </w:rPr>
        <w:t>）最优服务及实质性的承诺；</w:t>
      </w:r>
    </w:p>
    <w:p w14:paraId="55D98BAB">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2</w:t>
      </w:r>
      <w:r>
        <w:rPr>
          <w:rFonts w:hint="eastAsia" w:ascii="仿宋" w:hAnsi="仿宋" w:eastAsia="仿宋"/>
          <w:color w:val="auto"/>
          <w:sz w:val="24"/>
          <w:szCs w:val="24"/>
          <w:lang w:eastAsia="zh-CN"/>
        </w:rPr>
        <w:t>）</w:t>
      </w:r>
      <w:r>
        <w:rPr>
          <w:rFonts w:hint="eastAsia" w:ascii="仿宋" w:hAnsi="仿宋" w:eastAsia="仿宋"/>
          <w:color w:val="auto"/>
          <w:sz w:val="24"/>
          <w:szCs w:val="24"/>
        </w:rPr>
        <w:t>质量保证措施及服务承诺；</w:t>
      </w:r>
    </w:p>
    <w:p w14:paraId="27876B19">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）配送方案；</w:t>
      </w:r>
    </w:p>
    <w:p w14:paraId="0ACFB128">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4</w:t>
      </w:r>
      <w:r>
        <w:rPr>
          <w:rFonts w:hint="eastAsia" w:ascii="仿宋" w:hAnsi="仿宋" w:eastAsia="仿宋"/>
          <w:color w:val="auto"/>
          <w:sz w:val="24"/>
          <w:szCs w:val="24"/>
        </w:rPr>
        <w:t>）售后服务方案；</w:t>
      </w:r>
    </w:p>
    <w:p w14:paraId="533FA774">
      <w:pPr>
        <w:spacing w:line="360" w:lineRule="auto"/>
        <w:ind w:firstLine="482" w:firstLineChars="200"/>
        <w:rPr>
          <w:rFonts w:hint="eastAsia" w:ascii="仿宋" w:hAnsi="仿宋" w:eastAsia="仿宋"/>
          <w:b/>
          <w:bCs/>
          <w:color w:val="auto"/>
          <w:sz w:val="24"/>
          <w:szCs w:val="24"/>
        </w:rPr>
      </w:pPr>
      <w:r>
        <w:rPr>
          <w:rFonts w:hint="eastAsia" w:ascii="仿宋" w:hAnsi="仿宋" w:eastAsia="仿宋"/>
          <w:b/>
          <w:bCs/>
          <w:color w:val="auto"/>
          <w:sz w:val="24"/>
          <w:szCs w:val="24"/>
        </w:rPr>
        <w:t>（</w:t>
      </w:r>
      <w:r>
        <w:rPr>
          <w:rFonts w:hint="eastAsia" w:ascii="仿宋" w:hAnsi="仿宋" w:eastAsia="仿宋"/>
          <w:b/>
          <w:bCs/>
          <w:color w:val="auto"/>
          <w:sz w:val="24"/>
          <w:szCs w:val="24"/>
          <w:lang w:val="en-US" w:eastAsia="zh-CN"/>
        </w:rPr>
        <w:t>5</w:t>
      </w:r>
      <w:r>
        <w:rPr>
          <w:rFonts w:hint="eastAsia" w:ascii="仿宋" w:hAnsi="仿宋" w:eastAsia="仿宋"/>
          <w:b/>
          <w:bCs/>
          <w:color w:val="auto"/>
          <w:sz w:val="24"/>
          <w:szCs w:val="24"/>
        </w:rPr>
        <w:t>）近两年未发生</w:t>
      </w:r>
      <w:r>
        <w:rPr>
          <w:rFonts w:hint="eastAsia" w:ascii="仿宋" w:hAnsi="仿宋" w:eastAsia="仿宋"/>
          <w:b/>
          <w:bCs/>
          <w:color w:val="auto"/>
          <w:sz w:val="24"/>
          <w:szCs w:val="24"/>
          <w:lang w:eastAsia="zh-CN"/>
        </w:rPr>
        <w:t>产品</w:t>
      </w:r>
      <w:r>
        <w:rPr>
          <w:rFonts w:hint="eastAsia" w:ascii="仿宋" w:hAnsi="仿宋" w:eastAsia="仿宋"/>
          <w:b/>
          <w:bCs/>
          <w:color w:val="auto"/>
          <w:sz w:val="24"/>
          <w:szCs w:val="24"/>
        </w:rPr>
        <w:t>安全事故的承诺函（格式自拟）；</w:t>
      </w:r>
    </w:p>
    <w:p w14:paraId="6DEB3FAD">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6</w:t>
      </w:r>
      <w:r>
        <w:rPr>
          <w:rFonts w:hint="eastAsia" w:ascii="仿宋" w:hAnsi="仿宋" w:eastAsia="仿宋"/>
          <w:color w:val="auto"/>
          <w:sz w:val="24"/>
          <w:szCs w:val="24"/>
        </w:rPr>
        <w:t>）</w:t>
      </w:r>
      <w:r>
        <w:rPr>
          <w:rFonts w:hint="eastAsia" w:ascii="仿宋" w:hAnsi="仿宋" w:eastAsia="仿宋"/>
          <w:color w:val="auto"/>
          <w:sz w:val="24"/>
          <w:szCs w:val="24"/>
          <w:lang w:eastAsia="zh-CN"/>
        </w:rPr>
        <w:t>产品</w:t>
      </w:r>
      <w:r>
        <w:rPr>
          <w:rFonts w:hint="eastAsia" w:ascii="仿宋" w:hAnsi="仿宋" w:eastAsia="仿宋"/>
          <w:color w:val="auto"/>
          <w:sz w:val="24"/>
          <w:szCs w:val="24"/>
        </w:rPr>
        <w:t>供应及验收计划；</w:t>
      </w:r>
    </w:p>
    <w:p w14:paraId="77456551">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7</w:t>
      </w:r>
      <w:r>
        <w:rPr>
          <w:rFonts w:hint="eastAsia" w:ascii="仿宋" w:hAnsi="仿宋" w:eastAsia="仿宋"/>
          <w:color w:val="auto"/>
          <w:sz w:val="24"/>
          <w:szCs w:val="24"/>
        </w:rPr>
        <w:t>）</w:t>
      </w:r>
      <w:r>
        <w:rPr>
          <w:rFonts w:hint="eastAsia" w:ascii="仿宋" w:hAnsi="仿宋" w:eastAsia="仿宋"/>
          <w:color w:val="auto"/>
          <w:sz w:val="24"/>
          <w:szCs w:val="24"/>
          <w:lang w:eastAsia="zh-CN"/>
        </w:rPr>
        <w:t>相关服务质量保证措施及承诺；</w:t>
      </w:r>
    </w:p>
    <w:p w14:paraId="0BDBFB5F">
      <w:pPr>
        <w:spacing w:line="360" w:lineRule="auto"/>
        <w:ind w:firstLine="480" w:firstLineChars="200"/>
        <w:rPr>
          <w:rFonts w:hint="default" w:ascii="仿宋" w:hAnsi="仿宋" w:eastAsia="仿宋" w:cs="仿宋"/>
          <w:color w:val="auto"/>
          <w:sz w:val="24"/>
          <w:lang w:val="en-US" w:eastAsia="zh-CN"/>
        </w:rPr>
      </w:pPr>
    </w:p>
    <w:bookmarkEnd w:id="21"/>
    <w:bookmarkEnd w:id="22"/>
    <w:p w14:paraId="72C5DB6B">
      <w:pPr>
        <w:spacing w:line="360" w:lineRule="auto"/>
        <w:ind w:firstLine="480" w:firstLineChars="200"/>
        <w:rPr>
          <w:rFonts w:hint="eastAsia" w:ascii="仿宋" w:hAnsi="仿宋" w:eastAsia="仿宋" w:cs="仿宋"/>
          <w:color w:val="auto"/>
          <w:sz w:val="24"/>
        </w:rPr>
      </w:pPr>
    </w:p>
    <w:p w14:paraId="47C73A22">
      <w:pPr>
        <w:pStyle w:val="46"/>
        <w:numPr>
          <w:ilvl w:val="0"/>
          <w:numId w:val="0"/>
        </w:num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br w:type="page"/>
      </w:r>
    </w:p>
    <w:p w14:paraId="34EA1C7C">
      <w:pPr>
        <w:pStyle w:val="46"/>
        <w:numPr>
          <w:ilvl w:val="0"/>
          <w:numId w:val="0"/>
        </w:numPr>
        <w:jc w:val="center"/>
        <w:rPr>
          <w:rFonts w:hint="eastAsia" w:ascii="仿宋" w:hAnsi="仿宋" w:eastAsia="仿宋" w:cs="仿宋"/>
          <w:bCs/>
          <w:color w:val="auto"/>
          <w:sz w:val="24"/>
          <w:szCs w:val="24"/>
          <w:lang w:val="en-US" w:eastAsia="zh-CN"/>
        </w:rPr>
      </w:pPr>
    </w:p>
    <w:p w14:paraId="35724C64">
      <w:pPr>
        <w:pStyle w:val="46"/>
        <w:numPr>
          <w:ilvl w:val="0"/>
          <w:numId w:val="0"/>
        </w:numPr>
        <w:jc w:val="center"/>
        <w:rPr>
          <w:rFonts w:hint="eastAsia" w:ascii="仿宋" w:hAnsi="仿宋" w:eastAsia="仿宋" w:cs="仿宋"/>
          <w:b/>
          <w:bCs w:val="0"/>
          <w:color w:val="auto"/>
          <w:sz w:val="22"/>
          <w:szCs w:val="22"/>
        </w:rPr>
      </w:pPr>
      <w:r>
        <w:rPr>
          <w:rFonts w:hint="eastAsia" w:ascii="仿宋" w:hAnsi="仿宋" w:eastAsia="仿宋" w:cs="仿宋"/>
          <w:b/>
          <w:bCs w:val="0"/>
          <w:color w:val="auto"/>
          <w:sz w:val="24"/>
          <w:szCs w:val="24"/>
          <w:lang w:val="en-US" w:eastAsia="zh-CN"/>
        </w:rPr>
        <w:t>12、投标人认为需要提交的其他商务技术资料</w:t>
      </w:r>
    </w:p>
    <w:sectPr>
      <w:footerReference r:id="rId7" w:type="default"/>
      <w:pgSz w:w="11906" w:h="16838"/>
      <w:pgMar w:top="680" w:right="1276" w:bottom="1712" w:left="1417" w:header="703" w:footer="850" w:gutter="0"/>
      <w:pgBorders>
        <w:top w:val="none" w:sz="0" w:space="0"/>
        <w:left w:val="none" w:sz="0" w:space="0"/>
        <w:bottom w:val="none" w:sz="0" w:space="0"/>
        <w:right w:val="none" w:sz="0" w:space="0"/>
      </w:pgBorders>
      <w:pgNumType w:fmt="decimal" w:start="1"/>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2FF" w:usb1="400004FF" w:usb2="00000000" w:usb3="00000000" w:csb0="2000019F" w:csb1="00000000"/>
  </w:font>
  <w:font w:name="魏碑体">
    <w:altName w:val="宋体"/>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Geneva">
    <w:altName w:val="Arial"/>
    <w:panose1 w:val="020B0503030404040204"/>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a..DD..">
    <w:altName w:val="宋体"/>
    <w:panose1 w:val="00000000000000000000"/>
    <w:charset w:val="86"/>
    <w:family w:val="auto"/>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Angsana New">
    <w:panose1 w:val="02020603050405020304"/>
    <w:charset w:val="00"/>
    <w:family w:val="roman"/>
    <w:pitch w:val="default"/>
    <w:sig w:usb0="81000003" w:usb1="00000000" w:usb2="00000000" w:usb3="00000000" w:csb0="00010001" w:csb1="00000000"/>
  </w:font>
  <w:font w:name="华文新魏">
    <w:altName w:val="宋体"/>
    <w:panose1 w:val="02010800040101010101"/>
    <w:charset w:val="86"/>
    <w:family w:val="auto"/>
    <w:pitch w:val="default"/>
    <w:sig w:usb0="00000000" w:usb1="0000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文鼎粗黑">
    <w:altName w:val="黑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BF890">
    <w:pPr>
      <w:spacing w:line="180" w:lineRule="exact"/>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553E72">
                          <w:pPr>
                            <w:pStyle w:val="40"/>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gahBMg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3Hsjlsc+Pnnj/Ovx/PDd/I2&#10;y9MHqDHrLmBeGt77AZdm9gM6M+tBRZu/yIdgHMU9XcSVQyIiP1otV6sKQwJj8wXx2dPzECF9kN6S&#10;bDQ04vSKqPz4CdKYOqfkas7famPKBI37y4GY2cNy72OP2UrDbpgI7Xx7Qj49Dr6hDvecEvPRoa55&#10;R2YjzsZuNg4h6n1XlijXg/DukLCJ0luuMMJOhXFihd20XXkl/ryXrKc/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oGoQTIAQAAmQMAAA4AAAAAAAAAAQAgAAAAHgEAAGRycy9lMm9Eb2Mu&#10;eG1sUEsFBgAAAAAGAAYAWQEAAFgFAAAAAA==&#10;">
              <v:fill on="f" focussize="0,0"/>
              <v:stroke on="f"/>
              <v:imagedata o:title=""/>
              <o:lock v:ext="edit" aspectratio="f"/>
              <v:textbox inset="0mm,0mm,0mm,0mm" style="mso-fit-shape-to-text:t;">
                <w:txbxContent>
                  <w:p w14:paraId="73553E72">
                    <w:pPr>
                      <w:pStyle w:val="4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A2382">
    <w:pPr>
      <w:spacing w:line="180" w:lineRule="exac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FF840">
    <w:pPr>
      <w:spacing w:line="267" w:lineRule="exact"/>
      <w:ind w:left="3959"/>
      <w:rPr>
        <w:rFonts w:ascii="宋体" w:hAnsi="宋体" w:eastAsia="宋体" w:cs="宋体"/>
        <w:sz w:val="18"/>
        <w:szCs w:val="18"/>
      </w:rPr>
    </w:pPr>
    <w:r>
      <w:rPr>
        <w:rFonts w:ascii="宋体" w:hAnsi="宋体" w:eastAsia="宋体" w:cs="宋体"/>
        <w:spacing w:val="-5"/>
        <w:position w:val="2"/>
        <w:sz w:val="18"/>
        <w:szCs w:val="18"/>
      </w:rPr>
      <w:t>第</w:t>
    </w:r>
    <w:r>
      <w:rPr>
        <w:rFonts w:ascii="宋体" w:hAnsi="宋体" w:eastAsia="宋体" w:cs="宋体"/>
        <w:spacing w:val="19"/>
        <w:position w:val="2"/>
        <w:sz w:val="18"/>
        <w:szCs w:val="18"/>
      </w:rPr>
      <w:t xml:space="preserve"> </w:t>
    </w:r>
    <w:r>
      <w:rPr>
        <w:rFonts w:ascii="Verdana" w:hAnsi="Verdana" w:eastAsia="Verdana" w:cs="Verdana"/>
        <w:spacing w:val="-5"/>
        <w:position w:val="2"/>
        <w:sz w:val="18"/>
        <w:szCs w:val="18"/>
      </w:rPr>
      <w:t>82</w:t>
    </w:r>
    <w:r>
      <w:rPr>
        <w:rFonts w:ascii="Verdana" w:hAnsi="Verdana" w:eastAsia="Verdana" w:cs="Verdana"/>
        <w:spacing w:val="35"/>
        <w:w w:val="101"/>
        <w:position w:val="2"/>
        <w:sz w:val="18"/>
        <w:szCs w:val="18"/>
      </w:rPr>
      <w:t xml:space="preserve"> </w:t>
    </w:r>
    <w:r>
      <w:rPr>
        <w:rFonts w:ascii="宋体" w:hAnsi="宋体" w:eastAsia="宋体" w:cs="宋体"/>
        <w:spacing w:val="-5"/>
        <w:position w:val="2"/>
        <w:sz w:val="18"/>
        <w:szCs w:val="18"/>
      </w:rPr>
      <w:t>页 共</w:t>
    </w:r>
    <w:r>
      <w:rPr>
        <w:rFonts w:ascii="宋体" w:hAnsi="宋体" w:eastAsia="宋体" w:cs="宋体"/>
        <w:spacing w:val="8"/>
        <w:position w:val="2"/>
        <w:sz w:val="18"/>
        <w:szCs w:val="18"/>
      </w:rPr>
      <w:t xml:space="preserve"> </w:t>
    </w:r>
    <w:r>
      <w:rPr>
        <w:rFonts w:ascii="Verdana" w:hAnsi="Verdana" w:eastAsia="Verdana" w:cs="Verdana"/>
        <w:spacing w:val="-5"/>
        <w:position w:val="2"/>
        <w:sz w:val="18"/>
        <w:szCs w:val="18"/>
      </w:rPr>
      <w:t>94</w:t>
    </w:r>
    <w:r>
      <w:rPr>
        <w:rFonts w:ascii="Verdana" w:hAnsi="Verdana" w:eastAsia="Verdana" w:cs="Verdana"/>
        <w:spacing w:val="38"/>
        <w:position w:val="2"/>
        <w:sz w:val="18"/>
        <w:szCs w:val="18"/>
      </w:rPr>
      <w:t xml:space="preserve"> </w:t>
    </w:r>
    <w:r>
      <w:rPr>
        <w:rFonts w:ascii="宋体" w:hAnsi="宋体" w:eastAsia="宋体" w:cs="宋体"/>
        <w:spacing w:val="-5"/>
        <w:position w:val="2"/>
        <w:sz w:val="18"/>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93C03">
    <w:pPr>
      <w:spacing w:line="180" w:lineRule="exact"/>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209D1">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0D209D1">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8A27B">
    <w:pPr>
      <w:pStyle w:val="41"/>
      <w:pBdr>
        <w:bottom w:val="single" w:color="auto" w:sz="4" w:space="1"/>
      </w:pBdr>
      <w:jc w:val="left"/>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31A76"/>
    <w:multiLevelType w:val="singleLevel"/>
    <w:tmpl w:val="8BA31A76"/>
    <w:lvl w:ilvl="0" w:tentative="0">
      <w:start w:val="1"/>
      <w:numFmt w:val="decimal"/>
      <w:suff w:val="nothing"/>
      <w:lvlText w:val="%1、"/>
      <w:lvlJc w:val="left"/>
    </w:lvl>
  </w:abstractNum>
  <w:abstractNum w:abstractNumId="1">
    <w:nsid w:val="91995D4F"/>
    <w:multiLevelType w:val="multilevel"/>
    <w:tmpl w:val="91995D4F"/>
    <w:lvl w:ilvl="0" w:tentative="0">
      <w:start w:val="1"/>
      <w:numFmt w:val="decimal"/>
      <w:lvlText w:val="%1."/>
      <w:lvlJc w:val="left"/>
      <w:pPr>
        <w:ind w:left="640" w:hanging="420"/>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594" w:hanging="420"/>
      </w:pPr>
      <w:rPr>
        <w:rFonts w:hint="default"/>
        <w:lang w:val="zh-CN" w:eastAsia="zh-CN" w:bidi="zh-CN"/>
      </w:rPr>
    </w:lvl>
    <w:lvl w:ilvl="2" w:tentative="0">
      <w:start w:val="0"/>
      <w:numFmt w:val="bullet"/>
      <w:lvlText w:val="•"/>
      <w:lvlJc w:val="left"/>
      <w:pPr>
        <w:ind w:left="2549" w:hanging="420"/>
      </w:pPr>
      <w:rPr>
        <w:rFonts w:hint="default"/>
        <w:lang w:val="zh-CN" w:eastAsia="zh-CN" w:bidi="zh-CN"/>
      </w:rPr>
    </w:lvl>
    <w:lvl w:ilvl="3" w:tentative="0">
      <w:start w:val="0"/>
      <w:numFmt w:val="bullet"/>
      <w:lvlText w:val="•"/>
      <w:lvlJc w:val="left"/>
      <w:pPr>
        <w:ind w:left="3503" w:hanging="420"/>
      </w:pPr>
      <w:rPr>
        <w:rFonts w:hint="default"/>
        <w:lang w:val="zh-CN" w:eastAsia="zh-CN" w:bidi="zh-CN"/>
      </w:rPr>
    </w:lvl>
    <w:lvl w:ilvl="4" w:tentative="0">
      <w:start w:val="0"/>
      <w:numFmt w:val="bullet"/>
      <w:lvlText w:val="•"/>
      <w:lvlJc w:val="left"/>
      <w:pPr>
        <w:ind w:left="4458" w:hanging="420"/>
      </w:pPr>
      <w:rPr>
        <w:rFonts w:hint="default"/>
        <w:lang w:val="zh-CN" w:eastAsia="zh-CN" w:bidi="zh-CN"/>
      </w:rPr>
    </w:lvl>
    <w:lvl w:ilvl="5" w:tentative="0">
      <w:start w:val="0"/>
      <w:numFmt w:val="bullet"/>
      <w:lvlText w:val="•"/>
      <w:lvlJc w:val="left"/>
      <w:pPr>
        <w:ind w:left="5413" w:hanging="420"/>
      </w:pPr>
      <w:rPr>
        <w:rFonts w:hint="default"/>
        <w:lang w:val="zh-CN" w:eastAsia="zh-CN" w:bidi="zh-CN"/>
      </w:rPr>
    </w:lvl>
    <w:lvl w:ilvl="6" w:tentative="0">
      <w:start w:val="0"/>
      <w:numFmt w:val="bullet"/>
      <w:lvlText w:val="•"/>
      <w:lvlJc w:val="left"/>
      <w:pPr>
        <w:ind w:left="6367" w:hanging="420"/>
      </w:pPr>
      <w:rPr>
        <w:rFonts w:hint="default"/>
        <w:lang w:val="zh-CN" w:eastAsia="zh-CN" w:bidi="zh-CN"/>
      </w:rPr>
    </w:lvl>
    <w:lvl w:ilvl="7" w:tentative="0">
      <w:start w:val="0"/>
      <w:numFmt w:val="bullet"/>
      <w:lvlText w:val="•"/>
      <w:lvlJc w:val="left"/>
      <w:pPr>
        <w:ind w:left="7322" w:hanging="420"/>
      </w:pPr>
      <w:rPr>
        <w:rFonts w:hint="default"/>
        <w:lang w:val="zh-CN" w:eastAsia="zh-CN" w:bidi="zh-CN"/>
      </w:rPr>
    </w:lvl>
    <w:lvl w:ilvl="8" w:tentative="0">
      <w:start w:val="0"/>
      <w:numFmt w:val="bullet"/>
      <w:lvlText w:val="•"/>
      <w:lvlJc w:val="left"/>
      <w:pPr>
        <w:ind w:left="8276" w:hanging="420"/>
      </w:pPr>
      <w:rPr>
        <w:rFonts w:hint="default"/>
        <w:lang w:val="zh-CN" w:eastAsia="zh-CN" w:bidi="zh-CN"/>
      </w:rPr>
    </w:lvl>
  </w:abstractNum>
  <w:abstractNum w:abstractNumId="2">
    <w:nsid w:val="9A98043C"/>
    <w:multiLevelType w:val="singleLevel"/>
    <w:tmpl w:val="9A98043C"/>
    <w:lvl w:ilvl="0" w:tentative="0">
      <w:start w:val="3"/>
      <w:numFmt w:val="decimal"/>
      <w:suff w:val="nothing"/>
      <w:lvlText w:val="%1、"/>
      <w:lvlJc w:val="left"/>
    </w:lvl>
  </w:abstractNum>
  <w:abstractNum w:abstractNumId="3">
    <w:nsid w:val="0EDB2900"/>
    <w:multiLevelType w:val="multilevel"/>
    <w:tmpl w:val="0EDB2900"/>
    <w:lvl w:ilvl="0" w:tentative="0">
      <w:start w:val="1"/>
      <w:numFmt w:val="bullet"/>
      <w:pStyle w:val="406"/>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4">
    <w:nsid w:val="11BF6E1B"/>
    <w:multiLevelType w:val="multilevel"/>
    <w:tmpl w:val="11BF6E1B"/>
    <w:lvl w:ilvl="0" w:tentative="0">
      <w:start w:val="1"/>
      <w:numFmt w:val="decimal"/>
      <w:pStyle w:val="178"/>
      <w:lvlText w:val="(%1)"/>
      <w:lvlJc w:val="left"/>
      <w:pPr>
        <w:ind w:left="510" w:hanging="420"/>
      </w:pPr>
      <w:rPr>
        <w:rFonts w:hint="default" w:ascii="Times New Roman" w:hAnsi="Times New Roman" w:cs="Times New Roman"/>
        <w:sz w:val="24"/>
        <w:szCs w:val="24"/>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5">
    <w:nsid w:val="13F60562"/>
    <w:multiLevelType w:val="multilevel"/>
    <w:tmpl w:val="13F60562"/>
    <w:lvl w:ilvl="0" w:tentative="0">
      <w:start w:val="1"/>
      <w:numFmt w:val="decimal"/>
      <w:lvlText w:val="%1　"/>
      <w:lvlJc w:val="left"/>
      <w:pPr>
        <w:tabs>
          <w:tab w:val="left" w:pos="1733"/>
        </w:tabs>
        <w:ind w:left="1620" w:firstLine="0"/>
      </w:pPr>
      <w:rPr>
        <w:rFonts w:hint="eastAsia" w:cs="Times New Roman"/>
      </w:rPr>
    </w:lvl>
    <w:lvl w:ilvl="1" w:tentative="0">
      <w:start w:val="1"/>
      <w:numFmt w:val="decimal"/>
      <w:lvlText w:val="%1.%2　"/>
      <w:lvlJc w:val="left"/>
      <w:pPr>
        <w:tabs>
          <w:tab w:val="left" w:pos="767"/>
        </w:tabs>
        <w:ind w:left="767" w:hanging="227"/>
      </w:pPr>
      <w:rPr>
        <w:rFonts w:hint="default" w:ascii="Times New Roman" w:hAnsi="Times New Roman" w:eastAsia="宋体" w:cs="Times New Roman"/>
        <w:b/>
        <w:i w:val="0"/>
        <w:sz w:val="30"/>
        <w:szCs w:val="30"/>
      </w:rPr>
    </w:lvl>
    <w:lvl w:ilvl="2" w:tentative="0">
      <w:start w:val="1"/>
      <w:numFmt w:val="decimal"/>
      <w:lvlText w:val="%1.%2.%3　"/>
      <w:lvlJc w:val="left"/>
      <w:pPr>
        <w:tabs>
          <w:tab w:val="left" w:pos="709"/>
        </w:tabs>
        <w:ind w:left="709" w:hanging="709"/>
      </w:pPr>
      <w:rPr>
        <w:rFonts w:hint="eastAsia" w:cs="Times New Roman"/>
        <w:sz w:val="28"/>
        <w:szCs w:val="28"/>
      </w:rPr>
    </w:lvl>
    <w:lvl w:ilvl="3" w:tentative="0">
      <w:start w:val="0"/>
      <w:numFmt w:val="decimal"/>
      <w:pStyle w:val="305"/>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6">
    <w:nsid w:val="18232DD3"/>
    <w:multiLevelType w:val="singleLevel"/>
    <w:tmpl w:val="18232DD3"/>
    <w:lvl w:ilvl="0" w:tentative="0">
      <w:start w:val="1"/>
      <w:numFmt w:val="decimal"/>
      <w:pStyle w:val="624"/>
      <w:lvlText w:val="（%1）"/>
      <w:lvlJc w:val="left"/>
      <w:pPr>
        <w:tabs>
          <w:tab w:val="left" w:pos="1800"/>
        </w:tabs>
        <w:ind w:left="1800" w:hanging="900"/>
      </w:pPr>
      <w:rPr>
        <w:rFonts w:hint="eastAsia"/>
      </w:rPr>
    </w:lvl>
  </w:abstractNum>
  <w:abstractNum w:abstractNumId="7">
    <w:nsid w:val="20A10221"/>
    <w:multiLevelType w:val="multilevel"/>
    <w:tmpl w:val="20A10221"/>
    <w:lvl w:ilvl="0" w:tentative="0">
      <w:start w:val="1"/>
      <w:numFmt w:val="decimal"/>
      <w:pStyle w:val="416"/>
      <w:lvlText w:val="表 2.%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7727B63"/>
    <w:multiLevelType w:val="multilevel"/>
    <w:tmpl w:val="27727B63"/>
    <w:lvl w:ilvl="0" w:tentative="0">
      <w:start w:val="1"/>
      <w:numFmt w:val="bullet"/>
      <w:pStyle w:val="623"/>
      <w:lvlText w:val=""/>
      <w:lvlJc w:val="left"/>
      <w:pPr>
        <w:tabs>
          <w:tab w:val="left" w:pos="340"/>
        </w:tabs>
        <w:ind w:left="340" w:hanging="170"/>
      </w:pPr>
      <w:rPr>
        <w:rFonts w:hint="default" w:ascii="Wingdings" w:hAnsi="Wingdings"/>
        <w:color w:val="auto"/>
        <w:spacing w:val="0"/>
        <w:w w:val="100"/>
        <w:position w:val="1"/>
        <w:sz w:val="13"/>
        <w:szCs w:val="13"/>
      </w:rPr>
    </w:lvl>
    <w:lvl w:ilvl="1" w:tentative="0">
      <w:start w:val="1"/>
      <w:numFmt w:val="bullet"/>
      <w:pStyle w:val="561"/>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3188792A"/>
    <w:multiLevelType w:val="singleLevel"/>
    <w:tmpl w:val="3188792A"/>
    <w:lvl w:ilvl="0" w:tentative="0">
      <w:start w:val="1"/>
      <w:numFmt w:val="decimal"/>
      <w:suff w:val="nothing"/>
      <w:lvlText w:val="（%1）"/>
      <w:lvlJc w:val="left"/>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45E346C8"/>
    <w:multiLevelType w:val="singleLevel"/>
    <w:tmpl w:val="45E346C8"/>
    <w:lvl w:ilvl="0" w:tentative="0">
      <w:start w:val="4"/>
      <w:numFmt w:val="japaneseCounting"/>
      <w:pStyle w:val="46"/>
      <w:lvlText w:val="（%1）"/>
      <w:lvlJc w:val="left"/>
      <w:pPr>
        <w:tabs>
          <w:tab w:val="left" w:pos="1080"/>
        </w:tabs>
        <w:ind w:left="1080" w:hanging="1080"/>
      </w:pPr>
      <w:rPr>
        <w:rFonts w:hint="eastAsia"/>
      </w:rPr>
    </w:lvl>
  </w:abstractNum>
  <w:abstractNum w:abstractNumId="12">
    <w:nsid w:val="49DB92BA"/>
    <w:multiLevelType w:val="singleLevel"/>
    <w:tmpl w:val="49DB92BA"/>
    <w:lvl w:ilvl="0" w:tentative="0">
      <w:start w:val="1"/>
      <w:numFmt w:val="decimal"/>
      <w:suff w:val="nothing"/>
      <w:lvlText w:val="%1、"/>
      <w:lvlJc w:val="left"/>
    </w:lvl>
  </w:abstractNum>
  <w:abstractNum w:abstractNumId="13">
    <w:nsid w:val="4F430D32"/>
    <w:multiLevelType w:val="multilevel"/>
    <w:tmpl w:val="4F430D32"/>
    <w:lvl w:ilvl="0" w:tentative="0">
      <w:start w:val="1"/>
      <w:numFmt w:val="decimal"/>
      <w:pStyle w:val="15"/>
      <w:lvlText w:val=""/>
      <w:lvlJc w:val="left"/>
      <w:pPr>
        <w:tabs>
          <w:tab w:val="left" w:pos="360"/>
        </w:tabs>
        <w:ind w:left="360" w:hanging="360"/>
      </w:pPr>
      <w:rPr>
        <w:rFonts w:hint="default" w:ascii="Times New Roman" w:hAnsi="Times New Roman"/>
      </w:rPr>
    </w:lvl>
    <w:lvl w:ilvl="1" w:tentative="0">
      <w:start w:val="1"/>
      <w:numFmt w:val="decimal"/>
      <w:lvlText w:val="%1.%2"/>
      <w:lvlJc w:val="left"/>
      <w:pPr>
        <w:tabs>
          <w:tab w:val="left" w:pos="1620"/>
        </w:tabs>
        <w:ind w:left="1620" w:hanging="810"/>
      </w:pPr>
      <w:rPr>
        <w:rFonts w:hint="eastAsia"/>
      </w:rPr>
    </w:lvl>
    <w:lvl w:ilvl="2" w:tentative="0">
      <w:start w:val="1"/>
      <w:numFmt w:val="decimal"/>
      <w:lvlText w:val="%1.%2.%3"/>
      <w:lvlJc w:val="left"/>
      <w:pPr>
        <w:tabs>
          <w:tab w:val="left" w:pos="2430"/>
        </w:tabs>
        <w:ind w:left="2430" w:hanging="810"/>
      </w:pPr>
      <w:rPr>
        <w:rFonts w:hint="eastAsia"/>
      </w:rPr>
    </w:lvl>
    <w:lvl w:ilvl="3" w:tentative="0">
      <w:start w:val="1"/>
      <w:numFmt w:val="decimal"/>
      <w:lvlText w:val="%1.%2.%3.%4"/>
      <w:lvlJc w:val="left"/>
      <w:pPr>
        <w:tabs>
          <w:tab w:val="left" w:pos="3240"/>
        </w:tabs>
        <w:ind w:left="3240" w:hanging="810"/>
      </w:pPr>
      <w:rPr>
        <w:rFonts w:hint="eastAsia"/>
      </w:rPr>
    </w:lvl>
    <w:lvl w:ilvl="4" w:tentative="0">
      <w:start w:val="1"/>
      <w:numFmt w:val="decimal"/>
      <w:lvlText w:val="%1.%2.%3.%4.%5"/>
      <w:lvlJc w:val="left"/>
      <w:pPr>
        <w:tabs>
          <w:tab w:val="left" w:pos="4050"/>
        </w:tabs>
        <w:ind w:left="4050" w:hanging="810"/>
      </w:pPr>
      <w:rPr>
        <w:rFonts w:hint="eastAsia"/>
      </w:rPr>
    </w:lvl>
    <w:lvl w:ilvl="5" w:tentative="0">
      <w:start w:val="1"/>
      <w:numFmt w:val="decimal"/>
      <w:lvlText w:val="%1.%2.%3.%4.%5.%6"/>
      <w:lvlJc w:val="left"/>
      <w:pPr>
        <w:tabs>
          <w:tab w:val="left" w:pos="4860"/>
        </w:tabs>
        <w:ind w:left="4860" w:hanging="810"/>
      </w:pPr>
      <w:rPr>
        <w:rFonts w:hint="eastAsia"/>
      </w:rPr>
    </w:lvl>
    <w:lvl w:ilvl="6" w:tentative="0">
      <w:start w:val="1"/>
      <w:numFmt w:val="decimal"/>
      <w:lvlText w:val="%1.%2.%3.%4.%5.%6.%7"/>
      <w:lvlJc w:val="left"/>
      <w:pPr>
        <w:tabs>
          <w:tab w:val="left" w:pos="5670"/>
        </w:tabs>
        <w:ind w:left="5670" w:hanging="810"/>
      </w:pPr>
      <w:rPr>
        <w:rFonts w:hint="eastAsia"/>
      </w:rPr>
    </w:lvl>
    <w:lvl w:ilvl="7" w:tentative="0">
      <w:start w:val="1"/>
      <w:numFmt w:val="decimal"/>
      <w:lvlText w:val="%1.%2.%3.%4.%5.%6.%7.%8"/>
      <w:lvlJc w:val="left"/>
      <w:pPr>
        <w:tabs>
          <w:tab w:val="left" w:pos="6480"/>
        </w:tabs>
        <w:ind w:left="6480" w:hanging="810"/>
      </w:pPr>
      <w:rPr>
        <w:rFonts w:hint="eastAsia"/>
      </w:rPr>
    </w:lvl>
    <w:lvl w:ilvl="8" w:tentative="0">
      <w:start w:val="1"/>
      <w:numFmt w:val="decimal"/>
      <w:lvlText w:val="%1.%2.%3.%4.%5.%6.%7.%8.%9"/>
      <w:lvlJc w:val="left"/>
      <w:pPr>
        <w:tabs>
          <w:tab w:val="left" w:pos="7290"/>
        </w:tabs>
        <w:ind w:left="7290" w:hanging="810"/>
      </w:pPr>
      <w:rPr>
        <w:rFonts w:hint="eastAsia"/>
      </w:rPr>
    </w:lvl>
  </w:abstractNum>
  <w:abstractNum w:abstractNumId="14">
    <w:nsid w:val="5B6D3AF1"/>
    <w:multiLevelType w:val="multilevel"/>
    <w:tmpl w:val="5B6D3AF1"/>
    <w:lvl w:ilvl="0" w:tentative="0">
      <w:start w:val="1"/>
      <w:numFmt w:val="decimal"/>
      <w:pStyle w:val="758"/>
      <w:lvlText w:val="%1　"/>
      <w:lvlJc w:val="left"/>
      <w:pPr>
        <w:tabs>
          <w:tab w:val="left" w:pos="539"/>
        </w:tabs>
        <w:ind w:left="426"/>
      </w:pPr>
      <w:rPr>
        <w:rFonts w:hint="eastAsia" w:cs="Times New Roman"/>
      </w:rPr>
    </w:lvl>
    <w:lvl w:ilvl="1" w:tentative="0">
      <w:start w:val="1"/>
      <w:numFmt w:val="decimal"/>
      <w:lvlText w:val="%1.%2　"/>
      <w:lvlJc w:val="left"/>
      <w:pPr>
        <w:tabs>
          <w:tab w:val="left" w:pos="369"/>
        </w:tabs>
        <w:ind w:left="369" w:hanging="227"/>
      </w:pPr>
      <w:rPr>
        <w:rFonts w:hint="default" w:ascii="Arial" w:hAnsi="Arial" w:eastAsia="宋体" w:cs="Times New Roman"/>
        <w:b/>
        <w:i w:val="0"/>
        <w:sz w:val="28"/>
      </w:rPr>
    </w:lvl>
    <w:lvl w:ilvl="2" w:tentative="0">
      <w:start w:val="1"/>
      <w:numFmt w:val="decimal"/>
      <w:lvlText w:val="%1.%2.%3."/>
      <w:lvlJc w:val="left"/>
      <w:pPr>
        <w:tabs>
          <w:tab w:val="left" w:pos="709"/>
        </w:tabs>
        <w:ind w:left="709" w:hanging="709"/>
      </w:pPr>
      <w:rPr>
        <w:rFonts w:hint="eastAsia" w:cs="Times New Roman"/>
      </w:rPr>
    </w:lvl>
    <w:lvl w:ilvl="3" w:tentative="0">
      <w:start w:val="0"/>
      <w:numFmt w:val="decimal"/>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15">
    <w:nsid w:val="6E230785"/>
    <w:multiLevelType w:val="multilevel"/>
    <w:tmpl w:val="6E230785"/>
    <w:lvl w:ilvl="0" w:tentative="0">
      <w:start w:val="1"/>
      <w:numFmt w:val="bullet"/>
      <w:pStyle w:val="717"/>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7E3B679F"/>
    <w:multiLevelType w:val="multilevel"/>
    <w:tmpl w:val="7E3B679F"/>
    <w:lvl w:ilvl="0" w:tentative="0">
      <w:start w:val="1"/>
      <w:numFmt w:val="chineseCountingThousand"/>
      <w:pStyle w:val="287"/>
      <w:lvlText w:val="%1."/>
      <w:lvlJc w:val="left"/>
      <w:pPr>
        <w:ind w:left="0" w:firstLine="0"/>
      </w:pPr>
      <w:rPr>
        <w:rFonts w:hint="default"/>
        <w:color w:val="auto"/>
        <w:sz w:val="44"/>
      </w:rPr>
    </w:lvl>
    <w:lvl w:ilvl="1" w:tentative="0">
      <w:start w:val="1"/>
      <w:numFmt w:val="decimal"/>
      <w:pStyle w:val="280"/>
      <w:lvlText w:val="%2"/>
      <w:lvlJc w:val="left"/>
      <w:pPr>
        <w:ind w:left="0" w:firstLine="0"/>
      </w:pPr>
      <w:rPr>
        <w:rFonts w:hint="eastAsia"/>
      </w:rPr>
    </w:lvl>
    <w:lvl w:ilvl="2" w:tentative="0">
      <w:start w:val="1"/>
      <w:numFmt w:val="decimal"/>
      <w:pStyle w:val="654"/>
      <w:lvlText w:val="%2.%3"/>
      <w:lvlJc w:val="left"/>
      <w:pPr>
        <w:ind w:left="0" w:firstLine="0"/>
      </w:pPr>
      <w:rPr>
        <w:rFonts w:hint="eastAsia"/>
      </w:rPr>
    </w:lvl>
    <w:lvl w:ilvl="3" w:tentative="0">
      <w:start w:val="1"/>
      <w:numFmt w:val="decimal"/>
      <w:pStyle w:val="129"/>
      <w:lvlText w:val="%2.%3.%4"/>
      <w:lvlJc w:val="left"/>
      <w:pPr>
        <w:ind w:left="0" w:firstLine="0"/>
      </w:pPr>
      <w:rPr>
        <w:rFonts w:hint="eastAsia"/>
      </w:rPr>
    </w:lvl>
    <w:lvl w:ilvl="4" w:tentative="0">
      <w:start w:val="1"/>
      <w:numFmt w:val="decimal"/>
      <w:pStyle w:val="331"/>
      <w:lvlText w:val="%2.%3.%4.%5"/>
      <w:lvlJc w:val="left"/>
      <w:pPr>
        <w:ind w:left="0" w:firstLine="0"/>
      </w:pPr>
      <w:rPr>
        <w:rFonts w:hint="eastAsia"/>
      </w:rPr>
    </w:lvl>
    <w:lvl w:ilvl="5" w:tentative="0">
      <w:start w:val="1"/>
      <w:numFmt w:val="decimal"/>
      <w:lvlText w:val="%2.%3.%4.%5.%6"/>
      <w:lvlJc w:val="left"/>
      <w:pPr>
        <w:ind w:left="0" w:firstLine="0"/>
      </w:pPr>
      <w:rPr>
        <w:rFonts w:hint="eastAsia" w:eastAsia="宋体"/>
        <w:b/>
        <w:sz w:val="24"/>
      </w:rPr>
    </w:lvl>
    <w:lvl w:ilvl="6" w:tentative="0">
      <w:start w:val="1"/>
      <w:numFmt w:val="decimal"/>
      <w:lvlText w:val="%2.%3.%4.%5.%6.%7"/>
      <w:lvlJc w:val="left"/>
      <w:pPr>
        <w:ind w:left="0" w:firstLine="0"/>
      </w:pPr>
      <w:rPr>
        <w:rFonts w:hint="eastAsia"/>
      </w:rPr>
    </w:lvl>
    <w:lvl w:ilvl="7" w:tentative="0">
      <w:start w:val="1"/>
      <w:numFmt w:val="decimal"/>
      <w:lvlText w:val="%2.%3.%4.%5.%6.%7.%8"/>
      <w:lvlJc w:val="left"/>
      <w:pPr>
        <w:ind w:left="0" w:firstLine="0"/>
      </w:pPr>
      <w:rPr>
        <w:rFonts w:hint="eastAsia"/>
      </w:rPr>
    </w:lvl>
    <w:lvl w:ilvl="8" w:tentative="0">
      <w:start w:val="1"/>
      <w:numFmt w:val="decimal"/>
      <w:lvlText w:val="%2.%3.%4.%5.%6.%7.%8.%9"/>
      <w:lvlJc w:val="left"/>
      <w:pPr>
        <w:ind w:left="0" w:firstLine="0"/>
      </w:pPr>
      <w:rPr>
        <w:rFonts w:hint="eastAsia"/>
      </w:rPr>
    </w:lvl>
  </w:abstractNum>
  <w:num w:numId="1">
    <w:abstractNumId w:val="13"/>
  </w:num>
  <w:num w:numId="2">
    <w:abstractNumId w:val="11"/>
  </w:num>
  <w:num w:numId="3">
    <w:abstractNumId w:val="10"/>
  </w:num>
  <w:num w:numId="4">
    <w:abstractNumId w:val="16"/>
  </w:num>
  <w:num w:numId="5">
    <w:abstractNumId w:val="4"/>
  </w:num>
  <w:num w:numId="6">
    <w:abstractNumId w:val="5"/>
  </w:num>
  <w:num w:numId="7">
    <w:abstractNumId w:val="3"/>
  </w:num>
  <w:num w:numId="8">
    <w:abstractNumId w:val="7"/>
  </w:num>
  <w:num w:numId="9">
    <w:abstractNumId w:val="8"/>
  </w:num>
  <w:num w:numId="10">
    <w:abstractNumId w:val="6"/>
  </w:num>
  <w:num w:numId="11">
    <w:abstractNumId w:val="15"/>
  </w:num>
  <w:num w:numId="12">
    <w:abstractNumId w:val="14"/>
  </w:num>
  <w:num w:numId="13">
    <w:abstractNumId w:val="9"/>
  </w:num>
  <w:num w:numId="14">
    <w:abstractNumId w:val="0"/>
  </w:num>
  <w:num w:numId="15">
    <w:abstractNumId w:val="2"/>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0ODg1NjdlMjBjMTg3ZmM3YmE1N2I0ZjQ0NzMzNWQifQ=="/>
    <w:docVar w:name="KSO_WPS_MARK_KEY" w:val="c1fee61a-a994-4ea1-9648-433cca6b5d33"/>
  </w:docVars>
  <w:rsids>
    <w:rsidRoot w:val="00172A27"/>
    <w:rsid w:val="00001895"/>
    <w:rsid w:val="0000679B"/>
    <w:rsid w:val="0001163C"/>
    <w:rsid w:val="00020860"/>
    <w:rsid w:val="00022EBA"/>
    <w:rsid w:val="00022FFF"/>
    <w:rsid w:val="000241F8"/>
    <w:rsid w:val="00024A04"/>
    <w:rsid w:val="00025053"/>
    <w:rsid w:val="000263A5"/>
    <w:rsid w:val="00032C61"/>
    <w:rsid w:val="00033B36"/>
    <w:rsid w:val="0004061C"/>
    <w:rsid w:val="000412DF"/>
    <w:rsid w:val="00041C7D"/>
    <w:rsid w:val="00041E05"/>
    <w:rsid w:val="00041F95"/>
    <w:rsid w:val="00043F6E"/>
    <w:rsid w:val="0004503C"/>
    <w:rsid w:val="0005186B"/>
    <w:rsid w:val="00051F8C"/>
    <w:rsid w:val="00052F18"/>
    <w:rsid w:val="0006074E"/>
    <w:rsid w:val="0006142A"/>
    <w:rsid w:val="0006213E"/>
    <w:rsid w:val="00063CD5"/>
    <w:rsid w:val="00065C72"/>
    <w:rsid w:val="00067884"/>
    <w:rsid w:val="00070876"/>
    <w:rsid w:val="00071F22"/>
    <w:rsid w:val="00073184"/>
    <w:rsid w:val="00076E8D"/>
    <w:rsid w:val="00076EA1"/>
    <w:rsid w:val="00082E39"/>
    <w:rsid w:val="00084C2F"/>
    <w:rsid w:val="00085156"/>
    <w:rsid w:val="000857F5"/>
    <w:rsid w:val="0008643D"/>
    <w:rsid w:val="0008672A"/>
    <w:rsid w:val="0009244D"/>
    <w:rsid w:val="00095FC1"/>
    <w:rsid w:val="000A0479"/>
    <w:rsid w:val="000A0618"/>
    <w:rsid w:val="000A09B5"/>
    <w:rsid w:val="000A1BCA"/>
    <w:rsid w:val="000A2AC1"/>
    <w:rsid w:val="000A754D"/>
    <w:rsid w:val="000B0C84"/>
    <w:rsid w:val="000B1B18"/>
    <w:rsid w:val="000B58B9"/>
    <w:rsid w:val="000B5DAB"/>
    <w:rsid w:val="000B666B"/>
    <w:rsid w:val="000B7462"/>
    <w:rsid w:val="000C0EFC"/>
    <w:rsid w:val="000C1A39"/>
    <w:rsid w:val="000C3B30"/>
    <w:rsid w:val="000C51E7"/>
    <w:rsid w:val="000D00CC"/>
    <w:rsid w:val="000D1621"/>
    <w:rsid w:val="000D1739"/>
    <w:rsid w:val="000D543A"/>
    <w:rsid w:val="000E07CE"/>
    <w:rsid w:val="000E3DA5"/>
    <w:rsid w:val="000F17A6"/>
    <w:rsid w:val="00100AB9"/>
    <w:rsid w:val="00103A57"/>
    <w:rsid w:val="00104646"/>
    <w:rsid w:val="00104E62"/>
    <w:rsid w:val="0010559D"/>
    <w:rsid w:val="00105A67"/>
    <w:rsid w:val="00105E20"/>
    <w:rsid w:val="001118D0"/>
    <w:rsid w:val="001127A9"/>
    <w:rsid w:val="00112B8C"/>
    <w:rsid w:val="00112CD8"/>
    <w:rsid w:val="00113CFD"/>
    <w:rsid w:val="0011427B"/>
    <w:rsid w:val="00121B0C"/>
    <w:rsid w:val="00121FA2"/>
    <w:rsid w:val="0012230F"/>
    <w:rsid w:val="00123D21"/>
    <w:rsid w:val="00124994"/>
    <w:rsid w:val="00127F29"/>
    <w:rsid w:val="001309DB"/>
    <w:rsid w:val="00130A28"/>
    <w:rsid w:val="00133FD6"/>
    <w:rsid w:val="00136DE3"/>
    <w:rsid w:val="001479B6"/>
    <w:rsid w:val="00153642"/>
    <w:rsid w:val="00157515"/>
    <w:rsid w:val="00160695"/>
    <w:rsid w:val="0016323D"/>
    <w:rsid w:val="00164781"/>
    <w:rsid w:val="00165991"/>
    <w:rsid w:val="00170E4B"/>
    <w:rsid w:val="00171511"/>
    <w:rsid w:val="00172A27"/>
    <w:rsid w:val="001755FE"/>
    <w:rsid w:val="0017576E"/>
    <w:rsid w:val="00175BD8"/>
    <w:rsid w:val="0018000F"/>
    <w:rsid w:val="001804E3"/>
    <w:rsid w:val="00180D18"/>
    <w:rsid w:val="0018263E"/>
    <w:rsid w:val="00182FF1"/>
    <w:rsid w:val="00184B65"/>
    <w:rsid w:val="00185189"/>
    <w:rsid w:val="001861A8"/>
    <w:rsid w:val="00187C1E"/>
    <w:rsid w:val="00192EAF"/>
    <w:rsid w:val="00193195"/>
    <w:rsid w:val="001A1250"/>
    <w:rsid w:val="001A1E95"/>
    <w:rsid w:val="001A57FE"/>
    <w:rsid w:val="001B6526"/>
    <w:rsid w:val="001B6C12"/>
    <w:rsid w:val="001B7744"/>
    <w:rsid w:val="001C18BC"/>
    <w:rsid w:val="001C32BE"/>
    <w:rsid w:val="001C4CEC"/>
    <w:rsid w:val="001C73F9"/>
    <w:rsid w:val="001D3237"/>
    <w:rsid w:val="001D38BB"/>
    <w:rsid w:val="001D3DC8"/>
    <w:rsid w:val="001D42A6"/>
    <w:rsid w:val="001D7131"/>
    <w:rsid w:val="001D7E95"/>
    <w:rsid w:val="001E094E"/>
    <w:rsid w:val="001E2376"/>
    <w:rsid w:val="001E61DB"/>
    <w:rsid w:val="001E7B3A"/>
    <w:rsid w:val="001E7CC0"/>
    <w:rsid w:val="001F3530"/>
    <w:rsid w:val="001F3AA3"/>
    <w:rsid w:val="001F6716"/>
    <w:rsid w:val="001F7C81"/>
    <w:rsid w:val="00201BB9"/>
    <w:rsid w:val="002029B2"/>
    <w:rsid w:val="00205E33"/>
    <w:rsid w:val="00207867"/>
    <w:rsid w:val="00207B13"/>
    <w:rsid w:val="0021020A"/>
    <w:rsid w:val="00210A24"/>
    <w:rsid w:val="002111A4"/>
    <w:rsid w:val="00213962"/>
    <w:rsid w:val="0021458E"/>
    <w:rsid w:val="00215BA0"/>
    <w:rsid w:val="002160D8"/>
    <w:rsid w:val="002171A8"/>
    <w:rsid w:val="002220D7"/>
    <w:rsid w:val="002255D3"/>
    <w:rsid w:val="002331C4"/>
    <w:rsid w:val="00246767"/>
    <w:rsid w:val="00246C7E"/>
    <w:rsid w:val="002540AA"/>
    <w:rsid w:val="00257440"/>
    <w:rsid w:val="002641CD"/>
    <w:rsid w:val="00264D01"/>
    <w:rsid w:val="002736BA"/>
    <w:rsid w:val="002750C4"/>
    <w:rsid w:val="00277231"/>
    <w:rsid w:val="00280288"/>
    <w:rsid w:val="002851E2"/>
    <w:rsid w:val="00287FF3"/>
    <w:rsid w:val="00292C6C"/>
    <w:rsid w:val="00294A4B"/>
    <w:rsid w:val="00295C2A"/>
    <w:rsid w:val="0029782F"/>
    <w:rsid w:val="002A04CB"/>
    <w:rsid w:val="002A0C39"/>
    <w:rsid w:val="002A10CA"/>
    <w:rsid w:val="002A31E0"/>
    <w:rsid w:val="002A7EB1"/>
    <w:rsid w:val="002B0BB1"/>
    <w:rsid w:val="002B1563"/>
    <w:rsid w:val="002B3DDA"/>
    <w:rsid w:val="002B418D"/>
    <w:rsid w:val="002B586D"/>
    <w:rsid w:val="002B646F"/>
    <w:rsid w:val="002C37ED"/>
    <w:rsid w:val="002C3E93"/>
    <w:rsid w:val="002C7CFB"/>
    <w:rsid w:val="002D3E4E"/>
    <w:rsid w:val="002D5EDE"/>
    <w:rsid w:val="002D6A83"/>
    <w:rsid w:val="002E001B"/>
    <w:rsid w:val="002E1B69"/>
    <w:rsid w:val="002E21DA"/>
    <w:rsid w:val="002E2ED0"/>
    <w:rsid w:val="002F267C"/>
    <w:rsid w:val="002F48B7"/>
    <w:rsid w:val="002F72B0"/>
    <w:rsid w:val="00303262"/>
    <w:rsid w:val="003046DE"/>
    <w:rsid w:val="00305B79"/>
    <w:rsid w:val="00306BD0"/>
    <w:rsid w:val="00307CD2"/>
    <w:rsid w:val="00311F0F"/>
    <w:rsid w:val="0031337F"/>
    <w:rsid w:val="00313538"/>
    <w:rsid w:val="00315F58"/>
    <w:rsid w:val="00320300"/>
    <w:rsid w:val="00320C57"/>
    <w:rsid w:val="00321BC9"/>
    <w:rsid w:val="00322DC1"/>
    <w:rsid w:val="00323323"/>
    <w:rsid w:val="00323C35"/>
    <w:rsid w:val="00324C75"/>
    <w:rsid w:val="003260B8"/>
    <w:rsid w:val="00326C4E"/>
    <w:rsid w:val="003278B0"/>
    <w:rsid w:val="003315C7"/>
    <w:rsid w:val="003322CF"/>
    <w:rsid w:val="00335978"/>
    <w:rsid w:val="00341B5C"/>
    <w:rsid w:val="00341D0C"/>
    <w:rsid w:val="0034232E"/>
    <w:rsid w:val="00342AB1"/>
    <w:rsid w:val="003450D1"/>
    <w:rsid w:val="00345860"/>
    <w:rsid w:val="00347F79"/>
    <w:rsid w:val="003513E8"/>
    <w:rsid w:val="0035475F"/>
    <w:rsid w:val="00354CA8"/>
    <w:rsid w:val="0035760D"/>
    <w:rsid w:val="003601DD"/>
    <w:rsid w:val="00365933"/>
    <w:rsid w:val="00366861"/>
    <w:rsid w:val="00371FD3"/>
    <w:rsid w:val="00374070"/>
    <w:rsid w:val="00374D0A"/>
    <w:rsid w:val="00376257"/>
    <w:rsid w:val="00376F33"/>
    <w:rsid w:val="00380DB6"/>
    <w:rsid w:val="003819B6"/>
    <w:rsid w:val="003841C2"/>
    <w:rsid w:val="003918BD"/>
    <w:rsid w:val="003929AC"/>
    <w:rsid w:val="00394087"/>
    <w:rsid w:val="00395943"/>
    <w:rsid w:val="003A0E88"/>
    <w:rsid w:val="003A596A"/>
    <w:rsid w:val="003B0520"/>
    <w:rsid w:val="003B1007"/>
    <w:rsid w:val="003B4D7D"/>
    <w:rsid w:val="003B5D5B"/>
    <w:rsid w:val="003C4DBF"/>
    <w:rsid w:val="003C506B"/>
    <w:rsid w:val="003D5917"/>
    <w:rsid w:val="003D7268"/>
    <w:rsid w:val="003E4B04"/>
    <w:rsid w:val="003E5957"/>
    <w:rsid w:val="003E76D1"/>
    <w:rsid w:val="003F0053"/>
    <w:rsid w:val="003F433F"/>
    <w:rsid w:val="003F5C9D"/>
    <w:rsid w:val="003F6539"/>
    <w:rsid w:val="003F6891"/>
    <w:rsid w:val="003F6B3E"/>
    <w:rsid w:val="004016DB"/>
    <w:rsid w:val="004063DA"/>
    <w:rsid w:val="004077BF"/>
    <w:rsid w:val="00413DBE"/>
    <w:rsid w:val="00413F5A"/>
    <w:rsid w:val="00417DA9"/>
    <w:rsid w:val="0042003A"/>
    <w:rsid w:val="004253FC"/>
    <w:rsid w:val="00425664"/>
    <w:rsid w:val="00427663"/>
    <w:rsid w:val="00431049"/>
    <w:rsid w:val="0044276F"/>
    <w:rsid w:val="00442E14"/>
    <w:rsid w:val="00444242"/>
    <w:rsid w:val="004449EB"/>
    <w:rsid w:val="00444AF7"/>
    <w:rsid w:val="00446F7C"/>
    <w:rsid w:val="004577D2"/>
    <w:rsid w:val="004600E3"/>
    <w:rsid w:val="00465880"/>
    <w:rsid w:val="00467327"/>
    <w:rsid w:val="00472C67"/>
    <w:rsid w:val="00476038"/>
    <w:rsid w:val="00476E34"/>
    <w:rsid w:val="004773C8"/>
    <w:rsid w:val="00480339"/>
    <w:rsid w:val="004808F9"/>
    <w:rsid w:val="004840F2"/>
    <w:rsid w:val="00487AC1"/>
    <w:rsid w:val="00490B57"/>
    <w:rsid w:val="004921FE"/>
    <w:rsid w:val="004927A0"/>
    <w:rsid w:val="00494826"/>
    <w:rsid w:val="004A203B"/>
    <w:rsid w:val="004A23B6"/>
    <w:rsid w:val="004A4469"/>
    <w:rsid w:val="004A4E86"/>
    <w:rsid w:val="004A5A12"/>
    <w:rsid w:val="004A5A7F"/>
    <w:rsid w:val="004A7720"/>
    <w:rsid w:val="004A7FF4"/>
    <w:rsid w:val="004B1772"/>
    <w:rsid w:val="004B1AFE"/>
    <w:rsid w:val="004B46E2"/>
    <w:rsid w:val="004B535B"/>
    <w:rsid w:val="004B7F78"/>
    <w:rsid w:val="004C39C8"/>
    <w:rsid w:val="004C3CC9"/>
    <w:rsid w:val="004C3FBC"/>
    <w:rsid w:val="004C5722"/>
    <w:rsid w:val="004C5B33"/>
    <w:rsid w:val="004D0489"/>
    <w:rsid w:val="004D0672"/>
    <w:rsid w:val="004D1C34"/>
    <w:rsid w:val="004D48F5"/>
    <w:rsid w:val="004D4F78"/>
    <w:rsid w:val="004D55E9"/>
    <w:rsid w:val="004D5B8D"/>
    <w:rsid w:val="004D626E"/>
    <w:rsid w:val="004D6302"/>
    <w:rsid w:val="004D666D"/>
    <w:rsid w:val="004D75D9"/>
    <w:rsid w:val="004E3DDA"/>
    <w:rsid w:val="004E6249"/>
    <w:rsid w:val="004E6620"/>
    <w:rsid w:val="004F2AF4"/>
    <w:rsid w:val="004F386B"/>
    <w:rsid w:val="004F4C09"/>
    <w:rsid w:val="004F61A8"/>
    <w:rsid w:val="00500D4A"/>
    <w:rsid w:val="00502AAD"/>
    <w:rsid w:val="00505FA5"/>
    <w:rsid w:val="00510131"/>
    <w:rsid w:val="005118AE"/>
    <w:rsid w:val="00514BBC"/>
    <w:rsid w:val="00520E47"/>
    <w:rsid w:val="00521F9E"/>
    <w:rsid w:val="0052549E"/>
    <w:rsid w:val="005277C6"/>
    <w:rsid w:val="00534425"/>
    <w:rsid w:val="00535250"/>
    <w:rsid w:val="00542623"/>
    <w:rsid w:val="0054472F"/>
    <w:rsid w:val="00544C46"/>
    <w:rsid w:val="00553706"/>
    <w:rsid w:val="00555314"/>
    <w:rsid w:val="00557BB8"/>
    <w:rsid w:val="005604E0"/>
    <w:rsid w:val="00561675"/>
    <w:rsid w:val="00561EEC"/>
    <w:rsid w:val="005738EB"/>
    <w:rsid w:val="005745C6"/>
    <w:rsid w:val="00575A73"/>
    <w:rsid w:val="00581827"/>
    <w:rsid w:val="00587227"/>
    <w:rsid w:val="0058744E"/>
    <w:rsid w:val="00591797"/>
    <w:rsid w:val="00593B5E"/>
    <w:rsid w:val="00594E39"/>
    <w:rsid w:val="00595AE0"/>
    <w:rsid w:val="005A3ACA"/>
    <w:rsid w:val="005A41E8"/>
    <w:rsid w:val="005A7098"/>
    <w:rsid w:val="005B5FAB"/>
    <w:rsid w:val="005B61AD"/>
    <w:rsid w:val="005B6A7D"/>
    <w:rsid w:val="005B6AFE"/>
    <w:rsid w:val="005D009A"/>
    <w:rsid w:val="005D3BFB"/>
    <w:rsid w:val="005D5CD3"/>
    <w:rsid w:val="005E09B4"/>
    <w:rsid w:val="005E74CA"/>
    <w:rsid w:val="005F0E09"/>
    <w:rsid w:val="005F1B46"/>
    <w:rsid w:val="005F4765"/>
    <w:rsid w:val="005F4EB6"/>
    <w:rsid w:val="005F5202"/>
    <w:rsid w:val="0060335E"/>
    <w:rsid w:val="00603DD1"/>
    <w:rsid w:val="00605CAE"/>
    <w:rsid w:val="0061047A"/>
    <w:rsid w:val="006129B5"/>
    <w:rsid w:val="00615E65"/>
    <w:rsid w:val="00616911"/>
    <w:rsid w:val="00617FD5"/>
    <w:rsid w:val="006224EF"/>
    <w:rsid w:val="00626DDE"/>
    <w:rsid w:val="0062763E"/>
    <w:rsid w:val="0062789A"/>
    <w:rsid w:val="00636FB7"/>
    <w:rsid w:val="0064023D"/>
    <w:rsid w:val="00640F3D"/>
    <w:rsid w:val="00643F3C"/>
    <w:rsid w:val="00645991"/>
    <w:rsid w:val="00650A19"/>
    <w:rsid w:val="00651FF3"/>
    <w:rsid w:val="00654504"/>
    <w:rsid w:val="006563DF"/>
    <w:rsid w:val="00656571"/>
    <w:rsid w:val="00662304"/>
    <w:rsid w:val="00663299"/>
    <w:rsid w:val="0066491E"/>
    <w:rsid w:val="006656BD"/>
    <w:rsid w:val="006776A3"/>
    <w:rsid w:val="00690959"/>
    <w:rsid w:val="00691517"/>
    <w:rsid w:val="00691FB9"/>
    <w:rsid w:val="006930D1"/>
    <w:rsid w:val="0069564D"/>
    <w:rsid w:val="006963A8"/>
    <w:rsid w:val="006977FA"/>
    <w:rsid w:val="006A62A6"/>
    <w:rsid w:val="006B49B3"/>
    <w:rsid w:val="006B6E77"/>
    <w:rsid w:val="006B7564"/>
    <w:rsid w:val="006C308E"/>
    <w:rsid w:val="006C49E9"/>
    <w:rsid w:val="006C5920"/>
    <w:rsid w:val="006D350A"/>
    <w:rsid w:val="006D4752"/>
    <w:rsid w:val="006E0A4C"/>
    <w:rsid w:val="006E5B4E"/>
    <w:rsid w:val="006E60A3"/>
    <w:rsid w:val="006F1D1B"/>
    <w:rsid w:val="006F6235"/>
    <w:rsid w:val="00702EE1"/>
    <w:rsid w:val="00703056"/>
    <w:rsid w:val="007048BF"/>
    <w:rsid w:val="007063D9"/>
    <w:rsid w:val="0070746E"/>
    <w:rsid w:val="007120A4"/>
    <w:rsid w:val="00714D22"/>
    <w:rsid w:val="00724C2A"/>
    <w:rsid w:val="007311EF"/>
    <w:rsid w:val="00734087"/>
    <w:rsid w:val="00734DD2"/>
    <w:rsid w:val="0073530B"/>
    <w:rsid w:val="0073572F"/>
    <w:rsid w:val="00735842"/>
    <w:rsid w:val="0074390A"/>
    <w:rsid w:val="007453B0"/>
    <w:rsid w:val="007455F2"/>
    <w:rsid w:val="00746698"/>
    <w:rsid w:val="007546A6"/>
    <w:rsid w:val="00754EA8"/>
    <w:rsid w:val="007569AF"/>
    <w:rsid w:val="00760785"/>
    <w:rsid w:val="007610FA"/>
    <w:rsid w:val="00766C6C"/>
    <w:rsid w:val="007712C7"/>
    <w:rsid w:val="00775E95"/>
    <w:rsid w:val="00784722"/>
    <w:rsid w:val="00785642"/>
    <w:rsid w:val="00792E02"/>
    <w:rsid w:val="00793401"/>
    <w:rsid w:val="00793CB9"/>
    <w:rsid w:val="007A2C84"/>
    <w:rsid w:val="007A36D6"/>
    <w:rsid w:val="007B361E"/>
    <w:rsid w:val="007B3967"/>
    <w:rsid w:val="007B4407"/>
    <w:rsid w:val="007B70C3"/>
    <w:rsid w:val="007C3264"/>
    <w:rsid w:val="007C40D1"/>
    <w:rsid w:val="007C5512"/>
    <w:rsid w:val="007D1F0D"/>
    <w:rsid w:val="007D3718"/>
    <w:rsid w:val="007D4A5F"/>
    <w:rsid w:val="007D4FCF"/>
    <w:rsid w:val="007D5D77"/>
    <w:rsid w:val="007D6561"/>
    <w:rsid w:val="007D6A53"/>
    <w:rsid w:val="007D70C1"/>
    <w:rsid w:val="007D772C"/>
    <w:rsid w:val="007E414A"/>
    <w:rsid w:val="007E4A4A"/>
    <w:rsid w:val="007E64FD"/>
    <w:rsid w:val="007E7EC1"/>
    <w:rsid w:val="007F26B3"/>
    <w:rsid w:val="007F6278"/>
    <w:rsid w:val="007F6DF1"/>
    <w:rsid w:val="00800ADF"/>
    <w:rsid w:val="00800C39"/>
    <w:rsid w:val="00802C18"/>
    <w:rsid w:val="00807E2A"/>
    <w:rsid w:val="0081301F"/>
    <w:rsid w:val="00814B19"/>
    <w:rsid w:val="00815ED4"/>
    <w:rsid w:val="0081620B"/>
    <w:rsid w:val="0081707A"/>
    <w:rsid w:val="008233EF"/>
    <w:rsid w:val="008319B3"/>
    <w:rsid w:val="00832094"/>
    <w:rsid w:val="00832CCE"/>
    <w:rsid w:val="00835BBE"/>
    <w:rsid w:val="00836C14"/>
    <w:rsid w:val="00837E6C"/>
    <w:rsid w:val="00842892"/>
    <w:rsid w:val="00843723"/>
    <w:rsid w:val="00847D28"/>
    <w:rsid w:val="008531CA"/>
    <w:rsid w:val="00856BE4"/>
    <w:rsid w:val="0086172A"/>
    <w:rsid w:val="00861D6C"/>
    <w:rsid w:val="00865F15"/>
    <w:rsid w:val="008711CE"/>
    <w:rsid w:val="00871E37"/>
    <w:rsid w:val="008731BF"/>
    <w:rsid w:val="00873730"/>
    <w:rsid w:val="00880496"/>
    <w:rsid w:val="00881451"/>
    <w:rsid w:val="00884804"/>
    <w:rsid w:val="00891B8F"/>
    <w:rsid w:val="008A5994"/>
    <w:rsid w:val="008A68E2"/>
    <w:rsid w:val="008A6E1B"/>
    <w:rsid w:val="008A7D04"/>
    <w:rsid w:val="008B1188"/>
    <w:rsid w:val="008B3200"/>
    <w:rsid w:val="008B4847"/>
    <w:rsid w:val="008C66B8"/>
    <w:rsid w:val="008C7C55"/>
    <w:rsid w:val="008D134B"/>
    <w:rsid w:val="008D1EDA"/>
    <w:rsid w:val="008D3FD2"/>
    <w:rsid w:val="008D6467"/>
    <w:rsid w:val="008D6645"/>
    <w:rsid w:val="008E7F41"/>
    <w:rsid w:val="008F0BC4"/>
    <w:rsid w:val="008F0D9D"/>
    <w:rsid w:val="008F1EE3"/>
    <w:rsid w:val="008F56F1"/>
    <w:rsid w:val="008F662A"/>
    <w:rsid w:val="008F6F78"/>
    <w:rsid w:val="009012A2"/>
    <w:rsid w:val="00902531"/>
    <w:rsid w:val="00903BC7"/>
    <w:rsid w:val="00906DB9"/>
    <w:rsid w:val="00911E0D"/>
    <w:rsid w:val="00911E12"/>
    <w:rsid w:val="00916D6C"/>
    <w:rsid w:val="00917452"/>
    <w:rsid w:val="00920764"/>
    <w:rsid w:val="0092082A"/>
    <w:rsid w:val="00921F5D"/>
    <w:rsid w:val="0092480B"/>
    <w:rsid w:val="009278A7"/>
    <w:rsid w:val="00930D8F"/>
    <w:rsid w:val="009339D8"/>
    <w:rsid w:val="00933EAE"/>
    <w:rsid w:val="0094094D"/>
    <w:rsid w:val="00944DED"/>
    <w:rsid w:val="00950C45"/>
    <w:rsid w:val="009611EA"/>
    <w:rsid w:val="00962841"/>
    <w:rsid w:val="0096335C"/>
    <w:rsid w:val="009675B9"/>
    <w:rsid w:val="00981D59"/>
    <w:rsid w:val="00994A44"/>
    <w:rsid w:val="009952B1"/>
    <w:rsid w:val="009956AB"/>
    <w:rsid w:val="009968D5"/>
    <w:rsid w:val="009A21A2"/>
    <w:rsid w:val="009A3D36"/>
    <w:rsid w:val="009A763D"/>
    <w:rsid w:val="009A7855"/>
    <w:rsid w:val="009B5670"/>
    <w:rsid w:val="009B7001"/>
    <w:rsid w:val="009C0A00"/>
    <w:rsid w:val="009C21D4"/>
    <w:rsid w:val="009C6382"/>
    <w:rsid w:val="009C7875"/>
    <w:rsid w:val="009D0634"/>
    <w:rsid w:val="009D1304"/>
    <w:rsid w:val="009D22DC"/>
    <w:rsid w:val="009D2BA0"/>
    <w:rsid w:val="009D514A"/>
    <w:rsid w:val="009D6E3F"/>
    <w:rsid w:val="009E1586"/>
    <w:rsid w:val="009E1C48"/>
    <w:rsid w:val="009E2060"/>
    <w:rsid w:val="009E3BE7"/>
    <w:rsid w:val="009F1878"/>
    <w:rsid w:val="009F292A"/>
    <w:rsid w:val="009F330A"/>
    <w:rsid w:val="009F343D"/>
    <w:rsid w:val="009F6F53"/>
    <w:rsid w:val="00A017CB"/>
    <w:rsid w:val="00A02291"/>
    <w:rsid w:val="00A03AD4"/>
    <w:rsid w:val="00A06487"/>
    <w:rsid w:val="00A066B0"/>
    <w:rsid w:val="00A07C4F"/>
    <w:rsid w:val="00A11924"/>
    <w:rsid w:val="00A12872"/>
    <w:rsid w:val="00A13035"/>
    <w:rsid w:val="00A13EB6"/>
    <w:rsid w:val="00A1447D"/>
    <w:rsid w:val="00A15362"/>
    <w:rsid w:val="00A15A02"/>
    <w:rsid w:val="00A164EE"/>
    <w:rsid w:val="00A17FC6"/>
    <w:rsid w:val="00A20270"/>
    <w:rsid w:val="00A211BA"/>
    <w:rsid w:val="00A226AE"/>
    <w:rsid w:val="00A257C2"/>
    <w:rsid w:val="00A2675E"/>
    <w:rsid w:val="00A31C1F"/>
    <w:rsid w:val="00A3295D"/>
    <w:rsid w:val="00A36063"/>
    <w:rsid w:val="00A3642D"/>
    <w:rsid w:val="00A365BF"/>
    <w:rsid w:val="00A37C9D"/>
    <w:rsid w:val="00A4145D"/>
    <w:rsid w:val="00A4283B"/>
    <w:rsid w:val="00A43160"/>
    <w:rsid w:val="00A4328A"/>
    <w:rsid w:val="00A5144B"/>
    <w:rsid w:val="00A520A5"/>
    <w:rsid w:val="00A52A22"/>
    <w:rsid w:val="00A54C50"/>
    <w:rsid w:val="00A63E45"/>
    <w:rsid w:val="00A66621"/>
    <w:rsid w:val="00A66ED6"/>
    <w:rsid w:val="00A67105"/>
    <w:rsid w:val="00A70B34"/>
    <w:rsid w:val="00A71AB8"/>
    <w:rsid w:val="00A72254"/>
    <w:rsid w:val="00A734BB"/>
    <w:rsid w:val="00A813B9"/>
    <w:rsid w:val="00A81FB3"/>
    <w:rsid w:val="00A8338F"/>
    <w:rsid w:val="00A87205"/>
    <w:rsid w:val="00A91772"/>
    <w:rsid w:val="00A91EF7"/>
    <w:rsid w:val="00A92650"/>
    <w:rsid w:val="00AA0BDA"/>
    <w:rsid w:val="00AB3452"/>
    <w:rsid w:val="00AB421B"/>
    <w:rsid w:val="00AB59DA"/>
    <w:rsid w:val="00AC695A"/>
    <w:rsid w:val="00AD0D3E"/>
    <w:rsid w:val="00AD6C41"/>
    <w:rsid w:val="00AD743A"/>
    <w:rsid w:val="00AD7DC3"/>
    <w:rsid w:val="00AE0179"/>
    <w:rsid w:val="00AE0F7B"/>
    <w:rsid w:val="00AE3225"/>
    <w:rsid w:val="00AE48D6"/>
    <w:rsid w:val="00AE556A"/>
    <w:rsid w:val="00AF04A9"/>
    <w:rsid w:val="00AF0DA3"/>
    <w:rsid w:val="00AF5F32"/>
    <w:rsid w:val="00AF7FA5"/>
    <w:rsid w:val="00B02921"/>
    <w:rsid w:val="00B035A6"/>
    <w:rsid w:val="00B0385D"/>
    <w:rsid w:val="00B03BCD"/>
    <w:rsid w:val="00B057EB"/>
    <w:rsid w:val="00B10431"/>
    <w:rsid w:val="00B111E7"/>
    <w:rsid w:val="00B14494"/>
    <w:rsid w:val="00B14900"/>
    <w:rsid w:val="00B16CF4"/>
    <w:rsid w:val="00B4167D"/>
    <w:rsid w:val="00B4471C"/>
    <w:rsid w:val="00B4513E"/>
    <w:rsid w:val="00B46263"/>
    <w:rsid w:val="00B50F71"/>
    <w:rsid w:val="00B53864"/>
    <w:rsid w:val="00B56AB3"/>
    <w:rsid w:val="00B61E71"/>
    <w:rsid w:val="00B669A8"/>
    <w:rsid w:val="00B66A93"/>
    <w:rsid w:val="00B70C9C"/>
    <w:rsid w:val="00B74204"/>
    <w:rsid w:val="00B74A57"/>
    <w:rsid w:val="00B76E80"/>
    <w:rsid w:val="00B80F45"/>
    <w:rsid w:val="00B81D76"/>
    <w:rsid w:val="00B868FE"/>
    <w:rsid w:val="00B875FE"/>
    <w:rsid w:val="00B957EB"/>
    <w:rsid w:val="00B963C9"/>
    <w:rsid w:val="00B97C84"/>
    <w:rsid w:val="00BA35A9"/>
    <w:rsid w:val="00BA6A4E"/>
    <w:rsid w:val="00BA7D90"/>
    <w:rsid w:val="00BB23D3"/>
    <w:rsid w:val="00BB3DB8"/>
    <w:rsid w:val="00BB7E03"/>
    <w:rsid w:val="00BC1C3F"/>
    <w:rsid w:val="00BC26EA"/>
    <w:rsid w:val="00BC3B2A"/>
    <w:rsid w:val="00BC52E1"/>
    <w:rsid w:val="00BD0E76"/>
    <w:rsid w:val="00BD1665"/>
    <w:rsid w:val="00BD4952"/>
    <w:rsid w:val="00BD5711"/>
    <w:rsid w:val="00BD5E56"/>
    <w:rsid w:val="00BD79A0"/>
    <w:rsid w:val="00BE4A85"/>
    <w:rsid w:val="00BE5923"/>
    <w:rsid w:val="00C00572"/>
    <w:rsid w:val="00C0071D"/>
    <w:rsid w:val="00C04619"/>
    <w:rsid w:val="00C04C4D"/>
    <w:rsid w:val="00C1278C"/>
    <w:rsid w:val="00C15785"/>
    <w:rsid w:val="00C157EF"/>
    <w:rsid w:val="00C1635B"/>
    <w:rsid w:val="00C21115"/>
    <w:rsid w:val="00C22FB6"/>
    <w:rsid w:val="00C232EC"/>
    <w:rsid w:val="00C26A6B"/>
    <w:rsid w:val="00C2740E"/>
    <w:rsid w:val="00C304D6"/>
    <w:rsid w:val="00C33839"/>
    <w:rsid w:val="00C375FA"/>
    <w:rsid w:val="00C4218B"/>
    <w:rsid w:val="00C50604"/>
    <w:rsid w:val="00C5065D"/>
    <w:rsid w:val="00C54EFB"/>
    <w:rsid w:val="00C5517D"/>
    <w:rsid w:val="00C55707"/>
    <w:rsid w:val="00C61169"/>
    <w:rsid w:val="00C62552"/>
    <w:rsid w:val="00C634D8"/>
    <w:rsid w:val="00C665A5"/>
    <w:rsid w:val="00C67772"/>
    <w:rsid w:val="00C70574"/>
    <w:rsid w:val="00C709E8"/>
    <w:rsid w:val="00C72260"/>
    <w:rsid w:val="00C76473"/>
    <w:rsid w:val="00C83829"/>
    <w:rsid w:val="00C8388C"/>
    <w:rsid w:val="00C84E16"/>
    <w:rsid w:val="00C87E1D"/>
    <w:rsid w:val="00C914D8"/>
    <w:rsid w:val="00C93659"/>
    <w:rsid w:val="00C93A87"/>
    <w:rsid w:val="00C97508"/>
    <w:rsid w:val="00CA139A"/>
    <w:rsid w:val="00CA2E9D"/>
    <w:rsid w:val="00CA4743"/>
    <w:rsid w:val="00CA4D63"/>
    <w:rsid w:val="00CA4EA2"/>
    <w:rsid w:val="00CA5063"/>
    <w:rsid w:val="00CA5469"/>
    <w:rsid w:val="00CA67D8"/>
    <w:rsid w:val="00CA730E"/>
    <w:rsid w:val="00CB15FA"/>
    <w:rsid w:val="00CB1ED9"/>
    <w:rsid w:val="00CB1FF5"/>
    <w:rsid w:val="00CB3B59"/>
    <w:rsid w:val="00CB4583"/>
    <w:rsid w:val="00CB5A02"/>
    <w:rsid w:val="00CC191B"/>
    <w:rsid w:val="00CC3C2A"/>
    <w:rsid w:val="00CC5805"/>
    <w:rsid w:val="00CC5AB8"/>
    <w:rsid w:val="00CD0032"/>
    <w:rsid w:val="00CD0550"/>
    <w:rsid w:val="00CD6D1F"/>
    <w:rsid w:val="00CE0D7C"/>
    <w:rsid w:val="00CE1513"/>
    <w:rsid w:val="00CE3579"/>
    <w:rsid w:val="00CE396D"/>
    <w:rsid w:val="00CF06AD"/>
    <w:rsid w:val="00CF5641"/>
    <w:rsid w:val="00CF760A"/>
    <w:rsid w:val="00D01908"/>
    <w:rsid w:val="00D0462E"/>
    <w:rsid w:val="00D12A3C"/>
    <w:rsid w:val="00D14BD0"/>
    <w:rsid w:val="00D15B07"/>
    <w:rsid w:val="00D2031F"/>
    <w:rsid w:val="00D22A84"/>
    <w:rsid w:val="00D339CC"/>
    <w:rsid w:val="00D421BD"/>
    <w:rsid w:val="00D4475C"/>
    <w:rsid w:val="00D45CED"/>
    <w:rsid w:val="00D45F61"/>
    <w:rsid w:val="00D52E00"/>
    <w:rsid w:val="00D540C5"/>
    <w:rsid w:val="00D61C5D"/>
    <w:rsid w:val="00D6213D"/>
    <w:rsid w:val="00D62C3C"/>
    <w:rsid w:val="00D6334D"/>
    <w:rsid w:val="00D65BAD"/>
    <w:rsid w:val="00D67B02"/>
    <w:rsid w:val="00D735FD"/>
    <w:rsid w:val="00D74804"/>
    <w:rsid w:val="00D776BD"/>
    <w:rsid w:val="00D77CCE"/>
    <w:rsid w:val="00D82782"/>
    <w:rsid w:val="00D915B2"/>
    <w:rsid w:val="00DA2091"/>
    <w:rsid w:val="00DA5D0C"/>
    <w:rsid w:val="00DB0183"/>
    <w:rsid w:val="00DB1918"/>
    <w:rsid w:val="00DB6180"/>
    <w:rsid w:val="00DB7724"/>
    <w:rsid w:val="00DC6624"/>
    <w:rsid w:val="00DD178B"/>
    <w:rsid w:val="00DD1FF7"/>
    <w:rsid w:val="00DD4220"/>
    <w:rsid w:val="00DD58FD"/>
    <w:rsid w:val="00DD7129"/>
    <w:rsid w:val="00DE7E5F"/>
    <w:rsid w:val="00DF1298"/>
    <w:rsid w:val="00DF16BE"/>
    <w:rsid w:val="00DF260C"/>
    <w:rsid w:val="00DF6E7B"/>
    <w:rsid w:val="00DF73EA"/>
    <w:rsid w:val="00E00767"/>
    <w:rsid w:val="00E010FE"/>
    <w:rsid w:val="00E01B05"/>
    <w:rsid w:val="00E04A0E"/>
    <w:rsid w:val="00E150E8"/>
    <w:rsid w:val="00E15A55"/>
    <w:rsid w:val="00E16C56"/>
    <w:rsid w:val="00E17BA2"/>
    <w:rsid w:val="00E27F01"/>
    <w:rsid w:val="00E371FE"/>
    <w:rsid w:val="00E4074C"/>
    <w:rsid w:val="00E408AB"/>
    <w:rsid w:val="00E467F5"/>
    <w:rsid w:val="00E5653B"/>
    <w:rsid w:val="00E60052"/>
    <w:rsid w:val="00E64CD3"/>
    <w:rsid w:val="00E655F6"/>
    <w:rsid w:val="00E66AEE"/>
    <w:rsid w:val="00E66E30"/>
    <w:rsid w:val="00E700DC"/>
    <w:rsid w:val="00E71E22"/>
    <w:rsid w:val="00E75DC4"/>
    <w:rsid w:val="00E82DFC"/>
    <w:rsid w:val="00E866D6"/>
    <w:rsid w:val="00E870CA"/>
    <w:rsid w:val="00E935E6"/>
    <w:rsid w:val="00E951C1"/>
    <w:rsid w:val="00E95D1A"/>
    <w:rsid w:val="00E97200"/>
    <w:rsid w:val="00E97BE2"/>
    <w:rsid w:val="00EA0DCB"/>
    <w:rsid w:val="00EA171F"/>
    <w:rsid w:val="00EA613E"/>
    <w:rsid w:val="00EA648F"/>
    <w:rsid w:val="00EB3644"/>
    <w:rsid w:val="00EB3B05"/>
    <w:rsid w:val="00EB3F62"/>
    <w:rsid w:val="00EB47EF"/>
    <w:rsid w:val="00EB483C"/>
    <w:rsid w:val="00EB5A0D"/>
    <w:rsid w:val="00EB6E6B"/>
    <w:rsid w:val="00EB793C"/>
    <w:rsid w:val="00EB7AEE"/>
    <w:rsid w:val="00EE075E"/>
    <w:rsid w:val="00EE6807"/>
    <w:rsid w:val="00EE738A"/>
    <w:rsid w:val="00EF4C71"/>
    <w:rsid w:val="00EF6484"/>
    <w:rsid w:val="00F0160E"/>
    <w:rsid w:val="00F02A5D"/>
    <w:rsid w:val="00F02AC4"/>
    <w:rsid w:val="00F07BB7"/>
    <w:rsid w:val="00F10CC4"/>
    <w:rsid w:val="00F11C51"/>
    <w:rsid w:val="00F152A5"/>
    <w:rsid w:val="00F15AFD"/>
    <w:rsid w:val="00F17909"/>
    <w:rsid w:val="00F21934"/>
    <w:rsid w:val="00F21A1C"/>
    <w:rsid w:val="00F220FB"/>
    <w:rsid w:val="00F222C1"/>
    <w:rsid w:val="00F25319"/>
    <w:rsid w:val="00F26632"/>
    <w:rsid w:val="00F3083E"/>
    <w:rsid w:val="00F33B50"/>
    <w:rsid w:val="00F33E73"/>
    <w:rsid w:val="00F347D8"/>
    <w:rsid w:val="00F36AE5"/>
    <w:rsid w:val="00F417CB"/>
    <w:rsid w:val="00F41F31"/>
    <w:rsid w:val="00F41FC0"/>
    <w:rsid w:val="00F42DE6"/>
    <w:rsid w:val="00F4470F"/>
    <w:rsid w:val="00F46759"/>
    <w:rsid w:val="00F476D7"/>
    <w:rsid w:val="00F54243"/>
    <w:rsid w:val="00F65994"/>
    <w:rsid w:val="00F6769C"/>
    <w:rsid w:val="00F677E5"/>
    <w:rsid w:val="00F7177E"/>
    <w:rsid w:val="00F763CE"/>
    <w:rsid w:val="00F848D5"/>
    <w:rsid w:val="00F85111"/>
    <w:rsid w:val="00F85AB1"/>
    <w:rsid w:val="00F87282"/>
    <w:rsid w:val="00F92E7B"/>
    <w:rsid w:val="00F9694B"/>
    <w:rsid w:val="00F96F7E"/>
    <w:rsid w:val="00F9736F"/>
    <w:rsid w:val="00FA0422"/>
    <w:rsid w:val="00FA0F58"/>
    <w:rsid w:val="00FA186E"/>
    <w:rsid w:val="00FA2865"/>
    <w:rsid w:val="00FA632A"/>
    <w:rsid w:val="00FA7EBC"/>
    <w:rsid w:val="00FB21E2"/>
    <w:rsid w:val="00FC1726"/>
    <w:rsid w:val="00FC2E7B"/>
    <w:rsid w:val="00FC5C44"/>
    <w:rsid w:val="00FC5C5A"/>
    <w:rsid w:val="00FC7B30"/>
    <w:rsid w:val="00FD06A2"/>
    <w:rsid w:val="00FD0EE3"/>
    <w:rsid w:val="00FD37D5"/>
    <w:rsid w:val="00FD3C97"/>
    <w:rsid w:val="00FD418A"/>
    <w:rsid w:val="00FD5305"/>
    <w:rsid w:val="00FE0431"/>
    <w:rsid w:val="00FE0DCD"/>
    <w:rsid w:val="00FE20B5"/>
    <w:rsid w:val="00FE4572"/>
    <w:rsid w:val="00FE4DDD"/>
    <w:rsid w:val="00FF0084"/>
    <w:rsid w:val="00FF1D1F"/>
    <w:rsid w:val="00FF2475"/>
    <w:rsid w:val="00FF499E"/>
    <w:rsid w:val="00FF6828"/>
    <w:rsid w:val="00FF7621"/>
    <w:rsid w:val="00FF7979"/>
    <w:rsid w:val="01021764"/>
    <w:rsid w:val="01076545"/>
    <w:rsid w:val="0108512B"/>
    <w:rsid w:val="011A1A6A"/>
    <w:rsid w:val="01371143"/>
    <w:rsid w:val="01441010"/>
    <w:rsid w:val="014A1C94"/>
    <w:rsid w:val="014F7D85"/>
    <w:rsid w:val="015123B9"/>
    <w:rsid w:val="015215CF"/>
    <w:rsid w:val="0165038E"/>
    <w:rsid w:val="0166473D"/>
    <w:rsid w:val="01744DE2"/>
    <w:rsid w:val="017E71B3"/>
    <w:rsid w:val="018F7700"/>
    <w:rsid w:val="01964270"/>
    <w:rsid w:val="01A63033"/>
    <w:rsid w:val="01A8358A"/>
    <w:rsid w:val="01AD0284"/>
    <w:rsid w:val="01B11599"/>
    <w:rsid w:val="01BA4EE0"/>
    <w:rsid w:val="01C83B94"/>
    <w:rsid w:val="01ED78BC"/>
    <w:rsid w:val="01F03FB8"/>
    <w:rsid w:val="021A6AB4"/>
    <w:rsid w:val="02247ACE"/>
    <w:rsid w:val="022A76DA"/>
    <w:rsid w:val="0231342E"/>
    <w:rsid w:val="02383240"/>
    <w:rsid w:val="024737BC"/>
    <w:rsid w:val="024912E2"/>
    <w:rsid w:val="02542444"/>
    <w:rsid w:val="026063A8"/>
    <w:rsid w:val="02692E23"/>
    <w:rsid w:val="02895B83"/>
    <w:rsid w:val="02B40E52"/>
    <w:rsid w:val="02D1798C"/>
    <w:rsid w:val="02D82D98"/>
    <w:rsid w:val="03032A25"/>
    <w:rsid w:val="030F58F6"/>
    <w:rsid w:val="03203D4A"/>
    <w:rsid w:val="03335377"/>
    <w:rsid w:val="03425562"/>
    <w:rsid w:val="03473176"/>
    <w:rsid w:val="03483348"/>
    <w:rsid w:val="03565B1C"/>
    <w:rsid w:val="035B5DBF"/>
    <w:rsid w:val="036264CB"/>
    <w:rsid w:val="036C2959"/>
    <w:rsid w:val="038C592B"/>
    <w:rsid w:val="03AA514B"/>
    <w:rsid w:val="03B07937"/>
    <w:rsid w:val="03C51043"/>
    <w:rsid w:val="03C52BEB"/>
    <w:rsid w:val="03C90A5A"/>
    <w:rsid w:val="03CF391B"/>
    <w:rsid w:val="03DB2F1A"/>
    <w:rsid w:val="03FD14B1"/>
    <w:rsid w:val="04073203"/>
    <w:rsid w:val="040C6C75"/>
    <w:rsid w:val="041D4120"/>
    <w:rsid w:val="04357A7B"/>
    <w:rsid w:val="04442524"/>
    <w:rsid w:val="04772443"/>
    <w:rsid w:val="047D569A"/>
    <w:rsid w:val="048263FC"/>
    <w:rsid w:val="049162CB"/>
    <w:rsid w:val="04B72216"/>
    <w:rsid w:val="04CD532B"/>
    <w:rsid w:val="04D53301"/>
    <w:rsid w:val="04DE2B29"/>
    <w:rsid w:val="050029E8"/>
    <w:rsid w:val="05085485"/>
    <w:rsid w:val="051B2575"/>
    <w:rsid w:val="052135A4"/>
    <w:rsid w:val="05696E27"/>
    <w:rsid w:val="05862F44"/>
    <w:rsid w:val="05991F60"/>
    <w:rsid w:val="05B5619B"/>
    <w:rsid w:val="05B75A0A"/>
    <w:rsid w:val="05BE7B00"/>
    <w:rsid w:val="05C535A5"/>
    <w:rsid w:val="05CD3EB3"/>
    <w:rsid w:val="05D215EF"/>
    <w:rsid w:val="05DA1A5A"/>
    <w:rsid w:val="05DE75CE"/>
    <w:rsid w:val="05E12078"/>
    <w:rsid w:val="05EC7FFA"/>
    <w:rsid w:val="05F96B7B"/>
    <w:rsid w:val="063876A4"/>
    <w:rsid w:val="063B7F01"/>
    <w:rsid w:val="064402C5"/>
    <w:rsid w:val="065546FA"/>
    <w:rsid w:val="0682711C"/>
    <w:rsid w:val="06A40584"/>
    <w:rsid w:val="06B9739A"/>
    <w:rsid w:val="06CC4290"/>
    <w:rsid w:val="06D4640B"/>
    <w:rsid w:val="06F168B5"/>
    <w:rsid w:val="06FA534D"/>
    <w:rsid w:val="07266CF0"/>
    <w:rsid w:val="072A23D5"/>
    <w:rsid w:val="0736502D"/>
    <w:rsid w:val="073C6CB6"/>
    <w:rsid w:val="075375B0"/>
    <w:rsid w:val="07623AA1"/>
    <w:rsid w:val="077A3CEC"/>
    <w:rsid w:val="07A57586"/>
    <w:rsid w:val="07CF5549"/>
    <w:rsid w:val="07D56209"/>
    <w:rsid w:val="07E67FE6"/>
    <w:rsid w:val="07EE2FF3"/>
    <w:rsid w:val="07F414F5"/>
    <w:rsid w:val="08002443"/>
    <w:rsid w:val="0808754A"/>
    <w:rsid w:val="08100FB4"/>
    <w:rsid w:val="08353EC5"/>
    <w:rsid w:val="0837135E"/>
    <w:rsid w:val="084F06C8"/>
    <w:rsid w:val="085D0F6F"/>
    <w:rsid w:val="085D2FD7"/>
    <w:rsid w:val="08687FE8"/>
    <w:rsid w:val="0869448C"/>
    <w:rsid w:val="08760957"/>
    <w:rsid w:val="089745D6"/>
    <w:rsid w:val="089A1325"/>
    <w:rsid w:val="08A70B11"/>
    <w:rsid w:val="08A95B6D"/>
    <w:rsid w:val="08C416C3"/>
    <w:rsid w:val="08DD6D78"/>
    <w:rsid w:val="08E25FED"/>
    <w:rsid w:val="08EE5E62"/>
    <w:rsid w:val="08F65AC4"/>
    <w:rsid w:val="08FD5F50"/>
    <w:rsid w:val="092035E5"/>
    <w:rsid w:val="0923288D"/>
    <w:rsid w:val="093C22BA"/>
    <w:rsid w:val="094457C4"/>
    <w:rsid w:val="09553C4C"/>
    <w:rsid w:val="09616F12"/>
    <w:rsid w:val="09824EA9"/>
    <w:rsid w:val="09975029"/>
    <w:rsid w:val="09AF7ED3"/>
    <w:rsid w:val="09B110B8"/>
    <w:rsid w:val="09C2002A"/>
    <w:rsid w:val="09CA5B4D"/>
    <w:rsid w:val="0A0C672F"/>
    <w:rsid w:val="0A101F09"/>
    <w:rsid w:val="0A142EB0"/>
    <w:rsid w:val="0A3B1E59"/>
    <w:rsid w:val="0A446ED5"/>
    <w:rsid w:val="0A454DD9"/>
    <w:rsid w:val="0A472E60"/>
    <w:rsid w:val="0A5F2116"/>
    <w:rsid w:val="0A6028AA"/>
    <w:rsid w:val="0A6074E0"/>
    <w:rsid w:val="0A8978DE"/>
    <w:rsid w:val="0A965452"/>
    <w:rsid w:val="0A996F9A"/>
    <w:rsid w:val="0AA32C20"/>
    <w:rsid w:val="0AAE034D"/>
    <w:rsid w:val="0AC138BD"/>
    <w:rsid w:val="0AC16151"/>
    <w:rsid w:val="0AD81389"/>
    <w:rsid w:val="0AE34A90"/>
    <w:rsid w:val="0AF10F01"/>
    <w:rsid w:val="0B294BD8"/>
    <w:rsid w:val="0B446C7B"/>
    <w:rsid w:val="0B660046"/>
    <w:rsid w:val="0B790285"/>
    <w:rsid w:val="0B8E4BB5"/>
    <w:rsid w:val="0B967C45"/>
    <w:rsid w:val="0BAF6F1B"/>
    <w:rsid w:val="0BB45EC8"/>
    <w:rsid w:val="0BC70A77"/>
    <w:rsid w:val="0BF57DE5"/>
    <w:rsid w:val="0BF9130A"/>
    <w:rsid w:val="0C0A3D85"/>
    <w:rsid w:val="0C0F6BAC"/>
    <w:rsid w:val="0C156CD0"/>
    <w:rsid w:val="0C350433"/>
    <w:rsid w:val="0C3A6446"/>
    <w:rsid w:val="0C3F0FDE"/>
    <w:rsid w:val="0C414E03"/>
    <w:rsid w:val="0C4C2685"/>
    <w:rsid w:val="0C5B40EC"/>
    <w:rsid w:val="0C890632"/>
    <w:rsid w:val="0C8B7B98"/>
    <w:rsid w:val="0C927B41"/>
    <w:rsid w:val="0CA27F6D"/>
    <w:rsid w:val="0CA4019E"/>
    <w:rsid w:val="0CB72F9A"/>
    <w:rsid w:val="0CD336A2"/>
    <w:rsid w:val="0CD93664"/>
    <w:rsid w:val="0CDE7251"/>
    <w:rsid w:val="0CE2106D"/>
    <w:rsid w:val="0CF55525"/>
    <w:rsid w:val="0D052F62"/>
    <w:rsid w:val="0D1E6DD1"/>
    <w:rsid w:val="0D24141E"/>
    <w:rsid w:val="0D315184"/>
    <w:rsid w:val="0D35493D"/>
    <w:rsid w:val="0D3A7121"/>
    <w:rsid w:val="0D3F3A0E"/>
    <w:rsid w:val="0D434F52"/>
    <w:rsid w:val="0D482840"/>
    <w:rsid w:val="0D733911"/>
    <w:rsid w:val="0D773E06"/>
    <w:rsid w:val="0D790F3E"/>
    <w:rsid w:val="0D8742F9"/>
    <w:rsid w:val="0D9277E1"/>
    <w:rsid w:val="0D9F26FE"/>
    <w:rsid w:val="0DAA498D"/>
    <w:rsid w:val="0E042561"/>
    <w:rsid w:val="0E0868AE"/>
    <w:rsid w:val="0E211424"/>
    <w:rsid w:val="0E3237B0"/>
    <w:rsid w:val="0E383784"/>
    <w:rsid w:val="0E415713"/>
    <w:rsid w:val="0E471675"/>
    <w:rsid w:val="0E4D292A"/>
    <w:rsid w:val="0E5005EE"/>
    <w:rsid w:val="0E69532F"/>
    <w:rsid w:val="0E720264"/>
    <w:rsid w:val="0E7C47EE"/>
    <w:rsid w:val="0EE270A5"/>
    <w:rsid w:val="0EED0131"/>
    <w:rsid w:val="0F0D247C"/>
    <w:rsid w:val="0F350C32"/>
    <w:rsid w:val="0F4446C6"/>
    <w:rsid w:val="0F644CE6"/>
    <w:rsid w:val="0F6F0690"/>
    <w:rsid w:val="0F7829C4"/>
    <w:rsid w:val="0F7F6343"/>
    <w:rsid w:val="0F816842"/>
    <w:rsid w:val="0F8C0AAB"/>
    <w:rsid w:val="0FA92023"/>
    <w:rsid w:val="0FC150CF"/>
    <w:rsid w:val="0FC206E5"/>
    <w:rsid w:val="0FFB36E2"/>
    <w:rsid w:val="0FFC59B8"/>
    <w:rsid w:val="101018CB"/>
    <w:rsid w:val="102351BA"/>
    <w:rsid w:val="103A56ED"/>
    <w:rsid w:val="10482BD9"/>
    <w:rsid w:val="105706E7"/>
    <w:rsid w:val="10661611"/>
    <w:rsid w:val="10685F1C"/>
    <w:rsid w:val="10B1109A"/>
    <w:rsid w:val="10C63A27"/>
    <w:rsid w:val="10C7659F"/>
    <w:rsid w:val="10D00CD6"/>
    <w:rsid w:val="10E326D9"/>
    <w:rsid w:val="10EC17B7"/>
    <w:rsid w:val="10F75AED"/>
    <w:rsid w:val="110D6A04"/>
    <w:rsid w:val="111868BD"/>
    <w:rsid w:val="112A5CCB"/>
    <w:rsid w:val="11660B19"/>
    <w:rsid w:val="11736708"/>
    <w:rsid w:val="11860C60"/>
    <w:rsid w:val="11875F13"/>
    <w:rsid w:val="118E4F1C"/>
    <w:rsid w:val="118F65E6"/>
    <w:rsid w:val="119A6ABC"/>
    <w:rsid w:val="119C142F"/>
    <w:rsid w:val="11A44B8A"/>
    <w:rsid w:val="11C37F86"/>
    <w:rsid w:val="11E777EB"/>
    <w:rsid w:val="11F03CF0"/>
    <w:rsid w:val="12015736"/>
    <w:rsid w:val="1275078F"/>
    <w:rsid w:val="12955E7E"/>
    <w:rsid w:val="129C707D"/>
    <w:rsid w:val="12BC3742"/>
    <w:rsid w:val="12BC78AF"/>
    <w:rsid w:val="12C80763"/>
    <w:rsid w:val="12C86F91"/>
    <w:rsid w:val="12CF620B"/>
    <w:rsid w:val="12DF229C"/>
    <w:rsid w:val="130B2C99"/>
    <w:rsid w:val="130E45E7"/>
    <w:rsid w:val="13146843"/>
    <w:rsid w:val="131E2317"/>
    <w:rsid w:val="133B151A"/>
    <w:rsid w:val="13847DC5"/>
    <w:rsid w:val="13A27613"/>
    <w:rsid w:val="13FD3BC1"/>
    <w:rsid w:val="14372D4D"/>
    <w:rsid w:val="145107E7"/>
    <w:rsid w:val="14575AE1"/>
    <w:rsid w:val="14744293"/>
    <w:rsid w:val="14956609"/>
    <w:rsid w:val="149B156A"/>
    <w:rsid w:val="14AD74AF"/>
    <w:rsid w:val="14E629C1"/>
    <w:rsid w:val="14ED1FA1"/>
    <w:rsid w:val="14F67727"/>
    <w:rsid w:val="152D239E"/>
    <w:rsid w:val="153621F4"/>
    <w:rsid w:val="1545683E"/>
    <w:rsid w:val="15472A65"/>
    <w:rsid w:val="15532C3D"/>
    <w:rsid w:val="155F41A4"/>
    <w:rsid w:val="15724254"/>
    <w:rsid w:val="15746838"/>
    <w:rsid w:val="159B7C4F"/>
    <w:rsid w:val="15AB3011"/>
    <w:rsid w:val="15C27D14"/>
    <w:rsid w:val="15CD7CBA"/>
    <w:rsid w:val="15D942D4"/>
    <w:rsid w:val="15E05ADC"/>
    <w:rsid w:val="16163E61"/>
    <w:rsid w:val="162D5424"/>
    <w:rsid w:val="163303A8"/>
    <w:rsid w:val="163307DB"/>
    <w:rsid w:val="163746C6"/>
    <w:rsid w:val="165D4B52"/>
    <w:rsid w:val="166149F5"/>
    <w:rsid w:val="166444E5"/>
    <w:rsid w:val="16677B31"/>
    <w:rsid w:val="166C5148"/>
    <w:rsid w:val="16702E8A"/>
    <w:rsid w:val="167D1C18"/>
    <w:rsid w:val="16893F4C"/>
    <w:rsid w:val="168B5923"/>
    <w:rsid w:val="16BF4CE2"/>
    <w:rsid w:val="16C17241"/>
    <w:rsid w:val="16C96EE3"/>
    <w:rsid w:val="16CB7CBB"/>
    <w:rsid w:val="16DA72B6"/>
    <w:rsid w:val="16F72702"/>
    <w:rsid w:val="1706559C"/>
    <w:rsid w:val="17161A32"/>
    <w:rsid w:val="171A0D29"/>
    <w:rsid w:val="17336C4C"/>
    <w:rsid w:val="17355947"/>
    <w:rsid w:val="174F0F7F"/>
    <w:rsid w:val="175F08EE"/>
    <w:rsid w:val="17666E58"/>
    <w:rsid w:val="177B1C7D"/>
    <w:rsid w:val="178B5FFE"/>
    <w:rsid w:val="17A32DEB"/>
    <w:rsid w:val="17A56F65"/>
    <w:rsid w:val="17BE7D1C"/>
    <w:rsid w:val="17C8329E"/>
    <w:rsid w:val="17CF3BE0"/>
    <w:rsid w:val="17F11DA8"/>
    <w:rsid w:val="17F130D5"/>
    <w:rsid w:val="17F51E99"/>
    <w:rsid w:val="181B6E25"/>
    <w:rsid w:val="18270B95"/>
    <w:rsid w:val="18661600"/>
    <w:rsid w:val="18700F1F"/>
    <w:rsid w:val="1875736E"/>
    <w:rsid w:val="188473D8"/>
    <w:rsid w:val="188576AC"/>
    <w:rsid w:val="189C1059"/>
    <w:rsid w:val="18A70D35"/>
    <w:rsid w:val="18BE0334"/>
    <w:rsid w:val="18C60A1B"/>
    <w:rsid w:val="18C913EF"/>
    <w:rsid w:val="18F27B86"/>
    <w:rsid w:val="18F60FD3"/>
    <w:rsid w:val="18FF36EC"/>
    <w:rsid w:val="191D40F7"/>
    <w:rsid w:val="19317E8D"/>
    <w:rsid w:val="19364C63"/>
    <w:rsid w:val="193B777F"/>
    <w:rsid w:val="1946725C"/>
    <w:rsid w:val="194C775D"/>
    <w:rsid w:val="19551A7A"/>
    <w:rsid w:val="19722A75"/>
    <w:rsid w:val="1984042E"/>
    <w:rsid w:val="19880789"/>
    <w:rsid w:val="19A06CC3"/>
    <w:rsid w:val="19AF7825"/>
    <w:rsid w:val="19B1359D"/>
    <w:rsid w:val="19BE5FBE"/>
    <w:rsid w:val="19D35972"/>
    <w:rsid w:val="19DB061A"/>
    <w:rsid w:val="19E215E1"/>
    <w:rsid w:val="19F416DC"/>
    <w:rsid w:val="19FE07AD"/>
    <w:rsid w:val="1A051B3B"/>
    <w:rsid w:val="1A097900"/>
    <w:rsid w:val="1A257CDF"/>
    <w:rsid w:val="1A33351B"/>
    <w:rsid w:val="1A412D36"/>
    <w:rsid w:val="1A725422"/>
    <w:rsid w:val="1A784A66"/>
    <w:rsid w:val="1A7E422C"/>
    <w:rsid w:val="1A8602DA"/>
    <w:rsid w:val="1A8C5F13"/>
    <w:rsid w:val="1A951883"/>
    <w:rsid w:val="1AA452EF"/>
    <w:rsid w:val="1AAE6EBA"/>
    <w:rsid w:val="1ACB4B33"/>
    <w:rsid w:val="1AD97F73"/>
    <w:rsid w:val="1AE30A23"/>
    <w:rsid w:val="1AED33EA"/>
    <w:rsid w:val="1AF57CC6"/>
    <w:rsid w:val="1B304996"/>
    <w:rsid w:val="1B317B2B"/>
    <w:rsid w:val="1B507478"/>
    <w:rsid w:val="1B55540D"/>
    <w:rsid w:val="1B825A10"/>
    <w:rsid w:val="1BAF7E47"/>
    <w:rsid w:val="1BD56C8D"/>
    <w:rsid w:val="1BD7197C"/>
    <w:rsid w:val="1BDE2644"/>
    <w:rsid w:val="1BF804AA"/>
    <w:rsid w:val="1C185D6B"/>
    <w:rsid w:val="1C1D1C92"/>
    <w:rsid w:val="1C30192F"/>
    <w:rsid w:val="1C3138AB"/>
    <w:rsid w:val="1C376BC4"/>
    <w:rsid w:val="1C3A0AEC"/>
    <w:rsid w:val="1C3B7A96"/>
    <w:rsid w:val="1C5744B5"/>
    <w:rsid w:val="1C620B02"/>
    <w:rsid w:val="1C8442EB"/>
    <w:rsid w:val="1C872BA4"/>
    <w:rsid w:val="1C874A89"/>
    <w:rsid w:val="1CA64AB4"/>
    <w:rsid w:val="1CAD18F2"/>
    <w:rsid w:val="1CB01E3E"/>
    <w:rsid w:val="1CD7747E"/>
    <w:rsid w:val="1CE974F2"/>
    <w:rsid w:val="1D036806"/>
    <w:rsid w:val="1D0460DA"/>
    <w:rsid w:val="1D1E634F"/>
    <w:rsid w:val="1D216C8C"/>
    <w:rsid w:val="1D3224DC"/>
    <w:rsid w:val="1D395101"/>
    <w:rsid w:val="1D4C6797"/>
    <w:rsid w:val="1D61352C"/>
    <w:rsid w:val="1D721295"/>
    <w:rsid w:val="1D817721"/>
    <w:rsid w:val="1D8520A8"/>
    <w:rsid w:val="1D8D4321"/>
    <w:rsid w:val="1D966D3B"/>
    <w:rsid w:val="1DAA4ED3"/>
    <w:rsid w:val="1DAC5C38"/>
    <w:rsid w:val="1DC212A8"/>
    <w:rsid w:val="1DFC4F05"/>
    <w:rsid w:val="1E010B19"/>
    <w:rsid w:val="1E3A138C"/>
    <w:rsid w:val="1E53796B"/>
    <w:rsid w:val="1E7A2AF8"/>
    <w:rsid w:val="1E813BF3"/>
    <w:rsid w:val="1E817CEF"/>
    <w:rsid w:val="1E85149C"/>
    <w:rsid w:val="1E8B6273"/>
    <w:rsid w:val="1E8C6387"/>
    <w:rsid w:val="1EA95A4B"/>
    <w:rsid w:val="1EAC11B7"/>
    <w:rsid w:val="1EC63A29"/>
    <w:rsid w:val="1EC975DB"/>
    <w:rsid w:val="1ED57074"/>
    <w:rsid w:val="1EDA7B78"/>
    <w:rsid w:val="1EEB2585"/>
    <w:rsid w:val="1EFB3574"/>
    <w:rsid w:val="1F0566C7"/>
    <w:rsid w:val="1F4305F0"/>
    <w:rsid w:val="1F735893"/>
    <w:rsid w:val="1F834A14"/>
    <w:rsid w:val="1F9A415C"/>
    <w:rsid w:val="1FAB65BE"/>
    <w:rsid w:val="1FBC3B37"/>
    <w:rsid w:val="1FF639D9"/>
    <w:rsid w:val="1FF93EF0"/>
    <w:rsid w:val="201B29AB"/>
    <w:rsid w:val="20453738"/>
    <w:rsid w:val="206E043A"/>
    <w:rsid w:val="20745325"/>
    <w:rsid w:val="20806EE9"/>
    <w:rsid w:val="20842E13"/>
    <w:rsid w:val="20873A91"/>
    <w:rsid w:val="20B6731E"/>
    <w:rsid w:val="20B82D8A"/>
    <w:rsid w:val="20CE5733"/>
    <w:rsid w:val="20D61B3B"/>
    <w:rsid w:val="20DA0532"/>
    <w:rsid w:val="21191E93"/>
    <w:rsid w:val="211D715D"/>
    <w:rsid w:val="21242DBE"/>
    <w:rsid w:val="2134310B"/>
    <w:rsid w:val="2136082C"/>
    <w:rsid w:val="214032F3"/>
    <w:rsid w:val="214E3DC8"/>
    <w:rsid w:val="215E4447"/>
    <w:rsid w:val="2160130F"/>
    <w:rsid w:val="21614E9E"/>
    <w:rsid w:val="21640E74"/>
    <w:rsid w:val="218A1ACF"/>
    <w:rsid w:val="219A525F"/>
    <w:rsid w:val="219F6400"/>
    <w:rsid w:val="21A84D2E"/>
    <w:rsid w:val="21C45A24"/>
    <w:rsid w:val="21C524D4"/>
    <w:rsid w:val="21C67A1F"/>
    <w:rsid w:val="21C7025E"/>
    <w:rsid w:val="21CB366A"/>
    <w:rsid w:val="21D00C81"/>
    <w:rsid w:val="21DF0EC4"/>
    <w:rsid w:val="21E4046E"/>
    <w:rsid w:val="21EC7741"/>
    <w:rsid w:val="21FB3F4F"/>
    <w:rsid w:val="22010E3A"/>
    <w:rsid w:val="221A1EFC"/>
    <w:rsid w:val="222B2CA2"/>
    <w:rsid w:val="2235750C"/>
    <w:rsid w:val="22426739"/>
    <w:rsid w:val="228B40B9"/>
    <w:rsid w:val="22912F76"/>
    <w:rsid w:val="229D6F36"/>
    <w:rsid w:val="22A7644A"/>
    <w:rsid w:val="22AA0F12"/>
    <w:rsid w:val="22B365D8"/>
    <w:rsid w:val="22DE09AE"/>
    <w:rsid w:val="22ED27A2"/>
    <w:rsid w:val="23041D08"/>
    <w:rsid w:val="232779F1"/>
    <w:rsid w:val="23503E27"/>
    <w:rsid w:val="235B66B5"/>
    <w:rsid w:val="23707CDE"/>
    <w:rsid w:val="23A16834"/>
    <w:rsid w:val="23A32009"/>
    <w:rsid w:val="23A62383"/>
    <w:rsid w:val="23BA511E"/>
    <w:rsid w:val="23BC7DB3"/>
    <w:rsid w:val="23C44815"/>
    <w:rsid w:val="23C815DE"/>
    <w:rsid w:val="23DF445E"/>
    <w:rsid w:val="23E1787A"/>
    <w:rsid w:val="23E521B7"/>
    <w:rsid w:val="23E6166C"/>
    <w:rsid w:val="23EA427B"/>
    <w:rsid w:val="23EC280B"/>
    <w:rsid w:val="23F9517F"/>
    <w:rsid w:val="240A5875"/>
    <w:rsid w:val="24166B45"/>
    <w:rsid w:val="242D008D"/>
    <w:rsid w:val="24327954"/>
    <w:rsid w:val="24392625"/>
    <w:rsid w:val="245B6AAA"/>
    <w:rsid w:val="24676915"/>
    <w:rsid w:val="246B18E7"/>
    <w:rsid w:val="246C64AC"/>
    <w:rsid w:val="24777C37"/>
    <w:rsid w:val="248278CC"/>
    <w:rsid w:val="248D5970"/>
    <w:rsid w:val="24AC7F5A"/>
    <w:rsid w:val="24AD7057"/>
    <w:rsid w:val="24C10C40"/>
    <w:rsid w:val="24D003C5"/>
    <w:rsid w:val="24D10F97"/>
    <w:rsid w:val="24D91F57"/>
    <w:rsid w:val="24FE5B05"/>
    <w:rsid w:val="2507150F"/>
    <w:rsid w:val="253011CF"/>
    <w:rsid w:val="255469AB"/>
    <w:rsid w:val="255B06FF"/>
    <w:rsid w:val="257811D9"/>
    <w:rsid w:val="25783307"/>
    <w:rsid w:val="25875D27"/>
    <w:rsid w:val="259B1F99"/>
    <w:rsid w:val="25AD6D9B"/>
    <w:rsid w:val="25B80473"/>
    <w:rsid w:val="25CF7050"/>
    <w:rsid w:val="25D32AED"/>
    <w:rsid w:val="25E1345C"/>
    <w:rsid w:val="25EC0625"/>
    <w:rsid w:val="25ED50B4"/>
    <w:rsid w:val="25F17177"/>
    <w:rsid w:val="26045ADD"/>
    <w:rsid w:val="260B2FDB"/>
    <w:rsid w:val="261E2C01"/>
    <w:rsid w:val="26205F09"/>
    <w:rsid w:val="26240B99"/>
    <w:rsid w:val="26284BE7"/>
    <w:rsid w:val="26435B6E"/>
    <w:rsid w:val="26477021"/>
    <w:rsid w:val="26541E80"/>
    <w:rsid w:val="26872FF5"/>
    <w:rsid w:val="26A250DC"/>
    <w:rsid w:val="26B50445"/>
    <w:rsid w:val="27282D2C"/>
    <w:rsid w:val="2734173E"/>
    <w:rsid w:val="27361586"/>
    <w:rsid w:val="27541A0C"/>
    <w:rsid w:val="27603A7F"/>
    <w:rsid w:val="27751CD1"/>
    <w:rsid w:val="27802801"/>
    <w:rsid w:val="279710F9"/>
    <w:rsid w:val="27B5758F"/>
    <w:rsid w:val="27C0618B"/>
    <w:rsid w:val="27C52CB5"/>
    <w:rsid w:val="27C5542E"/>
    <w:rsid w:val="27E770BC"/>
    <w:rsid w:val="27F94C8C"/>
    <w:rsid w:val="27FA2015"/>
    <w:rsid w:val="28086CAA"/>
    <w:rsid w:val="280E3973"/>
    <w:rsid w:val="283803EE"/>
    <w:rsid w:val="285C06C5"/>
    <w:rsid w:val="285D48A0"/>
    <w:rsid w:val="28610884"/>
    <w:rsid w:val="286A0F65"/>
    <w:rsid w:val="286E4D4F"/>
    <w:rsid w:val="28745E2A"/>
    <w:rsid w:val="2881331F"/>
    <w:rsid w:val="28B01D1E"/>
    <w:rsid w:val="28D22CB7"/>
    <w:rsid w:val="28DA48F5"/>
    <w:rsid w:val="28DF788E"/>
    <w:rsid w:val="28F36B95"/>
    <w:rsid w:val="28F90ABD"/>
    <w:rsid w:val="291161A5"/>
    <w:rsid w:val="291C3251"/>
    <w:rsid w:val="293164A9"/>
    <w:rsid w:val="293413C8"/>
    <w:rsid w:val="2936538A"/>
    <w:rsid w:val="293D2655"/>
    <w:rsid w:val="29535AE8"/>
    <w:rsid w:val="295E3016"/>
    <w:rsid w:val="296028EA"/>
    <w:rsid w:val="296D5007"/>
    <w:rsid w:val="297407D1"/>
    <w:rsid w:val="29934A6D"/>
    <w:rsid w:val="29A17BAF"/>
    <w:rsid w:val="29A34B99"/>
    <w:rsid w:val="29AE7AF9"/>
    <w:rsid w:val="29B175E9"/>
    <w:rsid w:val="29C675B7"/>
    <w:rsid w:val="29E21551"/>
    <w:rsid w:val="29E76B67"/>
    <w:rsid w:val="29EB7E9F"/>
    <w:rsid w:val="2A1235CC"/>
    <w:rsid w:val="2A2C49E6"/>
    <w:rsid w:val="2A2D1228"/>
    <w:rsid w:val="2A3355FF"/>
    <w:rsid w:val="2A4A3157"/>
    <w:rsid w:val="2A7523C5"/>
    <w:rsid w:val="2A7B7B16"/>
    <w:rsid w:val="2A810FEC"/>
    <w:rsid w:val="2A8F3840"/>
    <w:rsid w:val="2AAD392A"/>
    <w:rsid w:val="2AAF7240"/>
    <w:rsid w:val="2ABB14A2"/>
    <w:rsid w:val="2ABE5D7E"/>
    <w:rsid w:val="2AC1011E"/>
    <w:rsid w:val="2AD34B5F"/>
    <w:rsid w:val="2AD37DC7"/>
    <w:rsid w:val="2AD41DE1"/>
    <w:rsid w:val="2B0950DB"/>
    <w:rsid w:val="2B0C7450"/>
    <w:rsid w:val="2B0D3797"/>
    <w:rsid w:val="2B142B1B"/>
    <w:rsid w:val="2B165956"/>
    <w:rsid w:val="2B231E21"/>
    <w:rsid w:val="2B326508"/>
    <w:rsid w:val="2B327D31"/>
    <w:rsid w:val="2B3A0971"/>
    <w:rsid w:val="2B581B41"/>
    <w:rsid w:val="2B7B144C"/>
    <w:rsid w:val="2B7E09C6"/>
    <w:rsid w:val="2B90120E"/>
    <w:rsid w:val="2B9C7DB2"/>
    <w:rsid w:val="2BA3408F"/>
    <w:rsid w:val="2BC9162B"/>
    <w:rsid w:val="2BCC070B"/>
    <w:rsid w:val="2BCD76F4"/>
    <w:rsid w:val="2BCE566B"/>
    <w:rsid w:val="2BF41076"/>
    <w:rsid w:val="2C030D3E"/>
    <w:rsid w:val="2C1372A0"/>
    <w:rsid w:val="2C195013"/>
    <w:rsid w:val="2C344365"/>
    <w:rsid w:val="2C456D3D"/>
    <w:rsid w:val="2C4B5AD3"/>
    <w:rsid w:val="2C547D57"/>
    <w:rsid w:val="2C567BEA"/>
    <w:rsid w:val="2C655183"/>
    <w:rsid w:val="2C7374A3"/>
    <w:rsid w:val="2C783443"/>
    <w:rsid w:val="2C956D4E"/>
    <w:rsid w:val="2CB55696"/>
    <w:rsid w:val="2CC969F8"/>
    <w:rsid w:val="2D0368B7"/>
    <w:rsid w:val="2D0D47AB"/>
    <w:rsid w:val="2D191BB3"/>
    <w:rsid w:val="2D374D35"/>
    <w:rsid w:val="2D46629B"/>
    <w:rsid w:val="2D850B71"/>
    <w:rsid w:val="2D866516"/>
    <w:rsid w:val="2D984240"/>
    <w:rsid w:val="2D9B39F2"/>
    <w:rsid w:val="2DB34632"/>
    <w:rsid w:val="2DDE272B"/>
    <w:rsid w:val="2DF943A0"/>
    <w:rsid w:val="2DFC2769"/>
    <w:rsid w:val="2DFD4BAB"/>
    <w:rsid w:val="2E0306E6"/>
    <w:rsid w:val="2E050F29"/>
    <w:rsid w:val="2E4B51CC"/>
    <w:rsid w:val="2E57039C"/>
    <w:rsid w:val="2E947ED1"/>
    <w:rsid w:val="2E9A0F41"/>
    <w:rsid w:val="2E9A2060"/>
    <w:rsid w:val="2E9E3902"/>
    <w:rsid w:val="2EC465DF"/>
    <w:rsid w:val="2EC90F83"/>
    <w:rsid w:val="2ECB5873"/>
    <w:rsid w:val="2EDA6C9B"/>
    <w:rsid w:val="2EF625A6"/>
    <w:rsid w:val="2F046A57"/>
    <w:rsid w:val="2F225080"/>
    <w:rsid w:val="2F275F5D"/>
    <w:rsid w:val="2F2C1A95"/>
    <w:rsid w:val="2F395E76"/>
    <w:rsid w:val="2F47063D"/>
    <w:rsid w:val="2F4E6A13"/>
    <w:rsid w:val="2F563905"/>
    <w:rsid w:val="2F5B66CE"/>
    <w:rsid w:val="2F6F1B8C"/>
    <w:rsid w:val="2F715E0E"/>
    <w:rsid w:val="2F78329A"/>
    <w:rsid w:val="2F9718C9"/>
    <w:rsid w:val="2F977C67"/>
    <w:rsid w:val="2F991FA5"/>
    <w:rsid w:val="2FA1634B"/>
    <w:rsid w:val="2FA441DB"/>
    <w:rsid w:val="2FA654F2"/>
    <w:rsid w:val="2FAC3D6E"/>
    <w:rsid w:val="2FAE518D"/>
    <w:rsid w:val="2FBA4943"/>
    <w:rsid w:val="2FED1242"/>
    <w:rsid w:val="3002294D"/>
    <w:rsid w:val="301B540D"/>
    <w:rsid w:val="305B205D"/>
    <w:rsid w:val="305D7B83"/>
    <w:rsid w:val="30666552"/>
    <w:rsid w:val="306B6744"/>
    <w:rsid w:val="306D7688"/>
    <w:rsid w:val="307B769F"/>
    <w:rsid w:val="308C0468"/>
    <w:rsid w:val="30A27C8C"/>
    <w:rsid w:val="30C63279"/>
    <w:rsid w:val="30EE1123"/>
    <w:rsid w:val="313535B9"/>
    <w:rsid w:val="313740FB"/>
    <w:rsid w:val="314116CC"/>
    <w:rsid w:val="315216B2"/>
    <w:rsid w:val="315D1084"/>
    <w:rsid w:val="315D39D4"/>
    <w:rsid w:val="316259C3"/>
    <w:rsid w:val="31683980"/>
    <w:rsid w:val="316B35BD"/>
    <w:rsid w:val="317E3907"/>
    <w:rsid w:val="319D78B0"/>
    <w:rsid w:val="31A33029"/>
    <w:rsid w:val="31A55C86"/>
    <w:rsid w:val="31A57A34"/>
    <w:rsid w:val="31A95B5E"/>
    <w:rsid w:val="31D766C2"/>
    <w:rsid w:val="31DD6DC9"/>
    <w:rsid w:val="31E74CB5"/>
    <w:rsid w:val="31F353E7"/>
    <w:rsid w:val="32002EBC"/>
    <w:rsid w:val="320E738C"/>
    <w:rsid w:val="320F2191"/>
    <w:rsid w:val="321343EE"/>
    <w:rsid w:val="323671F0"/>
    <w:rsid w:val="32396127"/>
    <w:rsid w:val="323F0ED4"/>
    <w:rsid w:val="325A0E68"/>
    <w:rsid w:val="327A515C"/>
    <w:rsid w:val="32A50401"/>
    <w:rsid w:val="32AE2918"/>
    <w:rsid w:val="32B51751"/>
    <w:rsid w:val="32B75C71"/>
    <w:rsid w:val="32BA12BD"/>
    <w:rsid w:val="32C06A8B"/>
    <w:rsid w:val="32E50E7C"/>
    <w:rsid w:val="32F8532C"/>
    <w:rsid w:val="32FC0315"/>
    <w:rsid w:val="33027C46"/>
    <w:rsid w:val="33044C2E"/>
    <w:rsid w:val="333A3E82"/>
    <w:rsid w:val="33461784"/>
    <w:rsid w:val="337A0A4C"/>
    <w:rsid w:val="33894F9D"/>
    <w:rsid w:val="338F343D"/>
    <w:rsid w:val="3396129A"/>
    <w:rsid w:val="33991271"/>
    <w:rsid w:val="33A378C3"/>
    <w:rsid w:val="33BE3F22"/>
    <w:rsid w:val="33C833B1"/>
    <w:rsid w:val="33CB74FA"/>
    <w:rsid w:val="33D22ED3"/>
    <w:rsid w:val="33DE07C3"/>
    <w:rsid w:val="33DE52AB"/>
    <w:rsid w:val="342B4883"/>
    <w:rsid w:val="34316AED"/>
    <w:rsid w:val="346C14CC"/>
    <w:rsid w:val="346F3FAB"/>
    <w:rsid w:val="34732D57"/>
    <w:rsid w:val="34767465"/>
    <w:rsid w:val="34C34BD4"/>
    <w:rsid w:val="34CB0BB5"/>
    <w:rsid w:val="34CB3D73"/>
    <w:rsid w:val="34D73F15"/>
    <w:rsid w:val="34E97C37"/>
    <w:rsid w:val="34F34F5A"/>
    <w:rsid w:val="35204ABE"/>
    <w:rsid w:val="354F44CF"/>
    <w:rsid w:val="35562FBC"/>
    <w:rsid w:val="355C48AD"/>
    <w:rsid w:val="356419B4"/>
    <w:rsid w:val="356C2FF0"/>
    <w:rsid w:val="35792A4D"/>
    <w:rsid w:val="35854D8B"/>
    <w:rsid w:val="3589141A"/>
    <w:rsid w:val="359325E7"/>
    <w:rsid w:val="359C108A"/>
    <w:rsid w:val="359F4498"/>
    <w:rsid w:val="35CA0948"/>
    <w:rsid w:val="35CC0C8F"/>
    <w:rsid w:val="35D02BA5"/>
    <w:rsid w:val="35D703D8"/>
    <w:rsid w:val="360B1967"/>
    <w:rsid w:val="360F1920"/>
    <w:rsid w:val="361316EE"/>
    <w:rsid w:val="362D776A"/>
    <w:rsid w:val="363665B5"/>
    <w:rsid w:val="36391210"/>
    <w:rsid w:val="36476206"/>
    <w:rsid w:val="365F0CB6"/>
    <w:rsid w:val="367125DA"/>
    <w:rsid w:val="367311FE"/>
    <w:rsid w:val="369B4F18"/>
    <w:rsid w:val="36AB4DB6"/>
    <w:rsid w:val="36AB693E"/>
    <w:rsid w:val="36AF1D05"/>
    <w:rsid w:val="36B630FF"/>
    <w:rsid w:val="36D31C59"/>
    <w:rsid w:val="36E06D86"/>
    <w:rsid w:val="36E651FB"/>
    <w:rsid w:val="36F406D2"/>
    <w:rsid w:val="37040D59"/>
    <w:rsid w:val="37074CA8"/>
    <w:rsid w:val="372907BF"/>
    <w:rsid w:val="373F57B5"/>
    <w:rsid w:val="3748693F"/>
    <w:rsid w:val="376C7FC5"/>
    <w:rsid w:val="377A6117"/>
    <w:rsid w:val="377F0D27"/>
    <w:rsid w:val="37863E63"/>
    <w:rsid w:val="379C71E3"/>
    <w:rsid w:val="37A91900"/>
    <w:rsid w:val="37BE108B"/>
    <w:rsid w:val="37C8703A"/>
    <w:rsid w:val="37CE1367"/>
    <w:rsid w:val="37D90437"/>
    <w:rsid w:val="37D92736"/>
    <w:rsid w:val="37E15CB1"/>
    <w:rsid w:val="37F517AD"/>
    <w:rsid w:val="37F7453C"/>
    <w:rsid w:val="381A5D77"/>
    <w:rsid w:val="3820186A"/>
    <w:rsid w:val="38393ABD"/>
    <w:rsid w:val="38415FDC"/>
    <w:rsid w:val="385A3E56"/>
    <w:rsid w:val="38636963"/>
    <w:rsid w:val="386C5AA3"/>
    <w:rsid w:val="38776F5F"/>
    <w:rsid w:val="387F13FA"/>
    <w:rsid w:val="388F698F"/>
    <w:rsid w:val="389C1170"/>
    <w:rsid w:val="38A804CE"/>
    <w:rsid w:val="38A85780"/>
    <w:rsid w:val="38B9167F"/>
    <w:rsid w:val="38C45261"/>
    <w:rsid w:val="38DD3E04"/>
    <w:rsid w:val="38E2331B"/>
    <w:rsid w:val="38FB262F"/>
    <w:rsid w:val="390542D5"/>
    <w:rsid w:val="39627FB8"/>
    <w:rsid w:val="396A0E1F"/>
    <w:rsid w:val="39782384"/>
    <w:rsid w:val="3982065B"/>
    <w:rsid w:val="39C10F8E"/>
    <w:rsid w:val="39C474DF"/>
    <w:rsid w:val="39E21D7F"/>
    <w:rsid w:val="39F562C6"/>
    <w:rsid w:val="3A217E73"/>
    <w:rsid w:val="3A2257D5"/>
    <w:rsid w:val="3A2D5755"/>
    <w:rsid w:val="3A350E69"/>
    <w:rsid w:val="3A3D2878"/>
    <w:rsid w:val="3A4A392C"/>
    <w:rsid w:val="3A5E5AC0"/>
    <w:rsid w:val="3A9C71F6"/>
    <w:rsid w:val="3AD20BB0"/>
    <w:rsid w:val="3AD2116E"/>
    <w:rsid w:val="3AE80CB2"/>
    <w:rsid w:val="3AEC222F"/>
    <w:rsid w:val="3AF058E8"/>
    <w:rsid w:val="3AF85078"/>
    <w:rsid w:val="3B024B1C"/>
    <w:rsid w:val="3B093A09"/>
    <w:rsid w:val="3B1E1326"/>
    <w:rsid w:val="3B245F93"/>
    <w:rsid w:val="3B342764"/>
    <w:rsid w:val="3B5A5570"/>
    <w:rsid w:val="3B6C7458"/>
    <w:rsid w:val="3B864B77"/>
    <w:rsid w:val="3B9F1AC7"/>
    <w:rsid w:val="3BAC1821"/>
    <w:rsid w:val="3BAC552A"/>
    <w:rsid w:val="3BE338E1"/>
    <w:rsid w:val="3BF3770A"/>
    <w:rsid w:val="3C323D6F"/>
    <w:rsid w:val="3C4F6C2D"/>
    <w:rsid w:val="3C67025D"/>
    <w:rsid w:val="3C830972"/>
    <w:rsid w:val="3C985418"/>
    <w:rsid w:val="3CA17098"/>
    <w:rsid w:val="3CA9233A"/>
    <w:rsid w:val="3CE01106"/>
    <w:rsid w:val="3CE564D7"/>
    <w:rsid w:val="3CE91A18"/>
    <w:rsid w:val="3D000214"/>
    <w:rsid w:val="3D09356D"/>
    <w:rsid w:val="3D15116B"/>
    <w:rsid w:val="3D2008B6"/>
    <w:rsid w:val="3D2468BA"/>
    <w:rsid w:val="3D3B124C"/>
    <w:rsid w:val="3D6F5A9F"/>
    <w:rsid w:val="3DA27BAF"/>
    <w:rsid w:val="3DA72447"/>
    <w:rsid w:val="3DB66B25"/>
    <w:rsid w:val="3DD1389B"/>
    <w:rsid w:val="3E063608"/>
    <w:rsid w:val="3E231A9E"/>
    <w:rsid w:val="3E6E03C8"/>
    <w:rsid w:val="3E9B4698"/>
    <w:rsid w:val="3EB94B1E"/>
    <w:rsid w:val="3EC94A82"/>
    <w:rsid w:val="3EE80B50"/>
    <w:rsid w:val="3EF86E2A"/>
    <w:rsid w:val="3F0120EA"/>
    <w:rsid w:val="3F067638"/>
    <w:rsid w:val="3F091C63"/>
    <w:rsid w:val="3F172111"/>
    <w:rsid w:val="3F2B709E"/>
    <w:rsid w:val="3F32257B"/>
    <w:rsid w:val="3F786788"/>
    <w:rsid w:val="3FB35324"/>
    <w:rsid w:val="3FCE63A8"/>
    <w:rsid w:val="3FD414E4"/>
    <w:rsid w:val="3FE34565"/>
    <w:rsid w:val="3FFA217D"/>
    <w:rsid w:val="3FFD282E"/>
    <w:rsid w:val="401223BC"/>
    <w:rsid w:val="40155C28"/>
    <w:rsid w:val="403569E2"/>
    <w:rsid w:val="40484DC1"/>
    <w:rsid w:val="40502E09"/>
    <w:rsid w:val="40763B34"/>
    <w:rsid w:val="407A78C8"/>
    <w:rsid w:val="408D39BF"/>
    <w:rsid w:val="40B04511"/>
    <w:rsid w:val="40B901A8"/>
    <w:rsid w:val="40C477AB"/>
    <w:rsid w:val="40C85D34"/>
    <w:rsid w:val="40DB614F"/>
    <w:rsid w:val="40E41301"/>
    <w:rsid w:val="40EA0BD9"/>
    <w:rsid w:val="40FB48C1"/>
    <w:rsid w:val="40FC6F44"/>
    <w:rsid w:val="410718CF"/>
    <w:rsid w:val="410F3B93"/>
    <w:rsid w:val="411E335F"/>
    <w:rsid w:val="412F7693"/>
    <w:rsid w:val="4180400E"/>
    <w:rsid w:val="41843D30"/>
    <w:rsid w:val="41A71B0F"/>
    <w:rsid w:val="41AD5079"/>
    <w:rsid w:val="41B227D6"/>
    <w:rsid w:val="41B94E35"/>
    <w:rsid w:val="41DE664A"/>
    <w:rsid w:val="41E8013C"/>
    <w:rsid w:val="41F17721"/>
    <w:rsid w:val="4200124E"/>
    <w:rsid w:val="42065803"/>
    <w:rsid w:val="42090B88"/>
    <w:rsid w:val="422E7CCE"/>
    <w:rsid w:val="423546E2"/>
    <w:rsid w:val="42672AE3"/>
    <w:rsid w:val="42674891"/>
    <w:rsid w:val="42AE707D"/>
    <w:rsid w:val="42CC23F7"/>
    <w:rsid w:val="42CD672B"/>
    <w:rsid w:val="42D31134"/>
    <w:rsid w:val="42F6030B"/>
    <w:rsid w:val="43173FBE"/>
    <w:rsid w:val="432F476F"/>
    <w:rsid w:val="4332334D"/>
    <w:rsid w:val="433E1849"/>
    <w:rsid w:val="437C3AE7"/>
    <w:rsid w:val="43834FEA"/>
    <w:rsid w:val="43E535A7"/>
    <w:rsid w:val="43FC4FDB"/>
    <w:rsid w:val="43FF1225"/>
    <w:rsid w:val="443C6F3A"/>
    <w:rsid w:val="44614D18"/>
    <w:rsid w:val="44717E54"/>
    <w:rsid w:val="449C0743"/>
    <w:rsid w:val="44BD5813"/>
    <w:rsid w:val="44D81D15"/>
    <w:rsid w:val="44F15806"/>
    <w:rsid w:val="44F970E6"/>
    <w:rsid w:val="44FF7003"/>
    <w:rsid w:val="45156CF5"/>
    <w:rsid w:val="45192B55"/>
    <w:rsid w:val="45202F04"/>
    <w:rsid w:val="452A5729"/>
    <w:rsid w:val="454A606C"/>
    <w:rsid w:val="4557347D"/>
    <w:rsid w:val="456E2D33"/>
    <w:rsid w:val="457308E6"/>
    <w:rsid w:val="45774DEB"/>
    <w:rsid w:val="459531E3"/>
    <w:rsid w:val="45B527F3"/>
    <w:rsid w:val="45BD7CDC"/>
    <w:rsid w:val="45E06E35"/>
    <w:rsid w:val="46024B8A"/>
    <w:rsid w:val="46217297"/>
    <w:rsid w:val="462C7EFF"/>
    <w:rsid w:val="46362CB1"/>
    <w:rsid w:val="464C6278"/>
    <w:rsid w:val="46642143"/>
    <w:rsid w:val="46827EEC"/>
    <w:rsid w:val="4691012F"/>
    <w:rsid w:val="46A02CB2"/>
    <w:rsid w:val="46A914E3"/>
    <w:rsid w:val="46B42D1A"/>
    <w:rsid w:val="46C23970"/>
    <w:rsid w:val="46D714AB"/>
    <w:rsid w:val="46D80CC4"/>
    <w:rsid w:val="4703525F"/>
    <w:rsid w:val="470F377E"/>
    <w:rsid w:val="471843AC"/>
    <w:rsid w:val="472678C0"/>
    <w:rsid w:val="472C2AAB"/>
    <w:rsid w:val="474464C9"/>
    <w:rsid w:val="476F7E7B"/>
    <w:rsid w:val="479C322F"/>
    <w:rsid w:val="479D5A7F"/>
    <w:rsid w:val="47B26E2D"/>
    <w:rsid w:val="47B9793D"/>
    <w:rsid w:val="47BA7A37"/>
    <w:rsid w:val="47D50693"/>
    <w:rsid w:val="47DC69C1"/>
    <w:rsid w:val="47FC5EF2"/>
    <w:rsid w:val="48042A70"/>
    <w:rsid w:val="481A5643"/>
    <w:rsid w:val="481F6B0D"/>
    <w:rsid w:val="4836049D"/>
    <w:rsid w:val="485B13CE"/>
    <w:rsid w:val="488C0A9C"/>
    <w:rsid w:val="488D5250"/>
    <w:rsid w:val="48940E42"/>
    <w:rsid w:val="48A059A6"/>
    <w:rsid w:val="48AB0880"/>
    <w:rsid w:val="48D34A2F"/>
    <w:rsid w:val="48D5496B"/>
    <w:rsid w:val="48DA542B"/>
    <w:rsid w:val="48E06C66"/>
    <w:rsid w:val="48F3275F"/>
    <w:rsid w:val="4901159C"/>
    <w:rsid w:val="4908531F"/>
    <w:rsid w:val="490948F4"/>
    <w:rsid w:val="4924024A"/>
    <w:rsid w:val="492B03C7"/>
    <w:rsid w:val="493C1681"/>
    <w:rsid w:val="49507FFC"/>
    <w:rsid w:val="498B355B"/>
    <w:rsid w:val="49902920"/>
    <w:rsid w:val="49D66F3F"/>
    <w:rsid w:val="49DA50C7"/>
    <w:rsid w:val="49E60293"/>
    <w:rsid w:val="49EC224C"/>
    <w:rsid w:val="49FD1F96"/>
    <w:rsid w:val="4A046A89"/>
    <w:rsid w:val="4A207FAB"/>
    <w:rsid w:val="4A267ED1"/>
    <w:rsid w:val="4A381CE6"/>
    <w:rsid w:val="4A496763"/>
    <w:rsid w:val="4A4E1181"/>
    <w:rsid w:val="4A5A1589"/>
    <w:rsid w:val="4A5C5CE8"/>
    <w:rsid w:val="4A796429"/>
    <w:rsid w:val="4A8A31DC"/>
    <w:rsid w:val="4A901D0E"/>
    <w:rsid w:val="4A9274F7"/>
    <w:rsid w:val="4A935396"/>
    <w:rsid w:val="4AA057AA"/>
    <w:rsid w:val="4AC565AE"/>
    <w:rsid w:val="4AD97959"/>
    <w:rsid w:val="4AFA40BA"/>
    <w:rsid w:val="4B123D09"/>
    <w:rsid w:val="4B206866"/>
    <w:rsid w:val="4B2127AC"/>
    <w:rsid w:val="4B2205A9"/>
    <w:rsid w:val="4B2A1C26"/>
    <w:rsid w:val="4B2C5BC9"/>
    <w:rsid w:val="4B321EE0"/>
    <w:rsid w:val="4B3442D7"/>
    <w:rsid w:val="4B392414"/>
    <w:rsid w:val="4B3A6FE7"/>
    <w:rsid w:val="4B4B3AC2"/>
    <w:rsid w:val="4B4B4944"/>
    <w:rsid w:val="4B737D2A"/>
    <w:rsid w:val="4B8524B5"/>
    <w:rsid w:val="4B86014F"/>
    <w:rsid w:val="4B887D52"/>
    <w:rsid w:val="4B8E1CDD"/>
    <w:rsid w:val="4BA26340"/>
    <w:rsid w:val="4BA55F65"/>
    <w:rsid w:val="4BC82845"/>
    <w:rsid w:val="4BDA60D4"/>
    <w:rsid w:val="4BE75F1F"/>
    <w:rsid w:val="4C13454D"/>
    <w:rsid w:val="4C140257"/>
    <w:rsid w:val="4C1545D2"/>
    <w:rsid w:val="4C27660E"/>
    <w:rsid w:val="4C3440CD"/>
    <w:rsid w:val="4C3D531A"/>
    <w:rsid w:val="4C45636E"/>
    <w:rsid w:val="4C4B02DE"/>
    <w:rsid w:val="4C530C9F"/>
    <w:rsid w:val="4C6A3DCF"/>
    <w:rsid w:val="4C705677"/>
    <w:rsid w:val="4C8524E4"/>
    <w:rsid w:val="4C8D13F4"/>
    <w:rsid w:val="4C90134B"/>
    <w:rsid w:val="4C940979"/>
    <w:rsid w:val="4C963EDC"/>
    <w:rsid w:val="4C9646F1"/>
    <w:rsid w:val="4CA706AC"/>
    <w:rsid w:val="4CBA03DF"/>
    <w:rsid w:val="4CE17941"/>
    <w:rsid w:val="4D092076"/>
    <w:rsid w:val="4D147B22"/>
    <w:rsid w:val="4D2C6E03"/>
    <w:rsid w:val="4D3276EB"/>
    <w:rsid w:val="4D3D179B"/>
    <w:rsid w:val="4D51296B"/>
    <w:rsid w:val="4D6A28C8"/>
    <w:rsid w:val="4D6B3488"/>
    <w:rsid w:val="4D7A10F8"/>
    <w:rsid w:val="4D7A5D67"/>
    <w:rsid w:val="4D981DA3"/>
    <w:rsid w:val="4D9C08E3"/>
    <w:rsid w:val="4DB12E65"/>
    <w:rsid w:val="4DE90850"/>
    <w:rsid w:val="4E0A0EF3"/>
    <w:rsid w:val="4E0D793D"/>
    <w:rsid w:val="4E165041"/>
    <w:rsid w:val="4E1B3100"/>
    <w:rsid w:val="4E1E499E"/>
    <w:rsid w:val="4E1F1DE5"/>
    <w:rsid w:val="4E2A50F1"/>
    <w:rsid w:val="4E3721EE"/>
    <w:rsid w:val="4E4322DB"/>
    <w:rsid w:val="4E493050"/>
    <w:rsid w:val="4E497DB8"/>
    <w:rsid w:val="4E5B1840"/>
    <w:rsid w:val="4E640AB0"/>
    <w:rsid w:val="4E7A177D"/>
    <w:rsid w:val="4E872543"/>
    <w:rsid w:val="4E9F43D2"/>
    <w:rsid w:val="4EA83158"/>
    <w:rsid w:val="4EBF2810"/>
    <w:rsid w:val="4ECD168B"/>
    <w:rsid w:val="4EE43792"/>
    <w:rsid w:val="4EEE2FCC"/>
    <w:rsid w:val="4EF16480"/>
    <w:rsid w:val="4F1B712F"/>
    <w:rsid w:val="4F334479"/>
    <w:rsid w:val="4F35568B"/>
    <w:rsid w:val="4F475C07"/>
    <w:rsid w:val="4F495A4B"/>
    <w:rsid w:val="4F497530"/>
    <w:rsid w:val="4F4D2A0C"/>
    <w:rsid w:val="4F583E14"/>
    <w:rsid w:val="4F6E2C5B"/>
    <w:rsid w:val="4F723821"/>
    <w:rsid w:val="4F8D3DC7"/>
    <w:rsid w:val="4F94365E"/>
    <w:rsid w:val="4FA15887"/>
    <w:rsid w:val="4FBD53D6"/>
    <w:rsid w:val="4FBD7B70"/>
    <w:rsid w:val="4FD83693"/>
    <w:rsid w:val="501C705B"/>
    <w:rsid w:val="502F2632"/>
    <w:rsid w:val="50306AAF"/>
    <w:rsid w:val="503415FA"/>
    <w:rsid w:val="50487D45"/>
    <w:rsid w:val="504D351A"/>
    <w:rsid w:val="50796036"/>
    <w:rsid w:val="50914A88"/>
    <w:rsid w:val="5095081C"/>
    <w:rsid w:val="50B00232"/>
    <w:rsid w:val="50B30CAF"/>
    <w:rsid w:val="50EA61DB"/>
    <w:rsid w:val="50F9524E"/>
    <w:rsid w:val="50FC2383"/>
    <w:rsid w:val="5123149A"/>
    <w:rsid w:val="5133145B"/>
    <w:rsid w:val="51476ECF"/>
    <w:rsid w:val="515F45AB"/>
    <w:rsid w:val="519B777A"/>
    <w:rsid w:val="51A72EFC"/>
    <w:rsid w:val="51B178D7"/>
    <w:rsid w:val="51B431FD"/>
    <w:rsid w:val="51BD3F5D"/>
    <w:rsid w:val="51F133E9"/>
    <w:rsid w:val="51F429D5"/>
    <w:rsid w:val="51F4771F"/>
    <w:rsid w:val="51FF0643"/>
    <w:rsid w:val="520143BB"/>
    <w:rsid w:val="52220E78"/>
    <w:rsid w:val="523D0094"/>
    <w:rsid w:val="524845FC"/>
    <w:rsid w:val="52562A82"/>
    <w:rsid w:val="527E5893"/>
    <w:rsid w:val="52886893"/>
    <w:rsid w:val="52933422"/>
    <w:rsid w:val="52C246A1"/>
    <w:rsid w:val="52C72783"/>
    <w:rsid w:val="52CE67D6"/>
    <w:rsid w:val="52CF6267"/>
    <w:rsid w:val="52D7511B"/>
    <w:rsid w:val="52DF544A"/>
    <w:rsid w:val="52EE6121"/>
    <w:rsid w:val="530165F6"/>
    <w:rsid w:val="531D48E5"/>
    <w:rsid w:val="533407C0"/>
    <w:rsid w:val="53680A97"/>
    <w:rsid w:val="539A609B"/>
    <w:rsid w:val="53A652E3"/>
    <w:rsid w:val="53CD5953"/>
    <w:rsid w:val="53D766AA"/>
    <w:rsid w:val="53E67D0C"/>
    <w:rsid w:val="53FC24E5"/>
    <w:rsid w:val="54056670"/>
    <w:rsid w:val="54137FC6"/>
    <w:rsid w:val="54214EF1"/>
    <w:rsid w:val="543703F2"/>
    <w:rsid w:val="54520F8C"/>
    <w:rsid w:val="546A1027"/>
    <w:rsid w:val="546A435B"/>
    <w:rsid w:val="547D0BE8"/>
    <w:rsid w:val="548239CE"/>
    <w:rsid w:val="549A582E"/>
    <w:rsid w:val="549B2CF5"/>
    <w:rsid w:val="54A91FA4"/>
    <w:rsid w:val="54B571A7"/>
    <w:rsid w:val="54DB57C6"/>
    <w:rsid w:val="54DD04D0"/>
    <w:rsid w:val="54EC5550"/>
    <w:rsid w:val="54EF1117"/>
    <w:rsid w:val="553442D2"/>
    <w:rsid w:val="553A528C"/>
    <w:rsid w:val="554A0474"/>
    <w:rsid w:val="554C55EF"/>
    <w:rsid w:val="554D7917"/>
    <w:rsid w:val="55570DBA"/>
    <w:rsid w:val="55850F34"/>
    <w:rsid w:val="5587623F"/>
    <w:rsid w:val="55881DC4"/>
    <w:rsid w:val="558C2D92"/>
    <w:rsid w:val="55934617"/>
    <w:rsid w:val="559C7321"/>
    <w:rsid w:val="55B7231A"/>
    <w:rsid w:val="55C20305"/>
    <w:rsid w:val="55F66200"/>
    <w:rsid w:val="560A614D"/>
    <w:rsid w:val="560D0200"/>
    <w:rsid w:val="5616066A"/>
    <w:rsid w:val="56182E03"/>
    <w:rsid w:val="5628013A"/>
    <w:rsid w:val="563F1656"/>
    <w:rsid w:val="56421EAD"/>
    <w:rsid w:val="56460F02"/>
    <w:rsid w:val="56563B7E"/>
    <w:rsid w:val="56586573"/>
    <w:rsid w:val="56657940"/>
    <w:rsid w:val="569272B9"/>
    <w:rsid w:val="569A05BB"/>
    <w:rsid w:val="56BA4A51"/>
    <w:rsid w:val="56C37E91"/>
    <w:rsid w:val="56FE1C5E"/>
    <w:rsid w:val="570F0B1A"/>
    <w:rsid w:val="571444FF"/>
    <w:rsid w:val="5722514B"/>
    <w:rsid w:val="57272B15"/>
    <w:rsid w:val="57556DB4"/>
    <w:rsid w:val="576378C6"/>
    <w:rsid w:val="57696212"/>
    <w:rsid w:val="57B27F05"/>
    <w:rsid w:val="57BA6F69"/>
    <w:rsid w:val="580F2975"/>
    <w:rsid w:val="580F3EA8"/>
    <w:rsid w:val="580F7795"/>
    <w:rsid w:val="58232CAE"/>
    <w:rsid w:val="58512B76"/>
    <w:rsid w:val="586C0AA8"/>
    <w:rsid w:val="588E562D"/>
    <w:rsid w:val="58B65945"/>
    <w:rsid w:val="58CA3E2F"/>
    <w:rsid w:val="58CE0D6F"/>
    <w:rsid w:val="58D2287C"/>
    <w:rsid w:val="58EA796C"/>
    <w:rsid w:val="58FB5131"/>
    <w:rsid w:val="58FE28CC"/>
    <w:rsid w:val="5939268C"/>
    <w:rsid w:val="59445591"/>
    <w:rsid w:val="594D6137"/>
    <w:rsid w:val="59580A4E"/>
    <w:rsid w:val="596A6CE9"/>
    <w:rsid w:val="597044CB"/>
    <w:rsid w:val="598558D1"/>
    <w:rsid w:val="59996A1F"/>
    <w:rsid w:val="59A833AB"/>
    <w:rsid w:val="59B86A98"/>
    <w:rsid w:val="59C97EB4"/>
    <w:rsid w:val="59D377DE"/>
    <w:rsid w:val="59F27101"/>
    <w:rsid w:val="59FE7432"/>
    <w:rsid w:val="5A0031AA"/>
    <w:rsid w:val="5A025174"/>
    <w:rsid w:val="5A106711"/>
    <w:rsid w:val="5A413E24"/>
    <w:rsid w:val="5A5A4790"/>
    <w:rsid w:val="5A677CF2"/>
    <w:rsid w:val="5A690519"/>
    <w:rsid w:val="5A6F19E5"/>
    <w:rsid w:val="5A715E56"/>
    <w:rsid w:val="5A8B5169"/>
    <w:rsid w:val="5A954044"/>
    <w:rsid w:val="5A980C37"/>
    <w:rsid w:val="5A9949F3"/>
    <w:rsid w:val="5ABA6857"/>
    <w:rsid w:val="5AC661A1"/>
    <w:rsid w:val="5AC734A9"/>
    <w:rsid w:val="5B034BF6"/>
    <w:rsid w:val="5B0907CB"/>
    <w:rsid w:val="5B1F39DD"/>
    <w:rsid w:val="5B5865A8"/>
    <w:rsid w:val="5B5B54E2"/>
    <w:rsid w:val="5B5F0035"/>
    <w:rsid w:val="5B601508"/>
    <w:rsid w:val="5B6A5FC9"/>
    <w:rsid w:val="5B9A0263"/>
    <w:rsid w:val="5BAE0F23"/>
    <w:rsid w:val="5BC25DD9"/>
    <w:rsid w:val="5BEB6AF9"/>
    <w:rsid w:val="5BF2758E"/>
    <w:rsid w:val="5BF92675"/>
    <w:rsid w:val="5BFC5AC6"/>
    <w:rsid w:val="5C0936A1"/>
    <w:rsid w:val="5C11523C"/>
    <w:rsid w:val="5C1C4C9F"/>
    <w:rsid w:val="5C1C6713"/>
    <w:rsid w:val="5C1E5005"/>
    <w:rsid w:val="5C207B33"/>
    <w:rsid w:val="5C2A121E"/>
    <w:rsid w:val="5C2E0402"/>
    <w:rsid w:val="5C335AB8"/>
    <w:rsid w:val="5C3655A9"/>
    <w:rsid w:val="5C4B1059"/>
    <w:rsid w:val="5C675762"/>
    <w:rsid w:val="5C6C4B26"/>
    <w:rsid w:val="5C8C6A72"/>
    <w:rsid w:val="5C8D11FE"/>
    <w:rsid w:val="5CB11467"/>
    <w:rsid w:val="5CB44B76"/>
    <w:rsid w:val="5CC52CEF"/>
    <w:rsid w:val="5CCF0F18"/>
    <w:rsid w:val="5CD01AE3"/>
    <w:rsid w:val="5CDD294E"/>
    <w:rsid w:val="5CF000D6"/>
    <w:rsid w:val="5D0B56E0"/>
    <w:rsid w:val="5D362D78"/>
    <w:rsid w:val="5D3F66DF"/>
    <w:rsid w:val="5D411690"/>
    <w:rsid w:val="5D647B7D"/>
    <w:rsid w:val="5D743C22"/>
    <w:rsid w:val="5D756F8D"/>
    <w:rsid w:val="5D806B3B"/>
    <w:rsid w:val="5D880DBA"/>
    <w:rsid w:val="5DD53BF3"/>
    <w:rsid w:val="5DD62B9F"/>
    <w:rsid w:val="5DFB2606"/>
    <w:rsid w:val="5E203368"/>
    <w:rsid w:val="5E327224"/>
    <w:rsid w:val="5E3E24F3"/>
    <w:rsid w:val="5E43718C"/>
    <w:rsid w:val="5E4B2AFB"/>
    <w:rsid w:val="5E5A0E2E"/>
    <w:rsid w:val="5E8C7C99"/>
    <w:rsid w:val="5E9135EE"/>
    <w:rsid w:val="5E987228"/>
    <w:rsid w:val="5EA70608"/>
    <w:rsid w:val="5EB153BA"/>
    <w:rsid w:val="5EB25567"/>
    <w:rsid w:val="5EC164A4"/>
    <w:rsid w:val="5ECC6918"/>
    <w:rsid w:val="5EF445E0"/>
    <w:rsid w:val="5EF552A7"/>
    <w:rsid w:val="5EFF04E0"/>
    <w:rsid w:val="5EFF1BF3"/>
    <w:rsid w:val="5F00133D"/>
    <w:rsid w:val="5F027FC9"/>
    <w:rsid w:val="5F042438"/>
    <w:rsid w:val="5F1F04EF"/>
    <w:rsid w:val="5F4C7024"/>
    <w:rsid w:val="5F526B75"/>
    <w:rsid w:val="5F57008D"/>
    <w:rsid w:val="5F742670"/>
    <w:rsid w:val="5F7A6C2D"/>
    <w:rsid w:val="5F8040C1"/>
    <w:rsid w:val="5F8B5C0B"/>
    <w:rsid w:val="5FB02F22"/>
    <w:rsid w:val="5FF67529"/>
    <w:rsid w:val="60262315"/>
    <w:rsid w:val="602E2AE3"/>
    <w:rsid w:val="604318F3"/>
    <w:rsid w:val="605D010C"/>
    <w:rsid w:val="60736A8B"/>
    <w:rsid w:val="60867CE6"/>
    <w:rsid w:val="60885E2E"/>
    <w:rsid w:val="609B32A8"/>
    <w:rsid w:val="609F74E8"/>
    <w:rsid w:val="60B44CEE"/>
    <w:rsid w:val="60BF3DBF"/>
    <w:rsid w:val="60DB227B"/>
    <w:rsid w:val="60F417A0"/>
    <w:rsid w:val="60F457A7"/>
    <w:rsid w:val="6101478E"/>
    <w:rsid w:val="610B2185"/>
    <w:rsid w:val="6119480C"/>
    <w:rsid w:val="611F2AAF"/>
    <w:rsid w:val="61446D91"/>
    <w:rsid w:val="6148168F"/>
    <w:rsid w:val="615D5386"/>
    <w:rsid w:val="61611308"/>
    <w:rsid w:val="61614E76"/>
    <w:rsid w:val="61691435"/>
    <w:rsid w:val="617050B9"/>
    <w:rsid w:val="617F7C40"/>
    <w:rsid w:val="61895FDA"/>
    <w:rsid w:val="61907509"/>
    <w:rsid w:val="61991BE0"/>
    <w:rsid w:val="61AA67F4"/>
    <w:rsid w:val="61B256D1"/>
    <w:rsid w:val="61BC20AC"/>
    <w:rsid w:val="61DA69D6"/>
    <w:rsid w:val="61E0089F"/>
    <w:rsid w:val="61E615B2"/>
    <w:rsid w:val="61EA1EF7"/>
    <w:rsid w:val="61EB1DD0"/>
    <w:rsid w:val="62140B91"/>
    <w:rsid w:val="6231070C"/>
    <w:rsid w:val="623560E3"/>
    <w:rsid w:val="62367ECA"/>
    <w:rsid w:val="623972A5"/>
    <w:rsid w:val="62402D30"/>
    <w:rsid w:val="625978FB"/>
    <w:rsid w:val="625C743B"/>
    <w:rsid w:val="62787AD3"/>
    <w:rsid w:val="627B1F67"/>
    <w:rsid w:val="629F08EF"/>
    <w:rsid w:val="62B72874"/>
    <w:rsid w:val="62C17B2D"/>
    <w:rsid w:val="62D71EFE"/>
    <w:rsid w:val="631E435E"/>
    <w:rsid w:val="63357EB3"/>
    <w:rsid w:val="635972A1"/>
    <w:rsid w:val="6367071F"/>
    <w:rsid w:val="638F05D0"/>
    <w:rsid w:val="63A36B31"/>
    <w:rsid w:val="63A63014"/>
    <w:rsid w:val="63A6497A"/>
    <w:rsid w:val="63CD05A1"/>
    <w:rsid w:val="63ED7C0E"/>
    <w:rsid w:val="63EF1B7A"/>
    <w:rsid w:val="63F26259"/>
    <w:rsid w:val="63FF44D2"/>
    <w:rsid w:val="64063AB3"/>
    <w:rsid w:val="640C2C61"/>
    <w:rsid w:val="640E522A"/>
    <w:rsid w:val="6413431C"/>
    <w:rsid w:val="643763F1"/>
    <w:rsid w:val="644F0FB6"/>
    <w:rsid w:val="6461518D"/>
    <w:rsid w:val="64716673"/>
    <w:rsid w:val="64761478"/>
    <w:rsid w:val="64847AB0"/>
    <w:rsid w:val="649D6684"/>
    <w:rsid w:val="64A85A27"/>
    <w:rsid w:val="64B23139"/>
    <w:rsid w:val="64D07098"/>
    <w:rsid w:val="64D82BB8"/>
    <w:rsid w:val="65075D34"/>
    <w:rsid w:val="65171D19"/>
    <w:rsid w:val="65227D5E"/>
    <w:rsid w:val="655956E7"/>
    <w:rsid w:val="65605F45"/>
    <w:rsid w:val="656767D3"/>
    <w:rsid w:val="65882615"/>
    <w:rsid w:val="65AF625D"/>
    <w:rsid w:val="65BE5C89"/>
    <w:rsid w:val="65D62028"/>
    <w:rsid w:val="65E46075"/>
    <w:rsid w:val="65F928D6"/>
    <w:rsid w:val="65FC7FAE"/>
    <w:rsid w:val="66104A11"/>
    <w:rsid w:val="663A205E"/>
    <w:rsid w:val="664733C9"/>
    <w:rsid w:val="664E469F"/>
    <w:rsid w:val="665521E6"/>
    <w:rsid w:val="665A5B20"/>
    <w:rsid w:val="665B1840"/>
    <w:rsid w:val="66664B2F"/>
    <w:rsid w:val="66733D92"/>
    <w:rsid w:val="66761FB4"/>
    <w:rsid w:val="667747F4"/>
    <w:rsid w:val="667F26F4"/>
    <w:rsid w:val="66862C89"/>
    <w:rsid w:val="66946DC4"/>
    <w:rsid w:val="669C24AC"/>
    <w:rsid w:val="669E488B"/>
    <w:rsid w:val="66A54C79"/>
    <w:rsid w:val="66A55D6D"/>
    <w:rsid w:val="66AF3F8D"/>
    <w:rsid w:val="66B92DA3"/>
    <w:rsid w:val="67006CAA"/>
    <w:rsid w:val="670261E2"/>
    <w:rsid w:val="6708306A"/>
    <w:rsid w:val="67095D94"/>
    <w:rsid w:val="6716400D"/>
    <w:rsid w:val="673A7F29"/>
    <w:rsid w:val="67595C50"/>
    <w:rsid w:val="67627252"/>
    <w:rsid w:val="67707A32"/>
    <w:rsid w:val="677772D0"/>
    <w:rsid w:val="677C3B3B"/>
    <w:rsid w:val="67880D3F"/>
    <w:rsid w:val="678F4246"/>
    <w:rsid w:val="67AC0E26"/>
    <w:rsid w:val="67BA0E3C"/>
    <w:rsid w:val="67CF65A4"/>
    <w:rsid w:val="67D2374E"/>
    <w:rsid w:val="67E45EB9"/>
    <w:rsid w:val="67EE0AE5"/>
    <w:rsid w:val="680564BC"/>
    <w:rsid w:val="684921C0"/>
    <w:rsid w:val="68560231"/>
    <w:rsid w:val="686A6296"/>
    <w:rsid w:val="68740839"/>
    <w:rsid w:val="68773EF6"/>
    <w:rsid w:val="687D57B5"/>
    <w:rsid w:val="6880489C"/>
    <w:rsid w:val="688A50FF"/>
    <w:rsid w:val="68A4068B"/>
    <w:rsid w:val="68D856FF"/>
    <w:rsid w:val="690A79D3"/>
    <w:rsid w:val="69417C3F"/>
    <w:rsid w:val="6944439E"/>
    <w:rsid w:val="696E5696"/>
    <w:rsid w:val="697C2595"/>
    <w:rsid w:val="698E45BB"/>
    <w:rsid w:val="69A76B40"/>
    <w:rsid w:val="69AF6752"/>
    <w:rsid w:val="69BD7798"/>
    <w:rsid w:val="69E55F18"/>
    <w:rsid w:val="69E623BC"/>
    <w:rsid w:val="69F1685A"/>
    <w:rsid w:val="69F50370"/>
    <w:rsid w:val="6A216345"/>
    <w:rsid w:val="6A283993"/>
    <w:rsid w:val="6A2E3D63"/>
    <w:rsid w:val="6A355B55"/>
    <w:rsid w:val="6A6C57FD"/>
    <w:rsid w:val="6A712A53"/>
    <w:rsid w:val="6AA60E0E"/>
    <w:rsid w:val="6AA84736"/>
    <w:rsid w:val="6AB75CE9"/>
    <w:rsid w:val="6AC540A6"/>
    <w:rsid w:val="6AC63F9C"/>
    <w:rsid w:val="6ACA414C"/>
    <w:rsid w:val="6AD40552"/>
    <w:rsid w:val="6AD5472B"/>
    <w:rsid w:val="6AEC2E18"/>
    <w:rsid w:val="6AF5135F"/>
    <w:rsid w:val="6B001988"/>
    <w:rsid w:val="6B057EF2"/>
    <w:rsid w:val="6B13195C"/>
    <w:rsid w:val="6B2579D2"/>
    <w:rsid w:val="6B304C68"/>
    <w:rsid w:val="6B35036A"/>
    <w:rsid w:val="6B4F4E04"/>
    <w:rsid w:val="6B5A39C7"/>
    <w:rsid w:val="6B6356D9"/>
    <w:rsid w:val="6B653F5A"/>
    <w:rsid w:val="6B6A2C32"/>
    <w:rsid w:val="6B8A6A7E"/>
    <w:rsid w:val="6B901C1E"/>
    <w:rsid w:val="6B955899"/>
    <w:rsid w:val="6BAD1CEB"/>
    <w:rsid w:val="6BB362CE"/>
    <w:rsid w:val="6BB51F5E"/>
    <w:rsid w:val="6BBC47BD"/>
    <w:rsid w:val="6BCA6EC3"/>
    <w:rsid w:val="6BCE244D"/>
    <w:rsid w:val="6BD34359"/>
    <w:rsid w:val="6BD4315F"/>
    <w:rsid w:val="6BD8102F"/>
    <w:rsid w:val="6BF53F5F"/>
    <w:rsid w:val="6C2133DE"/>
    <w:rsid w:val="6C2B2308"/>
    <w:rsid w:val="6C3A3A8D"/>
    <w:rsid w:val="6C541E33"/>
    <w:rsid w:val="6C586513"/>
    <w:rsid w:val="6C5F1FB2"/>
    <w:rsid w:val="6C652711"/>
    <w:rsid w:val="6C7E7627"/>
    <w:rsid w:val="6C8F53FF"/>
    <w:rsid w:val="6C90660F"/>
    <w:rsid w:val="6C9630D7"/>
    <w:rsid w:val="6CBC1355"/>
    <w:rsid w:val="6CC87EEA"/>
    <w:rsid w:val="6CDA788A"/>
    <w:rsid w:val="6CE11222"/>
    <w:rsid w:val="6CE86F56"/>
    <w:rsid w:val="6D007CBE"/>
    <w:rsid w:val="6D1A5D91"/>
    <w:rsid w:val="6D2A360E"/>
    <w:rsid w:val="6D52414D"/>
    <w:rsid w:val="6D572E2F"/>
    <w:rsid w:val="6D652B6E"/>
    <w:rsid w:val="6D692974"/>
    <w:rsid w:val="6D6E4ABE"/>
    <w:rsid w:val="6D6F091A"/>
    <w:rsid w:val="6D9F77BC"/>
    <w:rsid w:val="6DAF318F"/>
    <w:rsid w:val="6DB75906"/>
    <w:rsid w:val="6DBB3A65"/>
    <w:rsid w:val="6DC237A8"/>
    <w:rsid w:val="6DD00F60"/>
    <w:rsid w:val="6DD62748"/>
    <w:rsid w:val="6DE72661"/>
    <w:rsid w:val="6DEB6993"/>
    <w:rsid w:val="6DEC1F6B"/>
    <w:rsid w:val="6E1F7678"/>
    <w:rsid w:val="6E2E003F"/>
    <w:rsid w:val="6E335A77"/>
    <w:rsid w:val="6E4C1314"/>
    <w:rsid w:val="6E513AEE"/>
    <w:rsid w:val="6E596FB0"/>
    <w:rsid w:val="6E833325"/>
    <w:rsid w:val="6EB623C9"/>
    <w:rsid w:val="6EC6021D"/>
    <w:rsid w:val="6ED20B0B"/>
    <w:rsid w:val="6EE45F81"/>
    <w:rsid w:val="6EF2535F"/>
    <w:rsid w:val="6EF65B50"/>
    <w:rsid w:val="6EF75C16"/>
    <w:rsid w:val="6F00613A"/>
    <w:rsid w:val="6F00699E"/>
    <w:rsid w:val="6F0230C8"/>
    <w:rsid w:val="6F0E2A6F"/>
    <w:rsid w:val="6F1C591A"/>
    <w:rsid w:val="6F2A7532"/>
    <w:rsid w:val="6F480478"/>
    <w:rsid w:val="6F573CB0"/>
    <w:rsid w:val="6F616041"/>
    <w:rsid w:val="6F6D649C"/>
    <w:rsid w:val="6F8E15AC"/>
    <w:rsid w:val="6F9D41C4"/>
    <w:rsid w:val="6FA15475"/>
    <w:rsid w:val="6FA653FB"/>
    <w:rsid w:val="6FC10EC1"/>
    <w:rsid w:val="6FC772D4"/>
    <w:rsid w:val="6FDD1AFE"/>
    <w:rsid w:val="6FDF12CB"/>
    <w:rsid w:val="6FE63CCB"/>
    <w:rsid w:val="6FEA4288"/>
    <w:rsid w:val="6FEC7FA1"/>
    <w:rsid w:val="6FF005A6"/>
    <w:rsid w:val="70085EEB"/>
    <w:rsid w:val="70206C28"/>
    <w:rsid w:val="7023779A"/>
    <w:rsid w:val="7027728A"/>
    <w:rsid w:val="704B33EC"/>
    <w:rsid w:val="705306D8"/>
    <w:rsid w:val="705D28FB"/>
    <w:rsid w:val="70627164"/>
    <w:rsid w:val="7071060F"/>
    <w:rsid w:val="708741CD"/>
    <w:rsid w:val="708C534B"/>
    <w:rsid w:val="70BD2481"/>
    <w:rsid w:val="70D7661C"/>
    <w:rsid w:val="7102591B"/>
    <w:rsid w:val="710375F5"/>
    <w:rsid w:val="710F6A7D"/>
    <w:rsid w:val="713C6D66"/>
    <w:rsid w:val="715A1496"/>
    <w:rsid w:val="715B2BCA"/>
    <w:rsid w:val="717B0476"/>
    <w:rsid w:val="71836742"/>
    <w:rsid w:val="718806D9"/>
    <w:rsid w:val="71C83D38"/>
    <w:rsid w:val="71CC4AD0"/>
    <w:rsid w:val="71D074AE"/>
    <w:rsid w:val="71D46F3F"/>
    <w:rsid w:val="71DF4490"/>
    <w:rsid w:val="71E01DE7"/>
    <w:rsid w:val="71E50EA6"/>
    <w:rsid w:val="71EC2014"/>
    <w:rsid w:val="71F118FE"/>
    <w:rsid w:val="71FE226D"/>
    <w:rsid w:val="72086C48"/>
    <w:rsid w:val="720F55ED"/>
    <w:rsid w:val="72223149"/>
    <w:rsid w:val="722E78BF"/>
    <w:rsid w:val="7230646A"/>
    <w:rsid w:val="725A3921"/>
    <w:rsid w:val="726A16B0"/>
    <w:rsid w:val="727016C1"/>
    <w:rsid w:val="72895317"/>
    <w:rsid w:val="7290531B"/>
    <w:rsid w:val="72985CC8"/>
    <w:rsid w:val="729D4FA0"/>
    <w:rsid w:val="72A2431C"/>
    <w:rsid w:val="72B17713"/>
    <w:rsid w:val="72C30BFC"/>
    <w:rsid w:val="72C60FDD"/>
    <w:rsid w:val="72C76B03"/>
    <w:rsid w:val="72D15FC0"/>
    <w:rsid w:val="72D323AF"/>
    <w:rsid w:val="72F316A6"/>
    <w:rsid w:val="730432ED"/>
    <w:rsid w:val="730F5729"/>
    <w:rsid w:val="73137F9A"/>
    <w:rsid w:val="731645E1"/>
    <w:rsid w:val="73164BEE"/>
    <w:rsid w:val="73226584"/>
    <w:rsid w:val="73284A21"/>
    <w:rsid w:val="732E0930"/>
    <w:rsid w:val="7347064A"/>
    <w:rsid w:val="734F7D4B"/>
    <w:rsid w:val="73506AF8"/>
    <w:rsid w:val="735F4E72"/>
    <w:rsid w:val="73683E42"/>
    <w:rsid w:val="737E7670"/>
    <w:rsid w:val="73820117"/>
    <w:rsid w:val="739014F4"/>
    <w:rsid w:val="73931463"/>
    <w:rsid w:val="73964016"/>
    <w:rsid w:val="73A155A6"/>
    <w:rsid w:val="73E30CAA"/>
    <w:rsid w:val="73F40F27"/>
    <w:rsid w:val="73F70735"/>
    <w:rsid w:val="7404062C"/>
    <w:rsid w:val="740B61A3"/>
    <w:rsid w:val="7420334D"/>
    <w:rsid w:val="743106D8"/>
    <w:rsid w:val="743A4040"/>
    <w:rsid w:val="7454418F"/>
    <w:rsid w:val="745B748A"/>
    <w:rsid w:val="74785904"/>
    <w:rsid w:val="74877B4D"/>
    <w:rsid w:val="74906F6A"/>
    <w:rsid w:val="7496678D"/>
    <w:rsid w:val="749B2AF9"/>
    <w:rsid w:val="74A215D5"/>
    <w:rsid w:val="74AF7574"/>
    <w:rsid w:val="74D17F08"/>
    <w:rsid w:val="74DB7AC1"/>
    <w:rsid w:val="74E753FA"/>
    <w:rsid w:val="74F11C15"/>
    <w:rsid w:val="74F15553"/>
    <w:rsid w:val="74FB51EC"/>
    <w:rsid w:val="750218DB"/>
    <w:rsid w:val="75295853"/>
    <w:rsid w:val="753326F4"/>
    <w:rsid w:val="753C6991"/>
    <w:rsid w:val="754B3078"/>
    <w:rsid w:val="75691608"/>
    <w:rsid w:val="756C6E5E"/>
    <w:rsid w:val="757028B1"/>
    <w:rsid w:val="75705B39"/>
    <w:rsid w:val="757265FC"/>
    <w:rsid w:val="75987830"/>
    <w:rsid w:val="7599275A"/>
    <w:rsid w:val="75A8074F"/>
    <w:rsid w:val="76216307"/>
    <w:rsid w:val="76291CAB"/>
    <w:rsid w:val="763A6C2B"/>
    <w:rsid w:val="763B49AA"/>
    <w:rsid w:val="763E6195"/>
    <w:rsid w:val="764A5A81"/>
    <w:rsid w:val="765B5EE0"/>
    <w:rsid w:val="765C3616"/>
    <w:rsid w:val="7673142C"/>
    <w:rsid w:val="7676510C"/>
    <w:rsid w:val="768676A8"/>
    <w:rsid w:val="769235C4"/>
    <w:rsid w:val="76985AB4"/>
    <w:rsid w:val="769F1D04"/>
    <w:rsid w:val="76A74C81"/>
    <w:rsid w:val="76C372DE"/>
    <w:rsid w:val="76D20D84"/>
    <w:rsid w:val="76D50207"/>
    <w:rsid w:val="76E16D3B"/>
    <w:rsid w:val="76E47376"/>
    <w:rsid w:val="771F0E0F"/>
    <w:rsid w:val="772F0AD5"/>
    <w:rsid w:val="77416E84"/>
    <w:rsid w:val="775C403B"/>
    <w:rsid w:val="77655D1A"/>
    <w:rsid w:val="779007E2"/>
    <w:rsid w:val="7790461C"/>
    <w:rsid w:val="77AE4874"/>
    <w:rsid w:val="77B85D10"/>
    <w:rsid w:val="77D0645A"/>
    <w:rsid w:val="77D2238D"/>
    <w:rsid w:val="77DC6BAC"/>
    <w:rsid w:val="78076BBD"/>
    <w:rsid w:val="78143510"/>
    <w:rsid w:val="781B2746"/>
    <w:rsid w:val="781E5417"/>
    <w:rsid w:val="782642CC"/>
    <w:rsid w:val="783518F6"/>
    <w:rsid w:val="784B3D3D"/>
    <w:rsid w:val="78550CFB"/>
    <w:rsid w:val="785A5367"/>
    <w:rsid w:val="78823FFF"/>
    <w:rsid w:val="78A5534F"/>
    <w:rsid w:val="78AF2513"/>
    <w:rsid w:val="78D079BD"/>
    <w:rsid w:val="78D930EC"/>
    <w:rsid w:val="79053481"/>
    <w:rsid w:val="791500CF"/>
    <w:rsid w:val="792425B9"/>
    <w:rsid w:val="79312283"/>
    <w:rsid w:val="793A002E"/>
    <w:rsid w:val="79424773"/>
    <w:rsid w:val="79492E4B"/>
    <w:rsid w:val="797C2612"/>
    <w:rsid w:val="798B088A"/>
    <w:rsid w:val="799E680F"/>
    <w:rsid w:val="79AF5CD0"/>
    <w:rsid w:val="79DF2984"/>
    <w:rsid w:val="79EB4BBC"/>
    <w:rsid w:val="79EC0B0A"/>
    <w:rsid w:val="79EF0F68"/>
    <w:rsid w:val="79F137E1"/>
    <w:rsid w:val="79FC288C"/>
    <w:rsid w:val="7A0917AF"/>
    <w:rsid w:val="7A263325"/>
    <w:rsid w:val="7A2D2707"/>
    <w:rsid w:val="7A4E496D"/>
    <w:rsid w:val="7A5028E3"/>
    <w:rsid w:val="7A5F5873"/>
    <w:rsid w:val="7A610FD7"/>
    <w:rsid w:val="7A732E5D"/>
    <w:rsid w:val="7A7A445B"/>
    <w:rsid w:val="7A951295"/>
    <w:rsid w:val="7AA21FFC"/>
    <w:rsid w:val="7AB51E9F"/>
    <w:rsid w:val="7ACF29F8"/>
    <w:rsid w:val="7AD26045"/>
    <w:rsid w:val="7AD87AFF"/>
    <w:rsid w:val="7ADE0E8D"/>
    <w:rsid w:val="7AED07E9"/>
    <w:rsid w:val="7AEE597E"/>
    <w:rsid w:val="7B266373"/>
    <w:rsid w:val="7B2A4102"/>
    <w:rsid w:val="7B382994"/>
    <w:rsid w:val="7B3A4549"/>
    <w:rsid w:val="7B3F7B7E"/>
    <w:rsid w:val="7B503B39"/>
    <w:rsid w:val="7B5C33E6"/>
    <w:rsid w:val="7B660B49"/>
    <w:rsid w:val="7B7A0018"/>
    <w:rsid w:val="7B890DF9"/>
    <w:rsid w:val="7B8F2EC8"/>
    <w:rsid w:val="7B9D5233"/>
    <w:rsid w:val="7BD02C2C"/>
    <w:rsid w:val="7BD628B3"/>
    <w:rsid w:val="7BE34610"/>
    <w:rsid w:val="7C145A19"/>
    <w:rsid w:val="7C263E4B"/>
    <w:rsid w:val="7C345209"/>
    <w:rsid w:val="7C5C4760"/>
    <w:rsid w:val="7C9A76A2"/>
    <w:rsid w:val="7CB13CD2"/>
    <w:rsid w:val="7CB1689C"/>
    <w:rsid w:val="7CB65B83"/>
    <w:rsid w:val="7CDB5353"/>
    <w:rsid w:val="7CDC304C"/>
    <w:rsid w:val="7CEA58C8"/>
    <w:rsid w:val="7CF97AA2"/>
    <w:rsid w:val="7CFB1883"/>
    <w:rsid w:val="7D1D1F29"/>
    <w:rsid w:val="7D1F1B92"/>
    <w:rsid w:val="7D235A97"/>
    <w:rsid w:val="7D3635D1"/>
    <w:rsid w:val="7D3B041C"/>
    <w:rsid w:val="7D3E6783"/>
    <w:rsid w:val="7D4165A6"/>
    <w:rsid w:val="7D483F3D"/>
    <w:rsid w:val="7D4F4435"/>
    <w:rsid w:val="7D562F5D"/>
    <w:rsid w:val="7D620562"/>
    <w:rsid w:val="7D6704C4"/>
    <w:rsid w:val="7D9722E2"/>
    <w:rsid w:val="7DC554A5"/>
    <w:rsid w:val="7DCF536B"/>
    <w:rsid w:val="7DDA00F8"/>
    <w:rsid w:val="7DE6018C"/>
    <w:rsid w:val="7DF019EB"/>
    <w:rsid w:val="7E096B41"/>
    <w:rsid w:val="7E1E0ECB"/>
    <w:rsid w:val="7E2C785D"/>
    <w:rsid w:val="7E781325"/>
    <w:rsid w:val="7E996375"/>
    <w:rsid w:val="7EB55306"/>
    <w:rsid w:val="7ED07423"/>
    <w:rsid w:val="7ED15843"/>
    <w:rsid w:val="7EDA195C"/>
    <w:rsid w:val="7EDE28DD"/>
    <w:rsid w:val="7F107E0B"/>
    <w:rsid w:val="7F405C73"/>
    <w:rsid w:val="7F502D1B"/>
    <w:rsid w:val="7F55643D"/>
    <w:rsid w:val="7F626B4E"/>
    <w:rsid w:val="7F840077"/>
    <w:rsid w:val="7F845667"/>
    <w:rsid w:val="7F99236D"/>
    <w:rsid w:val="7F9E648B"/>
    <w:rsid w:val="7FC34A28"/>
    <w:rsid w:val="7FCC2F11"/>
    <w:rsid w:val="7FCE4B99"/>
    <w:rsid w:val="7FD026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qFormat="1"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semiHidden="0"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qFormat="1" w:unhideWhenUsed="0" w:uiPriority="0" w:semiHidden="0"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5"/>
    <w:autoRedefine/>
    <w:qFormat/>
    <w:uiPriority w:val="0"/>
    <w:pPr>
      <w:keepNext/>
      <w:keepLines/>
      <w:adjustRightInd w:val="0"/>
      <w:spacing w:line="460" w:lineRule="exact"/>
      <w:jc w:val="center"/>
      <w:textAlignment w:val="baseline"/>
      <w:outlineLvl w:val="0"/>
    </w:pPr>
    <w:rPr>
      <w:rFonts w:ascii="仿宋" w:hAnsi="仿宋" w:eastAsia="仿宋"/>
      <w:b/>
      <w:kern w:val="44"/>
      <w:sz w:val="32"/>
      <w:szCs w:val="20"/>
    </w:rPr>
  </w:style>
  <w:style w:type="paragraph" w:styleId="3">
    <w:name w:val="heading 2"/>
    <w:basedOn w:val="1"/>
    <w:next w:val="1"/>
    <w:link w:val="76"/>
    <w:autoRedefine/>
    <w:qFormat/>
    <w:uiPriority w:val="0"/>
    <w:pPr>
      <w:keepNext/>
      <w:keepLines/>
      <w:spacing w:before="260" w:after="260" w:line="413" w:lineRule="auto"/>
      <w:outlineLvl w:val="1"/>
    </w:pPr>
    <w:rPr>
      <w:rFonts w:ascii="Arial" w:hAnsi="Arial" w:eastAsia="黑体"/>
      <w:b/>
      <w:bCs/>
      <w:kern w:val="0"/>
      <w:sz w:val="32"/>
      <w:szCs w:val="32"/>
    </w:rPr>
  </w:style>
  <w:style w:type="paragraph" w:styleId="4">
    <w:name w:val="heading 3"/>
    <w:basedOn w:val="1"/>
    <w:next w:val="1"/>
    <w:link w:val="77"/>
    <w:autoRedefine/>
    <w:qFormat/>
    <w:uiPriority w:val="0"/>
    <w:pPr>
      <w:keepNext/>
      <w:keepLines/>
      <w:spacing w:before="260" w:after="260" w:line="360" w:lineRule="auto"/>
      <w:ind w:left="171" w:leftChars="171"/>
      <w:outlineLvl w:val="2"/>
    </w:pPr>
    <w:rPr>
      <w:rFonts w:eastAsia="Arial Unicode MS"/>
      <w:b/>
      <w:kern w:val="0"/>
      <w:sz w:val="20"/>
      <w:szCs w:val="20"/>
    </w:rPr>
  </w:style>
  <w:style w:type="paragraph" w:styleId="5">
    <w:name w:val="heading 4"/>
    <w:basedOn w:val="1"/>
    <w:next w:val="1"/>
    <w:link w:val="78"/>
    <w:autoRedefine/>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79"/>
    <w:autoRedefine/>
    <w:qFormat/>
    <w:uiPriority w:val="0"/>
    <w:pPr>
      <w:keepNext/>
      <w:keepLines/>
      <w:spacing w:before="280" w:after="290" w:line="376" w:lineRule="auto"/>
      <w:outlineLvl w:val="4"/>
    </w:pPr>
    <w:rPr>
      <w:rFonts w:ascii="Calibri" w:hAnsi="Calibri"/>
      <w:b/>
      <w:bCs/>
      <w:kern w:val="0"/>
      <w:sz w:val="28"/>
      <w:szCs w:val="28"/>
    </w:rPr>
  </w:style>
  <w:style w:type="paragraph" w:styleId="7">
    <w:name w:val="heading 6"/>
    <w:basedOn w:val="1"/>
    <w:next w:val="1"/>
    <w:link w:val="80"/>
    <w:autoRedefine/>
    <w:qFormat/>
    <w:uiPriority w:val="0"/>
    <w:pPr>
      <w:keepNext/>
      <w:keepLines/>
      <w:widowControl/>
      <w:tabs>
        <w:tab w:val="left" w:pos="1320"/>
        <w:tab w:val="left" w:pos="1440"/>
        <w:tab w:val="left" w:pos="3480"/>
      </w:tabs>
      <w:spacing w:before="240" w:after="64" w:line="320" w:lineRule="auto"/>
      <w:ind w:left="3480" w:hanging="420"/>
      <w:jc w:val="left"/>
      <w:outlineLvl w:val="5"/>
    </w:pPr>
    <w:rPr>
      <w:rFonts w:ascii="Arial" w:hAnsi="Arial" w:eastAsia="黑体"/>
      <w:b/>
      <w:bCs/>
      <w:kern w:val="0"/>
      <w:sz w:val="24"/>
    </w:rPr>
  </w:style>
  <w:style w:type="paragraph" w:styleId="8">
    <w:name w:val="heading 7"/>
    <w:basedOn w:val="1"/>
    <w:next w:val="1"/>
    <w:link w:val="81"/>
    <w:autoRedefine/>
    <w:qFormat/>
    <w:uiPriority w:val="0"/>
    <w:pPr>
      <w:keepNext/>
      <w:keepLines/>
      <w:widowControl/>
      <w:tabs>
        <w:tab w:val="left" w:pos="1320"/>
        <w:tab w:val="left" w:pos="2520"/>
        <w:tab w:val="left" w:pos="3900"/>
      </w:tabs>
      <w:spacing w:before="240" w:after="64" w:line="320" w:lineRule="auto"/>
      <w:ind w:left="3900" w:hanging="420"/>
      <w:jc w:val="left"/>
      <w:outlineLvl w:val="6"/>
    </w:pPr>
    <w:rPr>
      <w:b/>
      <w:bCs/>
      <w:kern w:val="0"/>
      <w:sz w:val="24"/>
    </w:rPr>
  </w:style>
  <w:style w:type="paragraph" w:styleId="9">
    <w:name w:val="heading 8"/>
    <w:basedOn w:val="1"/>
    <w:next w:val="1"/>
    <w:link w:val="82"/>
    <w:autoRedefine/>
    <w:qFormat/>
    <w:uiPriority w:val="0"/>
    <w:pPr>
      <w:keepNext/>
      <w:keepLines/>
      <w:widowControl/>
      <w:tabs>
        <w:tab w:val="left" w:pos="1320"/>
        <w:tab w:val="left" w:pos="1440"/>
        <w:tab w:val="left" w:pos="4320"/>
      </w:tabs>
      <w:spacing w:before="240" w:after="64" w:line="320" w:lineRule="auto"/>
      <w:ind w:left="4320" w:hanging="420"/>
      <w:jc w:val="left"/>
      <w:outlineLvl w:val="7"/>
    </w:pPr>
    <w:rPr>
      <w:rFonts w:ascii="Arial" w:hAnsi="Arial" w:eastAsia="黑体"/>
      <w:kern w:val="0"/>
      <w:sz w:val="24"/>
    </w:rPr>
  </w:style>
  <w:style w:type="paragraph" w:styleId="10">
    <w:name w:val="heading 9"/>
    <w:basedOn w:val="1"/>
    <w:next w:val="1"/>
    <w:link w:val="83"/>
    <w:autoRedefine/>
    <w:qFormat/>
    <w:uiPriority w:val="0"/>
    <w:pPr>
      <w:keepNext/>
      <w:keepLines/>
      <w:widowControl/>
      <w:tabs>
        <w:tab w:val="left" w:pos="1320"/>
        <w:tab w:val="left" w:pos="1584"/>
        <w:tab w:val="left" w:pos="4740"/>
      </w:tabs>
      <w:spacing w:before="240" w:after="64" w:line="320" w:lineRule="auto"/>
      <w:ind w:left="4740" w:hanging="420"/>
      <w:jc w:val="left"/>
      <w:outlineLvl w:val="8"/>
    </w:pPr>
    <w:rPr>
      <w:rFonts w:ascii="Arial" w:hAnsi="Arial" w:eastAsia="黑体"/>
      <w:kern w:val="0"/>
      <w:sz w:val="20"/>
      <w:szCs w:val="21"/>
    </w:rPr>
  </w:style>
  <w:style w:type="character" w:default="1" w:styleId="62">
    <w:name w:val="Default Paragraph Font"/>
    <w:autoRedefine/>
    <w:unhideWhenUsed/>
    <w:qFormat/>
    <w:uiPriority w:val="1"/>
  </w:style>
  <w:style w:type="table" w:default="1" w:styleId="60">
    <w:name w:val="Normal Table"/>
    <w:autoRedefine/>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style>
  <w:style w:type="paragraph" w:styleId="12">
    <w:name w:val="toc 7"/>
    <w:basedOn w:val="1"/>
    <w:next w:val="1"/>
    <w:autoRedefine/>
    <w:qFormat/>
    <w:uiPriority w:val="39"/>
    <w:pPr>
      <w:ind w:left="1260"/>
      <w:jc w:val="left"/>
    </w:pPr>
    <w:rPr>
      <w:sz w:val="18"/>
      <w:szCs w:val="18"/>
    </w:rPr>
  </w:style>
  <w:style w:type="paragraph" w:styleId="13">
    <w:name w:val="table of authorities"/>
    <w:basedOn w:val="1"/>
    <w:next w:val="1"/>
    <w:autoRedefine/>
    <w:qFormat/>
    <w:uiPriority w:val="0"/>
    <w:pPr>
      <w:ind w:left="420" w:leftChars="200"/>
    </w:pPr>
    <w:rPr>
      <w:szCs w:val="20"/>
    </w:rPr>
  </w:style>
  <w:style w:type="paragraph" w:styleId="14">
    <w:name w:val="List Bullet 4"/>
    <w:basedOn w:val="1"/>
    <w:autoRedefine/>
    <w:qFormat/>
    <w:uiPriority w:val="0"/>
    <w:pPr>
      <w:tabs>
        <w:tab w:val="left" w:pos="980"/>
      </w:tabs>
      <w:spacing w:beforeLines="50" w:afterLines="50" w:line="360" w:lineRule="auto"/>
      <w:ind w:left="980" w:hanging="420"/>
    </w:pPr>
    <w:rPr>
      <w:sz w:val="24"/>
    </w:rPr>
  </w:style>
  <w:style w:type="paragraph" w:styleId="15">
    <w:name w:val="List Number"/>
    <w:basedOn w:val="1"/>
    <w:autoRedefine/>
    <w:qFormat/>
    <w:uiPriority w:val="0"/>
    <w:pPr>
      <w:numPr>
        <w:ilvl w:val="0"/>
        <w:numId w:val="1"/>
      </w:numPr>
      <w:tabs>
        <w:tab w:val="left" w:pos="840"/>
      </w:tabs>
    </w:pPr>
    <w:rPr>
      <w:rFonts w:ascii="Calibri" w:hAnsi="Calibri"/>
      <w:sz w:val="28"/>
      <w:szCs w:val="22"/>
    </w:rPr>
  </w:style>
  <w:style w:type="paragraph" w:styleId="16">
    <w:name w:val="Normal Indent"/>
    <w:basedOn w:val="1"/>
    <w:next w:val="1"/>
    <w:link w:val="84"/>
    <w:autoRedefine/>
    <w:qFormat/>
    <w:uiPriority w:val="99"/>
    <w:pPr>
      <w:ind w:firstLine="420" w:firstLineChars="200"/>
    </w:pPr>
    <w:rPr>
      <w:kern w:val="0"/>
      <w:sz w:val="20"/>
    </w:rPr>
  </w:style>
  <w:style w:type="paragraph" w:styleId="17">
    <w:name w:val="caption"/>
    <w:basedOn w:val="1"/>
    <w:next w:val="1"/>
    <w:link w:val="85"/>
    <w:autoRedefine/>
    <w:qFormat/>
    <w:uiPriority w:val="0"/>
    <w:pPr>
      <w:widowControl/>
      <w:jc w:val="left"/>
    </w:pPr>
    <w:rPr>
      <w:rFonts w:ascii="Arial" w:hAnsi="Arial" w:eastAsia="黑体"/>
      <w:kern w:val="0"/>
      <w:sz w:val="20"/>
      <w:szCs w:val="20"/>
    </w:rPr>
  </w:style>
  <w:style w:type="paragraph" w:styleId="18">
    <w:name w:val="List Bullet"/>
    <w:basedOn w:val="1"/>
    <w:autoRedefine/>
    <w:qFormat/>
    <w:uiPriority w:val="0"/>
    <w:pPr>
      <w:spacing w:beforeLines="50" w:afterLines="50" w:line="360" w:lineRule="auto"/>
      <w:ind w:firstLine="482" w:firstLineChars="200"/>
    </w:pPr>
    <w:rPr>
      <w:rFonts w:ascii="宋体" w:hAnsi="宋体"/>
      <w:b/>
      <w:kern w:val="0"/>
      <w:sz w:val="24"/>
    </w:rPr>
  </w:style>
  <w:style w:type="paragraph" w:styleId="19">
    <w:name w:val="envelope address"/>
    <w:basedOn w:val="1"/>
    <w:autoRedefine/>
    <w:qFormat/>
    <w:uiPriority w:val="0"/>
    <w:pPr>
      <w:framePr w:w="7920" w:h="1980" w:hRule="exact" w:hSpace="180" w:wrap="around" w:vAnchor="margin" w:hAnchor="page" w:xAlign="center" w:yAlign="bottom"/>
      <w:adjustRightInd w:val="0"/>
      <w:spacing w:line="480" w:lineRule="atLeast"/>
      <w:ind w:left="2880"/>
      <w:textAlignment w:val="baseline"/>
    </w:pPr>
    <w:rPr>
      <w:rFonts w:eastAsia="魏碑体"/>
      <w:spacing w:val="10"/>
      <w:kern w:val="0"/>
      <w:sz w:val="32"/>
      <w:szCs w:val="20"/>
    </w:rPr>
  </w:style>
  <w:style w:type="paragraph" w:styleId="20">
    <w:name w:val="Document Map"/>
    <w:basedOn w:val="1"/>
    <w:link w:val="86"/>
    <w:autoRedefine/>
    <w:qFormat/>
    <w:uiPriority w:val="99"/>
    <w:pPr>
      <w:shd w:val="clear" w:color="auto" w:fill="000080"/>
    </w:pPr>
    <w:rPr>
      <w:kern w:val="0"/>
      <w:sz w:val="20"/>
    </w:rPr>
  </w:style>
  <w:style w:type="paragraph" w:styleId="21">
    <w:name w:val="toa heading"/>
    <w:basedOn w:val="1"/>
    <w:next w:val="1"/>
    <w:autoRedefine/>
    <w:qFormat/>
    <w:uiPriority w:val="0"/>
    <w:pPr>
      <w:spacing w:before="120"/>
    </w:pPr>
    <w:rPr>
      <w:rFonts w:ascii="Cambria" w:hAnsi="Cambria"/>
      <w:sz w:val="24"/>
    </w:rPr>
  </w:style>
  <w:style w:type="paragraph" w:styleId="22">
    <w:name w:val="annotation text"/>
    <w:basedOn w:val="1"/>
    <w:link w:val="87"/>
    <w:autoRedefine/>
    <w:unhideWhenUsed/>
    <w:qFormat/>
    <w:uiPriority w:val="0"/>
    <w:pPr>
      <w:jc w:val="left"/>
    </w:pPr>
    <w:rPr>
      <w:kern w:val="0"/>
      <w:sz w:val="20"/>
    </w:rPr>
  </w:style>
  <w:style w:type="paragraph" w:styleId="23">
    <w:name w:val="index 6"/>
    <w:basedOn w:val="1"/>
    <w:next w:val="1"/>
    <w:autoRedefine/>
    <w:qFormat/>
    <w:uiPriority w:val="99"/>
    <w:pPr>
      <w:ind w:left="2100"/>
    </w:pPr>
  </w:style>
  <w:style w:type="paragraph" w:styleId="24">
    <w:name w:val="Salutation"/>
    <w:basedOn w:val="1"/>
    <w:next w:val="1"/>
    <w:link w:val="88"/>
    <w:autoRedefine/>
    <w:qFormat/>
    <w:uiPriority w:val="0"/>
    <w:rPr>
      <w:kern w:val="0"/>
      <w:sz w:val="20"/>
    </w:rPr>
  </w:style>
  <w:style w:type="paragraph" w:styleId="25">
    <w:name w:val="Body Text 3"/>
    <w:basedOn w:val="1"/>
    <w:link w:val="89"/>
    <w:autoRedefine/>
    <w:unhideWhenUsed/>
    <w:qFormat/>
    <w:uiPriority w:val="0"/>
    <w:pPr>
      <w:spacing w:beforeLines="50" w:afterLines="50" w:line="360" w:lineRule="auto"/>
    </w:pPr>
    <w:rPr>
      <w:kern w:val="0"/>
      <w:sz w:val="16"/>
      <w:szCs w:val="16"/>
    </w:rPr>
  </w:style>
  <w:style w:type="paragraph" w:styleId="26">
    <w:name w:val="Closing"/>
    <w:basedOn w:val="1"/>
    <w:link w:val="90"/>
    <w:autoRedefine/>
    <w:qFormat/>
    <w:uiPriority w:val="0"/>
    <w:pPr>
      <w:ind w:left="100" w:leftChars="2100"/>
    </w:pPr>
    <w:rPr>
      <w:rFonts w:ascii="宋体" w:hAnsi="宋体"/>
      <w:b/>
      <w:kern w:val="0"/>
      <w:sz w:val="24"/>
    </w:rPr>
  </w:style>
  <w:style w:type="paragraph" w:styleId="27">
    <w:name w:val="List Bullet 3"/>
    <w:basedOn w:val="1"/>
    <w:autoRedefine/>
    <w:unhideWhenUsed/>
    <w:qFormat/>
    <w:uiPriority w:val="0"/>
    <w:pPr>
      <w:tabs>
        <w:tab w:val="left" w:pos="1200"/>
      </w:tabs>
      <w:ind w:left="1200" w:leftChars="400" w:hanging="360" w:hangingChars="200"/>
      <w:contextualSpacing/>
    </w:pPr>
    <w:rPr>
      <w:szCs w:val="20"/>
    </w:rPr>
  </w:style>
  <w:style w:type="paragraph" w:styleId="28">
    <w:name w:val="Body Text"/>
    <w:basedOn w:val="1"/>
    <w:link w:val="91"/>
    <w:autoRedefine/>
    <w:unhideWhenUsed/>
    <w:qFormat/>
    <w:uiPriority w:val="0"/>
    <w:pPr>
      <w:spacing w:after="120"/>
    </w:pPr>
    <w:rPr>
      <w:kern w:val="0"/>
      <w:sz w:val="20"/>
    </w:rPr>
  </w:style>
  <w:style w:type="paragraph" w:styleId="29">
    <w:name w:val="Body Text Indent"/>
    <w:basedOn w:val="1"/>
    <w:next w:val="5"/>
    <w:link w:val="93"/>
    <w:autoRedefine/>
    <w:qFormat/>
    <w:uiPriority w:val="99"/>
    <w:pPr>
      <w:autoSpaceDE w:val="0"/>
      <w:autoSpaceDN w:val="0"/>
      <w:adjustRightInd w:val="0"/>
      <w:spacing w:line="360" w:lineRule="auto"/>
      <w:ind w:left="567" w:leftChars="270"/>
    </w:pPr>
    <w:rPr>
      <w:rFonts w:ascii="宋体"/>
      <w:color w:val="000000"/>
      <w:kern w:val="0"/>
      <w:sz w:val="32"/>
      <w:szCs w:val="32"/>
    </w:rPr>
  </w:style>
  <w:style w:type="paragraph" w:styleId="30">
    <w:name w:val="List 2"/>
    <w:basedOn w:val="1"/>
    <w:next w:val="31"/>
    <w:autoRedefine/>
    <w:qFormat/>
    <w:uiPriority w:val="0"/>
    <w:pPr>
      <w:spacing w:beforeLines="50" w:afterLines="50" w:line="360" w:lineRule="auto"/>
      <w:ind w:left="100" w:leftChars="200" w:hanging="200" w:hangingChars="200"/>
    </w:pPr>
    <w:rPr>
      <w:sz w:val="24"/>
    </w:rPr>
  </w:style>
  <w:style w:type="paragraph" w:styleId="31">
    <w:name w:val="Plain Text"/>
    <w:basedOn w:val="1"/>
    <w:next w:val="1"/>
    <w:link w:val="94"/>
    <w:autoRedefine/>
    <w:qFormat/>
    <w:uiPriority w:val="0"/>
    <w:rPr>
      <w:rFonts w:ascii="宋体" w:hAnsi="Courier New"/>
      <w:kern w:val="0"/>
      <w:sz w:val="20"/>
      <w:szCs w:val="21"/>
    </w:rPr>
  </w:style>
  <w:style w:type="paragraph" w:styleId="32">
    <w:name w:val="Block Text"/>
    <w:basedOn w:val="1"/>
    <w:autoRedefine/>
    <w:qFormat/>
    <w:uiPriority w:val="0"/>
    <w:pPr>
      <w:spacing w:beforeLines="50" w:afterLines="50" w:line="360" w:lineRule="auto"/>
      <w:ind w:left="1440" w:leftChars="700" w:right="1440" w:rightChars="700"/>
    </w:pPr>
    <w:rPr>
      <w:sz w:val="24"/>
    </w:rPr>
  </w:style>
  <w:style w:type="paragraph" w:styleId="33">
    <w:name w:val="toc 5"/>
    <w:basedOn w:val="1"/>
    <w:next w:val="1"/>
    <w:autoRedefine/>
    <w:qFormat/>
    <w:uiPriority w:val="39"/>
    <w:pPr>
      <w:ind w:left="840"/>
      <w:jc w:val="left"/>
    </w:pPr>
    <w:rPr>
      <w:sz w:val="18"/>
      <w:szCs w:val="18"/>
    </w:rPr>
  </w:style>
  <w:style w:type="paragraph" w:styleId="34">
    <w:name w:val="toc 3"/>
    <w:basedOn w:val="1"/>
    <w:next w:val="1"/>
    <w:autoRedefine/>
    <w:qFormat/>
    <w:uiPriority w:val="39"/>
    <w:pPr>
      <w:ind w:left="420"/>
      <w:jc w:val="left"/>
    </w:pPr>
    <w:rPr>
      <w:i/>
      <w:iCs/>
      <w:sz w:val="20"/>
      <w:szCs w:val="20"/>
    </w:rPr>
  </w:style>
  <w:style w:type="paragraph" w:styleId="35">
    <w:name w:val="toc 8"/>
    <w:basedOn w:val="1"/>
    <w:next w:val="1"/>
    <w:autoRedefine/>
    <w:qFormat/>
    <w:uiPriority w:val="39"/>
    <w:pPr>
      <w:ind w:left="1470"/>
      <w:jc w:val="left"/>
    </w:pPr>
    <w:rPr>
      <w:sz w:val="18"/>
      <w:szCs w:val="18"/>
    </w:rPr>
  </w:style>
  <w:style w:type="paragraph" w:styleId="36">
    <w:name w:val="Date"/>
    <w:basedOn w:val="1"/>
    <w:next w:val="1"/>
    <w:link w:val="95"/>
    <w:autoRedefine/>
    <w:qFormat/>
    <w:uiPriority w:val="0"/>
    <w:pPr>
      <w:ind w:left="100" w:leftChars="2500"/>
    </w:pPr>
    <w:rPr>
      <w:rFonts w:eastAsia="仿宋_GB2312"/>
      <w:color w:val="000000"/>
      <w:kern w:val="0"/>
      <w:sz w:val="28"/>
    </w:rPr>
  </w:style>
  <w:style w:type="paragraph" w:styleId="37">
    <w:name w:val="Body Text Indent 2"/>
    <w:basedOn w:val="1"/>
    <w:link w:val="96"/>
    <w:autoRedefine/>
    <w:qFormat/>
    <w:uiPriority w:val="0"/>
    <w:pPr>
      <w:autoSpaceDE w:val="0"/>
      <w:autoSpaceDN w:val="0"/>
      <w:adjustRightInd w:val="0"/>
      <w:spacing w:line="360" w:lineRule="auto"/>
      <w:ind w:left="1415" w:leftChars="674" w:firstLine="1"/>
      <w:jc w:val="left"/>
    </w:pPr>
    <w:rPr>
      <w:rFonts w:ascii="幼圆" w:eastAsia="幼圆"/>
      <w:color w:val="000000"/>
      <w:kern w:val="0"/>
      <w:sz w:val="30"/>
      <w:szCs w:val="32"/>
    </w:rPr>
  </w:style>
  <w:style w:type="paragraph" w:styleId="38">
    <w:name w:val="endnote text"/>
    <w:basedOn w:val="1"/>
    <w:link w:val="97"/>
    <w:autoRedefine/>
    <w:qFormat/>
    <w:uiPriority w:val="0"/>
    <w:pPr>
      <w:snapToGrid w:val="0"/>
      <w:jc w:val="left"/>
    </w:pPr>
    <w:rPr>
      <w:rFonts w:ascii="Calibri" w:hAnsi="Calibri" w:eastAsia="宋体" w:cs="Times New Roman"/>
      <w:szCs w:val="22"/>
    </w:rPr>
  </w:style>
  <w:style w:type="paragraph" w:styleId="39">
    <w:name w:val="Balloon Text"/>
    <w:basedOn w:val="1"/>
    <w:link w:val="98"/>
    <w:autoRedefine/>
    <w:qFormat/>
    <w:uiPriority w:val="0"/>
    <w:rPr>
      <w:kern w:val="0"/>
      <w:sz w:val="18"/>
      <w:szCs w:val="18"/>
    </w:rPr>
  </w:style>
  <w:style w:type="paragraph" w:styleId="40">
    <w:name w:val="footer"/>
    <w:basedOn w:val="1"/>
    <w:link w:val="99"/>
    <w:autoRedefine/>
    <w:unhideWhenUsed/>
    <w:qFormat/>
    <w:uiPriority w:val="99"/>
    <w:pPr>
      <w:tabs>
        <w:tab w:val="center" w:pos="4153"/>
        <w:tab w:val="right" w:pos="8306"/>
      </w:tabs>
      <w:snapToGrid w:val="0"/>
      <w:jc w:val="left"/>
    </w:pPr>
    <w:rPr>
      <w:kern w:val="0"/>
      <w:sz w:val="18"/>
      <w:szCs w:val="18"/>
    </w:rPr>
  </w:style>
  <w:style w:type="paragraph" w:styleId="41">
    <w:name w:val="header"/>
    <w:basedOn w:val="1"/>
    <w:link w:val="100"/>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2">
    <w:name w:val="toc 1"/>
    <w:basedOn w:val="1"/>
    <w:next w:val="1"/>
    <w:autoRedefine/>
    <w:qFormat/>
    <w:uiPriority w:val="39"/>
    <w:pPr>
      <w:tabs>
        <w:tab w:val="left" w:pos="420"/>
        <w:tab w:val="left" w:pos="1050"/>
        <w:tab w:val="right" w:leader="dot" w:pos="8302"/>
      </w:tabs>
      <w:spacing w:before="120" w:after="120" w:line="220" w:lineRule="exact"/>
      <w:ind w:firstLine="420"/>
      <w:jc w:val="center"/>
    </w:pPr>
    <w:rPr>
      <w:b/>
      <w:bCs/>
      <w:caps/>
      <w:sz w:val="20"/>
      <w:szCs w:val="20"/>
    </w:rPr>
  </w:style>
  <w:style w:type="paragraph" w:styleId="43">
    <w:name w:val="toc 4"/>
    <w:basedOn w:val="1"/>
    <w:next w:val="1"/>
    <w:autoRedefine/>
    <w:qFormat/>
    <w:uiPriority w:val="39"/>
    <w:pPr>
      <w:ind w:left="630"/>
      <w:jc w:val="left"/>
    </w:pPr>
    <w:rPr>
      <w:sz w:val="18"/>
      <w:szCs w:val="18"/>
    </w:rPr>
  </w:style>
  <w:style w:type="paragraph" w:styleId="44">
    <w:name w:val="Subtitle"/>
    <w:basedOn w:val="1"/>
    <w:next w:val="1"/>
    <w:link w:val="101"/>
    <w:autoRedefine/>
    <w:qFormat/>
    <w:uiPriority w:val="0"/>
    <w:pPr>
      <w:spacing w:before="240" w:after="60" w:line="312" w:lineRule="auto"/>
      <w:jc w:val="center"/>
      <w:outlineLvl w:val="1"/>
    </w:pPr>
    <w:rPr>
      <w:rFonts w:ascii="Cambria" w:hAnsi="Cambria"/>
      <w:b/>
      <w:bCs/>
      <w:kern w:val="28"/>
      <w:sz w:val="32"/>
      <w:szCs w:val="32"/>
    </w:rPr>
  </w:style>
  <w:style w:type="paragraph" w:styleId="45">
    <w:name w:val="List"/>
    <w:basedOn w:val="1"/>
    <w:autoRedefine/>
    <w:qFormat/>
    <w:uiPriority w:val="0"/>
    <w:pPr>
      <w:ind w:left="420" w:hanging="420"/>
    </w:pPr>
    <w:rPr>
      <w:sz w:val="24"/>
      <w:szCs w:val="20"/>
    </w:rPr>
  </w:style>
  <w:style w:type="paragraph" w:styleId="46">
    <w:name w:val="footnote text"/>
    <w:basedOn w:val="1"/>
    <w:autoRedefine/>
    <w:qFormat/>
    <w:uiPriority w:val="0"/>
    <w:pPr>
      <w:numPr>
        <w:ilvl w:val="0"/>
        <w:numId w:val="2"/>
      </w:numPr>
      <w:snapToGrid w:val="0"/>
      <w:ind w:left="0" w:firstLine="0"/>
      <w:jc w:val="left"/>
    </w:pPr>
    <w:rPr>
      <w:sz w:val="18"/>
      <w:szCs w:val="18"/>
    </w:rPr>
  </w:style>
  <w:style w:type="paragraph" w:styleId="47">
    <w:name w:val="toc 6"/>
    <w:basedOn w:val="1"/>
    <w:next w:val="1"/>
    <w:autoRedefine/>
    <w:qFormat/>
    <w:uiPriority w:val="39"/>
    <w:pPr>
      <w:ind w:left="1050"/>
      <w:jc w:val="left"/>
    </w:pPr>
    <w:rPr>
      <w:sz w:val="18"/>
      <w:szCs w:val="18"/>
    </w:rPr>
  </w:style>
  <w:style w:type="paragraph" w:styleId="48">
    <w:name w:val="Body Text Indent 3"/>
    <w:basedOn w:val="1"/>
    <w:link w:val="102"/>
    <w:autoRedefine/>
    <w:qFormat/>
    <w:uiPriority w:val="0"/>
    <w:pPr>
      <w:ind w:firstLine="480" w:firstLineChars="200"/>
    </w:pPr>
    <w:rPr>
      <w:rFonts w:ascii="幼圆" w:eastAsia="幼圆"/>
      <w:kern w:val="0"/>
      <w:sz w:val="24"/>
      <w:szCs w:val="32"/>
    </w:rPr>
  </w:style>
  <w:style w:type="paragraph" w:styleId="49">
    <w:name w:val="table of figures"/>
    <w:basedOn w:val="1"/>
    <w:next w:val="1"/>
    <w:autoRedefine/>
    <w:qFormat/>
    <w:uiPriority w:val="99"/>
    <w:pPr>
      <w:ind w:left="200" w:leftChars="200" w:hanging="200" w:hangingChars="200"/>
    </w:pPr>
  </w:style>
  <w:style w:type="paragraph" w:styleId="50">
    <w:name w:val="toc 2"/>
    <w:basedOn w:val="1"/>
    <w:next w:val="1"/>
    <w:autoRedefine/>
    <w:qFormat/>
    <w:uiPriority w:val="39"/>
    <w:pPr>
      <w:ind w:left="210"/>
      <w:jc w:val="left"/>
    </w:pPr>
    <w:rPr>
      <w:smallCaps/>
      <w:sz w:val="20"/>
      <w:szCs w:val="20"/>
    </w:rPr>
  </w:style>
  <w:style w:type="paragraph" w:styleId="51">
    <w:name w:val="toc 9"/>
    <w:basedOn w:val="1"/>
    <w:next w:val="1"/>
    <w:autoRedefine/>
    <w:qFormat/>
    <w:uiPriority w:val="39"/>
    <w:pPr>
      <w:ind w:left="1680"/>
      <w:jc w:val="left"/>
    </w:pPr>
    <w:rPr>
      <w:sz w:val="18"/>
      <w:szCs w:val="18"/>
    </w:rPr>
  </w:style>
  <w:style w:type="paragraph" w:styleId="52">
    <w:name w:val="Body Text 2"/>
    <w:basedOn w:val="1"/>
    <w:link w:val="103"/>
    <w:autoRedefine/>
    <w:qFormat/>
    <w:uiPriority w:val="0"/>
    <w:pPr>
      <w:jc w:val="center"/>
    </w:pPr>
    <w:rPr>
      <w:rFonts w:ascii="宋体" w:hAnsi="宋体"/>
      <w:kern w:val="0"/>
      <w:sz w:val="24"/>
    </w:rPr>
  </w:style>
  <w:style w:type="paragraph" w:styleId="53">
    <w:name w:val="HTML Preformatted"/>
    <w:basedOn w:val="1"/>
    <w:link w:val="104"/>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55">
    <w:name w:val="index 1"/>
    <w:basedOn w:val="1"/>
    <w:next w:val="1"/>
    <w:autoRedefine/>
    <w:qFormat/>
    <w:uiPriority w:val="0"/>
    <w:rPr>
      <w:kern w:val="0"/>
      <w:sz w:val="24"/>
      <w:szCs w:val="21"/>
    </w:rPr>
  </w:style>
  <w:style w:type="paragraph" w:styleId="56">
    <w:name w:val="Title"/>
    <w:basedOn w:val="1"/>
    <w:next w:val="1"/>
    <w:link w:val="105"/>
    <w:autoRedefine/>
    <w:qFormat/>
    <w:uiPriority w:val="0"/>
    <w:pPr>
      <w:spacing w:before="240" w:after="60"/>
      <w:jc w:val="center"/>
      <w:outlineLvl w:val="0"/>
    </w:pPr>
    <w:rPr>
      <w:rFonts w:ascii="Arial" w:hAnsi="Arial"/>
      <w:b/>
      <w:bCs/>
      <w:kern w:val="0"/>
      <w:sz w:val="32"/>
      <w:szCs w:val="32"/>
    </w:rPr>
  </w:style>
  <w:style w:type="paragraph" w:styleId="57">
    <w:name w:val="annotation subject"/>
    <w:basedOn w:val="22"/>
    <w:next w:val="22"/>
    <w:link w:val="106"/>
    <w:autoRedefine/>
    <w:qFormat/>
    <w:uiPriority w:val="0"/>
    <w:rPr>
      <w:b/>
      <w:kern w:val="0"/>
      <w:sz w:val="20"/>
      <w:szCs w:val="20"/>
    </w:rPr>
  </w:style>
  <w:style w:type="paragraph" w:styleId="58">
    <w:name w:val="Body Text First Indent"/>
    <w:basedOn w:val="28"/>
    <w:next w:val="1"/>
    <w:link w:val="92"/>
    <w:autoRedefine/>
    <w:qFormat/>
    <w:uiPriority w:val="0"/>
    <w:pPr>
      <w:ind w:firstLine="420" w:firstLineChars="100"/>
    </w:pPr>
    <w:rPr>
      <w:rFonts w:ascii="宋体"/>
      <w:color w:val="000000"/>
      <w:kern w:val="0"/>
      <w:sz w:val="20"/>
      <w:szCs w:val="32"/>
    </w:rPr>
  </w:style>
  <w:style w:type="paragraph" w:styleId="59">
    <w:name w:val="Body Text First Indent 2"/>
    <w:basedOn w:val="29"/>
    <w:next w:val="1"/>
    <w:link w:val="107"/>
    <w:autoRedefine/>
    <w:unhideWhenUsed/>
    <w:qFormat/>
    <w:uiPriority w:val="0"/>
    <w:pPr>
      <w:autoSpaceDE/>
      <w:autoSpaceDN/>
      <w:adjustRightInd/>
      <w:spacing w:after="120" w:line="240" w:lineRule="auto"/>
      <w:ind w:left="420" w:leftChars="200" w:firstLine="420" w:firstLineChars="200"/>
    </w:pPr>
    <w:rPr>
      <w:rFonts w:ascii="仿宋_GB2312" w:hAnsi="Times New Roman" w:eastAsia="仿宋_GB2312"/>
      <w:color w:val="auto"/>
      <w:kern w:val="0"/>
      <w:sz w:val="24"/>
      <w:szCs w:val="24"/>
    </w:rPr>
  </w:style>
  <w:style w:type="table" w:styleId="61">
    <w:name w:val="Table Grid"/>
    <w:basedOn w:val="60"/>
    <w:autoRedefine/>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3">
    <w:name w:val="Strong"/>
    <w:basedOn w:val="62"/>
    <w:autoRedefine/>
    <w:qFormat/>
    <w:uiPriority w:val="22"/>
    <w:rPr>
      <w:b/>
      <w:bCs/>
    </w:rPr>
  </w:style>
  <w:style w:type="character" w:styleId="64">
    <w:name w:val="endnote reference"/>
    <w:autoRedefine/>
    <w:qFormat/>
    <w:uiPriority w:val="0"/>
    <w:rPr>
      <w:vertAlign w:val="superscript"/>
    </w:rPr>
  </w:style>
  <w:style w:type="character" w:styleId="65">
    <w:name w:val="page number"/>
    <w:autoRedefine/>
    <w:qFormat/>
    <w:uiPriority w:val="0"/>
  </w:style>
  <w:style w:type="character" w:styleId="66">
    <w:name w:val="FollowedHyperlink"/>
    <w:autoRedefine/>
    <w:qFormat/>
    <w:uiPriority w:val="99"/>
    <w:rPr>
      <w:color w:val="800080"/>
      <w:u w:val="single"/>
    </w:rPr>
  </w:style>
  <w:style w:type="character" w:styleId="67">
    <w:name w:val="Emphasis"/>
    <w:autoRedefine/>
    <w:qFormat/>
    <w:uiPriority w:val="0"/>
    <w:rPr>
      <w:i/>
      <w:iCs/>
    </w:rPr>
  </w:style>
  <w:style w:type="character" w:styleId="68">
    <w:name w:val="Hyperlink"/>
    <w:basedOn w:val="62"/>
    <w:autoRedefine/>
    <w:qFormat/>
    <w:uiPriority w:val="99"/>
    <w:rPr>
      <w:color w:val="0000FF"/>
      <w:u w:val="single"/>
    </w:rPr>
  </w:style>
  <w:style w:type="character" w:styleId="69">
    <w:name w:val="annotation reference"/>
    <w:autoRedefine/>
    <w:qFormat/>
    <w:uiPriority w:val="0"/>
    <w:rPr>
      <w:sz w:val="21"/>
    </w:rPr>
  </w:style>
  <w:style w:type="character" w:styleId="70">
    <w:name w:val="footnote reference"/>
    <w:autoRedefine/>
    <w:unhideWhenUsed/>
    <w:qFormat/>
    <w:uiPriority w:val="99"/>
    <w:rPr>
      <w:vertAlign w:val="superscript"/>
    </w:rPr>
  </w:style>
  <w:style w:type="character" w:styleId="71">
    <w:name w:val="HTML Sample"/>
    <w:basedOn w:val="62"/>
    <w:autoRedefine/>
    <w:qFormat/>
    <w:uiPriority w:val="0"/>
    <w:rPr>
      <w:rFonts w:ascii="Courier New" w:hAnsi="Courier New"/>
    </w:rPr>
  </w:style>
  <w:style w:type="paragraph" w:customStyle="1" w:styleId="72">
    <w:name w:val="Heading3"/>
    <w:basedOn w:val="1"/>
    <w:next w:val="1"/>
    <w:qFormat/>
    <w:uiPriority w:val="0"/>
    <w:pPr>
      <w:widowControl/>
      <w:spacing w:after="50" w:line="360" w:lineRule="auto"/>
      <w:ind w:left="-4"/>
      <w:jc w:val="left"/>
      <w:textAlignment w:val="baseline"/>
    </w:pPr>
    <w:rPr>
      <w:rFonts w:ascii="宋体" w:hAnsi="宋体" w:cs="Times New Roman"/>
      <w:b/>
      <w:color w:val="000000"/>
      <w:kern w:val="0"/>
      <w:sz w:val="30"/>
      <w:lang w:val="en-GB"/>
    </w:rPr>
  </w:style>
  <w:style w:type="paragraph" w:customStyle="1" w:styleId="73">
    <w:name w:val="正文缩进1"/>
    <w:basedOn w:val="1"/>
    <w:autoRedefine/>
    <w:qFormat/>
    <w:uiPriority w:val="0"/>
    <w:pPr>
      <w:spacing w:line="360" w:lineRule="auto"/>
      <w:ind w:firstLine="200" w:firstLineChars="200"/>
      <w:jc w:val="left"/>
    </w:pPr>
    <w:rPr>
      <w:rFonts w:ascii="宋体" w:hAnsi="宋体"/>
      <w:sz w:val="24"/>
      <w:szCs w:val="22"/>
    </w:rPr>
  </w:style>
  <w:style w:type="paragraph" w:styleId="74">
    <w:name w:val="Quote"/>
    <w:basedOn w:val="1"/>
    <w:next w:val="1"/>
    <w:autoRedefine/>
    <w:qFormat/>
    <w:uiPriority w:val="29"/>
    <w:pPr>
      <w:spacing w:beforeLines="50" w:afterLines="50" w:line="360" w:lineRule="auto"/>
    </w:pPr>
    <w:rPr>
      <w:i/>
      <w:iCs/>
      <w:color w:val="000000"/>
      <w:sz w:val="21"/>
      <w:szCs w:val="24"/>
      <w:lang w:val="zh-CN"/>
    </w:rPr>
  </w:style>
  <w:style w:type="character" w:customStyle="1" w:styleId="75">
    <w:name w:val="标题 1 字符"/>
    <w:link w:val="2"/>
    <w:autoRedefine/>
    <w:qFormat/>
    <w:uiPriority w:val="0"/>
    <w:rPr>
      <w:rFonts w:ascii="仿宋" w:hAnsi="仿宋" w:eastAsia="仿宋" w:cs="Times New Roman"/>
      <w:b/>
      <w:kern w:val="44"/>
      <w:sz w:val="32"/>
      <w:szCs w:val="20"/>
    </w:rPr>
  </w:style>
  <w:style w:type="character" w:customStyle="1" w:styleId="76">
    <w:name w:val="标题 2 字符"/>
    <w:link w:val="3"/>
    <w:autoRedefine/>
    <w:qFormat/>
    <w:uiPriority w:val="0"/>
    <w:rPr>
      <w:rFonts w:ascii="Arial" w:hAnsi="Arial" w:eastAsia="黑体" w:cs="Times New Roman"/>
      <w:b/>
      <w:bCs/>
      <w:sz w:val="32"/>
      <w:szCs w:val="32"/>
    </w:rPr>
  </w:style>
  <w:style w:type="character" w:customStyle="1" w:styleId="77">
    <w:name w:val="标题 3 字符"/>
    <w:link w:val="4"/>
    <w:autoRedefine/>
    <w:qFormat/>
    <w:uiPriority w:val="0"/>
    <w:rPr>
      <w:rFonts w:ascii="Times New Roman" w:hAnsi="Times New Roman" w:eastAsia="Arial Unicode MS" w:cs="Times New Roman"/>
      <w:b/>
      <w:szCs w:val="20"/>
    </w:rPr>
  </w:style>
  <w:style w:type="character" w:customStyle="1" w:styleId="78">
    <w:name w:val="标题 4 字符"/>
    <w:link w:val="5"/>
    <w:autoRedefine/>
    <w:qFormat/>
    <w:uiPriority w:val="0"/>
    <w:rPr>
      <w:rFonts w:ascii="Cambria" w:hAnsi="Cambria" w:eastAsia="宋体" w:cs="Times New Roman"/>
      <w:b/>
      <w:bCs/>
      <w:sz w:val="28"/>
      <w:szCs w:val="28"/>
    </w:rPr>
  </w:style>
  <w:style w:type="character" w:customStyle="1" w:styleId="79">
    <w:name w:val="标题 5 字符"/>
    <w:link w:val="6"/>
    <w:autoRedefine/>
    <w:qFormat/>
    <w:uiPriority w:val="0"/>
    <w:rPr>
      <w:rFonts w:ascii="Calibri" w:hAnsi="Calibri" w:eastAsia="宋体" w:cs="Times New Roman"/>
      <w:b/>
      <w:bCs/>
      <w:sz w:val="28"/>
      <w:szCs w:val="28"/>
    </w:rPr>
  </w:style>
  <w:style w:type="character" w:customStyle="1" w:styleId="80">
    <w:name w:val="标题 6 字符"/>
    <w:link w:val="7"/>
    <w:autoRedefine/>
    <w:qFormat/>
    <w:uiPriority w:val="0"/>
    <w:rPr>
      <w:rFonts w:ascii="Arial" w:hAnsi="Arial" w:eastAsia="黑体" w:cs="Times New Roman"/>
      <w:b/>
      <w:bCs/>
      <w:kern w:val="0"/>
      <w:sz w:val="24"/>
      <w:szCs w:val="24"/>
    </w:rPr>
  </w:style>
  <w:style w:type="character" w:customStyle="1" w:styleId="81">
    <w:name w:val="标题 7 字符"/>
    <w:link w:val="8"/>
    <w:autoRedefine/>
    <w:qFormat/>
    <w:uiPriority w:val="0"/>
    <w:rPr>
      <w:rFonts w:ascii="Times New Roman" w:hAnsi="Times New Roman" w:eastAsia="宋体" w:cs="Times New Roman"/>
      <w:b/>
      <w:bCs/>
      <w:kern w:val="0"/>
      <w:sz w:val="24"/>
      <w:szCs w:val="24"/>
    </w:rPr>
  </w:style>
  <w:style w:type="character" w:customStyle="1" w:styleId="82">
    <w:name w:val="标题 8 字符"/>
    <w:link w:val="9"/>
    <w:autoRedefine/>
    <w:qFormat/>
    <w:uiPriority w:val="0"/>
    <w:rPr>
      <w:rFonts w:ascii="Arial" w:hAnsi="Arial" w:eastAsia="黑体" w:cs="Times New Roman"/>
      <w:kern w:val="0"/>
      <w:sz w:val="24"/>
      <w:szCs w:val="24"/>
    </w:rPr>
  </w:style>
  <w:style w:type="character" w:customStyle="1" w:styleId="83">
    <w:name w:val="标题 9 字符"/>
    <w:link w:val="10"/>
    <w:autoRedefine/>
    <w:qFormat/>
    <w:uiPriority w:val="0"/>
    <w:rPr>
      <w:rFonts w:ascii="Arial" w:hAnsi="Arial" w:eastAsia="黑体" w:cs="Times New Roman"/>
      <w:kern w:val="0"/>
      <w:szCs w:val="21"/>
    </w:rPr>
  </w:style>
  <w:style w:type="character" w:customStyle="1" w:styleId="84">
    <w:name w:val="正文缩进 字符"/>
    <w:link w:val="16"/>
    <w:autoRedefine/>
    <w:qFormat/>
    <w:uiPriority w:val="99"/>
    <w:rPr>
      <w:szCs w:val="24"/>
    </w:rPr>
  </w:style>
  <w:style w:type="character" w:customStyle="1" w:styleId="85">
    <w:name w:val="题注 字符"/>
    <w:link w:val="17"/>
    <w:autoRedefine/>
    <w:qFormat/>
    <w:locked/>
    <w:uiPriority w:val="0"/>
    <w:rPr>
      <w:rFonts w:ascii="Arial" w:hAnsi="Arial" w:eastAsia="黑体"/>
    </w:rPr>
  </w:style>
  <w:style w:type="character" w:customStyle="1" w:styleId="86">
    <w:name w:val="文档结构图 字符"/>
    <w:link w:val="20"/>
    <w:autoRedefine/>
    <w:qFormat/>
    <w:uiPriority w:val="99"/>
    <w:rPr>
      <w:szCs w:val="24"/>
      <w:shd w:val="clear" w:color="auto" w:fill="000080"/>
    </w:rPr>
  </w:style>
  <w:style w:type="character" w:customStyle="1" w:styleId="87">
    <w:name w:val="批注文字 字符"/>
    <w:link w:val="22"/>
    <w:autoRedefine/>
    <w:qFormat/>
    <w:uiPriority w:val="0"/>
    <w:rPr>
      <w:rFonts w:ascii="Times New Roman" w:hAnsi="Times New Roman" w:eastAsia="宋体" w:cs="Times New Roman"/>
      <w:szCs w:val="24"/>
    </w:rPr>
  </w:style>
  <w:style w:type="character" w:customStyle="1" w:styleId="88">
    <w:name w:val="称呼 字符"/>
    <w:link w:val="24"/>
    <w:autoRedefine/>
    <w:qFormat/>
    <w:uiPriority w:val="0"/>
    <w:rPr>
      <w:szCs w:val="24"/>
    </w:rPr>
  </w:style>
  <w:style w:type="character" w:customStyle="1" w:styleId="89">
    <w:name w:val="正文文本 3 字符"/>
    <w:link w:val="25"/>
    <w:autoRedefine/>
    <w:qFormat/>
    <w:uiPriority w:val="0"/>
    <w:rPr>
      <w:sz w:val="16"/>
      <w:szCs w:val="16"/>
    </w:rPr>
  </w:style>
  <w:style w:type="character" w:customStyle="1" w:styleId="90">
    <w:name w:val="结束语 字符"/>
    <w:link w:val="26"/>
    <w:autoRedefine/>
    <w:qFormat/>
    <w:uiPriority w:val="0"/>
    <w:rPr>
      <w:rFonts w:ascii="宋体" w:hAnsi="宋体"/>
      <w:b/>
      <w:sz w:val="24"/>
      <w:szCs w:val="24"/>
    </w:rPr>
  </w:style>
  <w:style w:type="character" w:customStyle="1" w:styleId="91">
    <w:name w:val="正文文本 字符"/>
    <w:link w:val="28"/>
    <w:autoRedefine/>
    <w:qFormat/>
    <w:uiPriority w:val="0"/>
    <w:rPr>
      <w:rFonts w:ascii="Times New Roman" w:hAnsi="Times New Roman" w:eastAsia="宋体" w:cs="Times New Roman"/>
      <w:szCs w:val="24"/>
    </w:rPr>
  </w:style>
  <w:style w:type="character" w:customStyle="1" w:styleId="92">
    <w:name w:val="正文文本首行缩进 字符"/>
    <w:link w:val="58"/>
    <w:autoRedefine/>
    <w:qFormat/>
    <w:uiPriority w:val="0"/>
    <w:rPr>
      <w:rFonts w:ascii="宋体"/>
      <w:color w:val="000000"/>
      <w:szCs w:val="32"/>
    </w:rPr>
  </w:style>
  <w:style w:type="character" w:customStyle="1" w:styleId="93">
    <w:name w:val="正文文本缩进 字符"/>
    <w:link w:val="29"/>
    <w:autoRedefine/>
    <w:qFormat/>
    <w:uiPriority w:val="99"/>
    <w:rPr>
      <w:rFonts w:ascii="宋体"/>
      <w:color w:val="000000"/>
      <w:sz w:val="32"/>
      <w:szCs w:val="32"/>
    </w:rPr>
  </w:style>
  <w:style w:type="character" w:customStyle="1" w:styleId="94">
    <w:name w:val="纯文本 字符"/>
    <w:link w:val="31"/>
    <w:autoRedefine/>
    <w:qFormat/>
    <w:uiPriority w:val="0"/>
    <w:rPr>
      <w:rFonts w:ascii="宋体" w:hAnsi="Courier New" w:cs="Courier New"/>
      <w:szCs w:val="21"/>
    </w:rPr>
  </w:style>
  <w:style w:type="character" w:customStyle="1" w:styleId="95">
    <w:name w:val="日期 字符"/>
    <w:link w:val="36"/>
    <w:autoRedefine/>
    <w:qFormat/>
    <w:uiPriority w:val="0"/>
    <w:rPr>
      <w:rFonts w:eastAsia="仿宋_GB2312"/>
      <w:color w:val="000000"/>
      <w:sz w:val="28"/>
      <w:szCs w:val="24"/>
    </w:rPr>
  </w:style>
  <w:style w:type="character" w:customStyle="1" w:styleId="96">
    <w:name w:val="正文文本缩进 2 字符"/>
    <w:link w:val="37"/>
    <w:autoRedefine/>
    <w:qFormat/>
    <w:uiPriority w:val="0"/>
    <w:rPr>
      <w:rFonts w:ascii="幼圆" w:eastAsia="幼圆"/>
      <w:color w:val="000000"/>
      <w:sz w:val="30"/>
      <w:szCs w:val="32"/>
    </w:rPr>
  </w:style>
  <w:style w:type="character" w:customStyle="1" w:styleId="97">
    <w:name w:val="尾注文本 字符"/>
    <w:link w:val="38"/>
    <w:autoRedefine/>
    <w:qFormat/>
    <w:uiPriority w:val="0"/>
  </w:style>
  <w:style w:type="character" w:customStyle="1" w:styleId="98">
    <w:name w:val="批注框文本 字符"/>
    <w:link w:val="39"/>
    <w:autoRedefine/>
    <w:qFormat/>
    <w:uiPriority w:val="0"/>
    <w:rPr>
      <w:sz w:val="18"/>
      <w:szCs w:val="18"/>
    </w:rPr>
  </w:style>
  <w:style w:type="character" w:customStyle="1" w:styleId="99">
    <w:name w:val="页脚 字符"/>
    <w:link w:val="40"/>
    <w:autoRedefine/>
    <w:qFormat/>
    <w:uiPriority w:val="99"/>
    <w:rPr>
      <w:rFonts w:ascii="Times New Roman" w:hAnsi="Times New Roman" w:eastAsia="宋体" w:cs="Times New Roman"/>
      <w:sz w:val="18"/>
      <w:szCs w:val="18"/>
    </w:rPr>
  </w:style>
  <w:style w:type="character" w:customStyle="1" w:styleId="100">
    <w:name w:val="页眉 字符"/>
    <w:link w:val="41"/>
    <w:autoRedefine/>
    <w:qFormat/>
    <w:uiPriority w:val="99"/>
    <w:rPr>
      <w:rFonts w:ascii="Times New Roman" w:hAnsi="Times New Roman" w:eastAsia="宋体" w:cs="Times New Roman"/>
      <w:sz w:val="18"/>
      <w:szCs w:val="18"/>
    </w:rPr>
  </w:style>
  <w:style w:type="character" w:customStyle="1" w:styleId="101">
    <w:name w:val="副标题 字符"/>
    <w:link w:val="44"/>
    <w:autoRedefine/>
    <w:qFormat/>
    <w:uiPriority w:val="0"/>
    <w:rPr>
      <w:rFonts w:ascii="Cambria" w:hAnsi="Cambria"/>
      <w:b/>
      <w:bCs/>
      <w:kern w:val="28"/>
      <w:sz w:val="32"/>
      <w:szCs w:val="32"/>
    </w:rPr>
  </w:style>
  <w:style w:type="character" w:customStyle="1" w:styleId="102">
    <w:name w:val="正文文本缩进 3 字符"/>
    <w:link w:val="48"/>
    <w:autoRedefine/>
    <w:qFormat/>
    <w:uiPriority w:val="0"/>
    <w:rPr>
      <w:rFonts w:ascii="幼圆" w:eastAsia="幼圆"/>
      <w:sz w:val="24"/>
      <w:szCs w:val="32"/>
    </w:rPr>
  </w:style>
  <w:style w:type="character" w:customStyle="1" w:styleId="103">
    <w:name w:val="正文文本 2 字符"/>
    <w:link w:val="52"/>
    <w:autoRedefine/>
    <w:qFormat/>
    <w:uiPriority w:val="0"/>
    <w:rPr>
      <w:rFonts w:ascii="宋体" w:hAnsi="宋体"/>
      <w:sz w:val="24"/>
      <w:szCs w:val="24"/>
    </w:rPr>
  </w:style>
  <w:style w:type="character" w:customStyle="1" w:styleId="104">
    <w:name w:val="HTML 预设格式 字符"/>
    <w:link w:val="53"/>
    <w:autoRedefine/>
    <w:qFormat/>
    <w:uiPriority w:val="99"/>
    <w:rPr>
      <w:rFonts w:ascii="宋体" w:hAnsi="宋体" w:cs="宋体"/>
      <w:sz w:val="24"/>
      <w:szCs w:val="24"/>
    </w:rPr>
  </w:style>
  <w:style w:type="character" w:customStyle="1" w:styleId="105">
    <w:name w:val="标题 字符"/>
    <w:link w:val="56"/>
    <w:autoRedefine/>
    <w:qFormat/>
    <w:uiPriority w:val="0"/>
    <w:rPr>
      <w:rFonts w:ascii="Arial" w:hAnsi="Arial"/>
      <w:b/>
      <w:bCs/>
      <w:sz w:val="32"/>
      <w:szCs w:val="32"/>
    </w:rPr>
  </w:style>
  <w:style w:type="character" w:customStyle="1" w:styleId="106">
    <w:name w:val="批注主题 字符"/>
    <w:link w:val="57"/>
    <w:autoRedefine/>
    <w:qFormat/>
    <w:uiPriority w:val="0"/>
    <w:rPr>
      <w:b/>
    </w:rPr>
  </w:style>
  <w:style w:type="character" w:customStyle="1" w:styleId="107">
    <w:name w:val="正文文本首行缩进 2 字符"/>
    <w:link w:val="59"/>
    <w:autoRedefine/>
    <w:qFormat/>
    <w:uiPriority w:val="0"/>
    <w:rPr>
      <w:rFonts w:ascii="仿宋_GB2312" w:eastAsia="仿宋_GB2312"/>
      <w:sz w:val="24"/>
      <w:szCs w:val="24"/>
    </w:rPr>
  </w:style>
  <w:style w:type="paragraph" w:customStyle="1" w:styleId="108">
    <w:name w:val="标题 5（有编号）（绿盟科技）"/>
    <w:basedOn w:val="1"/>
    <w:next w:val="109"/>
    <w:autoRedefine/>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109">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110">
    <w:name w:val="正文文本 Char3"/>
    <w:autoRedefine/>
    <w:semiHidden/>
    <w:qFormat/>
    <w:uiPriority w:val="99"/>
    <w:rPr>
      <w:rFonts w:ascii="Times New Roman" w:hAnsi="Times New Roman" w:eastAsia="宋体" w:cs="Times New Roman"/>
      <w:szCs w:val="24"/>
    </w:rPr>
  </w:style>
  <w:style w:type="character" w:customStyle="1" w:styleId="111">
    <w:name w:val="批注文字 Char1"/>
    <w:autoRedefine/>
    <w:qFormat/>
    <w:uiPriority w:val="0"/>
    <w:rPr>
      <w:rFonts w:ascii="Times New Roman" w:hAnsi="Times New Roman" w:eastAsia="宋体" w:cs="Times New Roman"/>
      <w:szCs w:val="24"/>
    </w:rPr>
  </w:style>
  <w:style w:type="paragraph" w:customStyle="1" w:styleId="112">
    <w:name w:val="Style1"/>
    <w:basedOn w:val="1"/>
    <w:autoRedefine/>
    <w:qFormat/>
    <w:uiPriority w:val="0"/>
    <w:pPr>
      <w:widowControl/>
      <w:tabs>
        <w:tab w:val="left" w:pos="-720"/>
      </w:tabs>
    </w:pPr>
    <w:rPr>
      <w:spacing w:val="-3"/>
      <w:kern w:val="0"/>
      <w:sz w:val="24"/>
      <w:szCs w:val="20"/>
      <w:lang w:val="en-AU" w:eastAsia="en-US"/>
    </w:rPr>
  </w:style>
  <w:style w:type="character" w:customStyle="1" w:styleId="113">
    <w:name w:val="页脚 Char1"/>
    <w:autoRedefine/>
    <w:semiHidden/>
    <w:qFormat/>
    <w:uiPriority w:val="0"/>
    <w:rPr>
      <w:rFonts w:ascii="Times New Roman" w:hAnsi="Times New Roman" w:eastAsia="宋体" w:cs="Times New Roman"/>
      <w:sz w:val="18"/>
      <w:szCs w:val="18"/>
    </w:rPr>
  </w:style>
  <w:style w:type="character" w:customStyle="1" w:styleId="114">
    <w:name w:val="正文文本缩进 Char2"/>
    <w:autoRedefine/>
    <w:qFormat/>
    <w:uiPriority w:val="0"/>
    <w:rPr>
      <w:rFonts w:ascii="宋体"/>
      <w:color w:val="000000"/>
      <w:sz w:val="32"/>
      <w:szCs w:val="32"/>
    </w:rPr>
  </w:style>
  <w:style w:type="character" w:customStyle="1" w:styleId="115">
    <w:name w:val="Table Text Char1"/>
    <w:autoRedefine/>
    <w:qFormat/>
    <w:uiPriority w:val="0"/>
    <w:rPr>
      <w:rFonts w:ascii="Arial" w:hAnsi="Arial" w:eastAsia="宋体" w:cs="Arial"/>
      <w:snapToGrid w:val="0"/>
      <w:sz w:val="21"/>
      <w:szCs w:val="21"/>
      <w:lang w:val="en-US" w:eastAsia="zh-CN" w:bidi="ar-SA"/>
    </w:rPr>
  </w:style>
  <w:style w:type="character" w:customStyle="1" w:styleId="116">
    <w:name w:val="正文首行缩进 2 Char"/>
    <w:autoRedefine/>
    <w:qFormat/>
    <w:uiPriority w:val="0"/>
  </w:style>
  <w:style w:type="character" w:customStyle="1" w:styleId="117">
    <w:name w:val="正文文本缩进 Char"/>
    <w:autoRedefine/>
    <w:qFormat/>
    <w:uiPriority w:val="99"/>
    <w:rPr>
      <w:rFonts w:ascii="Times New Roman" w:hAnsi="Times New Roman" w:eastAsia="宋体" w:cs="Times New Roman"/>
      <w:szCs w:val="24"/>
    </w:rPr>
  </w:style>
  <w:style w:type="character" w:customStyle="1" w:styleId="118">
    <w:name w:val="B正文 Char"/>
    <w:link w:val="119"/>
    <w:autoRedefine/>
    <w:qFormat/>
    <w:locked/>
    <w:uiPriority w:val="0"/>
    <w:rPr>
      <w:rFonts w:ascii="宋体" w:hAnsi="宋体"/>
      <w:sz w:val="24"/>
    </w:rPr>
  </w:style>
  <w:style w:type="paragraph" w:customStyle="1" w:styleId="119">
    <w:name w:val="B正文"/>
    <w:basedOn w:val="1"/>
    <w:link w:val="118"/>
    <w:autoRedefine/>
    <w:qFormat/>
    <w:uiPriority w:val="0"/>
    <w:pPr>
      <w:widowControl/>
      <w:spacing w:line="360" w:lineRule="auto"/>
      <w:ind w:firstLine="200" w:firstLineChars="200"/>
    </w:pPr>
    <w:rPr>
      <w:rFonts w:ascii="宋体" w:hAnsi="宋体"/>
      <w:kern w:val="0"/>
      <w:sz w:val="24"/>
      <w:szCs w:val="20"/>
    </w:rPr>
  </w:style>
  <w:style w:type="character" w:customStyle="1" w:styleId="120">
    <w:name w:val="font11"/>
    <w:basedOn w:val="62"/>
    <w:autoRedefine/>
    <w:qFormat/>
    <w:uiPriority w:val="0"/>
    <w:rPr>
      <w:rFonts w:hint="eastAsia" w:ascii="宋体" w:hAnsi="宋体" w:eastAsia="宋体" w:cs="宋体"/>
      <w:color w:val="000000"/>
      <w:sz w:val="20"/>
      <w:szCs w:val="20"/>
      <w:u w:val="none"/>
    </w:rPr>
  </w:style>
  <w:style w:type="character" w:customStyle="1" w:styleId="121">
    <w:name w:val="结束语 Char1"/>
    <w:autoRedefine/>
    <w:qFormat/>
    <w:uiPriority w:val="0"/>
    <w:rPr>
      <w:kern w:val="2"/>
      <w:sz w:val="21"/>
      <w:szCs w:val="24"/>
    </w:rPr>
  </w:style>
  <w:style w:type="character" w:customStyle="1" w:styleId="122">
    <w:name w:val="常规 Char"/>
    <w:link w:val="123"/>
    <w:autoRedefine/>
    <w:qFormat/>
    <w:uiPriority w:val="0"/>
    <w:rPr>
      <w:rFonts w:ascii="Tahoma" w:hAnsi="Tahoma"/>
      <w:color w:val="000000"/>
      <w:sz w:val="28"/>
      <w:szCs w:val="21"/>
    </w:rPr>
  </w:style>
  <w:style w:type="paragraph" w:customStyle="1" w:styleId="123">
    <w:name w:val="常规"/>
    <w:basedOn w:val="1"/>
    <w:link w:val="122"/>
    <w:autoRedefine/>
    <w:qFormat/>
    <w:uiPriority w:val="0"/>
    <w:pPr>
      <w:spacing w:beforeLines="100" w:afterLines="100" w:line="360" w:lineRule="auto"/>
      <w:ind w:firstLine="560" w:firstLineChars="200"/>
      <w:jc w:val="center"/>
    </w:pPr>
    <w:rPr>
      <w:rFonts w:ascii="Tahoma" w:hAnsi="Tahoma"/>
      <w:color w:val="000000"/>
      <w:kern w:val="0"/>
      <w:sz w:val="28"/>
      <w:szCs w:val="21"/>
    </w:rPr>
  </w:style>
  <w:style w:type="character" w:customStyle="1" w:styleId="124">
    <w:name w:val="ca-251"/>
    <w:autoRedefine/>
    <w:qFormat/>
    <w:uiPriority w:val="0"/>
    <w:rPr>
      <w:rFonts w:hint="default" w:ascii="Times New Roman" w:hAnsi="Times New Roman" w:cs="Times New Roman"/>
      <w:sz w:val="24"/>
      <w:szCs w:val="24"/>
    </w:rPr>
  </w:style>
  <w:style w:type="character" w:customStyle="1" w:styleId="125">
    <w:name w:val="font91"/>
    <w:autoRedefine/>
    <w:qFormat/>
    <w:uiPriority w:val="0"/>
    <w:rPr>
      <w:rFonts w:hint="eastAsia" w:ascii="宋体" w:hAnsi="宋体" w:eastAsia="宋体" w:cs="宋体"/>
      <w:color w:val="000000"/>
      <w:sz w:val="20"/>
      <w:szCs w:val="20"/>
      <w:u w:val="none"/>
    </w:rPr>
  </w:style>
  <w:style w:type="character" w:customStyle="1" w:styleId="126">
    <w:name w:val="正文文本缩进 Char1"/>
    <w:autoRedefine/>
    <w:qFormat/>
    <w:uiPriority w:val="0"/>
    <w:rPr>
      <w:rFonts w:ascii="楷体_GB2312" w:eastAsia="楷体_GB2312"/>
      <w:kern w:val="2"/>
      <w:sz w:val="28"/>
      <w:szCs w:val="31"/>
    </w:rPr>
  </w:style>
  <w:style w:type="character" w:customStyle="1" w:styleId="127">
    <w:name w:val="Char Char5"/>
    <w:autoRedefine/>
    <w:qFormat/>
    <w:uiPriority w:val="0"/>
    <w:rPr>
      <w:rFonts w:ascii="Times New Roman" w:hAnsi="Times New Roman" w:eastAsia="宋体"/>
      <w:sz w:val="18"/>
    </w:rPr>
  </w:style>
  <w:style w:type="character" w:customStyle="1" w:styleId="128">
    <w:name w:val="四级大纲 Char"/>
    <w:link w:val="129"/>
    <w:autoRedefine/>
    <w:qFormat/>
    <w:uiPriority w:val="0"/>
    <w:rPr>
      <w:rFonts w:ascii="Calibri" w:hAnsi="Calibri"/>
      <w:b/>
      <w:kern w:val="2"/>
      <w:sz w:val="30"/>
      <w:szCs w:val="22"/>
      <w:lang w:val="en-US" w:eastAsia="zh-CN" w:bidi="ar-SA"/>
    </w:rPr>
  </w:style>
  <w:style w:type="paragraph" w:customStyle="1" w:styleId="129">
    <w:name w:val="四级大纲"/>
    <w:next w:val="130"/>
    <w:link w:val="128"/>
    <w:autoRedefine/>
    <w:qFormat/>
    <w:uiPriority w:val="0"/>
    <w:pPr>
      <w:numPr>
        <w:ilvl w:val="3"/>
        <w:numId w:val="4"/>
      </w:numPr>
      <w:outlineLvl w:val="3"/>
    </w:pPr>
    <w:rPr>
      <w:rFonts w:ascii="Calibri" w:hAnsi="Calibri" w:eastAsia="宋体" w:cs="Times New Roman"/>
      <w:b/>
      <w:kern w:val="2"/>
      <w:sz w:val="30"/>
      <w:szCs w:val="22"/>
      <w:lang w:val="en-US" w:eastAsia="zh-CN" w:bidi="ar-SA"/>
    </w:rPr>
  </w:style>
  <w:style w:type="paragraph" w:customStyle="1" w:styleId="130">
    <w:name w:val="正文小四"/>
    <w:link w:val="131"/>
    <w:autoRedefine/>
    <w:qFormat/>
    <w:uiPriority w:val="0"/>
    <w:pPr>
      <w:spacing w:line="360" w:lineRule="auto"/>
      <w:ind w:firstLine="480" w:firstLineChars="200"/>
      <w:jc w:val="both"/>
    </w:pPr>
    <w:rPr>
      <w:rFonts w:ascii="宋体" w:hAnsi="宋体" w:eastAsia="宋体" w:cs="Times New Roman"/>
      <w:sz w:val="24"/>
      <w:lang w:bidi="ar-SA"/>
    </w:rPr>
  </w:style>
  <w:style w:type="character" w:customStyle="1" w:styleId="131">
    <w:name w:val="正文小四 Char"/>
    <w:link w:val="130"/>
    <w:autoRedefine/>
    <w:qFormat/>
    <w:uiPriority w:val="0"/>
    <w:rPr>
      <w:rFonts w:ascii="宋体" w:hAnsi="宋体"/>
      <w:sz w:val="24"/>
      <w:lang w:bidi="ar-SA"/>
    </w:rPr>
  </w:style>
  <w:style w:type="character" w:customStyle="1" w:styleId="132">
    <w:name w:val="Table Text Char"/>
    <w:link w:val="133"/>
    <w:autoRedefine/>
    <w:qFormat/>
    <w:uiPriority w:val="0"/>
    <w:rPr>
      <w:rFonts w:ascii="Arial" w:hAnsi="Arial"/>
      <w:kern w:val="2"/>
      <w:sz w:val="18"/>
      <w:szCs w:val="22"/>
      <w:lang w:val="en-US" w:eastAsia="zh-CN" w:bidi="ar-SA"/>
    </w:rPr>
  </w:style>
  <w:style w:type="paragraph" w:customStyle="1" w:styleId="133">
    <w:name w:val="Table Text"/>
    <w:link w:val="132"/>
    <w:autoRedefine/>
    <w:qFormat/>
    <w:uiPriority w:val="0"/>
    <w:pPr>
      <w:snapToGrid w:val="0"/>
      <w:spacing w:before="80" w:after="80"/>
    </w:pPr>
    <w:rPr>
      <w:rFonts w:ascii="Arial" w:hAnsi="Arial" w:eastAsia="宋体" w:cs="Times New Roman"/>
      <w:kern w:val="2"/>
      <w:sz w:val="18"/>
      <w:szCs w:val="22"/>
      <w:lang w:val="en-US" w:eastAsia="zh-CN" w:bidi="ar-SA"/>
    </w:rPr>
  </w:style>
  <w:style w:type="character" w:customStyle="1" w:styleId="134">
    <w:name w:val="word21"/>
    <w:autoRedefine/>
    <w:qFormat/>
    <w:uiPriority w:val="0"/>
    <w:rPr>
      <w:b/>
      <w:bCs/>
      <w:color w:val="194D7C"/>
      <w:spacing w:val="400"/>
      <w:sz w:val="24"/>
      <w:szCs w:val="24"/>
    </w:rPr>
  </w:style>
  <w:style w:type="character" w:customStyle="1" w:styleId="135">
    <w:name w:val="页眉 Char1"/>
    <w:autoRedefine/>
    <w:semiHidden/>
    <w:qFormat/>
    <w:uiPriority w:val="99"/>
    <w:rPr>
      <w:rFonts w:ascii="Times New Roman" w:hAnsi="Times New Roman" w:eastAsia="宋体" w:cs="Times New Roman"/>
      <w:sz w:val="18"/>
      <w:szCs w:val="18"/>
    </w:rPr>
  </w:style>
  <w:style w:type="character" w:customStyle="1" w:styleId="136">
    <w:name w:val="尾注文本 Char"/>
    <w:autoRedefine/>
    <w:qFormat/>
    <w:uiPriority w:val="0"/>
    <w:rPr>
      <w:rFonts w:ascii="Times New Roman" w:hAnsi="Times New Roman" w:eastAsia="宋体" w:cs="Times New Roman"/>
      <w:szCs w:val="24"/>
    </w:rPr>
  </w:style>
  <w:style w:type="character" w:customStyle="1" w:styleId="137">
    <w:name w:val="纯文本 Char"/>
    <w:autoRedefine/>
    <w:qFormat/>
    <w:uiPriority w:val="0"/>
    <w:rPr>
      <w:rFonts w:ascii="宋体" w:hAnsi="Courier New" w:eastAsia="宋体" w:cs="Courier New"/>
      <w:szCs w:val="21"/>
    </w:rPr>
  </w:style>
  <w:style w:type="character" w:customStyle="1" w:styleId="138">
    <w:name w:val="文档正文 Char"/>
    <w:link w:val="139"/>
    <w:autoRedefine/>
    <w:qFormat/>
    <w:uiPriority w:val="0"/>
    <w:rPr>
      <w:rFonts w:ascii="Arial" w:eastAsia="长城仿宋"/>
      <w:sz w:val="28"/>
    </w:rPr>
  </w:style>
  <w:style w:type="paragraph" w:customStyle="1" w:styleId="139">
    <w:name w:val="文档正文"/>
    <w:basedOn w:val="1"/>
    <w:link w:val="138"/>
    <w:autoRedefine/>
    <w:qFormat/>
    <w:uiPriority w:val="0"/>
    <w:pPr>
      <w:adjustRightInd w:val="0"/>
      <w:spacing w:line="312" w:lineRule="atLeast"/>
      <w:ind w:firstLine="567"/>
      <w:textAlignment w:val="baseline"/>
    </w:pPr>
    <w:rPr>
      <w:rFonts w:ascii="Arial" w:eastAsia="长城仿宋"/>
      <w:kern w:val="0"/>
      <w:sz w:val="28"/>
      <w:szCs w:val="20"/>
    </w:rPr>
  </w:style>
  <w:style w:type="character" w:customStyle="1" w:styleId="140">
    <w:name w:val="z-窗体底端 Char1"/>
    <w:autoRedefine/>
    <w:qFormat/>
    <w:uiPriority w:val="0"/>
    <w:rPr>
      <w:rFonts w:ascii="Arial" w:hAnsi="Arial" w:cs="Arial"/>
      <w:vanish/>
      <w:kern w:val="2"/>
      <w:sz w:val="16"/>
      <w:szCs w:val="16"/>
    </w:rPr>
  </w:style>
  <w:style w:type="character" w:customStyle="1" w:styleId="141">
    <w:name w:val="正文缩进 Char1"/>
    <w:autoRedefine/>
    <w:qFormat/>
    <w:uiPriority w:val="0"/>
    <w:rPr>
      <w:rFonts w:eastAsia="宋体"/>
      <w:kern w:val="2"/>
      <w:sz w:val="21"/>
      <w:szCs w:val="24"/>
      <w:lang w:val="en-US" w:eastAsia="zh-CN" w:bidi="ar-SA"/>
    </w:rPr>
  </w:style>
  <w:style w:type="character" w:customStyle="1" w:styleId="142">
    <w:name w:val="font41"/>
    <w:basedOn w:val="62"/>
    <w:autoRedefine/>
    <w:qFormat/>
    <w:uiPriority w:val="0"/>
    <w:rPr>
      <w:rFonts w:hint="eastAsia" w:ascii="宋体" w:hAnsi="宋体" w:eastAsia="宋体" w:cs="宋体"/>
      <w:color w:val="000000"/>
      <w:sz w:val="20"/>
      <w:szCs w:val="20"/>
      <w:u w:val="none"/>
    </w:rPr>
  </w:style>
  <w:style w:type="character" w:customStyle="1" w:styleId="143">
    <w:name w:val="font61"/>
    <w:basedOn w:val="62"/>
    <w:autoRedefine/>
    <w:qFormat/>
    <w:uiPriority w:val="0"/>
    <w:rPr>
      <w:rFonts w:hint="default" w:ascii="Times New Roman" w:hAnsi="Times New Roman" w:cs="Times New Roman"/>
      <w:color w:val="000000"/>
      <w:sz w:val="20"/>
      <w:szCs w:val="20"/>
      <w:u w:val="none"/>
    </w:rPr>
  </w:style>
  <w:style w:type="character" w:customStyle="1" w:styleId="144">
    <w:name w:val="标题 Char1"/>
    <w:autoRedefine/>
    <w:qFormat/>
    <w:uiPriority w:val="0"/>
    <w:rPr>
      <w:rFonts w:ascii="Cambria" w:hAnsi="Cambria" w:cs="Times New Roman"/>
      <w:b/>
      <w:bCs/>
      <w:kern w:val="2"/>
      <w:sz w:val="32"/>
      <w:szCs w:val="32"/>
    </w:rPr>
  </w:style>
  <w:style w:type="character" w:customStyle="1" w:styleId="145">
    <w:name w:val="正文文本 2 Char"/>
    <w:autoRedefine/>
    <w:qFormat/>
    <w:uiPriority w:val="0"/>
    <w:rPr>
      <w:rFonts w:ascii="Times New Roman" w:hAnsi="Times New Roman" w:eastAsia="宋体" w:cs="Times New Roman"/>
      <w:szCs w:val="24"/>
    </w:rPr>
  </w:style>
  <w:style w:type="character" w:customStyle="1" w:styleId="146">
    <w:name w:val="font01"/>
    <w:basedOn w:val="62"/>
    <w:autoRedefine/>
    <w:qFormat/>
    <w:uiPriority w:val="0"/>
    <w:rPr>
      <w:rFonts w:hint="eastAsia" w:ascii="宋体" w:hAnsi="宋体" w:eastAsia="宋体" w:cs="宋体"/>
      <w:color w:val="000000"/>
      <w:sz w:val="24"/>
      <w:szCs w:val="24"/>
      <w:u w:val="none"/>
      <w:vertAlign w:val="superscript"/>
    </w:rPr>
  </w:style>
  <w:style w:type="character" w:customStyle="1" w:styleId="147">
    <w:name w:val="3zw1"/>
    <w:autoRedefine/>
    <w:qFormat/>
    <w:uiPriority w:val="0"/>
    <w:rPr>
      <w:color w:val="000000"/>
      <w:sz w:val="21"/>
      <w:szCs w:val="21"/>
    </w:rPr>
  </w:style>
  <w:style w:type="character" w:customStyle="1" w:styleId="148">
    <w:name w:val="段 Char"/>
    <w:link w:val="149"/>
    <w:autoRedefine/>
    <w:qFormat/>
    <w:locked/>
    <w:uiPriority w:val="0"/>
    <w:rPr>
      <w:rFonts w:ascii="宋体" w:hAnsi="宋体"/>
      <w:kern w:val="2"/>
      <w:sz w:val="21"/>
      <w:szCs w:val="22"/>
      <w:lang w:val="en-US" w:eastAsia="zh-CN" w:bidi="ar-SA"/>
    </w:rPr>
  </w:style>
  <w:style w:type="paragraph" w:customStyle="1" w:styleId="149">
    <w:name w:val="段"/>
    <w:link w:val="148"/>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character" w:customStyle="1" w:styleId="150">
    <w:name w:val="正文文本缩进 3 Char"/>
    <w:autoRedefine/>
    <w:qFormat/>
    <w:uiPriority w:val="0"/>
    <w:rPr>
      <w:rFonts w:ascii="Times New Roman" w:hAnsi="Times New Roman" w:eastAsia="宋体" w:cs="Times New Roman"/>
      <w:sz w:val="16"/>
      <w:szCs w:val="16"/>
    </w:rPr>
  </w:style>
  <w:style w:type="character" w:customStyle="1" w:styleId="151">
    <w:name w:val="标题 3 Char1"/>
    <w:autoRedefine/>
    <w:qFormat/>
    <w:uiPriority w:val="0"/>
    <w:rPr>
      <w:b/>
      <w:bCs/>
      <w:kern w:val="2"/>
      <w:sz w:val="32"/>
      <w:szCs w:val="32"/>
    </w:rPr>
  </w:style>
  <w:style w:type="character" w:customStyle="1" w:styleId="152">
    <w:name w:val="正文文本 Char2"/>
    <w:autoRedefine/>
    <w:qFormat/>
    <w:uiPriority w:val="0"/>
    <w:rPr>
      <w:rFonts w:ascii="宋体"/>
      <w:color w:val="000000"/>
      <w:sz w:val="28"/>
      <w:szCs w:val="32"/>
    </w:rPr>
  </w:style>
  <w:style w:type="character" w:customStyle="1" w:styleId="153">
    <w:name w:val="样式 宋体"/>
    <w:autoRedefine/>
    <w:qFormat/>
    <w:uiPriority w:val="0"/>
    <w:rPr>
      <w:rFonts w:ascii="宋体" w:hAnsi="宋体" w:eastAsia="宋体"/>
      <w:sz w:val="24"/>
      <w:szCs w:val="24"/>
    </w:rPr>
  </w:style>
  <w:style w:type="character" w:customStyle="1" w:styleId="154">
    <w:name w:val="z-窗体底端 Char"/>
    <w:autoRedefine/>
    <w:qFormat/>
    <w:uiPriority w:val="99"/>
    <w:rPr>
      <w:rFonts w:ascii="Arial" w:hAnsi="Arial" w:cs="Arial"/>
      <w:vanish/>
      <w:sz w:val="16"/>
      <w:szCs w:val="16"/>
    </w:rPr>
  </w:style>
  <w:style w:type="character" w:customStyle="1" w:styleId="155">
    <w:name w:val="标题 Char"/>
    <w:autoRedefine/>
    <w:qFormat/>
    <w:uiPriority w:val="0"/>
    <w:rPr>
      <w:rFonts w:ascii="Cambria" w:hAnsi="Cambria" w:eastAsia="宋体" w:cs="Times New Roman"/>
      <w:b/>
      <w:bCs/>
      <w:sz w:val="32"/>
      <w:szCs w:val="32"/>
    </w:rPr>
  </w:style>
  <w:style w:type="character" w:customStyle="1" w:styleId="156">
    <w:name w:val="content021"/>
    <w:autoRedefine/>
    <w:qFormat/>
    <w:uiPriority w:val="0"/>
    <w:rPr>
      <w:color w:val="444444"/>
      <w:spacing w:val="330"/>
      <w:sz w:val="21"/>
      <w:szCs w:val="21"/>
      <w:u w:val="none"/>
    </w:rPr>
  </w:style>
  <w:style w:type="character" w:customStyle="1" w:styleId="157">
    <w:name w:val="Char Char3"/>
    <w:autoRedefine/>
    <w:semiHidden/>
    <w:qFormat/>
    <w:uiPriority w:val="0"/>
    <w:rPr>
      <w:sz w:val="18"/>
      <w:szCs w:val="18"/>
    </w:rPr>
  </w:style>
  <w:style w:type="character" w:customStyle="1" w:styleId="158">
    <w:name w:val="正文文本 Char1"/>
    <w:autoRedefine/>
    <w:qFormat/>
    <w:uiPriority w:val="0"/>
    <w:rPr>
      <w:rFonts w:ascii="楷体_GB2312" w:eastAsia="楷体_GB2312"/>
      <w:kern w:val="2"/>
      <w:sz w:val="28"/>
    </w:rPr>
  </w:style>
  <w:style w:type="character" w:customStyle="1" w:styleId="159">
    <w:name w:val="text_12_black1"/>
    <w:autoRedefine/>
    <w:qFormat/>
    <w:uiPriority w:val="0"/>
    <w:rPr>
      <w:rFonts w:hint="default" w:ascii="ˎ̥" w:hAnsi="ˎ̥"/>
      <w:color w:val="333333"/>
      <w:sz w:val="18"/>
      <w:szCs w:val="18"/>
      <w:u w:val="none"/>
    </w:rPr>
  </w:style>
  <w:style w:type="character" w:customStyle="1" w:styleId="160">
    <w:name w:val="正文缩进(ALT+Z) Char"/>
    <w:link w:val="161"/>
    <w:autoRedefine/>
    <w:qFormat/>
    <w:uiPriority w:val="0"/>
    <w:rPr>
      <w:sz w:val="24"/>
      <w:szCs w:val="24"/>
    </w:rPr>
  </w:style>
  <w:style w:type="paragraph" w:customStyle="1" w:styleId="161">
    <w:name w:val="正文缩进(ALT+Z)"/>
    <w:basedOn w:val="1"/>
    <w:link w:val="160"/>
    <w:autoRedefine/>
    <w:qFormat/>
    <w:uiPriority w:val="0"/>
    <w:pPr>
      <w:spacing w:line="360" w:lineRule="auto"/>
      <w:ind w:firstLine="200" w:firstLineChars="200"/>
    </w:pPr>
    <w:rPr>
      <w:kern w:val="0"/>
      <w:sz w:val="24"/>
    </w:rPr>
  </w:style>
  <w:style w:type="character" w:customStyle="1" w:styleId="162">
    <w:name w:val="正文文本 3 Char1"/>
    <w:autoRedefine/>
    <w:qFormat/>
    <w:uiPriority w:val="0"/>
    <w:rPr>
      <w:kern w:val="2"/>
      <w:sz w:val="16"/>
      <w:szCs w:val="16"/>
    </w:rPr>
  </w:style>
  <w:style w:type="character" w:customStyle="1" w:styleId="163">
    <w:name w:val="text_12_subject1"/>
    <w:autoRedefine/>
    <w:qFormat/>
    <w:uiPriority w:val="0"/>
    <w:rPr>
      <w:rFonts w:hint="default" w:ascii="ˎ̥" w:hAnsi="ˎ̥"/>
      <w:b/>
      <w:bCs/>
      <w:color w:val="006699"/>
      <w:sz w:val="18"/>
      <w:szCs w:val="18"/>
      <w:u w:val="none"/>
    </w:rPr>
  </w:style>
  <w:style w:type="character" w:customStyle="1" w:styleId="164">
    <w:name w:val="z71"/>
    <w:autoRedefine/>
    <w:qFormat/>
    <w:uiPriority w:val="0"/>
    <w:rPr>
      <w:spacing w:val="300"/>
      <w:sz w:val="18"/>
      <w:szCs w:val="18"/>
    </w:rPr>
  </w:style>
  <w:style w:type="character" w:customStyle="1" w:styleId="165">
    <w:name w:val="15"/>
    <w:autoRedefine/>
    <w:qFormat/>
    <w:uiPriority w:val="0"/>
    <w:rPr>
      <w:rFonts w:hint="default" w:ascii="Times New Roman" w:hAnsi="Times New Roman" w:cs="Times New Roman"/>
      <w:color w:val="0000FF"/>
      <w:u w:val="single"/>
    </w:rPr>
  </w:style>
  <w:style w:type="character" w:customStyle="1" w:styleId="166">
    <w:name w:val="chanpinname"/>
    <w:autoRedefine/>
    <w:qFormat/>
    <w:uiPriority w:val="0"/>
  </w:style>
  <w:style w:type="character" w:customStyle="1" w:styleId="167">
    <w:name w:val="结束语 Char"/>
    <w:autoRedefine/>
    <w:qFormat/>
    <w:uiPriority w:val="0"/>
    <w:rPr>
      <w:rFonts w:ascii="Times New Roman" w:hAnsi="Times New Roman" w:eastAsia="宋体" w:cs="Times New Roman"/>
      <w:szCs w:val="24"/>
    </w:rPr>
  </w:style>
  <w:style w:type="character" w:customStyle="1" w:styleId="168">
    <w:name w:val="副标题 Char1"/>
    <w:autoRedefine/>
    <w:qFormat/>
    <w:uiPriority w:val="0"/>
    <w:rPr>
      <w:rFonts w:ascii="Cambria" w:hAnsi="Cambria" w:cs="Times New Roman"/>
      <w:b/>
      <w:bCs/>
      <w:kern w:val="28"/>
      <w:sz w:val="32"/>
      <w:szCs w:val="32"/>
    </w:rPr>
  </w:style>
  <w:style w:type="character" w:customStyle="1" w:styleId="169">
    <w:name w:val="font31"/>
    <w:basedOn w:val="62"/>
    <w:autoRedefine/>
    <w:qFormat/>
    <w:uiPriority w:val="0"/>
    <w:rPr>
      <w:rFonts w:hint="default" w:ascii="Times New Roman" w:hAnsi="Times New Roman" w:cs="Times New Roman"/>
      <w:color w:val="000000"/>
      <w:sz w:val="20"/>
      <w:szCs w:val="20"/>
      <w:u w:val="none"/>
    </w:rPr>
  </w:style>
  <w:style w:type="character" w:customStyle="1" w:styleId="170">
    <w:name w:val="font81"/>
    <w:autoRedefine/>
    <w:qFormat/>
    <w:uiPriority w:val="0"/>
    <w:rPr>
      <w:rFonts w:hint="eastAsia" w:ascii="宋体" w:hAnsi="宋体" w:eastAsia="宋体" w:cs="宋体"/>
      <w:color w:val="000000"/>
      <w:sz w:val="20"/>
      <w:szCs w:val="20"/>
      <w:u w:val="none"/>
    </w:rPr>
  </w:style>
  <w:style w:type="character" w:customStyle="1" w:styleId="171">
    <w:name w:val="short_text"/>
    <w:autoRedefine/>
    <w:qFormat/>
    <w:uiPriority w:val="0"/>
  </w:style>
  <w:style w:type="character" w:customStyle="1" w:styleId="172">
    <w:name w:val="称呼 Char"/>
    <w:autoRedefine/>
    <w:qFormat/>
    <w:uiPriority w:val="0"/>
    <w:rPr>
      <w:rFonts w:ascii="Times New Roman" w:hAnsi="Times New Roman" w:eastAsia="宋体" w:cs="Times New Roman"/>
      <w:szCs w:val="24"/>
    </w:rPr>
  </w:style>
  <w:style w:type="character" w:customStyle="1" w:styleId="173">
    <w:name w:val="txt"/>
    <w:autoRedefine/>
    <w:qFormat/>
    <w:uiPriority w:val="0"/>
  </w:style>
  <w:style w:type="character" w:customStyle="1" w:styleId="174">
    <w:name w:val="font71"/>
    <w:basedOn w:val="62"/>
    <w:autoRedefine/>
    <w:qFormat/>
    <w:uiPriority w:val="0"/>
    <w:rPr>
      <w:rFonts w:hint="eastAsia" w:ascii="宋体" w:hAnsi="宋体" w:eastAsia="宋体" w:cs="宋体"/>
      <w:color w:val="000000"/>
      <w:sz w:val="20"/>
      <w:szCs w:val="20"/>
      <w:u w:val="none"/>
    </w:rPr>
  </w:style>
  <w:style w:type="character" w:customStyle="1" w:styleId="175">
    <w:name w:val="文档结构图 Char"/>
    <w:autoRedefine/>
    <w:qFormat/>
    <w:uiPriority w:val="99"/>
    <w:rPr>
      <w:rFonts w:ascii="宋体" w:hAnsi="Times New Roman" w:eastAsia="宋体" w:cs="Times New Roman"/>
      <w:sz w:val="18"/>
      <w:szCs w:val="18"/>
    </w:rPr>
  </w:style>
  <w:style w:type="character" w:customStyle="1" w:styleId="176">
    <w:name w:val="hang1"/>
    <w:autoRedefine/>
    <w:qFormat/>
    <w:uiPriority w:val="0"/>
  </w:style>
  <w:style w:type="character" w:customStyle="1" w:styleId="177">
    <w:name w:val="悬挂2 Char"/>
    <w:link w:val="178"/>
    <w:autoRedefine/>
    <w:qFormat/>
    <w:uiPriority w:val="0"/>
    <w:rPr>
      <w:rFonts w:ascii="Calibri" w:hAnsi="Calibri"/>
      <w:kern w:val="2"/>
      <w:sz w:val="21"/>
      <w:szCs w:val="21"/>
      <w:lang w:val="en-US" w:eastAsia="zh-CN" w:bidi="ar-SA"/>
    </w:rPr>
  </w:style>
  <w:style w:type="paragraph" w:customStyle="1" w:styleId="178">
    <w:name w:val="悬挂2"/>
    <w:link w:val="177"/>
    <w:autoRedefine/>
    <w:qFormat/>
    <w:uiPriority w:val="0"/>
    <w:pPr>
      <w:numPr>
        <w:ilvl w:val="0"/>
        <w:numId w:val="5"/>
      </w:numPr>
      <w:spacing w:beforeLines="50" w:afterLines="50" w:line="320" w:lineRule="exact"/>
      <w:jc w:val="both"/>
    </w:pPr>
    <w:rPr>
      <w:rFonts w:ascii="Calibri" w:hAnsi="Calibri" w:eastAsia="宋体" w:cs="Times New Roman"/>
      <w:kern w:val="2"/>
      <w:sz w:val="21"/>
      <w:szCs w:val="21"/>
      <w:lang w:val="en-US" w:eastAsia="zh-CN" w:bidi="ar-SA"/>
    </w:rPr>
  </w:style>
  <w:style w:type="character" w:customStyle="1" w:styleId="179">
    <w:name w:val="z21"/>
    <w:autoRedefine/>
    <w:qFormat/>
    <w:uiPriority w:val="0"/>
    <w:rPr>
      <w:color w:val="000000"/>
      <w:spacing w:val="255"/>
      <w:sz w:val="18"/>
      <w:szCs w:val="18"/>
    </w:rPr>
  </w:style>
  <w:style w:type="character" w:customStyle="1" w:styleId="180">
    <w:name w:val="Table Heading Char"/>
    <w:link w:val="181"/>
    <w:autoRedefine/>
    <w:qFormat/>
    <w:uiPriority w:val="0"/>
    <w:rPr>
      <w:rFonts w:ascii="Arial" w:hAnsi="Arial" w:eastAsia="黑体" w:cs="Book Antiqua"/>
      <w:bCs/>
      <w:snapToGrid w:val="0"/>
      <w:szCs w:val="21"/>
    </w:rPr>
  </w:style>
  <w:style w:type="paragraph" w:customStyle="1" w:styleId="181">
    <w:name w:val="Table Heading"/>
    <w:basedOn w:val="1"/>
    <w:link w:val="180"/>
    <w:autoRedefine/>
    <w:qFormat/>
    <w:uiPriority w:val="0"/>
    <w:pPr>
      <w:keepNext/>
      <w:topLinePunct/>
      <w:adjustRightInd w:val="0"/>
      <w:snapToGrid w:val="0"/>
      <w:spacing w:before="80" w:after="80" w:line="240" w:lineRule="atLeast"/>
      <w:jc w:val="left"/>
    </w:pPr>
    <w:rPr>
      <w:rFonts w:ascii="Arial" w:hAnsi="Arial" w:eastAsia="黑体"/>
      <w:bCs/>
      <w:snapToGrid w:val="0"/>
      <w:kern w:val="0"/>
      <w:sz w:val="20"/>
      <w:szCs w:val="21"/>
    </w:rPr>
  </w:style>
  <w:style w:type="character" w:customStyle="1" w:styleId="182">
    <w:name w:val="悬挂1 Char"/>
    <w:link w:val="183"/>
    <w:autoRedefine/>
    <w:qFormat/>
    <w:uiPriority w:val="0"/>
    <w:rPr>
      <w:rFonts w:ascii="Calibri" w:hAnsi="Calibri"/>
      <w:kern w:val="2"/>
      <w:sz w:val="21"/>
      <w:szCs w:val="21"/>
      <w:lang w:val="en-US" w:eastAsia="zh-CN" w:bidi="ar-SA"/>
    </w:rPr>
  </w:style>
  <w:style w:type="paragraph" w:customStyle="1" w:styleId="183">
    <w:name w:val="悬挂1"/>
    <w:link w:val="182"/>
    <w:autoRedefine/>
    <w:qFormat/>
    <w:uiPriority w:val="0"/>
    <w:pPr>
      <w:spacing w:beforeLines="50" w:afterLines="50" w:line="360" w:lineRule="auto"/>
      <w:ind w:left="420" w:hanging="420"/>
      <w:jc w:val="both"/>
    </w:pPr>
    <w:rPr>
      <w:rFonts w:ascii="Calibri" w:hAnsi="Calibri" w:eastAsia="宋体" w:cs="Times New Roman"/>
      <w:kern w:val="2"/>
      <w:sz w:val="21"/>
      <w:szCs w:val="21"/>
      <w:lang w:val="en-US" w:eastAsia="zh-CN" w:bidi="ar-SA"/>
    </w:rPr>
  </w:style>
  <w:style w:type="character" w:customStyle="1" w:styleId="184">
    <w:name w:val="myp1111"/>
    <w:autoRedefine/>
    <w:qFormat/>
    <w:uiPriority w:val="0"/>
    <w:rPr>
      <w:rFonts w:hint="default" w:ascii="ˎ̥" w:hAnsi="ˎ̥"/>
      <w:color w:val="000000"/>
      <w:sz w:val="15"/>
      <w:szCs w:val="15"/>
      <w:u w:val="none"/>
    </w:rPr>
  </w:style>
  <w:style w:type="character" w:customStyle="1" w:styleId="185">
    <w:name w:val="ca-231"/>
    <w:autoRedefine/>
    <w:qFormat/>
    <w:uiPriority w:val="0"/>
    <w:rPr>
      <w:rFonts w:hint="eastAsia" w:ascii="宋体" w:hAnsi="宋体" w:eastAsia="宋体"/>
      <w:sz w:val="24"/>
      <w:szCs w:val="24"/>
    </w:rPr>
  </w:style>
  <w:style w:type="character" w:customStyle="1" w:styleId="186">
    <w:name w:val="未处理的提及1"/>
    <w:autoRedefine/>
    <w:unhideWhenUsed/>
    <w:qFormat/>
    <w:uiPriority w:val="99"/>
    <w:rPr>
      <w:color w:val="605E5C"/>
      <w:shd w:val="clear" w:color="auto" w:fill="E1DFDD"/>
    </w:rPr>
  </w:style>
  <w:style w:type="character" w:customStyle="1" w:styleId="187">
    <w:name w:val="无间隔 Char"/>
    <w:link w:val="188"/>
    <w:autoRedefine/>
    <w:qFormat/>
    <w:locked/>
    <w:uiPriority w:val="0"/>
    <w:rPr>
      <w:rFonts w:ascii="Calibri" w:hAnsi="Calibri"/>
    </w:rPr>
  </w:style>
  <w:style w:type="paragraph" w:customStyle="1" w:styleId="188">
    <w:name w:val="No Spacing"/>
    <w:basedOn w:val="1"/>
    <w:link w:val="187"/>
    <w:autoRedefine/>
    <w:qFormat/>
    <w:uiPriority w:val="0"/>
    <w:rPr>
      <w:rFonts w:ascii="Calibri" w:hAnsi="Calibri"/>
      <w:kern w:val="0"/>
      <w:sz w:val="20"/>
      <w:szCs w:val="20"/>
    </w:rPr>
  </w:style>
  <w:style w:type="character" w:customStyle="1" w:styleId="189">
    <w:name w:val="正文2级 Char"/>
    <w:link w:val="190"/>
    <w:autoRedefine/>
    <w:qFormat/>
    <w:uiPriority w:val="0"/>
    <w:rPr>
      <w:rFonts w:ascii="Calibri" w:hAnsi="Calibri"/>
      <w:bCs/>
      <w:kern w:val="44"/>
      <w:sz w:val="24"/>
      <w:szCs w:val="44"/>
      <w:lang w:val="en-US" w:eastAsia="zh-CN" w:bidi="ar-SA"/>
    </w:rPr>
  </w:style>
  <w:style w:type="paragraph" w:customStyle="1" w:styleId="190">
    <w:name w:val="正文2级"/>
    <w:link w:val="189"/>
    <w:autoRedefine/>
    <w:qFormat/>
    <w:uiPriority w:val="0"/>
    <w:pPr>
      <w:widowControl w:val="0"/>
      <w:spacing w:after="60" w:line="400" w:lineRule="exact"/>
      <w:jc w:val="both"/>
    </w:pPr>
    <w:rPr>
      <w:rFonts w:ascii="Calibri" w:hAnsi="Calibri" w:eastAsia="宋体" w:cs="Times New Roman"/>
      <w:bCs/>
      <w:kern w:val="44"/>
      <w:sz w:val="24"/>
      <w:szCs w:val="44"/>
      <w:lang w:val="en-US" w:eastAsia="zh-CN" w:bidi="ar-SA"/>
    </w:rPr>
  </w:style>
  <w:style w:type="character" w:customStyle="1" w:styleId="191">
    <w:name w:val="页眉 Char2"/>
    <w:autoRedefine/>
    <w:semiHidden/>
    <w:qFormat/>
    <w:uiPriority w:val="99"/>
    <w:rPr>
      <w:rFonts w:ascii="Times New Roman" w:hAnsi="Times New Roman" w:eastAsia="宋体" w:cs="Times New Roman"/>
      <w:sz w:val="18"/>
      <w:szCs w:val="18"/>
    </w:rPr>
  </w:style>
  <w:style w:type="character" w:customStyle="1" w:styleId="192">
    <w:name w:val="prod_content_font_011"/>
    <w:autoRedefine/>
    <w:qFormat/>
    <w:uiPriority w:val="0"/>
    <w:rPr>
      <w:rFonts w:hint="default" w:ascii="Verdana" w:hAnsi="Verdana"/>
      <w:color w:val="5E5E5E"/>
      <w:sz w:val="17"/>
      <w:szCs w:val="17"/>
    </w:rPr>
  </w:style>
  <w:style w:type="character" w:customStyle="1" w:styleId="193">
    <w:name w:val="普通 (Web) Char"/>
    <w:link w:val="194"/>
    <w:autoRedefine/>
    <w:qFormat/>
    <w:uiPriority w:val="99"/>
    <w:rPr>
      <w:rFonts w:ascii="宋体" w:hAnsi="宋体"/>
      <w:sz w:val="24"/>
      <w:szCs w:val="24"/>
    </w:rPr>
  </w:style>
  <w:style w:type="paragraph" w:customStyle="1" w:styleId="194">
    <w:name w:val="普通 (Web)"/>
    <w:basedOn w:val="1"/>
    <w:link w:val="193"/>
    <w:autoRedefine/>
    <w:qFormat/>
    <w:uiPriority w:val="99"/>
    <w:pPr>
      <w:widowControl/>
      <w:spacing w:before="100" w:beforeAutospacing="1" w:after="100" w:afterAutospacing="1"/>
      <w:jc w:val="left"/>
    </w:pPr>
    <w:rPr>
      <w:rFonts w:ascii="宋体" w:hAnsi="宋体"/>
      <w:kern w:val="0"/>
      <w:sz w:val="24"/>
    </w:rPr>
  </w:style>
  <w:style w:type="character" w:customStyle="1" w:styleId="195">
    <w:name w:val="尾注文本 Char1"/>
    <w:autoRedefine/>
    <w:qFormat/>
    <w:uiPriority w:val="99"/>
    <w:rPr>
      <w:kern w:val="2"/>
      <w:sz w:val="21"/>
      <w:szCs w:val="24"/>
    </w:rPr>
  </w:style>
  <w:style w:type="character" w:customStyle="1" w:styleId="196">
    <w:name w:val="正文首行缩进 2 Char1"/>
    <w:autoRedefine/>
    <w:qFormat/>
    <w:uiPriority w:val="0"/>
  </w:style>
  <w:style w:type="character" w:customStyle="1" w:styleId="197">
    <w:name w:val="表格标题(居中) Char"/>
    <w:link w:val="198"/>
    <w:autoRedefine/>
    <w:qFormat/>
    <w:uiPriority w:val="0"/>
    <w:rPr>
      <w:rFonts w:eastAsia="黑体"/>
      <w:sz w:val="24"/>
    </w:rPr>
  </w:style>
  <w:style w:type="paragraph" w:customStyle="1" w:styleId="198">
    <w:name w:val="表格标题(居中)"/>
    <w:basedOn w:val="1"/>
    <w:link w:val="197"/>
    <w:autoRedefine/>
    <w:qFormat/>
    <w:uiPriority w:val="0"/>
    <w:pPr>
      <w:snapToGrid w:val="0"/>
      <w:spacing w:line="300" w:lineRule="auto"/>
      <w:jc w:val="center"/>
    </w:pPr>
    <w:rPr>
      <w:rFonts w:eastAsia="黑体"/>
      <w:kern w:val="0"/>
      <w:sz w:val="24"/>
      <w:szCs w:val="20"/>
    </w:rPr>
  </w:style>
  <w:style w:type="character" w:customStyle="1" w:styleId="199">
    <w:name w:val="副标题 Char"/>
    <w:autoRedefine/>
    <w:qFormat/>
    <w:uiPriority w:val="0"/>
    <w:rPr>
      <w:rFonts w:ascii="Cambria" w:hAnsi="Cambria" w:eastAsia="宋体" w:cs="Times New Roman"/>
      <w:b/>
      <w:bCs/>
      <w:kern w:val="28"/>
      <w:sz w:val="32"/>
      <w:szCs w:val="32"/>
    </w:rPr>
  </w:style>
  <w:style w:type="character" w:customStyle="1" w:styleId="200">
    <w:name w:val="Figure Text Char"/>
    <w:link w:val="201"/>
    <w:autoRedefine/>
    <w:qFormat/>
    <w:uiPriority w:val="0"/>
    <w:rPr>
      <w:rFonts w:ascii="Arial" w:hAnsi="Arial" w:cs="Arial"/>
      <w:kern w:val="2"/>
      <w:sz w:val="18"/>
      <w:szCs w:val="18"/>
      <w:lang w:val="en-US" w:eastAsia="en-US" w:bidi="ar-SA"/>
    </w:rPr>
  </w:style>
  <w:style w:type="paragraph" w:customStyle="1" w:styleId="201">
    <w:name w:val="Figure Text"/>
    <w:link w:val="200"/>
    <w:autoRedefine/>
    <w:qFormat/>
    <w:uiPriority w:val="0"/>
    <w:pPr>
      <w:widowControl w:val="0"/>
      <w:adjustRightInd w:val="0"/>
      <w:snapToGrid w:val="0"/>
      <w:spacing w:line="240" w:lineRule="atLeast"/>
    </w:pPr>
    <w:rPr>
      <w:rFonts w:ascii="Arial" w:hAnsi="Arial" w:eastAsia="宋体" w:cs="Arial"/>
      <w:kern w:val="2"/>
      <w:sz w:val="18"/>
      <w:szCs w:val="18"/>
      <w:lang w:val="en-US" w:eastAsia="en-US" w:bidi="ar-SA"/>
    </w:rPr>
  </w:style>
  <w:style w:type="character" w:customStyle="1" w:styleId="202">
    <w:name w:val="批注框文本 Char"/>
    <w:autoRedefine/>
    <w:qFormat/>
    <w:uiPriority w:val="0"/>
    <w:rPr>
      <w:rFonts w:ascii="Times New Roman" w:hAnsi="Times New Roman" w:eastAsia="宋体" w:cs="Times New Roman"/>
      <w:sz w:val="18"/>
      <w:szCs w:val="18"/>
    </w:rPr>
  </w:style>
  <w:style w:type="character" w:customStyle="1" w:styleId="203">
    <w:name w:val="日期 Char"/>
    <w:autoRedefine/>
    <w:qFormat/>
    <w:uiPriority w:val="0"/>
    <w:rPr>
      <w:rFonts w:ascii="Times New Roman" w:hAnsi="Times New Roman" w:eastAsia="宋体" w:cs="Times New Roman"/>
      <w:szCs w:val="24"/>
    </w:rPr>
  </w:style>
  <w:style w:type="character" w:customStyle="1" w:styleId="204">
    <w:name w:val="contentheaderrev1"/>
    <w:autoRedefine/>
    <w:qFormat/>
    <w:uiPriority w:val="0"/>
    <w:rPr>
      <w:rFonts w:hint="default" w:ascii="Arial" w:hAnsi="Arial" w:cs="Arial"/>
      <w:b/>
      <w:bCs/>
      <w:color w:val="FFFFFF"/>
      <w:sz w:val="18"/>
      <w:szCs w:val="18"/>
      <w:u w:val="none"/>
    </w:rPr>
  </w:style>
  <w:style w:type="character" w:customStyle="1" w:styleId="205">
    <w:name w:val="批注框文本 Char1"/>
    <w:autoRedefine/>
    <w:qFormat/>
    <w:locked/>
    <w:uiPriority w:val="0"/>
    <w:rPr>
      <w:sz w:val="18"/>
      <w:szCs w:val="18"/>
    </w:rPr>
  </w:style>
  <w:style w:type="character" w:customStyle="1" w:styleId="206">
    <w:name w:val="font21"/>
    <w:basedOn w:val="62"/>
    <w:autoRedefine/>
    <w:qFormat/>
    <w:uiPriority w:val="0"/>
    <w:rPr>
      <w:rFonts w:hint="eastAsia" w:ascii="宋体" w:hAnsi="宋体" w:eastAsia="宋体" w:cs="宋体"/>
      <w:color w:val="000000"/>
      <w:sz w:val="24"/>
      <w:szCs w:val="24"/>
      <w:u w:val="none"/>
    </w:rPr>
  </w:style>
  <w:style w:type="character" w:customStyle="1" w:styleId="207">
    <w:name w:val="缩进 Char"/>
    <w:link w:val="208"/>
    <w:autoRedefine/>
    <w:qFormat/>
    <w:uiPriority w:val="0"/>
    <w:rPr>
      <w:rFonts w:ascii="Calibri" w:hAnsi="Calibri"/>
      <w:color w:val="0000FF"/>
      <w:kern w:val="2"/>
      <w:sz w:val="21"/>
      <w:szCs w:val="18"/>
      <w:lang w:val="en-US" w:eastAsia="zh-CN" w:bidi="ar-SA"/>
    </w:rPr>
  </w:style>
  <w:style w:type="paragraph" w:customStyle="1" w:styleId="208">
    <w:name w:val="缩进"/>
    <w:link w:val="207"/>
    <w:autoRedefine/>
    <w:qFormat/>
    <w:uiPriority w:val="0"/>
    <w:pPr>
      <w:spacing w:beforeLines="50" w:afterLines="50" w:line="320" w:lineRule="exact"/>
      <w:ind w:left="630" w:leftChars="300" w:firstLine="420" w:firstLineChars="200"/>
      <w:jc w:val="both"/>
    </w:pPr>
    <w:rPr>
      <w:rFonts w:ascii="Calibri" w:hAnsi="Calibri" w:eastAsia="宋体" w:cs="Times New Roman"/>
      <w:color w:val="0000FF"/>
      <w:kern w:val="2"/>
      <w:sz w:val="21"/>
      <w:szCs w:val="18"/>
      <w:lang w:val="en-US" w:eastAsia="zh-CN" w:bidi="ar-SA"/>
    </w:rPr>
  </w:style>
  <w:style w:type="character" w:customStyle="1" w:styleId="209">
    <w:name w:val="表中左小5 Char"/>
    <w:link w:val="210"/>
    <w:autoRedefine/>
    <w:qFormat/>
    <w:uiPriority w:val="0"/>
    <w:rPr>
      <w:rFonts w:ascii="Calibri" w:hAnsi="Calibri"/>
      <w:color w:val="0000FF"/>
      <w:kern w:val="2"/>
      <w:sz w:val="18"/>
      <w:szCs w:val="18"/>
      <w:lang w:val="en-US" w:eastAsia="zh-CN" w:bidi="ar-SA"/>
    </w:rPr>
  </w:style>
  <w:style w:type="paragraph" w:customStyle="1" w:styleId="210">
    <w:name w:val="表中左小5"/>
    <w:link w:val="209"/>
    <w:autoRedefine/>
    <w:qFormat/>
    <w:uiPriority w:val="0"/>
    <w:pPr>
      <w:adjustRightInd w:val="0"/>
      <w:snapToGrid w:val="0"/>
      <w:spacing w:line="320" w:lineRule="exact"/>
    </w:pPr>
    <w:rPr>
      <w:rFonts w:ascii="Calibri" w:hAnsi="Calibri" w:eastAsia="宋体" w:cs="Times New Roman"/>
      <w:color w:val="0000FF"/>
      <w:kern w:val="2"/>
      <w:sz w:val="18"/>
      <w:szCs w:val="18"/>
      <w:lang w:val="en-US" w:eastAsia="zh-CN" w:bidi="ar-SA"/>
    </w:rPr>
  </w:style>
  <w:style w:type="character" w:customStyle="1" w:styleId="211">
    <w:name w:val="HTML 预设格式 Char"/>
    <w:autoRedefine/>
    <w:qFormat/>
    <w:uiPriority w:val="99"/>
    <w:rPr>
      <w:rFonts w:ascii="Courier New" w:hAnsi="Courier New" w:eastAsia="宋体" w:cs="Courier New"/>
      <w:sz w:val="20"/>
      <w:szCs w:val="20"/>
    </w:rPr>
  </w:style>
  <w:style w:type="character" w:customStyle="1" w:styleId="212">
    <w:name w:val="hei12"/>
    <w:autoRedefine/>
    <w:qFormat/>
    <w:uiPriority w:val="0"/>
  </w:style>
  <w:style w:type="character" w:customStyle="1" w:styleId="213">
    <w:name w:val="首行缩进 Char Char1"/>
    <w:link w:val="214"/>
    <w:autoRedefine/>
    <w:qFormat/>
    <w:locked/>
    <w:uiPriority w:val="0"/>
    <w:rPr>
      <w:sz w:val="24"/>
      <w:szCs w:val="24"/>
    </w:rPr>
  </w:style>
  <w:style w:type="paragraph" w:customStyle="1" w:styleId="214">
    <w:name w:val="首行缩进 Char"/>
    <w:basedOn w:val="1"/>
    <w:next w:val="16"/>
    <w:link w:val="213"/>
    <w:autoRedefine/>
    <w:qFormat/>
    <w:uiPriority w:val="0"/>
    <w:pPr>
      <w:spacing w:line="300" w:lineRule="auto"/>
      <w:ind w:firstLine="420"/>
    </w:pPr>
    <w:rPr>
      <w:kern w:val="0"/>
      <w:sz w:val="24"/>
    </w:rPr>
  </w:style>
  <w:style w:type="character" w:customStyle="1" w:styleId="215">
    <w:name w:val="正文首行缩进 Char"/>
    <w:autoRedefine/>
    <w:qFormat/>
    <w:uiPriority w:val="0"/>
  </w:style>
  <w:style w:type="character" w:customStyle="1" w:styleId="216">
    <w:name w:val="ca-121"/>
    <w:autoRedefine/>
    <w:qFormat/>
    <w:uiPriority w:val="0"/>
    <w:rPr>
      <w:rFonts w:hint="eastAsia" w:ascii="宋体" w:hAnsi="宋体" w:eastAsia="宋体"/>
      <w:sz w:val="21"/>
      <w:szCs w:val="21"/>
    </w:rPr>
  </w:style>
  <w:style w:type="character" w:customStyle="1" w:styleId="217">
    <w:name w:val="批注主题 Char"/>
    <w:autoRedefine/>
    <w:qFormat/>
    <w:uiPriority w:val="0"/>
    <w:rPr>
      <w:b/>
      <w:bCs/>
    </w:rPr>
  </w:style>
  <w:style w:type="character" w:customStyle="1" w:styleId="218">
    <w:name w:val="abcde1"/>
    <w:autoRedefine/>
    <w:qFormat/>
    <w:uiPriority w:val="0"/>
    <w:rPr>
      <w:spacing w:val="400"/>
      <w:sz w:val="26"/>
      <w:szCs w:val="26"/>
    </w:rPr>
  </w:style>
  <w:style w:type="character" w:customStyle="1" w:styleId="219">
    <w:name w:val="NormalCharacter"/>
    <w:autoRedefine/>
    <w:semiHidden/>
    <w:qFormat/>
    <w:uiPriority w:val="0"/>
    <w:rPr>
      <w:rFonts w:ascii="Times New Roman" w:hAnsi="Times New Roman" w:eastAsia="宋体" w:cs="Times New Roman"/>
      <w:kern w:val="2"/>
      <w:sz w:val="21"/>
      <w:szCs w:val="24"/>
      <w:lang w:val="en-US" w:eastAsia="zh-CN" w:bidi="ar-SA"/>
    </w:rPr>
  </w:style>
  <w:style w:type="character" w:customStyle="1" w:styleId="220">
    <w:name w:val="font51"/>
    <w:basedOn w:val="62"/>
    <w:autoRedefine/>
    <w:qFormat/>
    <w:uiPriority w:val="0"/>
    <w:rPr>
      <w:rFonts w:hint="eastAsia" w:ascii="宋体" w:hAnsi="宋体" w:eastAsia="宋体" w:cs="宋体"/>
      <w:color w:val="000000"/>
      <w:sz w:val="20"/>
      <w:szCs w:val="20"/>
      <w:u w:val="none"/>
    </w:rPr>
  </w:style>
  <w:style w:type="character" w:customStyle="1" w:styleId="221">
    <w:name w:val="样式 目录 2 + 宋体 Char"/>
    <w:link w:val="222"/>
    <w:autoRedefine/>
    <w:qFormat/>
    <w:uiPriority w:val="0"/>
    <w:rPr>
      <w:rFonts w:ascii="宋体" w:hAnsi="宋体"/>
      <w:sz w:val="28"/>
    </w:rPr>
  </w:style>
  <w:style w:type="paragraph" w:customStyle="1" w:styleId="222">
    <w:name w:val="样式 目录 2 + 宋体"/>
    <w:basedOn w:val="28"/>
    <w:next w:val="28"/>
    <w:link w:val="221"/>
    <w:autoRedefine/>
    <w:qFormat/>
    <w:uiPriority w:val="0"/>
    <w:rPr>
      <w:rFonts w:ascii="宋体" w:hAnsi="宋体"/>
      <w:kern w:val="0"/>
      <w:sz w:val="28"/>
      <w:szCs w:val="20"/>
    </w:rPr>
  </w:style>
  <w:style w:type="character" w:customStyle="1" w:styleId="223">
    <w:name w:val="未处理的提及2"/>
    <w:autoRedefine/>
    <w:unhideWhenUsed/>
    <w:qFormat/>
    <w:uiPriority w:val="99"/>
    <w:rPr>
      <w:color w:val="605E5C"/>
      <w:shd w:val="clear" w:color="auto" w:fill="E1DFDD"/>
    </w:rPr>
  </w:style>
  <w:style w:type="character" w:customStyle="1" w:styleId="224">
    <w:name w:val="ca-131"/>
    <w:autoRedefine/>
    <w:qFormat/>
    <w:uiPriority w:val="0"/>
    <w:rPr>
      <w:rFonts w:hint="default" w:ascii="Times New Roman" w:hAnsi="Times New Roman" w:cs="Times New Roman"/>
      <w:sz w:val="21"/>
      <w:szCs w:val="21"/>
    </w:rPr>
  </w:style>
  <w:style w:type="character" w:customStyle="1" w:styleId="225">
    <w:name w:val="页脚 Char2"/>
    <w:autoRedefine/>
    <w:semiHidden/>
    <w:qFormat/>
    <w:uiPriority w:val="99"/>
    <w:rPr>
      <w:rFonts w:ascii="Times New Roman" w:hAnsi="Times New Roman" w:eastAsia="宋体" w:cs="Times New Roman"/>
      <w:sz w:val="18"/>
      <w:szCs w:val="18"/>
    </w:rPr>
  </w:style>
  <w:style w:type="character" w:customStyle="1" w:styleId="226">
    <w:name w:val="悬挂22 Char"/>
    <w:link w:val="227"/>
    <w:autoRedefine/>
    <w:qFormat/>
    <w:uiPriority w:val="0"/>
    <w:rPr>
      <w:rFonts w:ascii="Calibri" w:hAnsi="Calibri"/>
      <w:color w:val="FF0000"/>
      <w:kern w:val="2"/>
      <w:sz w:val="21"/>
      <w:szCs w:val="28"/>
      <w:lang w:val="en-US" w:eastAsia="zh-CN" w:bidi="ar-SA"/>
    </w:rPr>
  </w:style>
  <w:style w:type="paragraph" w:customStyle="1" w:styleId="227">
    <w:name w:val="悬挂22"/>
    <w:link w:val="226"/>
    <w:autoRedefine/>
    <w:qFormat/>
    <w:uiPriority w:val="0"/>
    <w:pPr>
      <w:spacing w:beforeLines="50" w:afterLines="50" w:line="320" w:lineRule="exact"/>
      <w:ind w:left="988" w:hanging="420"/>
      <w:jc w:val="both"/>
    </w:pPr>
    <w:rPr>
      <w:rFonts w:ascii="Calibri" w:hAnsi="Calibri" w:eastAsia="宋体" w:cs="Times New Roman"/>
      <w:color w:val="FF0000"/>
      <w:kern w:val="2"/>
      <w:sz w:val="21"/>
      <w:szCs w:val="28"/>
      <w:lang w:val="en-US" w:eastAsia="zh-CN" w:bidi="ar-SA"/>
    </w:rPr>
  </w:style>
  <w:style w:type="character" w:customStyle="1" w:styleId="228">
    <w:name w:val="z-窗体底端 Char2"/>
    <w:link w:val="229"/>
    <w:autoRedefine/>
    <w:qFormat/>
    <w:uiPriority w:val="99"/>
    <w:rPr>
      <w:rFonts w:ascii="Arial" w:hAnsi="Arial" w:cs="Arial"/>
      <w:vanish/>
      <w:sz w:val="16"/>
      <w:szCs w:val="16"/>
    </w:rPr>
  </w:style>
  <w:style w:type="paragraph" w:customStyle="1" w:styleId="229">
    <w:name w:val="z-窗体底端1"/>
    <w:basedOn w:val="1"/>
    <w:next w:val="1"/>
    <w:link w:val="228"/>
    <w:autoRedefine/>
    <w:unhideWhenUsed/>
    <w:qFormat/>
    <w:uiPriority w:val="99"/>
    <w:pPr>
      <w:widowControl/>
      <w:pBdr>
        <w:top w:val="single" w:color="auto" w:sz="6" w:space="1"/>
      </w:pBdr>
      <w:jc w:val="center"/>
    </w:pPr>
    <w:rPr>
      <w:rFonts w:ascii="Arial" w:hAnsi="Arial"/>
      <w:vanish/>
      <w:kern w:val="0"/>
      <w:sz w:val="16"/>
      <w:szCs w:val="16"/>
    </w:rPr>
  </w:style>
  <w:style w:type="character" w:customStyle="1" w:styleId="230">
    <w:name w:val="apple-converted-space"/>
    <w:autoRedefine/>
    <w:qFormat/>
    <w:uiPriority w:val="0"/>
  </w:style>
  <w:style w:type="character" w:customStyle="1" w:styleId="231">
    <w:name w:val="段 Char Char"/>
    <w:autoRedefine/>
    <w:qFormat/>
    <w:uiPriority w:val="0"/>
    <w:rPr>
      <w:rFonts w:ascii="宋体"/>
      <w:sz w:val="21"/>
      <w:lang w:val="en-US" w:eastAsia="zh-CN" w:bidi="ar-SA"/>
    </w:rPr>
  </w:style>
  <w:style w:type="character" w:customStyle="1" w:styleId="232">
    <w:name w:val="unnamed11"/>
    <w:autoRedefine/>
    <w:qFormat/>
    <w:uiPriority w:val="0"/>
    <w:rPr>
      <w:sz w:val="20"/>
      <w:szCs w:val="20"/>
    </w:rPr>
  </w:style>
  <w:style w:type="character" w:customStyle="1" w:styleId="233">
    <w:name w:val="param-name"/>
    <w:autoRedefine/>
    <w:qFormat/>
    <w:uiPriority w:val="0"/>
  </w:style>
  <w:style w:type="character" w:customStyle="1" w:styleId="234">
    <w:name w:val="正文文本 3 Char"/>
    <w:autoRedefine/>
    <w:qFormat/>
    <w:uiPriority w:val="0"/>
    <w:rPr>
      <w:rFonts w:ascii="Times New Roman" w:hAnsi="Times New Roman" w:eastAsia="宋体" w:cs="Times New Roman"/>
      <w:sz w:val="16"/>
      <w:szCs w:val="16"/>
    </w:rPr>
  </w:style>
  <w:style w:type="character" w:customStyle="1" w:styleId="235">
    <w:name w:val="正文缩进2格 Char"/>
    <w:link w:val="236"/>
    <w:autoRedefine/>
    <w:qFormat/>
    <w:uiPriority w:val="0"/>
    <w:rPr>
      <w:rFonts w:ascii="仿宋_GB2312" w:hAnsi="宋体" w:eastAsia="仿宋_GB2312"/>
      <w:sz w:val="31"/>
    </w:rPr>
  </w:style>
  <w:style w:type="paragraph" w:customStyle="1" w:styleId="236">
    <w:name w:val="正文缩进2格"/>
    <w:basedOn w:val="1"/>
    <w:link w:val="235"/>
    <w:autoRedefine/>
    <w:qFormat/>
    <w:uiPriority w:val="0"/>
    <w:pPr>
      <w:spacing w:line="600" w:lineRule="exact"/>
      <w:ind w:firstLine="639" w:firstLineChars="206"/>
    </w:pPr>
    <w:rPr>
      <w:rFonts w:ascii="仿宋_GB2312" w:hAnsi="宋体" w:eastAsia="仿宋_GB2312"/>
      <w:kern w:val="0"/>
      <w:sz w:val="31"/>
      <w:szCs w:val="20"/>
    </w:rPr>
  </w:style>
  <w:style w:type="character" w:customStyle="1" w:styleId="237">
    <w:name w:val="line14pj"/>
    <w:autoRedefine/>
    <w:qFormat/>
    <w:uiPriority w:val="0"/>
  </w:style>
  <w:style w:type="character" w:customStyle="1" w:styleId="238">
    <w:name w:val="正文新 Char"/>
    <w:link w:val="239"/>
    <w:autoRedefine/>
    <w:qFormat/>
    <w:uiPriority w:val="0"/>
    <w:rPr>
      <w:rFonts w:ascii="宋体" w:hAnsi="宋体"/>
      <w:sz w:val="28"/>
    </w:rPr>
  </w:style>
  <w:style w:type="paragraph" w:customStyle="1" w:styleId="239">
    <w:name w:val="正文新"/>
    <w:basedOn w:val="1"/>
    <w:link w:val="238"/>
    <w:autoRedefine/>
    <w:qFormat/>
    <w:uiPriority w:val="0"/>
    <w:pPr>
      <w:spacing w:line="360" w:lineRule="auto"/>
      <w:ind w:firstLine="200" w:firstLineChars="200"/>
      <w:jc w:val="left"/>
    </w:pPr>
    <w:rPr>
      <w:rFonts w:ascii="宋体" w:hAnsi="宋体"/>
      <w:kern w:val="0"/>
      <w:sz w:val="28"/>
      <w:szCs w:val="20"/>
    </w:rPr>
  </w:style>
  <w:style w:type="character" w:customStyle="1" w:styleId="240">
    <w:name w:val="HTML 预设格式 Char1"/>
    <w:autoRedefine/>
    <w:semiHidden/>
    <w:qFormat/>
    <w:uiPriority w:val="0"/>
    <w:rPr>
      <w:rFonts w:ascii="Courier New" w:hAnsi="Courier New" w:eastAsia="宋体" w:cs="Courier New"/>
      <w:sz w:val="20"/>
      <w:szCs w:val="20"/>
    </w:rPr>
  </w:style>
  <w:style w:type="character" w:customStyle="1" w:styleId="241">
    <w:name w:val="Table Description Char Char"/>
    <w:link w:val="242"/>
    <w:autoRedefine/>
    <w:qFormat/>
    <w:uiPriority w:val="0"/>
    <w:rPr>
      <w:rFonts w:ascii="Arial" w:hAnsi="Arial" w:eastAsia="黑体"/>
      <w:kern w:val="2"/>
      <w:sz w:val="18"/>
      <w:szCs w:val="22"/>
      <w:lang w:val="en-US" w:eastAsia="zh-CN" w:bidi="ar-SA"/>
    </w:rPr>
  </w:style>
  <w:style w:type="paragraph" w:customStyle="1" w:styleId="242">
    <w:name w:val="Table Description"/>
    <w:next w:val="1"/>
    <w:link w:val="241"/>
    <w:autoRedefine/>
    <w:qFormat/>
    <w:uiPriority w:val="0"/>
    <w:pPr>
      <w:keepNext/>
      <w:snapToGrid w:val="0"/>
      <w:spacing w:before="160" w:after="80"/>
      <w:ind w:left="1038"/>
      <w:jc w:val="center"/>
    </w:pPr>
    <w:rPr>
      <w:rFonts w:ascii="Arial" w:hAnsi="Arial" w:eastAsia="黑体" w:cs="Times New Roman"/>
      <w:kern w:val="2"/>
      <w:sz w:val="18"/>
      <w:szCs w:val="22"/>
      <w:lang w:val="en-US" w:eastAsia="zh-CN" w:bidi="ar-SA"/>
    </w:rPr>
  </w:style>
  <w:style w:type="character" w:customStyle="1" w:styleId="243">
    <w:name w:val="表格非标题文字 Char"/>
    <w:link w:val="244"/>
    <w:autoRedefine/>
    <w:qFormat/>
    <w:uiPriority w:val="0"/>
    <w:rPr>
      <w:rFonts w:ascii="Arial" w:hAnsi="Arial"/>
      <w:kern w:val="2"/>
      <w:sz w:val="18"/>
      <w:szCs w:val="21"/>
      <w:lang w:val="en-US" w:eastAsia="zh-CN" w:bidi="ar-SA"/>
    </w:rPr>
  </w:style>
  <w:style w:type="paragraph" w:customStyle="1" w:styleId="244">
    <w:name w:val="表格非标题文字"/>
    <w:link w:val="243"/>
    <w:autoRedefine/>
    <w:qFormat/>
    <w:uiPriority w:val="0"/>
    <w:pPr>
      <w:snapToGrid w:val="0"/>
      <w:spacing w:before="80" w:after="40"/>
    </w:pPr>
    <w:rPr>
      <w:rFonts w:ascii="Arial" w:hAnsi="Arial" w:eastAsia="宋体" w:cs="Times New Roman"/>
      <w:kern w:val="2"/>
      <w:sz w:val="18"/>
      <w:szCs w:val="21"/>
      <w:lang w:val="en-US" w:eastAsia="zh-CN" w:bidi="ar-SA"/>
    </w:rPr>
  </w:style>
  <w:style w:type="character" w:customStyle="1" w:styleId="245">
    <w:name w:val="纯文本 Char1"/>
    <w:autoRedefine/>
    <w:qFormat/>
    <w:uiPriority w:val="0"/>
    <w:rPr>
      <w:rFonts w:ascii="宋体" w:hAnsi="Courier New" w:cs="Courier New"/>
      <w:kern w:val="2"/>
      <w:sz w:val="21"/>
      <w:szCs w:val="21"/>
    </w:rPr>
  </w:style>
  <w:style w:type="character" w:customStyle="1" w:styleId="246">
    <w:name w:val="正文文本缩进 2 Char"/>
    <w:autoRedefine/>
    <w:qFormat/>
    <w:uiPriority w:val="0"/>
    <w:rPr>
      <w:rFonts w:ascii="Times New Roman" w:hAnsi="Times New Roman" w:eastAsia="宋体" w:cs="Times New Roman"/>
      <w:szCs w:val="24"/>
    </w:rPr>
  </w:style>
  <w:style w:type="paragraph" w:customStyle="1" w:styleId="247">
    <w:name w:val="xl4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48">
    <w:name w:val="默认段落字体 Para Char Char Char Char Char Char Char Char Char Char Char Char Char Char"/>
    <w:basedOn w:val="20"/>
    <w:autoRedefine/>
    <w:qFormat/>
    <w:uiPriority w:val="0"/>
    <w:rPr>
      <w:rFonts w:ascii="Tahoma" w:hAnsi="Tahoma"/>
      <w:sz w:val="24"/>
    </w:rPr>
  </w:style>
  <w:style w:type="paragraph" w:customStyle="1" w:styleId="249">
    <w:name w:val="xl20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250">
    <w:name w:val="just"/>
    <w:basedOn w:val="1"/>
    <w:autoRedefine/>
    <w:qFormat/>
    <w:uiPriority w:val="0"/>
    <w:pPr>
      <w:widowControl/>
      <w:spacing w:before="100" w:beforeAutospacing="1" w:after="100" w:afterAutospacing="1" w:line="360" w:lineRule="auto"/>
      <w:ind w:firstLine="510"/>
    </w:pPr>
    <w:rPr>
      <w:rFonts w:ascii="Geneva" w:hAnsi="Geneva"/>
      <w:kern w:val="0"/>
      <w:sz w:val="24"/>
    </w:rPr>
  </w:style>
  <w:style w:type="paragraph" w:customStyle="1" w:styleId="251">
    <w:name w:val="样式 标题 5 + 段前: 0.5 行 段后: 0.5 行"/>
    <w:basedOn w:val="6"/>
    <w:autoRedefine/>
    <w:qFormat/>
    <w:uiPriority w:val="0"/>
    <w:pPr>
      <w:tabs>
        <w:tab w:val="left" w:pos="2580"/>
      </w:tabs>
      <w:spacing w:beforeLines="50" w:afterLines="50" w:line="360" w:lineRule="auto"/>
      <w:ind w:left="2580" w:hanging="420"/>
    </w:pPr>
    <w:rPr>
      <w:rFonts w:ascii="Times New Roman" w:hAnsi="Times New Roman" w:eastAsia="黑体" w:cs="宋体"/>
      <w:b w:val="0"/>
      <w:kern w:val="0"/>
      <w:szCs w:val="20"/>
    </w:rPr>
  </w:style>
  <w:style w:type="paragraph" w:customStyle="1" w:styleId="252">
    <w:name w:val="表格文字"/>
    <w:basedOn w:val="1"/>
    <w:autoRedefine/>
    <w:qFormat/>
    <w:uiPriority w:val="0"/>
    <w:pPr>
      <w:adjustRightInd w:val="0"/>
      <w:spacing w:line="240" w:lineRule="atLeast"/>
      <w:jc w:val="center"/>
      <w:textAlignment w:val="baseline"/>
    </w:pPr>
    <w:rPr>
      <w:rFonts w:ascii="宋体"/>
      <w:kern w:val="0"/>
      <w:szCs w:val="20"/>
    </w:rPr>
  </w:style>
  <w:style w:type="paragraph" w:customStyle="1" w:styleId="253">
    <w:name w:val="xl2092"/>
    <w:basedOn w:val="1"/>
    <w:autoRedefine/>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254">
    <w:name w:val="xl2085"/>
    <w:basedOn w:val="1"/>
    <w:autoRedefine/>
    <w:qFormat/>
    <w:uiPriority w:val="0"/>
    <w:pPr>
      <w:widowControl/>
      <w:spacing w:before="100" w:beforeAutospacing="1" w:after="100" w:afterAutospacing="1"/>
      <w:jc w:val="center"/>
    </w:pPr>
    <w:rPr>
      <w:rFonts w:ascii="仿宋" w:hAnsi="仿宋" w:eastAsia="仿宋" w:cs="宋体"/>
      <w:kern w:val="0"/>
      <w:sz w:val="18"/>
      <w:szCs w:val="18"/>
    </w:rPr>
  </w:style>
  <w:style w:type="paragraph" w:customStyle="1" w:styleId="255">
    <w:name w:val="三级无"/>
    <w:basedOn w:val="256"/>
    <w:autoRedefine/>
    <w:qFormat/>
    <w:uiPriority w:val="0"/>
    <w:pPr>
      <w:spacing w:beforeLines="0" w:afterLines="0"/>
    </w:pPr>
    <w:rPr>
      <w:rFonts w:ascii="宋体" w:eastAsia="宋体"/>
    </w:rPr>
  </w:style>
  <w:style w:type="paragraph" w:customStyle="1" w:styleId="256">
    <w:name w:val="三级条标题"/>
    <w:basedOn w:val="257"/>
    <w:next w:val="1"/>
    <w:autoRedefine/>
    <w:qFormat/>
    <w:uiPriority w:val="0"/>
    <w:pPr>
      <w:outlineLvl w:val="4"/>
    </w:pPr>
  </w:style>
  <w:style w:type="paragraph" w:customStyle="1" w:styleId="257">
    <w:name w:val="二级条标题"/>
    <w:basedOn w:val="258"/>
    <w:next w:val="1"/>
    <w:autoRedefine/>
    <w:qFormat/>
    <w:uiPriority w:val="0"/>
    <w:pPr>
      <w:outlineLvl w:val="3"/>
    </w:pPr>
  </w:style>
  <w:style w:type="paragraph" w:customStyle="1" w:styleId="258">
    <w:name w:val="一级条标题"/>
    <w:next w:val="1"/>
    <w:autoRedefine/>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259">
    <w:name w:val="样式3"/>
    <w:autoRedefine/>
    <w:qFormat/>
    <w:uiPriority w:val="0"/>
    <w:pPr>
      <w:spacing w:line="300" w:lineRule="auto"/>
    </w:pPr>
    <w:rPr>
      <w:rFonts w:ascii="Times New Roman" w:hAnsi="Times New Roman" w:eastAsia="宋体" w:cs="Times New Roman"/>
      <w:lang w:val="en-US" w:eastAsia="zh-CN" w:bidi="ar-SA"/>
    </w:rPr>
  </w:style>
  <w:style w:type="paragraph" w:customStyle="1" w:styleId="260">
    <w:name w:val="xl2051"/>
    <w:basedOn w:val="1"/>
    <w:autoRedefine/>
    <w:qFormat/>
    <w:uiPriority w:val="0"/>
    <w:pPr>
      <w:widowControl/>
      <w:pBdr>
        <w:top w:val="double" w:color="auto" w:sz="6" w:space="0"/>
        <w:left w:val="double" w:color="auto" w:sz="6"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261">
    <w:name w:val="xl10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262">
    <w:name w:val="font13"/>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63">
    <w:name w:val="xl154"/>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264">
    <w:name w:val="标题2"/>
    <w:basedOn w:val="1"/>
    <w:autoRedefine/>
    <w:qFormat/>
    <w:uiPriority w:val="0"/>
    <w:pPr>
      <w:spacing w:beforeLines="50" w:afterLines="50" w:line="300" w:lineRule="exact"/>
    </w:pPr>
    <w:rPr>
      <w:b/>
      <w:bCs/>
    </w:rPr>
  </w:style>
  <w:style w:type="paragraph" w:customStyle="1" w:styleId="265">
    <w:name w:val="xl1063"/>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266">
    <w:name w:val="CM20"/>
    <w:basedOn w:val="267"/>
    <w:next w:val="267"/>
    <w:autoRedefine/>
    <w:qFormat/>
    <w:uiPriority w:val="0"/>
    <w:pPr>
      <w:spacing w:after="115"/>
    </w:pPr>
    <w:rPr>
      <w:rFonts w:ascii=".a..DD.." w:eastAsia=".a..DD.."/>
      <w:color w:val="auto"/>
      <w:szCs w:val="24"/>
    </w:rPr>
  </w:style>
  <w:style w:type="paragraph" w:customStyle="1" w:styleId="267">
    <w:name w:val="Default"/>
    <w:basedOn w:val="56"/>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68">
    <w:name w:val="xl7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9">
    <w:name w:val="font8"/>
    <w:basedOn w:val="1"/>
    <w:autoRedefine/>
    <w:qFormat/>
    <w:uiPriority w:val="0"/>
    <w:pPr>
      <w:widowControl/>
      <w:spacing w:before="100" w:beforeAutospacing="1" w:after="100" w:afterAutospacing="1"/>
      <w:jc w:val="left"/>
    </w:pPr>
    <w:rPr>
      <w:rFonts w:ascii="宋体" w:hAnsi="宋体" w:cs="Arial Unicode MS"/>
      <w:b/>
      <w:bCs/>
      <w:kern w:val="0"/>
      <w:sz w:val="32"/>
      <w:szCs w:val="32"/>
    </w:rPr>
  </w:style>
  <w:style w:type="paragraph" w:customStyle="1" w:styleId="270">
    <w:name w:val="样式 标题 1H1Header1h1标题4L1bocLevel 1 Topic Heading标书1Secti..."/>
    <w:basedOn w:val="2"/>
    <w:autoRedefine/>
    <w:qFormat/>
    <w:uiPriority w:val="0"/>
    <w:pPr>
      <w:pageBreakBefore/>
      <w:tabs>
        <w:tab w:val="left" w:pos="425"/>
      </w:tabs>
      <w:adjustRightInd/>
      <w:spacing w:before="100" w:beforeAutospacing="1" w:afterLines="100" w:line="360" w:lineRule="auto"/>
      <w:ind w:left="425" w:hanging="425"/>
      <w:textAlignment w:val="auto"/>
    </w:pPr>
    <w:rPr>
      <w:rFonts w:eastAsia="黑体" w:cs="宋体"/>
      <w:bCs/>
      <w:sz w:val="44"/>
    </w:rPr>
  </w:style>
  <w:style w:type="paragraph" w:customStyle="1" w:styleId="271">
    <w:name w:val="xl206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仿宋" w:hAnsi="仿宋" w:eastAsia="仿宋" w:cs="宋体"/>
      <w:color w:val="000000"/>
      <w:kern w:val="0"/>
      <w:sz w:val="18"/>
      <w:szCs w:val="18"/>
    </w:rPr>
  </w:style>
  <w:style w:type="paragraph" w:customStyle="1" w:styleId="272">
    <w:name w:val="xl2062"/>
    <w:basedOn w:val="1"/>
    <w:autoRedefine/>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18"/>
      <w:szCs w:val="18"/>
    </w:rPr>
  </w:style>
  <w:style w:type="paragraph" w:customStyle="1" w:styleId="273">
    <w:name w:val="font10"/>
    <w:basedOn w:val="1"/>
    <w:autoRedefine/>
    <w:qFormat/>
    <w:uiPriority w:val="0"/>
    <w:pPr>
      <w:widowControl/>
      <w:spacing w:before="100" w:beforeAutospacing="1" w:after="100" w:afterAutospacing="1"/>
      <w:jc w:val="left"/>
    </w:pPr>
    <w:rPr>
      <w:rFonts w:eastAsia="Arial Unicode MS"/>
      <w:kern w:val="0"/>
      <w:sz w:val="28"/>
      <w:szCs w:val="28"/>
    </w:rPr>
  </w:style>
  <w:style w:type="paragraph" w:customStyle="1" w:styleId="274">
    <w:name w:val="Body Text 21"/>
    <w:basedOn w:val="1"/>
    <w:autoRedefine/>
    <w:qFormat/>
    <w:uiPriority w:val="0"/>
    <w:pPr>
      <w:adjustRightInd w:val="0"/>
      <w:spacing w:line="240" w:lineRule="exact"/>
      <w:textAlignment w:val="baseline"/>
    </w:pPr>
    <w:rPr>
      <w:rFonts w:ascii="宋体"/>
      <w:kern w:val="0"/>
      <w:sz w:val="18"/>
      <w:szCs w:val="20"/>
    </w:rPr>
  </w:style>
  <w:style w:type="paragraph" w:customStyle="1" w:styleId="275">
    <w:name w:val="xl107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276">
    <w:name w:val="xl3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277">
    <w:name w:val="Item Step"/>
    <w:basedOn w:val="1"/>
    <w:autoRedefine/>
    <w:qFormat/>
    <w:uiPriority w:val="0"/>
    <w:pPr>
      <w:widowControl/>
      <w:tabs>
        <w:tab w:val="left" w:pos="567"/>
      </w:tabs>
      <w:spacing w:afterLines="50"/>
      <w:ind w:left="987" w:hanging="420"/>
      <w:jc w:val="left"/>
    </w:pPr>
    <w:rPr>
      <w:rFonts w:ascii="Tahoma" w:hAnsi="Tahoma"/>
      <w:sz w:val="28"/>
      <w:szCs w:val="21"/>
    </w:rPr>
  </w:style>
  <w:style w:type="paragraph" w:customStyle="1" w:styleId="278">
    <w:name w:val="样式 标题 1 + 非加粗 段前: 0.5 行 段后: 0.5 行"/>
    <w:basedOn w:val="2"/>
    <w:autoRedefine/>
    <w:qFormat/>
    <w:uiPriority w:val="0"/>
    <w:pPr>
      <w:pageBreakBefore/>
      <w:tabs>
        <w:tab w:val="left" w:pos="840"/>
      </w:tabs>
      <w:adjustRightInd/>
      <w:spacing w:beforeLines="50" w:afterLines="50" w:line="480" w:lineRule="auto"/>
      <w:ind w:left="840" w:hanging="360"/>
      <w:textAlignment w:val="auto"/>
    </w:pPr>
    <w:rPr>
      <w:rFonts w:eastAsia="黑体" w:cs="宋体"/>
      <w:b w:val="0"/>
      <w:sz w:val="44"/>
    </w:rPr>
  </w:style>
  <w:style w:type="paragraph" w:customStyle="1" w:styleId="279">
    <w:name w:val="xl8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0">
    <w:name w:val="二级大纲"/>
    <w:next w:val="130"/>
    <w:autoRedefine/>
    <w:qFormat/>
    <w:uiPriority w:val="0"/>
    <w:pPr>
      <w:numPr>
        <w:ilvl w:val="1"/>
        <w:numId w:val="4"/>
      </w:numPr>
      <w:tabs>
        <w:tab w:val="left" w:pos="840"/>
      </w:tabs>
      <w:ind w:left="840" w:hanging="420"/>
      <w:outlineLvl w:val="1"/>
    </w:pPr>
    <w:rPr>
      <w:rFonts w:ascii="Calibri" w:hAnsi="Calibri" w:eastAsia="宋体" w:cs="Times New Roman"/>
      <w:b/>
      <w:kern w:val="2"/>
      <w:sz w:val="36"/>
      <w:szCs w:val="22"/>
      <w:lang w:val="en-US" w:eastAsia="zh-CN" w:bidi="ar-SA"/>
    </w:rPr>
  </w:style>
  <w:style w:type="paragraph" w:customStyle="1" w:styleId="281">
    <w:name w:val="xl8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82">
    <w:name w:val="xl6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283">
    <w:name w:val="xl103"/>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4">
    <w:name w:val="书目1"/>
    <w:basedOn w:val="1"/>
    <w:next w:val="1"/>
    <w:autoRedefine/>
    <w:unhideWhenUsed/>
    <w:qFormat/>
    <w:uiPriority w:val="37"/>
    <w:pPr>
      <w:spacing w:line="360" w:lineRule="auto"/>
      <w:ind w:firstLine="200" w:firstLineChars="200"/>
      <w:jc w:val="left"/>
    </w:pPr>
    <w:rPr>
      <w:sz w:val="24"/>
    </w:rPr>
  </w:style>
  <w:style w:type="paragraph" w:customStyle="1" w:styleId="285">
    <w:name w:val="xl9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6">
    <w:name w:val="xl20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18"/>
      <w:szCs w:val="18"/>
    </w:rPr>
  </w:style>
  <w:style w:type="paragraph" w:customStyle="1" w:styleId="287">
    <w:name w:val="手动目录"/>
    <w:basedOn w:val="1"/>
    <w:autoRedefine/>
    <w:qFormat/>
    <w:uiPriority w:val="0"/>
    <w:pPr>
      <w:numPr>
        <w:ilvl w:val="0"/>
        <w:numId w:val="4"/>
      </w:numPr>
      <w:spacing w:line="360" w:lineRule="auto"/>
    </w:pPr>
    <w:rPr>
      <w:sz w:val="24"/>
    </w:rPr>
  </w:style>
  <w:style w:type="paragraph" w:customStyle="1" w:styleId="288">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289">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0">
    <w:name w:val="xl20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color w:val="FF0000"/>
      <w:kern w:val="0"/>
      <w:sz w:val="18"/>
      <w:szCs w:val="18"/>
    </w:rPr>
  </w:style>
  <w:style w:type="paragraph" w:customStyle="1" w:styleId="291">
    <w:name w:val="Default Text:1"/>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292">
    <w:name w:val="项目编号2级"/>
    <w:basedOn w:val="293"/>
    <w:autoRedefine/>
    <w:qFormat/>
    <w:uiPriority w:val="0"/>
    <w:pPr>
      <w:tabs>
        <w:tab w:val="left" w:pos="840"/>
      </w:tabs>
    </w:pPr>
  </w:style>
  <w:style w:type="paragraph" w:customStyle="1" w:styleId="293">
    <w:name w:val="项目编号1级"/>
    <w:basedOn w:val="294"/>
    <w:autoRedefine/>
    <w:qFormat/>
    <w:uiPriority w:val="0"/>
    <w:pPr>
      <w:tabs>
        <w:tab w:val="left" w:pos="840"/>
      </w:tabs>
      <w:ind w:left="840" w:hanging="420" w:firstLineChars="0"/>
    </w:pPr>
  </w:style>
  <w:style w:type="paragraph" w:customStyle="1" w:styleId="294">
    <w:name w:val="正文缩进2"/>
    <w:basedOn w:val="1"/>
    <w:autoRedefine/>
    <w:qFormat/>
    <w:uiPriority w:val="0"/>
    <w:pPr>
      <w:spacing w:line="360" w:lineRule="auto"/>
      <w:ind w:firstLine="200" w:firstLineChars="200"/>
    </w:pPr>
  </w:style>
  <w:style w:type="paragraph" w:customStyle="1" w:styleId="295">
    <w:name w:val="xl9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6">
    <w:name w:val="正文 New New"/>
    <w:autoRedefine/>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297">
    <w:name w:val="xl5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eastAsia="Arial Unicode MS"/>
      <w:kern w:val="0"/>
      <w:sz w:val="28"/>
      <w:szCs w:val="28"/>
    </w:rPr>
  </w:style>
  <w:style w:type="paragraph" w:customStyle="1" w:styleId="298">
    <w:name w:val="xl20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FF0000"/>
      <w:kern w:val="0"/>
      <w:sz w:val="18"/>
      <w:szCs w:val="18"/>
    </w:rPr>
  </w:style>
  <w:style w:type="paragraph" w:customStyle="1" w:styleId="299">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00">
    <w:name w:val="xl10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301">
    <w:name w:val="xl100"/>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2">
    <w:name w:val="xl11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MingLiU" w:hAnsi="MingLiU" w:eastAsia="MingLiU" w:cs="宋体"/>
      <w:kern w:val="0"/>
      <w:sz w:val="24"/>
    </w:rPr>
  </w:style>
  <w:style w:type="paragraph" w:customStyle="1" w:styleId="303">
    <w:name w:val="xl32"/>
    <w:basedOn w:val="1"/>
    <w:autoRedefine/>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04">
    <w:name w:val="样式 标题 2 + 段前: 0.5 行 段后: 0.5 行1"/>
    <w:basedOn w:val="3"/>
    <w:autoRedefine/>
    <w:qFormat/>
    <w:uiPriority w:val="0"/>
    <w:pPr>
      <w:tabs>
        <w:tab w:val="left" w:pos="576"/>
      </w:tabs>
      <w:spacing w:beforeLines="50" w:afterLines="50" w:line="360" w:lineRule="auto"/>
      <w:ind w:left="576" w:hanging="576"/>
      <w:jc w:val="left"/>
    </w:pPr>
    <w:rPr>
      <w:rFonts w:ascii="仿宋_GB2312" w:eastAsia="仿宋_GB2312" w:cs="宋体"/>
      <w:kern w:val="0"/>
      <w:sz w:val="36"/>
      <w:szCs w:val="20"/>
    </w:rPr>
  </w:style>
  <w:style w:type="paragraph" w:customStyle="1" w:styleId="305">
    <w:name w:val="样式 标题 4Alt+4项h4H41.1.1.1 Heading 4Heading FourHead44bul...1"/>
    <w:basedOn w:val="5"/>
    <w:autoRedefine/>
    <w:qFormat/>
    <w:uiPriority w:val="0"/>
    <w:pPr>
      <w:numPr>
        <w:ilvl w:val="3"/>
        <w:numId w:val="6"/>
      </w:numPr>
      <w:tabs>
        <w:tab w:val="left" w:pos="1931"/>
        <w:tab w:val="clear" w:pos="851"/>
      </w:tabs>
      <w:spacing w:before="120" w:after="0" w:line="360" w:lineRule="auto"/>
      <w:ind w:left="1931"/>
      <w:jc w:val="left"/>
    </w:pPr>
    <w:rPr>
      <w:rFonts w:ascii="Times New Roman" w:hAnsi="Times New Roman" w:eastAsia="黑体" w:cs="宋体"/>
      <w:b w:val="0"/>
      <w:bCs w:val="0"/>
      <w:sz w:val="24"/>
      <w:szCs w:val="20"/>
    </w:rPr>
  </w:style>
  <w:style w:type="paragraph" w:customStyle="1" w:styleId="306">
    <w:name w:val="xl2096"/>
    <w:basedOn w:val="1"/>
    <w:autoRedefine/>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307">
    <w:name w:val="xl14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08">
    <w:name w:val="xl10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09">
    <w:name w:val="样式 标题 1 + 段前: 0.5 行 段后: 0.5 行"/>
    <w:basedOn w:val="2"/>
    <w:autoRedefine/>
    <w:qFormat/>
    <w:uiPriority w:val="0"/>
    <w:pPr>
      <w:pageBreakBefore/>
      <w:tabs>
        <w:tab w:val="left" w:pos="840"/>
      </w:tabs>
      <w:adjustRightInd/>
      <w:spacing w:beforeLines="50" w:afterLines="50" w:line="480" w:lineRule="auto"/>
      <w:ind w:left="840" w:hanging="360"/>
      <w:textAlignment w:val="auto"/>
    </w:pPr>
    <w:rPr>
      <w:rFonts w:eastAsia="黑体" w:cs="宋体"/>
      <w:b w:val="0"/>
      <w:bCs/>
      <w:sz w:val="44"/>
    </w:rPr>
  </w:style>
  <w:style w:type="paragraph" w:customStyle="1" w:styleId="310">
    <w:name w:val="xl2090"/>
    <w:basedOn w:val="1"/>
    <w:autoRedefine/>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311">
    <w:name w:val="表格内容五号(V1)"/>
    <w:basedOn w:val="1"/>
    <w:autoRedefine/>
    <w:qFormat/>
    <w:uiPriority w:val="0"/>
    <w:pPr>
      <w:jc w:val="center"/>
    </w:pPr>
    <w:rPr>
      <w:rFonts w:cs="Arial Unicode MS"/>
      <w:kern w:val="0"/>
      <w:szCs w:val="21"/>
    </w:rPr>
  </w:style>
  <w:style w:type="paragraph" w:customStyle="1" w:styleId="312">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3">
    <w:name w:val="正文悬挂缩进6"/>
    <w:basedOn w:val="314"/>
    <w:autoRedefine/>
    <w:qFormat/>
    <w:uiPriority w:val="0"/>
    <w:pPr>
      <w:tabs>
        <w:tab w:val="left" w:pos="1259"/>
      </w:tabs>
      <w:ind w:left="600" w:leftChars="600"/>
    </w:pPr>
  </w:style>
  <w:style w:type="paragraph" w:customStyle="1" w:styleId="314">
    <w:name w:val="正文悬挂缩进4"/>
    <w:basedOn w:val="1"/>
    <w:autoRedefine/>
    <w:qFormat/>
    <w:uiPriority w:val="0"/>
    <w:pPr>
      <w:spacing w:line="360" w:lineRule="auto"/>
      <w:ind w:left="839"/>
    </w:pPr>
  </w:style>
  <w:style w:type="paragraph" w:customStyle="1" w:styleId="315">
    <w:name w:val="xl20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316">
    <w:name w:val="xl118"/>
    <w:basedOn w:val="1"/>
    <w:autoRedefine/>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17">
    <w:name w:val="xl20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318">
    <w:name w:val="样式 日期 + 行距: 1.5 倍行距"/>
    <w:basedOn w:val="36"/>
    <w:autoRedefine/>
    <w:qFormat/>
    <w:uiPriority w:val="0"/>
    <w:pPr>
      <w:widowControl/>
      <w:spacing w:line="360" w:lineRule="auto"/>
      <w:ind w:left="0" w:leftChars="0" w:firstLine="540"/>
    </w:pPr>
    <w:rPr>
      <w:rFonts w:ascii="宋体" w:eastAsia="宋体" w:cs="宋体"/>
      <w:color w:val="auto"/>
      <w:sz w:val="24"/>
      <w:szCs w:val="20"/>
    </w:rPr>
  </w:style>
  <w:style w:type="paragraph" w:customStyle="1" w:styleId="319">
    <w:name w:val="xl2061"/>
    <w:basedOn w:val="1"/>
    <w:autoRedefine/>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仿宋" w:hAnsi="仿宋" w:eastAsia="仿宋" w:cs="宋体"/>
      <w:kern w:val="0"/>
      <w:sz w:val="18"/>
      <w:szCs w:val="18"/>
    </w:rPr>
  </w:style>
  <w:style w:type="paragraph" w:customStyle="1" w:styleId="320">
    <w:name w:val="样式 标题 2 + 段前: 0.5 行 段后: 0.5 行"/>
    <w:basedOn w:val="3"/>
    <w:autoRedefine/>
    <w:qFormat/>
    <w:uiPriority w:val="0"/>
    <w:pPr>
      <w:tabs>
        <w:tab w:val="left" w:pos="1320"/>
      </w:tabs>
      <w:spacing w:beforeLines="50" w:afterLines="50" w:line="360" w:lineRule="auto"/>
      <w:jc w:val="left"/>
    </w:pPr>
    <w:rPr>
      <w:rFonts w:cs="宋体"/>
      <w:b w:val="0"/>
      <w:kern w:val="0"/>
      <w:szCs w:val="20"/>
    </w:rPr>
  </w:style>
  <w:style w:type="paragraph" w:customStyle="1" w:styleId="321">
    <w:name w:val="Char Char Char"/>
    <w:basedOn w:val="1"/>
    <w:autoRedefine/>
    <w:qFormat/>
    <w:uiPriority w:val="0"/>
    <w:rPr>
      <w:rFonts w:ascii="Tahoma" w:hAnsi="Tahoma" w:cs="Angsana New"/>
      <w:sz w:val="24"/>
      <w:szCs w:val="20"/>
    </w:rPr>
  </w:style>
  <w:style w:type="paragraph" w:customStyle="1" w:styleId="322">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323">
    <w:name w:val="xl10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24">
    <w:name w:val="样式 标题 3 + 段前: 0.5 行 段后: 0.5 行"/>
    <w:basedOn w:val="4"/>
    <w:autoRedefine/>
    <w:qFormat/>
    <w:uiPriority w:val="0"/>
    <w:pPr>
      <w:tabs>
        <w:tab w:val="left" w:pos="720"/>
      </w:tabs>
      <w:spacing w:before="100" w:beforeAutospacing="1" w:after="100" w:afterAutospacing="1"/>
      <w:ind w:left="0" w:leftChars="0"/>
    </w:pPr>
    <w:rPr>
      <w:rFonts w:ascii="Arial" w:hAnsi="Arial" w:eastAsia="黑体" w:cs="宋体"/>
      <w:b w:val="0"/>
      <w:bCs/>
      <w:kern w:val="0"/>
      <w:sz w:val="28"/>
    </w:rPr>
  </w:style>
  <w:style w:type="paragraph" w:customStyle="1" w:styleId="325">
    <w:name w:val="xl1062"/>
    <w:basedOn w:val="1"/>
    <w:autoRedefine/>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326">
    <w:name w:val="default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27">
    <w:name w:val="xl10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328">
    <w:name w:val="xl15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29">
    <w:name w:val="xl20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330">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31">
    <w:name w:val="五级大纲"/>
    <w:next w:val="130"/>
    <w:autoRedefine/>
    <w:qFormat/>
    <w:uiPriority w:val="0"/>
    <w:pPr>
      <w:numPr>
        <w:ilvl w:val="4"/>
        <w:numId w:val="4"/>
      </w:numPr>
      <w:tabs>
        <w:tab w:val="left" w:pos="2100"/>
      </w:tabs>
      <w:ind w:left="2100" w:hanging="420"/>
      <w:outlineLvl w:val="4"/>
    </w:pPr>
    <w:rPr>
      <w:rFonts w:ascii="Calibri" w:hAnsi="Calibri" w:eastAsia="宋体" w:cs="Times New Roman"/>
      <w:b/>
      <w:kern w:val="2"/>
      <w:sz w:val="28"/>
      <w:szCs w:val="22"/>
      <w:lang w:val="en-US" w:eastAsia="zh-CN" w:bidi="ar-SA"/>
    </w:rPr>
  </w:style>
  <w:style w:type="paragraph" w:customStyle="1" w:styleId="332">
    <w:name w:val="xl51"/>
    <w:basedOn w:val="1"/>
    <w:autoRedefine/>
    <w:qFormat/>
    <w:uiPriority w:val="0"/>
    <w:pPr>
      <w:widowControl/>
      <w:pBdr>
        <w:top w:val="single" w:color="auto" w:sz="4" w:space="0"/>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33">
    <w:name w:val="xl57"/>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34">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5">
    <w:name w:val="xl5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336">
    <w:name w:val="样式 标题 6 + 段前: 0.5 行 段后: 0.5 行"/>
    <w:basedOn w:val="7"/>
    <w:autoRedefine/>
    <w:qFormat/>
    <w:uiPriority w:val="0"/>
    <w:pPr>
      <w:widowControl w:val="0"/>
      <w:tabs>
        <w:tab w:val="left" w:pos="3000"/>
        <w:tab w:val="clear" w:pos="1320"/>
        <w:tab w:val="clear" w:pos="1440"/>
        <w:tab w:val="clear" w:pos="3480"/>
      </w:tabs>
      <w:spacing w:beforeLines="50" w:afterLines="50" w:line="360" w:lineRule="auto"/>
      <w:jc w:val="both"/>
    </w:pPr>
    <w:rPr>
      <w:rFonts w:cs="宋体"/>
      <w:b w:val="0"/>
      <w:szCs w:val="20"/>
    </w:rPr>
  </w:style>
  <w:style w:type="paragraph" w:customStyle="1" w:styleId="337">
    <w:name w:val="默认段落字体 Para Char Char Char Char Char Char Char"/>
    <w:basedOn w:val="1"/>
    <w:autoRedefine/>
    <w:qFormat/>
    <w:uiPriority w:val="0"/>
    <w:pPr>
      <w:jc w:val="left"/>
    </w:pPr>
    <w:rPr>
      <w:rFonts w:ascii="Tahoma" w:hAnsi="Tahoma"/>
      <w:sz w:val="24"/>
      <w:szCs w:val="20"/>
    </w:rPr>
  </w:style>
  <w:style w:type="paragraph" w:customStyle="1" w:styleId="338">
    <w:name w:val="GP正文(首行缩进)"/>
    <w:basedOn w:val="1"/>
    <w:autoRedefine/>
    <w:qFormat/>
    <w:uiPriority w:val="0"/>
    <w:pPr>
      <w:spacing w:line="360" w:lineRule="auto"/>
      <w:ind w:firstLine="200" w:firstLineChars="200"/>
      <w:jc w:val="left"/>
    </w:pPr>
    <w:rPr>
      <w:sz w:val="24"/>
      <w:szCs w:val="21"/>
    </w:rPr>
  </w:style>
  <w:style w:type="paragraph" w:customStyle="1" w:styleId="339">
    <w:name w:val="style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0">
    <w:name w:val="表格(五号)"/>
    <w:basedOn w:val="1"/>
    <w:autoRedefine/>
    <w:qFormat/>
    <w:uiPriority w:val="0"/>
    <w:pPr>
      <w:adjustRightInd w:val="0"/>
      <w:snapToGrid w:val="0"/>
      <w:spacing w:before="60" w:after="60"/>
      <w:ind w:left="11"/>
      <w:jc w:val="center"/>
    </w:pPr>
    <w:rPr>
      <w:kern w:val="0"/>
      <w:szCs w:val="20"/>
    </w:rPr>
  </w:style>
  <w:style w:type="paragraph" w:customStyle="1" w:styleId="341">
    <w:name w:val="表格2"/>
    <w:basedOn w:val="1"/>
    <w:autoRedefine/>
    <w:qFormat/>
    <w:uiPriority w:val="0"/>
    <w:pPr>
      <w:snapToGrid w:val="0"/>
      <w:jc w:val="center"/>
    </w:pPr>
    <w:rPr>
      <w:rFonts w:ascii="Arial" w:hAnsi="Arial" w:cs="Arial"/>
      <w:snapToGrid w:val="0"/>
      <w:kern w:val="0"/>
      <w:sz w:val="24"/>
    </w:rPr>
  </w:style>
  <w:style w:type="paragraph" w:customStyle="1" w:styleId="342">
    <w:name w:val="xl6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343">
    <w:name w:val="10"/>
    <w:basedOn w:val="1"/>
    <w:autoRedefine/>
    <w:qFormat/>
    <w:uiPriority w:val="0"/>
    <w:pPr>
      <w:spacing w:line="360" w:lineRule="auto"/>
      <w:ind w:firstLine="454"/>
    </w:pPr>
    <w:rPr>
      <w:rFonts w:ascii="Tahoma" w:hAnsi="Tahoma"/>
      <w:sz w:val="24"/>
      <w:szCs w:val="20"/>
    </w:rPr>
  </w:style>
  <w:style w:type="paragraph" w:customStyle="1" w:styleId="344">
    <w:name w:val="xl2056"/>
    <w:basedOn w:val="1"/>
    <w:autoRedefine/>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pPr>
    <w:rPr>
      <w:rFonts w:ascii="仿宋" w:hAnsi="仿宋" w:eastAsia="仿宋" w:cs="宋体"/>
      <w:b/>
      <w:bCs/>
      <w:color w:val="000000"/>
      <w:kern w:val="0"/>
      <w:sz w:val="18"/>
      <w:szCs w:val="18"/>
    </w:rPr>
  </w:style>
  <w:style w:type="paragraph" w:customStyle="1" w:styleId="345">
    <w:name w:val="样式 样式 正文首行缩进 + 首行缩进:  2 字符 + 首行缩进:  2 字符"/>
    <w:basedOn w:val="1"/>
    <w:autoRedefine/>
    <w:qFormat/>
    <w:uiPriority w:val="0"/>
    <w:pPr>
      <w:adjustRightInd w:val="0"/>
      <w:snapToGrid w:val="0"/>
      <w:spacing w:line="440" w:lineRule="exact"/>
      <w:ind w:firstLine="200" w:firstLineChars="200"/>
    </w:pPr>
    <w:rPr>
      <w:szCs w:val="20"/>
    </w:rPr>
  </w:style>
  <w:style w:type="paragraph" w:customStyle="1" w:styleId="346">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47">
    <w:name w:val="xl7869"/>
    <w:basedOn w:val="1"/>
    <w:autoRedefine/>
    <w:qFormat/>
    <w:uiPriority w:val="0"/>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34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kern w:val="0"/>
      <w:sz w:val="20"/>
      <w:szCs w:val="20"/>
    </w:rPr>
  </w:style>
  <w:style w:type="paragraph" w:customStyle="1" w:styleId="349">
    <w:name w:val="xl2083"/>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仿宋" w:hAnsi="仿宋" w:eastAsia="仿宋" w:cs="宋体"/>
      <w:b/>
      <w:bCs/>
      <w:kern w:val="0"/>
      <w:sz w:val="18"/>
      <w:szCs w:val="18"/>
    </w:rPr>
  </w:style>
  <w:style w:type="paragraph" w:customStyle="1" w:styleId="350">
    <w:name w:val="xl1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1">
    <w:name w:val="xl11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52">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353">
    <w:name w:val="WPSOffice手动目录 1"/>
    <w:autoRedefine/>
    <w:qFormat/>
    <w:uiPriority w:val="0"/>
    <w:rPr>
      <w:rFonts w:ascii="Times New Roman" w:hAnsi="Times New Roman" w:eastAsia="宋体" w:cs="Times New Roman"/>
      <w:lang w:val="en-US" w:eastAsia="zh-CN" w:bidi="ar-SA"/>
    </w:rPr>
  </w:style>
  <w:style w:type="paragraph" w:customStyle="1" w:styleId="354">
    <w:name w:val="Char Char Char Char"/>
    <w:basedOn w:val="1"/>
    <w:autoRedefine/>
    <w:qFormat/>
    <w:uiPriority w:val="0"/>
    <w:pPr>
      <w:tabs>
        <w:tab w:val="left" w:pos="360"/>
      </w:tabs>
      <w:ind w:firstLine="420" w:firstLineChars="150"/>
    </w:pPr>
    <w:rPr>
      <w:rFonts w:ascii="Arial" w:hAnsi="Arial" w:cs="Arial"/>
      <w:sz w:val="20"/>
      <w:szCs w:val="20"/>
    </w:rPr>
  </w:style>
  <w:style w:type="paragraph" w:customStyle="1" w:styleId="355">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56">
    <w:name w:val="xl150"/>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357">
    <w:name w:val="xl10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58">
    <w:name w:val="样式 标题 4 + 段前: 0.5 行 段后: 0.5 行"/>
    <w:basedOn w:val="5"/>
    <w:autoRedefine/>
    <w:qFormat/>
    <w:uiPriority w:val="0"/>
    <w:pPr>
      <w:tabs>
        <w:tab w:val="left" w:pos="360"/>
        <w:tab w:val="left" w:pos="1620"/>
      </w:tabs>
      <w:spacing w:before="100" w:beforeAutospacing="1" w:after="100" w:afterAutospacing="1" w:line="360" w:lineRule="auto"/>
      <w:ind w:left="1620" w:leftChars="600" w:hanging="360" w:hangingChars="200"/>
    </w:pPr>
    <w:rPr>
      <w:rFonts w:ascii="Arial" w:hAnsi="Arial" w:eastAsia="黑体" w:cs="宋体"/>
      <w:b w:val="0"/>
      <w:kern w:val="0"/>
      <w:sz w:val="24"/>
      <w:szCs w:val="20"/>
    </w:rPr>
  </w:style>
  <w:style w:type="paragraph" w:customStyle="1" w:styleId="359">
    <w:name w:val="xl1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0">
    <w:name w:val="def正文"/>
    <w:basedOn w:val="28"/>
    <w:autoRedefine/>
    <w:qFormat/>
    <w:uiPriority w:val="0"/>
    <w:pPr>
      <w:widowControl/>
      <w:spacing w:after="0" w:line="360" w:lineRule="auto"/>
      <w:ind w:firstLine="482"/>
    </w:pPr>
    <w:rPr>
      <w:rFonts w:hAnsi="Calibri" w:eastAsia="宋体" w:cs="Times New Roman"/>
      <w:b/>
      <w:color w:val="000000"/>
      <w:sz w:val="24"/>
    </w:rPr>
  </w:style>
  <w:style w:type="paragraph" w:customStyle="1" w:styleId="361">
    <w:name w:val="xl20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kern w:val="0"/>
      <w:sz w:val="18"/>
      <w:szCs w:val="18"/>
    </w:rPr>
  </w:style>
  <w:style w:type="paragraph" w:customStyle="1" w:styleId="362">
    <w:name w:val="zhang"/>
    <w:basedOn w:val="1"/>
    <w:autoRedefine/>
    <w:qFormat/>
    <w:uiPriority w:val="99"/>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363">
    <w:name w:val="xl4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64">
    <w:name w:val="xl35"/>
    <w:basedOn w:val="1"/>
    <w:autoRedefine/>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65">
    <w:name w:val="表格标题1"/>
    <w:basedOn w:val="366"/>
    <w:autoRedefine/>
    <w:qFormat/>
    <w:uiPriority w:val="0"/>
    <w:pPr>
      <w:tabs>
        <w:tab w:val="left" w:pos="1620"/>
      </w:tabs>
      <w:ind w:left="1620" w:leftChars="600" w:hanging="360" w:hangingChars="200"/>
      <w:jc w:val="both"/>
      <w:textAlignment w:val="bottom"/>
    </w:pPr>
    <w:rPr>
      <w:rFonts w:ascii="Times New Roman"/>
      <w:sz w:val="21"/>
      <w:szCs w:val="21"/>
    </w:rPr>
  </w:style>
  <w:style w:type="paragraph" w:customStyle="1" w:styleId="366">
    <w:name w:val="表格"/>
    <w:basedOn w:val="1"/>
    <w:autoRedefine/>
    <w:qFormat/>
    <w:uiPriority w:val="0"/>
    <w:pPr>
      <w:adjustRightInd w:val="0"/>
      <w:spacing w:before="60" w:after="60"/>
      <w:jc w:val="center"/>
      <w:textAlignment w:val="baseline"/>
    </w:pPr>
    <w:rPr>
      <w:rFonts w:ascii="宋体"/>
      <w:kern w:val="0"/>
      <w:sz w:val="24"/>
      <w:szCs w:val="20"/>
    </w:rPr>
  </w:style>
  <w:style w:type="paragraph" w:customStyle="1" w:styleId="367">
    <w:name w:val="xl20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368">
    <w:name w:val="无间隔1"/>
    <w:autoRedefine/>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369">
    <w:name w:val="表中5"/>
    <w:autoRedefine/>
    <w:qFormat/>
    <w:uiPriority w:val="0"/>
    <w:pPr>
      <w:jc w:val="center"/>
    </w:pPr>
    <w:rPr>
      <w:rFonts w:ascii="Times New Roman" w:hAnsi="Times New Roman" w:eastAsia="宋体" w:cs="Times New Roman"/>
      <w:kern w:val="2"/>
      <w:sz w:val="21"/>
      <w:szCs w:val="28"/>
      <w:lang w:val="en-US" w:eastAsia="zh-CN" w:bidi="ar-SA"/>
    </w:rPr>
  </w:style>
  <w:style w:type="paragraph" w:customStyle="1" w:styleId="370">
    <w:name w:val="font6"/>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371">
    <w:name w:val="xl9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MingLiU" w:hAnsi="MingLiU" w:eastAsia="MingLiU" w:cs="宋体"/>
      <w:kern w:val="0"/>
      <w:sz w:val="24"/>
    </w:rPr>
  </w:style>
  <w:style w:type="paragraph" w:customStyle="1" w:styleId="372">
    <w:name w:val="xl1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373">
    <w:name w:val="xl2098"/>
    <w:basedOn w:val="1"/>
    <w:autoRedefine/>
    <w:qFormat/>
    <w:uiPriority w:val="0"/>
    <w:pPr>
      <w:widowControl/>
      <w:pBdr>
        <w:bottom w:val="double" w:color="auto" w:sz="6" w:space="0"/>
      </w:pBdr>
      <w:spacing w:before="100" w:beforeAutospacing="1" w:after="100" w:afterAutospacing="1"/>
      <w:jc w:val="center"/>
    </w:pPr>
    <w:rPr>
      <w:rFonts w:ascii="仿宋" w:hAnsi="仿宋" w:eastAsia="仿宋" w:cs="宋体"/>
      <w:kern w:val="0"/>
      <w:sz w:val="18"/>
      <w:szCs w:val="18"/>
    </w:rPr>
  </w:style>
  <w:style w:type="paragraph" w:customStyle="1" w:styleId="374">
    <w:name w:val="标正文"/>
    <w:basedOn w:val="1"/>
    <w:autoRedefine/>
    <w:qFormat/>
    <w:uiPriority w:val="0"/>
    <w:pPr>
      <w:ind w:firstLine="480" w:firstLineChars="200"/>
    </w:pPr>
  </w:style>
  <w:style w:type="paragraph" w:customStyle="1" w:styleId="375">
    <w:name w:val="样式 标题 4 + 段前: 0.5 行 段后: 0.5 行1"/>
    <w:basedOn w:val="5"/>
    <w:autoRedefine/>
    <w:qFormat/>
    <w:uiPriority w:val="0"/>
    <w:pPr>
      <w:tabs>
        <w:tab w:val="left" w:pos="864"/>
      </w:tabs>
      <w:autoSpaceDE w:val="0"/>
      <w:spacing w:beforeLines="50" w:afterLines="50" w:line="360" w:lineRule="auto"/>
      <w:ind w:left="864" w:hanging="864"/>
    </w:pPr>
    <w:rPr>
      <w:rFonts w:ascii="仿宋_GB2312" w:hAnsi="Arial" w:eastAsia="仿宋_GB2312" w:cs="宋体"/>
      <w:kern w:val="0"/>
      <w:sz w:val="30"/>
      <w:szCs w:val="20"/>
    </w:rPr>
  </w:style>
  <w:style w:type="paragraph" w:customStyle="1" w:styleId="376">
    <w:name w:val="xl11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7">
    <w:name w:val="小四 段落 宋体 Char Char Char"/>
    <w:basedOn w:val="15"/>
    <w:autoRedefine/>
    <w:qFormat/>
    <w:uiPriority w:val="0"/>
    <w:pPr>
      <w:numPr>
        <w:ilvl w:val="0"/>
        <w:numId w:val="0"/>
      </w:numPr>
      <w:spacing w:line="360" w:lineRule="auto"/>
      <w:ind w:right="-33" w:firstLine="480" w:firstLineChars="200"/>
      <w:jc w:val="left"/>
    </w:pPr>
    <w:rPr>
      <w:rFonts w:ascii="Times New Roman" w:hAnsi="Times New Roman"/>
      <w:sz w:val="24"/>
      <w:szCs w:val="20"/>
    </w:rPr>
  </w:style>
  <w:style w:type="paragraph" w:customStyle="1" w:styleId="378">
    <w:name w:val="样式 标题 3标题 3 Char Char Char Char(A-3)sect1.2.3h3H3 + 加粗 段前:..."/>
    <w:basedOn w:val="4"/>
    <w:autoRedefine/>
    <w:qFormat/>
    <w:uiPriority w:val="0"/>
    <w:pPr>
      <w:keepNext w:val="0"/>
      <w:tabs>
        <w:tab w:val="left" w:pos="1080"/>
      </w:tabs>
      <w:spacing w:before="120" w:after="0" w:line="415" w:lineRule="auto"/>
    </w:pPr>
    <w:rPr>
      <w:rFonts w:eastAsia="黑体" w:cs="宋体"/>
      <w:b w:val="0"/>
      <w:bCs/>
      <w:sz w:val="24"/>
    </w:rPr>
  </w:style>
  <w:style w:type="paragraph" w:customStyle="1" w:styleId="379">
    <w:name w:val="xl99"/>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80">
    <w:name w:val="不缩进"/>
    <w:basedOn w:val="1"/>
    <w:autoRedefine/>
    <w:qFormat/>
    <w:uiPriority w:val="0"/>
    <w:pPr>
      <w:spacing w:line="360" w:lineRule="auto"/>
      <w:jc w:val="center"/>
    </w:pPr>
    <w:rPr>
      <w:b/>
      <w:bCs/>
      <w:sz w:val="28"/>
      <w:szCs w:val="21"/>
    </w:rPr>
  </w:style>
  <w:style w:type="paragraph" w:customStyle="1" w:styleId="381">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2">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83">
    <w:name w:val="小标"/>
    <w:basedOn w:val="1"/>
    <w:autoRedefine/>
    <w:qFormat/>
    <w:uiPriority w:val="0"/>
    <w:rPr>
      <w:rFonts w:hint="eastAsia" w:ascii="黑体" w:eastAsia="黑体"/>
      <w:spacing w:val="20"/>
      <w:szCs w:val="20"/>
    </w:rPr>
  </w:style>
  <w:style w:type="paragraph" w:customStyle="1" w:styleId="384">
    <w:name w:val="font7"/>
    <w:basedOn w:val="1"/>
    <w:autoRedefine/>
    <w:qFormat/>
    <w:uiPriority w:val="0"/>
    <w:pPr>
      <w:widowControl/>
      <w:spacing w:before="100" w:beforeAutospacing="1" w:after="100" w:afterAutospacing="1"/>
      <w:jc w:val="left"/>
    </w:pPr>
    <w:rPr>
      <w:rFonts w:ascii="宋体" w:hAnsi="宋体" w:cs="Arial Unicode MS"/>
      <w:kern w:val="0"/>
      <w:sz w:val="28"/>
      <w:szCs w:val="28"/>
    </w:rPr>
  </w:style>
  <w:style w:type="paragraph" w:customStyle="1" w:styleId="385">
    <w:name w:val="标书正文"/>
    <w:basedOn w:val="1"/>
    <w:autoRedefine/>
    <w:qFormat/>
    <w:uiPriority w:val="0"/>
    <w:pPr>
      <w:spacing w:line="360" w:lineRule="auto"/>
      <w:ind w:firstLine="497" w:firstLineChars="207"/>
    </w:pPr>
    <w:rPr>
      <w:sz w:val="24"/>
      <w:szCs w:val="20"/>
    </w:rPr>
  </w:style>
  <w:style w:type="paragraph" w:customStyle="1" w:styleId="386">
    <w:name w:val="font14"/>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87">
    <w:name w:val="xl109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88">
    <w:name w:val="xl50"/>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89">
    <w:name w:val="xl2078"/>
    <w:basedOn w:val="1"/>
    <w:autoRedefine/>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390">
    <w:name w:val="xl786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宋体" w:hAnsi="宋体" w:cs="宋体"/>
      <w:b/>
      <w:bCs/>
      <w:color w:val="000000"/>
      <w:kern w:val="0"/>
      <w:sz w:val="20"/>
      <w:szCs w:val="20"/>
    </w:rPr>
  </w:style>
  <w:style w:type="paragraph" w:customStyle="1" w:styleId="391">
    <w:name w:val="xl106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92">
    <w:name w:val="Char Char2 Char"/>
    <w:basedOn w:val="1"/>
    <w:autoRedefine/>
    <w:semiHidden/>
    <w:qFormat/>
    <w:uiPriority w:val="0"/>
    <w:pPr>
      <w:widowControl/>
      <w:spacing w:after="160" w:line="240" w:lineRule="exact"/>
      <w:jc w:val="left"/>
    </w:pPr>
    <w:rPr>
      <w:rFonts w:ascii="Arial" w:hAnsi="Arial"/>
      <w:kern w:val="0"/>
      <w:sz w:val="22"/>
      <w:szCs w:val="22"/>
      <w:lang w:eastAsia="en-US"/>
    </w:rPr>
  </w:style>
  <w:style w:type="paragraph" w:customStyle="1" w:styleId="393">
    <w:name w:val="xl78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94">
    <w:name w:val="List Paragraph"/>
    <w:basedOn w:val="1"/>
    <w:autoRedefine/>
    <w:qFormat/>
    <w:uiPriority w:val="34"/>
    <w:pPr>
      <w:ind w:firstLine="420" w:firstLineChars="200"/>
    </w:pPr>
    <w:rPr>
      <w:rFonts w:ascii="宋体" w:hAnsi="宋体" w:cs="宋体"/>
      <w:bCs/>
      <w:color w:val="000000"/>
      <w:kern w:val="0"/>
      <w:sz w:val="24"/>
      <w:u w:val="single"/>
    </w:rPr>
  </w:style>
  <w:style w:type="paragraph" w:customStyle="1" w:styleId="395">
    <w:name w:val="CM2"/>
    <w:basedOn w:val="267"/>
    <w:next w:val="267"/>
    <w:autoRedefine/>
    <w:qFormat/>
    <w:uiPriority w:val="0"/>
    <w:pPr>
      <w:spacing w:line="623" w:lineRule="atLeast"/>
    </w:pPr>
    <w:rPr>
      <w:rFonts w:ascii=".a..DD.." w:eastAsia=".a..DD.."/>
      <w:color w:val="auto"/>
      <w:szCs w:val="24"/>
    </w:rPr>
  </w:style>
  <w:style w:type="paragraph" w:customStyle="1" w:styleId="396">
    <w:name w:val="xl123"/>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7">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398">
    <w:name w:val="xl7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9">
    <w:name w:val="样式 标题 2 + 段前: 0.5 行 段后: 0.5 行2"/>
    <w:basedOn w:val="3"/>
    <w:autoRedefine/>
    <w:qFormat/>
    <w:uiPriority w:val="0"/>
    <w:pPr>
      <w:tabs>
        <w:tab w:val="left" w:pos="1320"/>
      </w:tabs>
      <w:spacing w:beforeLines="50" w:afterLines="50" w:line="360" w:lineRule="auto"/>
      <w:jc w:val="left"/>
    </w:pPr>
    <w:rPr>
      <w:rFonts w:cs="宋体"/>
      <w:kern w:val="0"/>
      <w:sz w:val="36"/>
      <w:szCs w:val="20"/>
    </w:rPr>
  </w:style>
  <w:style w:type="paragraph" w:customStyle="1" w:styleId="400">
    <w:name w:val="一级"/>
    <w:basedOn w:val="130"/>
    <w:next w:val="130"/>
    <w:autoRedefine/>
    <w:qFormat/>
    <w:uiPriority w:val="0"/>
    <w:pPr>
      <w:tabs>
        <w:tab w:val="left" w:pos="360"/>
        <w:tab w:val="left" w:pos="780"/>
      </w:tabs>
      <w:ind w:left="780" w:hanging="360" w:firstLineChars="0"/>
      <w:jc w:val="center"/>
      <w:outlineLvl w:val="0"/>
    </w:pPr>
    <w:rPr>
      <w:b/>
      <w:sz w:val="44"/>
    </w:rPr>
  </w:style>
  <w:style w:type="paragraph" w:customStyle="1" w:styleId="401">
    <w:name w:val="内文"/>
    <w:autoRedefine/>
    <w:qFormat/>
    <w:uiPriority w:val="0"/>
    <w:pPr>
      <w:widowControl w:val="0"/>
      <w:autoSpaceDE w:val="0"/>
      <w:autoSpaceDN w:val="0"/>
      <w:adjustRightInd w:val="0"/>
      <w:jc w:val="both"/>
    </w:pPr>
    <w:rPr>
      <w:rFonts w:hint="eastAsia" w:ascii="宋体" w:hAnsi="Times New Roman" w:eastAsia="宋体" w:cs="Times New Roman"/>
      <w:color w:val="000000"/>
      <w:sz w:val="24"/>
      <w:lang w:val="en-US" w:eastAsia="zh-CN" w:bidi="ar-SA"/>
    </w:rPr>
  </w:style>
  <w:style w:type="paragraph" w:customStyle="1" w:styleId="402">
    <w:name w:val="xl2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03">
    <w:name w:val="xl10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04">
    <w:name w:val="xl20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18"/>
      <w:szCs w:val="18"/>
    </w:rPr>
  </w:style>
  <w:style w:type="paragraph" w:customStyle="1" w:styleId="405">
    <w:name w:val="xl10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06">
    <w:name w:val="Sub Item List"/>
    <w:basedOn w:val="1"/>
    <w:autoRedefine/>
    <w:qFormat/>
    <w:uiPriority w:val="0"/>
    <w:pPr>
      <w:widowControl/>
      <w:numPr>
        <w:ilvl w:val="0"/>
        <w:numId w:val="7"/>
      </w:numPr>
      <w:topLinePunct/>
      <w:adjustRightInd w:val="0"/>
      <w:snapToGrid w:val="0"/>
      <w:spacing w:before="80" w:after="80" w:line="240" w:lineRule="atLeast"/>
      <w:jc w:val="left"/>
    </w:pPr>
    <w:rPr>
      <w:rFonts w:ascii="Arial" w:hAnsi="Arial" w:cs="Arial"/>
      <w:szCs w:val="21"/>
    </w:rPr>
  </w:style>
  <w:style w:type="paragraph" w:customStyle="1" w:styleId="407">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8">
    <w:name w:val="封面中部"/>
    <w:basedOn w:val="1"/>
    <w:autoRedefine/>
    <w:qFormat/>
    <w:uiPriority w:val="0"/>
    <w:pPr>
      <w:tabs>
        <w:tab w:val="left" w:pos="5040"/>
      </w:tabs>
      <w:adjustRightInd w:val="0"/>
      <w:spacing w:line="300" w:lineRule="auto"/>
      <w:ind w:firstLine="899" w:firstLineChars="281"/>
      <w:textAlignment w:val="baseline"/>
    </w:pPr>
    <w:rPr>
      <w:rFonts w:ascii="黑体" w:eastAsia="黑体"/>
      <w:kern w:val="0"/>
      <w:sz w:val="32"/>
      <w:szCs w:val="32"/>
    </w:rPr>
  </w:style>
  <w:style w:type="paragraph" w:customStyle="1" w:styleId="409">
    <w:name w:val="xl108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10">
    <w:name w:val="xl20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411">
    <w:name w:val="font9"/>
    <w:basedOn w:val="1"/>
    <w:autoRedefine/>
    <w:qFormat/>
    <w:uiPriority w:val="0"/>
    <w:pPr>
      <w:widowControl/>
      <w:spacing w:before="100" w:beforeAutospacing="1" w:after="100" w:afterAutospacing="1"/>
      <w:jc w:val="left"/>
    </w:pPr>
    <w:rPr>
      <w:rFonts w:eastAsia="Arial Unicode MS"/>
      <w:b/>
      <w:bCs/>
      <w:kern w:val="0"/>
      <w:sz w:val="32"/>
      <w:szCs w:val="32"/>
    </w:rPr>
  </w:style>
  <w:style w:type="paragraph" w:customStyle="1" w:styleId="412">
    <w:name w:val="xl4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13">
    <w:name w:val="xl20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414">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5">
    <w:name w:val="表3"/>
    <w:basedOn w:val="416"/>
    <w:autoRedefine/>
    <w:qFormat/>
    <w:uiPriority w:val="0"/>
    <w:pPr>
      <w:numPr>
        <w:ilvl w:val="0"/>
        <w:numId w:val="0"/>
      </w:numPr>
      <w:tabs>
        <w:tab w:val="left" w:pos="902"/>
      </w:tabs>
      <w:ind w:left="902" w:hanging="420"/>
    </w:pPr>
  </w:style>
  <w:style w:type="paragraph" w:customStyle="1" w:styleId="416">
    <w:name w:val="表2"/>
    <w:basedOn w:val="417"/>
    <w:autoRedefine/>
    <w:qFormat/>
    <w:uiPriority w:val="0"/>
    <w:pPr>
      <w:numPr>
        <w:ilvl w:val="0"/>
        <w:numId w:val="8"/>
      </w:numPr>
    </w:pPr>
  </w:style>
  <w:style w:type="paragraph" w:customStyle="1" w:styleId="417">
    <w:name w:val="表1"/>
    <w:basedOn w:val="418"/>
    <w:autoRedefine/>
    <w:qFormat/>
    <w:uiPriority w:val="0"/>
  </w:style>
  <w:style w:type="paragraph" w:customStyle="1" w:styleId="418">
    <w:name w:val="表格样式"/>
    <w:basedOn w:val="1"/>
    <w:autoRedefine/>
    <w:qFormat/>
    <w:uiPriority w:val="0"/>
    <w:pPr>
      <w:spacing w:before="156" w:after="156"/>
      <w:jc w:val="center"/>
    </w:pPr>
    <w:rPr>
      <w:rFonts w:ascii="宋体" w:hAnsi="宋体" w:cs="宋体"/>
      <w:b/>
      <w:bCs/>
      <w:kern w:val="0"/>
      <w:szCs w:val="20"/>
    </w:rPr>
  </w:style>
  <w:style w:type="paragraph" w:customStyle="1" w:styleId="419">
    <w:name w:val="样式 标题 4 + 段前: 0.5 行 段后: 0.5 行 行距: 多倍行距 1.57 字行"/>
    <w:basedOn w:val="5"/>
    <w:autoRedefine/>
    <w:qFormat/>
    <w:uiPriority w:val="0"/>
    <w:pPr>
      <w:tabs>
        <w:tab w:val="left" w:pos="2160"/>
      </w:tabs>
      <w:spacing w:beforeLines="50" w:afterLines="50" w:line="374" w:lineRule="auto"/>
      <w:ind w:left="2160" w:hanging="420"/>
    </w:pPr>
    <w:rPr>
      <w:rFonts w:ascii="Arial" w:hAnsi="Arial" w:eastAsia="黑体" w:cs="宋体"/>
      <w:b w:val="0"/>
      <w:kern w:val="0"/>
      <w:sz w:val="30"/>
      <w:szCs w:val="30"/>
    </w:rPr>
  </w:style>
  <w:style w:type="paragraph" w:customStyle="1" w:styleId="420">
    <w:name w:val="Char Char Char Char1"/>
    <w:basedOn w:val="1"/>
    <w:autoRedefine/>
    <w:qFormat/>
    <w:uiPriority w:val="0"/>
    <w:rPr>
      <w:rFonts w:ascii="仿宋_GB2312" w:eastAsia="仿宋_GB2312"/>
      <w:b/>
      <w:sz w:val="32"/>
      <w:szCs w:val="32"/>
    </w:rPr>
  </w:style>
  <w:style w:type="paragraph" w:customStyle="1" w:styleId="421">
    <w:name w:val="xl2052"/>
    <w:basedOn w:val="1"/>
    <w:autoRedefine/>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422">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423">
    <w:name w:val="样式 样式 标题 + 段前: 0.5 行 段后: 0.5 行 + 段前: 0.5 行 段后: 0.5 行"/>
    <w:basedOn w:val="424"/>
    <w:autoRedefine/>
    <w:qFormat/>
    <w:uiPriority w:val="0"/>
    <w:pPr>
      <w:spacing w:beforeLines="50" w:afterLines="50" w:line="360" w:lineRule="auto"/>
    </w:pPr>
    <w:rPr>
      <w:rFonts w:eastAsia="黑体" w:cs="宋体"/>
      <w:sz w:val="72"/>
      <w:szCs w:val="20"/>
      <w:u w:val="double"/>
    </w:rPr>
  </w:style>
  <w:style w:type="paragraph" w:customStyle="1" w:styleId="424">
    <w:name w:val="样式 标题 + 段前: 0.5 行 段后: 0.5 行"/>
    <w:basedOn w:val="56"/>
    <w:autoRedefine/>
    <w:qFormat/>
    <w:uiPriority w:val="0"/>
  </w:style>
  <w:style w:type="paragraph" w:customStyle="1" w:styleId="425">
    <w:name w:val="默认段落字体 Para Char Char Char Char Char Char Char Char Char Char Char Char Char"/>
    <w:basedOn w:val="20"/>
    <w:autoRedefine/>
    <w:qFormat/>
    <w:uiPriority w:val="0"/>
    <w:pPr>
      <w:adjustRightInd w:val="0"/>
      <w:spacing w:line="436" w:lineRule="exact"/>
      <w:ind w:left="357"/>
      <w:jc w:val="left"/>
      <w:outlineLvl w:val="3"/>
    </w:pPr>
    <w:rPr>
      <w:rFonts w:ascii="宋体" w:hAnsi="宋体"/>
      <w:kern w:val="0"/>
      <w:szCs w:val="21"/>
    </w:rPr>
  </w:style>
  <w:style w:type="paragraph" w:customStyle="1" w:styleId="426">
    <w:name w:val="说明正文"/>
    <w:basedOn w:val="1"/>
    <w:autoRedefine/>
    <w:qFormat/>
    <w:uiPriority w:val="0"/>
    <w:pPr>
      <w:spacing w:line="360" w:lineRule="auto"/>
      <w:ind w:firstLine="480" w:firstLineChars="200"/>
    </w:pPr>
    <w:rPr>
      <w:rFonts w:ascii="宋体" w:hAnsi="宋体"/>
      <w:sz w:val="24"/>
    </w:rPr>
  </w:style>
  <w:style w:type="paragraph" w:customStyle="1" w:styleId="427">
    <w:name w:val="xl10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428">
    <w:name w:val="Char Char Char Char Char Char Char"/>
    <w:basedOn w:val="1"/>
    <w:autoRedefine/>
    <w:qFormat/>
    <w:uiPriority w:val="0"/>
  </w:style>
  <w:style w:type="paragraph" w:customStyle="1" w:styleId="429">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30">
    <w:name w:val="表格标题文字"/>
    <w:autoRedefine/>
    <w:qFormat/>
    <w:uiPriority w:val="0"/>
    <w:pPr>
      <w:snapToGrid w:val="0"/>
      <w:spacing w:before="120" w:line="240" w:lineRule="exact"/>
    </w:pPr>
    <w:rPr>
      <w:rFonts w:ascii="Arial" w:hAnsi="Arial" w:eastAsia="黑体" w:cs="Times New Roman"/>
      <w:kern w:val="2"/>
      <w:sz w:val="18"/>
      <w:szCs w:val="21"/>
      <w:lang w:val="en-US" w:eastAsia="zh-CN" w:bidi="ar-SA"/>
    </w:rPr>
  </w:style>
  <w:style w:type="paragraph" w:customStyle="1" w:styleId="431">
    <w:name w:val="xl78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432">
    <w:name w:val="默认段落字体 Para Char"/>
    <w:basedOn w:val="1"/>
    <w:autoRedefine/>
    <w:qFormat/>
    <w:uiPriority w:val="0"/>
  </w:style>
  <w:style w:type="paragraph" w:customStyle="1" w:styleId="433">
    <w:name w:val="xl78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34">
    <w:name w:val="表样式"/>
    <w:basedOn w:val="1"/>
    <w:autoRedefine/>
    <w:qFormat/>
    <w:uiPriority w:val="0"/>
    <w:pPr>
      <w:autoSpaceDE w:val="0"/>
      <w:autoSpaceDN w:val="0"/>
      <w:adjustRightInd w:val="0"/>
      <w:spacing w:before="90" w:after="90"/>
      <w:jc w:val="center"/>
    </w:pPr>
    <w:rPr>
      <w:rFonts w:ascii="Arial" w:hAnsi="Arial"/>
      <w:kern w:val="0"/>
      <w:sz w:val="18"/>
    </w:rPr>
  </w:style>
  <w:style w:type="paragraph" w:customStyle="1" w:styleId="435">
    <w:name w:val="正文居中小5"/>
    <w:basedOn w:val="1"/>
    <w:autoRedefine/>
    <w:qFormat/>
    <w:uiPriority w:val="0"/>
    <w:pPr>
      <w:spacing w:line="360" w:lineRule="auto"/>
      <w:jc w:val="center"/>
    </w:pPr>
    <w:rPr>
      <w:rFonts w:ascii="Arial" w:hAnsi="Arial"/>
      <w:sz w:val="18"/>
    </w:rPr>
  </w:style>
  <w:style w:type="paragraph" w:customStyle="1" w:styleId="436">
    <w:name w:val="样式2"/>
    <w:basedOn w:val="1"/>
    <w:autoRedefine/>
    <w:qFormat/>
    <w:uiPriority w:val="0"/>
    <w:pPr>
      <w:tabs>
        <w:tab w:val="left" w:pos="360"/>
      </w:tabs>
      <w:spacing w:line="360" w:lineRule="auto"/>
      <w:ind w:firstLine="174" w:firstLineChars="174"/>
      <w:jc w:val="left"/>
    </w:pPr>
    <w:rPr>
      <w:rFonts w:eastAsia="楷体_GB2312"/>
      <w:sz w:val="24"/>
      <w:szCs w:val="28"/>
    </w:rPr>
  </w:style>
  <w:style w:type="paragraph" w:customStyle="1" w:styleId="437">
    <w:name w:val="小四 段落 宋体 Char Char"/>
    <w:basedOn w:val="377"/>
    <w:autoRedefine/>
    <w:qFormat/>
    <w:uiPriority w:val="0"/>
  </w:style>
  <w:style w:type="paragraph" w:customStyle="1" w:styleId="438">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439">
    <w:name w:val="xl7863"/>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40">
    <w:name w:val="xl1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44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2">
    <w:name w:val="TOC 标题2"/>
    <w:basedOn w:val="2"/>
    <w:next w:val="1"/>
    <w:autoRedefine/>
    <w:qFormat/>
    <w:uiPriority w:val="39"/>
    <w:pPr>
      <w:adjustRightInd/>
      <w:spacing w:before="340" w:after="330" w:line="578" w:lineRule="auto"/>
      <w:jc w:val="both"/>
      <w:textAlignment w:val="auto"/>
      <w:outlineLvl w:val="9"/>
    </w:pPr>
    <w:rPr>
      <w:bCs/>
      <w:sz w:val="44"/>
      <w:szCs w:val="44"/>
    </w:rPr>
  </w:style>
  <w:style w:type="paragraph" w:customStyle="1" w:styleId="443">
    <w:name w:val="样式 小四 首行缩进:  2 字符"/>
    <w:basedOn w:val="1"/>
    <w:autoRedefine/>
    <w:qFormat/>
    <w:uiPriority w:val="0"/>
    <w:pPr>
      <w:spacing w:line="300" w:lineRule="auto"/>
      <w:ind w:firstLine="480" w:firstLineChars="200"/>
    </w:pPr>
    <w:rPr>
      <w:sz w:val="24"/>
      <w:szCs w:val="20"/>
    </w:rPr>
  </w:style>
  <w:style w:type="paragraph" w:customStyle="1" w:styleId="444">
    <w:name w:val="xl4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45">
    <w:name w:val="xl20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kern w:val="0"/>
      <w:sz w:val="18"/>
      <w:szCs w:val="18"/>
    </w:rPr>
  </w:style>
  <w:style w:type="paragraph" w:customStyle="1" w:styleId="446">
    <w:name w:val="xl2084"/>
    <w:basedOn w:val="1"/>
    <w:autoRedefine/>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jc w:val="left"/>
    </w:pPr>
    <w:rPr>
      <w:rFonts w:ascii="仿宋" w:hAnsi="仿宋" w:eastAsia="仿宋" w:cs="宋体"/>
      <w:kern w:val="0"/>
      <w:sz w:val="18"/>
      <w:szCs w:val="18"/>
    </w:rPr>
  </w:style>
  <w:style w:type="paragraph" w:customStyle="1" w:styleId="447">
    <w:name w:val="xl10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448">
    <w:name w:val="zw_12_25"/>
    <w:basedOn w:val="1"/>
    <w:autoRedefine/>
    <w:qFormat/>
    <w:uiPriority w:val="0"/>
    <w:pPr>
      <w:widowControl/>
      <w:spacing w:before="100" w:beforeAutospacing="1" w:after="100" w:afterAutospacing="1" w:line="300" w:lineRule="atLeast"/>
      <w:jc w:val="left"/>
    </w:pPr>
    <w:rPr>
      <w:color w:val="333399"/>
      <w:kern w:val="0"/>
      <w:sz w:val="23"/>
      <w:szCs w:val="23"/>
    </w:rPr>
  </w:style>
  <w:style w:type="paragraph" w:customStyle="1" w:styleId="449">
    <w:name w:val="标题3"/>
    <w:basedOn w:val="1"/>
    <w:autoRedefine/>
    <w:qFormat/>
    <w:uiPriority w:val="0"/>
    <w:pPr>
      <w:spacing w:beforeLines="50" w:afterLines="50" w:line="300" w:lineRule="exact"/>
    </w:pPr>
    <w:rPr>
      <w:b/>
      <w:bCs/>
    </w:rPr>
  </w:style>
  <w:style w:type="paragraph" w:customStyle="1" w:styleId="450">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1">
    <w:name w:val="英文标号正文"/>
    <w:basedOn w:val="1"/>
    <w:autoRedefine/>
    <w:qFormat/>
    <w:uiPriority w:val="0"/>
    <w:pPr>
      <w:widowControl/>
      <w:tabs>
        <w:tab w:val="left" w:pos="425"/>
        <w:tab w:val="left" w:pos="1620"/>
      </w:tabs>
      <w:autoSpaceDE w:val="0"/>
      <w:autoSpaceDN w:val="0"/>
      <w:ind w:left="1620" w:leftChars="600" w:hanging="360" w:hangingChars="200"/>
    </w:pPr>
    <w:rPr>
      <w:kern w:val="0"/>
      <w:sz w:val="24"/>
      <w:szCs w:val="20"/>
    </w:rPr>
  </w:style>
  <w:style w:type="paragraph" w:customStyle="1" w:styleId="452">
    <w:name w:val="Absatz2AL"/>
    <w:basedOn w:val="28"/>
    <w:next w:val="1"/>
    <w:autoRedefine/>
    <w:qFormat/>
    <w:uiPriority w:val="0"/>
    <w:pPr>
      <w:widowControl/>
      <w:overflowPunct w:val="0"/>
      <w:autoSpaceDE w:val="0"/>
      <w:autoSpaceDN w:val="0"/>
      <w:adjustRightInd w:val="0"/>
      <w:spacing w:after="0"/>
      <w:textAlignment w:val="baseline"/>
    </w:pPr>
    <w:rPr>
      <w:rFonts w:hAnsi="Calibri" w:eastAsia="楷体_GB2312" w:cs="Times New Roman"/>
      <w:sz w:val="24"/>
      <w:szCs w:val="20"/>
    </w:rPr>
  </w:style>
  <w:style w:type="paragraph" w:customStyle="1" w:styleId="45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455">
    <w:name w:val="样式5"/>
    <w:basedOn w:val="214"/>
    <w:autoRedefine/>
    <w:qFormat/>
    <w:uiPriority w:val="0"/>
    <w:pPr>
      <w:snapToGrid w:val="0"/>
      <w:spacing w:line="360" w:lineRule="auto"/>
      <w:ind w:firstLine="456" w:firstLineChars="200"/>
      <w:jc w:val="left"/>
    </w:pPr>
    <w:rPr>
      <w:rFonts w:ascii="楷体_GB2312" w:hAnsi="楷体_GB2312" w:eastAsia="楷体_GB2312" w:cs="宋体"/>
      <w:b/>
      <w:spacing w:val="-6"/>
    </w:rPr>
  </w:style>
  <w:style w:type="paragraph" w:customStyle="1" w:styleId="456">
    <w:name w:val="xl1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57">
    <w:name w:val="二级无"/>
    <w:basedOn w:val="257"/>
    <w:autoRedefine/>
    <w:qFormat/>
    <w:uiPriority w:val="0"/>
    <w:pPr>
      <w:spacing w:beforeLines="0" w:afterLines="0"/>
    </w:pPr>
    <w:rPr>
      <w:rFonts w:ascii="宋体" w:eastAsia="宋体"/>
    </w:rPr>
  </w:style>
  <w:style w:type="paragraph" w:customStyle="1" w:styleId="458">
    <w:name w:val="样式1"/>
    <w:basedOn w:val="1"/>
    <w:autoRedefine/>
    <w:qFormat/>
    <w:uiPriority w:val="0"/>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459">
    <w:name w:val="Figure Description"/>
    <w:basedOn w:val="1"/>
    <w:next w:val="123"/>
    <w:autoRedefine/>
    <w:qFormat/>
    <w:uiPriority w:val="0"/>
    <w:pPr>
      <w:keepNext/>
      <w:keepLines/>
      <w:spacing w:afterLines="100" w:line="360" w:lineRule="auto"/>
      <w:jc w:val="center"/>
    </w:pPr>
    <w:rPr>
      <w:rFonts w:ascii="Tahoma" w:hAnsi="Tahoma"/>
      <w:sz w:val="24"/>
    </w:rPr>
  </w:style>
  <w:style w:type="paragraph" w:customStyle="1" w:styleId="460">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461">
    <w:name w:val="xl7875"/>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62">
    <w:name w:val="表格标题2"/>
    <w:basedOn w:val="1"/>
    <w:autoRedefine/>
    <w:qFormat/>
    <w:uiPriority w:val="0"/>
    <w:pPr>
      <w:tabs>
        <w:tab w:val="left" w:pos="1620"/>
      </w:tabs>
      <w:adjustRightInd w:val="0"/>
      <w:spacing w:before="60" w:after="60"/>
      <w:ind w:left="1620" w:leftChars="600" w:hanging="360" w:hangingChars="200"/>
      <w:textAlignment w:val="bottom"/>
    </w:pPr>
    <w:rPr>
      <w:kern w:val="0"/>
      <w:szCs w:val="21"/>
    </w:rPr>
  </w:style>
  <w:style w:type="paragraph" w:customStyle="1" w:styleId="463">
    <w:name w:val="1"/>
    <w:basedOn w:val="41"/>
    <w:autoRedefine/>
    <w:qFormat/>
    <w:uiPriority w:val="0"/>
    <w:pPr>
      <w:pBdr>
        <w:bottom w:val="none" w:color="auto" w:sz="0" w:space="0"/>
      </w:pBdr>
    </w:pPr>
    <w:rPr>
      <w:rFonts w:ascii="Calibri" w:hAnsi="Calibri" w:eastAsia="华文新魏"/>
      <w:kern w:val="0"/>
      <w:sz w:val="21"/>
      <w:szCs w:val="20"/>
    </w:rPr>
  </w:style>
  <w:style w:type="paragraph" w:customStyle="1" w:styleId="464">
    <w:name w:val="TOC 标题3"/>
    <w:basedOn w:val="2"/>
    <w:next w:val="1"/>
    <w:autoRedefine/>
    <w:unhideWhenUsed/>
    <w:qFormat/>
    <w:uiPriority w:val="39"/>
    <w:pPr>
      <w:outlineLvl w:val="9"/>
    </w:pPr>
  </w:style>
  <w:style w:type="paragraph" w:customStyle="1" w:styleId="465">
    <w:name w:val="TOC 标题1"/>
    <w:basedOn w:val="2"/>
    <w:next w:val="1"/>
    <w:autoRedefine/>
    <w:unhideWhenUsed/>
    <w:qFormat/>
    <w:uiPriority w:val="39"/>
    <w:pPr>
      <w:widowControl/>
      <w:spacing w:before="240" w:line="259" w:lineRule="auto"/>
      <w:outlineLvl w:val="9"/>
    </w:pPr>
    <w:rPr>
      <w:rFonts w:ascii="Cambria" w:hAnsi="Cambria"/>
      <w:b w:val="0"/>
      <w:color w:val="366091"/>
      <w:kern w:val="0"/>
      <w:szCs w:val="32"/>
    </w:rPr>
  </w:style>
  <w:style w:type="paragraph" w:customStyle="1" w:styleId="466">
    <w:name w:val="xl1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67">
    <w:name w:val="日期1"/>
    <w:basedOn w:val="1"/>
    <w:next w:val="1"/>
    <w:autoRedefine/>
    <w:qFormat/>
    <w:uiPriority w:val="0"/>
    <w:pPr>
      <w:adjustRightInd w:val="0"/>
      <w:spacing w:line="360" w:lineRule="atLeast"/>
      <w:textAlignment w:val="baseline"/>
    </w:pPr>
    <w:rPr>
      <w:rFonts w:ascii="宋体"/>
      <w:kern w:val="0"/>
      <w:sz w:val="28"/>
      <w:szCs w:val="20"/>
    </w:rPr>
  </w:style>
  <w:style w:type="paragraph" w:customStyle="1" w:styleId="468">
    <w:name w:val="xl83"/>
    <w:basedOn w:val="1"/>
    <w:autoRedefine/>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469">
    <w:name w:val="xl52"/>
    <w:basedOn w:val="1"/>
    <w:autoRedefine/>
    <w:qFormat/>
    <w:uiPriority w:val="0"/>
    <w:pPr>
      <w:widowControl/>
      <w:pBdr>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70">
    <w:name w:val="图"/>
    <w:basedOn w:val="1"/>
    <w:next w:val="1"/>
    <w:autoRedefine/>
    <w:qFormat/>
    <w:uiPriority w:val="0"/>
    <w:pPr>
      <w:tabs>
        <w:tab w:val="left" w:pos="209"/>
      </w:tabs>
      <w:adjustRightInd w:val="0"/>
      <w:spacing w:before="60" w:after="60" w:line="360" w:lineRule="atLeast"/>
      <w:ind w:left="432" w:hanging="432"/>
      <w:jc w:val="center"/>
      <w:textAlignment w:val="baseline"/>
    </w:pPr>
    <w:rPr>
      <w:rFonts w:eastAsia="仿宋_GB2312"/>
      <w:b/>
      <w:kern w:val="0"/>
      <w:szCs w:val="20"/>
    </w:rPr>
  </w:style>
  <w:style w:type="paragraph" w:customStyle="1" w:styleId="471">
    <w:name w:val="Figure"/>
    <w:basedOn w:val="1"/>
    <w:next w:val="459"/>
    <w:autoRedefine/>
    <w:qFormat/>
    <w:uiPriority w:val="0"/>
    <w:pPr>
      <w:keepNext/>
      <w:ind w:left="1701"/>
    </w:pPr>
  </w:style>
  <w:style w:type="paragraph" w:customStyle="1" w:styleId="472">
    <w:name w:val="数字编号列项（二级）"/>
    <w:autoRedefine/>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473">
    <w:name w:val="xl38"/>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74">
    <w:name w:val="xl33"/>
    <w:basedOn w:val="1"/>
    <w:autoRedefine/>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75">
    <w:name w:val="xl156"/>
    <w:basedOn w:val="1"/>
    <w:autoRedefine/>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476">
    <w:name w:val="xl44"/>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77">
    <w:name w:val="表格标题小四"/>
    <w:basedOn w:val="1"/>
    <w:next w:val="1"/>
    <w:autoRedefine/>
    <w:qFormat/>
    <w:uiPriority w:val="0"/>
    <w:pPr>
      <w:adjustRightInd w:val="0"/>
      <w:snapToGrid w:val="0"/>
      <w:spacing w:line="288" w:lineRule="auto"/>
      <w:jc w:val="center"/>
    </w:pPr>
    <w:rPr>
      <w:rFonts w:eastAsia="黑体"/>
      <w:bCs/>
      <w:snapToGrid w:val="0"/>
      <w:sz w:val="24"/>
    </w:rPr>
  </w:style>
  <w:style w:type="paragraph" w:customStyle="1" w:styleId="478">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9">
    <w:name w:val="xl1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0">
    <w:name w:val="公司名称"/>
    <w:basedOn w:val="1"/>
    <w:autoRedefine/>
    <w:qFormat/>
    <w:uiPriority w:val="0"/>
    <w:pPr>
      <w:keepLines/>
      <w:widowControl/>
      <w:shd w:val="solid" w:color="auto" w:fill="auto"/>
      <w:spacing w:line="320" w:lineRule="atLeast"/>
      <w:jc w:val="left"/>
    </w:pPr>
    <w:rPr>
      <w:rFonts w:ascii="Arial Black" w:hAnsi="Arial Black" w:eastAsia="黑体"/>
      <w:color w:val="FFFFFF"/>
      <w:spacing w:val="-15"/>
      <w:kern w:val="0"/>
      <w:sz w:val="32"/>
      <w:szCs w:val="20"/>
    </w:rPr>
  </w:style>
  <w:style w:type="paragraph" w:customStyle="1" w:styleId="481">
    <w:name w:val="xl8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2">
    <w:name w:val="Char Char Char Char Char Char Char1"/>
    <w:basedOn w:val="1"/>
    <w:autoRedefine/>
    <w:qFormat/>
    <w:uiPriority w:val="0"/>
  </w:style>
  <w:style w:type="paragraph" w:customStyle="1" w:styleId="483">
    <w:name w:val="xl2057"/>
    <w:basedOn w:val="1"/>
    <w:autoRedefine/>
    <w:qFormat/>
    <w:uiPriority w:val="0"/>
    <w:pPr>
      <w:widowControl/>
      <w:spacing w:before="100" w:beforeAutospacing="1" w:after="100" w:afterAutospacing="1"/>
      <w:jc w:val="left"/>
    </w:pPr>
    <w:rPr>
      <w:rFonts w:ascii="仿宋" w:hAnsi="仿宋" w:eastAsia="仿宋" w:cs="宋体"/>
      <w:color w:val="000000"/>
      <w:kern w:val="0"/>
      <w:sz w:val="18"/>
      <w:szCs w:val="18"/>
    </w:rPr>
  </w:style>
  <w:style w:type="paragraph" w:customStyle="1" w:styleId="484">
    <w:name w:val="正文居中"/>
    <w:basedOn w:val="1"/>
    <w:next w:val="37"/>
    <w:autoRedefine/>
    <w:qFormat/>
    <w:uiPriority w:val="0"/>
    <w:pPr>
      <w:adjustRightInd w:val="0"/>
      <w:snapToGrid w:val="0"/>
      <w:ind w:firstLine="480" w:firstLineChars="200"/>
    </w:pPr>
    <w:rPr>
      <w:rFonts w:ascii="宋体" w:hAnsi="宋体"/>
      <w:sz w:val="24"/>
    </w:rPr>
  </w:style>
  <w:style w:type="paragraph" w:customStyle="1" w:styleId="485">
    <w:name w:val="xl10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86">
    <w:name w:val="打印正文1"/>
    <w:basedOn w:val="1"/>
    <w:autoRedefine/>
    <w:qFormat/>
    <w:uiPriority w:val="0"/>
    <w:pPr>
      <w:tabs>
        <w:tab w:val="left" w:pos="705"/>
        <w:tab w:val="left" w:pos="1440"/>
      </w:tabs>
      <w:spacing w:line="480" w:lineRule="atLeast"/>
      <w:ind w:left="1440" w:hanging="360"/>
    </w:pPr>
    <w:rPr>
      <w:rFonts w:ascii="宋体" w:hAnsi="宋体"/>
      <w:bCs/>
      <w:spacing w:val="10"/>
      <w:kern w:val="28"/>
      <w:szCs w:val="21"/>
    </w:rPr>
  </w:style>
  <w:style w:type="paragraph" w:customStyle="1" w:styleId="487">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8">
    <w:name w:val="Char2"/>
    <w:basedOn w:val="1"/>
    <w:autoRedefine/>
    <w:qFormat/>
    <w:uiPriority w:val="0"/>
    <w:pPr>
      <w:jc w:val="center"/>
    </w:pPr>
    <w:rPr>
      <w:rFonts w:ascii="宋体" w:hAnsi="宋体"/>
      <w:b/>
      <w:szCs w:val="21"/>
    </w:rPr>
  </w:style>
  <w:style w:type="paragraph" w:customStyle="1" w:styleId="489">
    <w:name w:val="Item Step in Table"/>
    <w:basedOn w:val="1"/>
    <w:autoRedefine/>
    <w:qFormat/>
    <w:uiPriority w:val="0"/>
    <w:pPr>
      <w:tabs>
        <w:tab w:val="left" w:pos="420"/>
      </w:tabs>
      <w:ind w:left="420" w:hanging="420"/>
      <w:jc w:val="left"/>
    </w:pPr>
    <w:rPr>
      <w:rFonts w:ascii="Tahoma" w:hAnsi="Tahoma"/>
      <w:sz w:val="28"/>
      <w:szCs w:val="21"/>
    </w:rPr>
  </w:style>
  <w:style w:type="paragraph" w:customStyle="1" w:styleId="490">
    <w:name w:val="_Style 385"/>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1">
    <w:name w:val="样式 标题 1l1I1heading 1h11st levell1+toc 1Chapter title1He..."/>
    <w:basedOn w:val="2"/>
    <w:autoRedefine/>
    <w:qFormat/>
    <w:uiPriority w:val="0"/>
    <w:pPr>
      <w:tabs>
        <w:tab w:val="left" w:pos="525"/>
      </w:tabs>
      <w:adjustRightInd/>
      <w:spacing w:before="340" w:after="330" w:line="360" w:lineRule="auto"/>
      <w:jc w:val="both"/>
      <w:textAlignment w:val="auto"/>
    </w:pPr>
    <w:rPr>
      <w:rFonts w:eastAsia="黑体"/>
      <w:bCs/>
      <w:sz w:val="28"/>
      <w:szCs w:val="32"/>
    </w:rPr>
  </w:style>
  <w:style w:type="paragraph" w:customStyle="1" w:styleId="492">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93">
    <w:name w:val="xl10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94">
    <w:name w:val="Notes Heading in Table"/>
    <w:next w:val="1"/>
    <w:autoRedefine/>
    <w:qFormat/>
    <w:uiPriority w:val="0"/>
    <w:pPr>
      <w:keepNext/>
      <w:adjustRightInd w:val="0"/>
      <w:snapToGrid w:val="0"/>
      <w:spacing w:before="80" w:after="40" w:line="240" w:lineRule="atLeast"/>
    </w:pPr>
    <w:rPr>
      <w:rFonts w:ascii="Arial" w:hAnsi="Arial" w:eastAsia="黑体" w:cs="Arial"/>
      <w:bCs/>
      <w:kern w:val="2"/>
      <w:sz w:val="18"/>
      <w:szCs w:val="18"/>
      <w:lang w:val="en-US" w:eastAsia="zh-CN" w:bidi="ar-SA"/>
    </w:rPr>
  </w:style>
  <w:style w:type="paragraph" w:customStyle="1" w:styleId="495">
    <w:name w:val="xl149"/>
    <w:basedOn w:val="1"/>
    <w:autoRedefine/>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496">
    <w:name w:val="正"/>
    <w:basedOn w:val="1"/>
    <w:autoRedefine/>
    <w:qFormat/>
    <w:uiPriority w:val="0"/>
    <w:pPr>
      <w:ind w:firstLine="525"/>
    </w:pPr>
    <w:rPr>
      <w:spacing w:val="20"/>
      <w:szCs w:val="20"/>
    </w:rPr>
  </w:style>
  <w:style w:type="paragraph" w:customStyle="1" w:styleId="497">
    <w:name w:val="font16"/>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98">
    <w:name w:val="xl10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9">
    <w:name w:val="xl56"/>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500">
    <w:name w:val="xl12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01">
    <w:name w:val="xl2055"/>
    <w:basedOn w:val="1"/>
    <w:autoRedefine/>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18"/>
      <w:szCs w:val="18"/>
    </w:rPr>
  </w:style>
  <w:style w:type="paragraph" w:customStyle="1" w:styleId="502">
    <w:name w:val="xl10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503">
    <w:name w:val="T文本"/>
    <w:basedOn w:val="1"/>
    <w:autoRedefine/>
    <w:qFormat/>
    <w:uiPriority w:val="0"/>
    <w:pPr>
      <w:widowControl/>
      <w:snapToGrid w:val="0"/>
      <w:spacing w:beforeLines="50" w:afterLines="50" w:line="360" w:lineRule="auto"/>
      <w:ind w:firstLine="200" w:firstLineChars="200"/>
    </w:pPr>
    <w:rPr>
      <w:rFonts w:eastAsia="Times New Roman"/>
      <w:kern w:val="0"/>
      <w:sz w:val="24"/>
    </w:rPr>
  </w:style>
  <w:style w:type="paragraph" w:customStyle="1" w:styleId="504">
    <w:name w:val="Table Paragraph"/>
    <w:basedOn w:val="1"/>
    <w:autoRedefine/>
    <w:qFormat/>
    <w:uiPriority w:val="1"/>
    <w:rPr>
      <w:rFonts w:ascii="宋体" w:hAnsi="宋体" w:cs="宋体"/>
      <w:lang w:val="zh-CN" w:bidi="zh-CN"/>
    </w:rPr>
  </w:style>
  <w:style w:type="paragraph" w:customStyle="1" w:styleId="505">
    <w:name w:val="正常"/>
    <w:autoRedefine/>
    <w:qFormat/>
    <w:uiPriority w:val="0"/>
    <w:rPr>
      <w:rFonts w:ascii="Verdana" w:hAnsi="Verdana" w:eastAsia="宋体" w:cs="Times New Roman"/>
      <w:lang w:val="en-GB" w:eastAsia="en-US" w:bidi="ar-SA"/>
    </w:rPr>
  </w:style>
  <w:style w:type="paragraph" w:customStyle="1" w:styleId="506">
    <w:name w:val="xl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left"/>
    </w:pPr>
    <w:rPr>
      <w:rFonts w:ascii="宋体" w:hAnsi="宋体" w:cs="宋体"/>
      <w:b/>
      <w:bCs/>
      <w:kern w:val="0"/>
      <w:sz w:val="20"/>
      <w:szCs w:val="20"/>
    </w:rPr>
  </w:style>
  <w:style w:type="paragraph" w:customStyle="1" w:styleId="507">
    <w:name w:val="xl78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08">
    <w:name w:val="编号1级"/>
    <w:autoRedefine/>
    <w:qFormat/>
    <w:uiPriority w:val="0"/>
    <w:pPr>
      <w:spacing w:afterLines="30" w:line="400" w:lineRule="exact"/>
      <w:outlineLvl w:val="8"/>
    </w:pPr>
    <w:rPr>
      <w:rFonts w:ascii="Times New Roman" w:hAnsi="Times New Roman" w:eastAsia="宋体" w:cs="Times New Roman"/>
      <w:b/>
      <w:kern w:val="2"/>
      <w:sz w:val="24"/>
      <w:szCs w:val="28"/>
      <w:lang w:val="en-US" w:eastAsia="zh-CN" w:bidi="ar-SA"/>
    </w:rPr>
  </w:style>
  <w:style w:type="paragraph" w:customStyle="1" w:styleId="509">
    <w:name w:val="xl14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10">
    <w:name w:val="xl106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11">
    <w:name w:val="_Style 255"/>
    <w:autoRedefine/>
    <w:semiHidden/>
    <w:qFormat/>
    <w:uiPriority w:val="99"/>
    <w:rPr>
      <w:rFonts w:ascii="Times New Roman" w:hAnsi="Times New Roman" w:eastAsia="宋体" w:cs="Times New Roman"/>
      <w:kern w:val="2"/>
      <w:sz w:val="21"/>
      <w:szCs w:val="24"/>
      <w:lang w:val="en-US" w:eastAsia="zh-CN" w:bidi="ar-SA"/>
    </w:rPr>
  </w:style>
  <w:style w:type="paragraph" w:customStyle="1" w:styleId="512">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b/>
      <w:bCs/>
      <w:kern w:val="0"/>
      <w:sz w:val="20"/>
      <w:szCs w:val="20"/>
    </w:rPr>
  </w:style>
  <w:style w:type="paragraph" w:customStyle="1" w:styleId="513">
    <w:name w:val="xl15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14">
    <w:name w:val="注×："/>
    <w:autoRedefine/>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15">
    <w:name w:val="xl107"/>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16">
    <w:name w:val="text_12_black"/>
    <w:basedOn w:val="1"/>
    <w:autoRedefine/>
    <w:qFormat/>
    <w:uiPriority w:val="0"/>
    <w:pPr>
      <w:widowControl/>
      <w:spacing w:before="100" w:beforeAutospacing="1" w:after="100" w:afterAutospacing="1" w:line="300" w:lineRule="atLeast"/>
      <w:jc w:val="left"/>
    </w:pPr>
    <w:rPr>
      <w:rFonts w:ascii="ˎ̥" w:hAnsi="ˎ̥" w:cs="宋体"/>
      <w:color w:val="333333"/>
      <w:kern w:val="0"/>
      <w:sz w:val="18"/>
      <w:szCs w:val="18"/>
    </w:rPr>
  </w:style>
  <w:style w:type="paragraph" w:customStyle="1" w:styleId="517">
    <w:name w:val="样式 样式 标题 5 + 段前: 0.5 行 段后: 0.5 行 + 段前: 0.5 行 段后: 0.5 行"/>
    <w:basedOn w:val="251"/>
    <w:autoRedefine/>
    <w:qFormat/>
    <w:uiPriority w:val="0"/>
    <w:rPr>
      <w:bCs w:val="0"/>
    </w:rPr>
  </w:style>
  <w:style w:type="paragraph" w:customStyle="1" w:styleId="518">
    <w:name w:val="项目编号一级"/>
    <w:basedOn w:val="1"/>
    <w:autoRedefine/>
    <w:qFormat/>
    <w:uiPriority w:val="0"/>
    <w:pPr>
      <w:tabs>
        <w:tab w:val="left" w:pos="900"/>
      </w:tabs>
      <w:spacing w:line="360" w:lineRule="auto"/>
      <w:ind w:left="900" w:hanging="420"/>
    </w:pPr>
  </w:style>
  <w:style w:type="paragraph" w:customStyle="1" w:styleId="519">
    <w:name w:val="四级无"/>
    <w:basedOn w:val="520"/>
    <w:autoRedefine/>
    <w:qFormat/>
    <w:uiPriority w:val="0"/>
    <w:pPr>
      <w:tabs>
        <w:tab w:val="left" w:pos="360"/>
      </w:tabs>
      <w:spacing w:beforeLines="0" w:afterLines="0"/>
    </w:pPr>
    <w:rPr>
      <w:rFonts w:ascii="宋体" w:eastAsia="宋体"/>
    </w:rPr>
  </w:style>
  <w:style w:type="paragraph" w:customStyle="1" w:styleId="520">
    <w:name w:val="四级条标题"/>
    <w:basedOn w:val="256"/>
    <w:next w:val="1"/>
    <w:autoRedefine/>
    <w:qFormat/>
    <w:uiPriority w:val="0"/>
    <w:pPr>
      <w:outlineLvl w:val="5"/>
    </w:pPr>
  </w:style>
  <w:style w:type="paragraph" w:customStyle="1" w:styleId="521">
    <w:name w:val="样式 小四 行距: 1.5 倍行距"/>
    <w:basedOn w:val="1"/>
    <w:autoRedefine/>
    <w:qFormat/>
    <w:uiPriority w:val="0"/>
    <w:pPr>
      <w:tabs>
        <w:tab w:val="left" w:pos="740"/>
      </w:tabs>
      <w:ind w:left="1081" w:hanging="1081"/>
    </w:pPr>
  </w:style>
  <w:style w:type="paragraph" w:customStyle="1" w:styleId="522">
    <w:name w:val="样式 标题 3H3h3h31第二层条3Bold Headbh章标题1小标题level_3PIM 3Lev...1"/>
    <w:basedOn w:val="4"/>
    <w:autoRedefine/>
    <w:qFormat/>
    <w:uiPriority w:val="0"/>
    <w:pPr>
      <w:tabs>
        <w:tab w:val="left" w:pos="1740"/>
      </w:tabs>
      <w:spacing w:beforeLines="50" w:afterLines="50"/>
      <w:ind w:left="1740" w:leftChars="0" w:hanging="420"/>
    </w:pPr>
    <w:rPr>
      <w:rFonts w:ascii="Arial" w:hAnsi="Arial" w:eastAsia="黑体" w:cs="宋体"/>
      <w:b w:val="0"/>
      <w:bCs/>
      <w:kern w:val="0"/>
      <w:sz w:val="32"/>
    </w:rPr>
  </w:style>
  <w:style w:type="paragraph" w:customStyle="1" w:styleId="523">
    <w:name w:val="xl114"/>
    <w:basedOn w:val="1"/>
    <w:autoRedefine/>
    <w:qFormat/>
    <w:uiPriority w:val="0"/>
    <w:pPr>
      <w:widowControl/>
      <w:pBdr>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524">
    <w:name w:val="fou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25">
    <w:name w:val="xl10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26">
    <w:name w:val="列出段落2"/>
    <w:basedOn w:val="1"/>
    <w:autoRedefine/>
    <w:qFormat/>
    <w:uiPriority w:val="0"/>
    <w:pPr>
      <w:ind w:firstLine="420" w:firstLineChars="200"/>
    </w:pPr>
  </w:style>
  <w:style w:type="paragraph" w:customStyle="1" w:styleId="527">
    <w:name w:val="xl49"/>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28">
    <w:name w:val="列出段落1"/>
    <w:basedOn w:val="1"/>
    <w:autoRedefine/>
    <w:qFormat/>
    <w:uiPriority w:val="34"/>
    <w:pPr>
      <w:ind w:firstLine="420" w:firstLineChars="200"/>
    </w:pPr>
    <w:rPr>
      <w:szCs w:val="20"/>
    </w:rPr>
  </w:style>
  <w:style w:type="paragraph" w:customStyle="1" w:styleId="529">
    <w:name w:val="xl78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530">
    <w:name w:val="xl10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1">
    <w:name w:val="正文文本 21"/>
    <w:basedOn w:val="1"/>
    <w:autoRedefine/>
    <w:qFormat/>
    <w:uiPriority w:val="0"/>
    <w:pPr>
      <w:adjustRightInd w:val="0"/>
      <w:spacing w:line="312" w:lineRule="atLeast"/>
      <w:ind w:firstLine="600"/>
      <w:textAlignment w:val="baseline"/>
    </w:pPr>
    <w:rPr>
      <w:rFonts w:ascii="宋体"/>
      <w:kern w:val="0"/>
      <w:sz w:val="28"/>
      <w:szCs w:val="20"/>
    </w:rPr>
  </w:style>
  <w:style w:type="paragraph" w:customStyle="1" w:styleId="532">
    <w:name w:val="(1)"/>
    <w:basedOn w:val="1"/>
    <w:autoRedefine/>
    <w:qFormat/>
    <w:uiPriority w:val="0"/>
    <w:pPr>
      <w:tabs>
        <w:tab w:val="left" w:pos="573"/>
      </w:tabs>
      <w:adjustRightInd w:val="0"/>
      <w:snapToGrid w:val="0"/>
      <w:spacing w:before="80" w:after="100" w:line="240" w:lineRule="atLeast"/>
      <w:textAlignment w:val="baseline"/>
    </w:pPr>
    <w:rPr>
      <w:rFonts w:ascii="Arial" w:hAnsi="Arial"/>
      <w:kern w:val="44"/>
      <w:sz w:val="24"/>
    </w:rPr>
  </w:style>
  <w:style w:type="paragraph" w:customStyle="1" w:styleId="533">
    <w:name w:val="xl127"/>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4">
    <w:name w:val="xl65"/>
    <w:basedOn w:val="1"/>
    <w:autoRedefine/>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b/>
      <w:bCs/>
      <w:kern w:val="0"/>
      <w:sz w:val="28"/>
      <w:szCs w:val="28"/>
    </w:rPr>
  </w:style>
  <w:style w:type="paragraph" w:customStyle="1" w:styleId="535">
    <w:name w:val="正文1"/>
    <w:basedOn w:val="1"/>
    <w:autoRedefine/>
    <w:qFormat/>
    <w:uiPriority w:val="0"/>
    <w:pPr>
      <w:spacing w:line="360" w:lineRule="auto"/>
      <w:ind w:firstLine="200" w:firstLineChars="200"/>
    </w:pPr>
  </w:style>
  <w:style w:type="paragraph" w:customStyle="1" w:styleId="536">
    <w:name w:val="正文2"/>
    <w:autoRedefine/>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537">
    <w:name w:val="Char11"/>
    <w:basedOn w:val="1"/>
    <w:autoRedefine/>
    <w:qFormat/>
    <w:uiPriority w:val="0"/>
  </w:style>
  <w:style w:type="paragraph" w:customStyle="1" w:styleId="538">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9">
    <w:name w:val="WPS Plain"/>
    <w:autoRedefine/>
    <w:qFormat/>
    <w:uiPriority w:val="0"/>
    <w:rPr>
      <w:rFonts w:ascii="Times New Roman" w:hAnsi="Times New Roman" w:eastAsia="宋体" w:cs="Times New Roman"/>
      <w:lang w:val="en-US" w:eastAsia="zh-CN" w:bidi="ar-SA"/>
    </w:rPr>
  </w:style>
  <w:style w:type="paragraph" w:customStyle="1" w:styleId="540">
    <w:name w:val="xl20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541">
    <w:name w:val="xl91"/>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42">
    <w:name w:val="表头"/>
    <w:basedOn w:val="1"/>
    <w:autoRedefine/>
    <w:qFormat/>
    <w:uiPriority w:val="0"/>
    <w:pPr>
      <w:autoSpaceDE w:val="0"/>
      <w:autoSpaceDN w:val="0"/>
      <w:adjustRightInd w:val="0"/>
      <w:jc w:val="center"/>
    </w:pPr>
    <w:rPr>
      <w:rFonts w:ascii="Arial" w:hAnsi="Arial"/>
      <w:kern w:val="0"/>
      <w:sz w:val="18"/>
    </w:rPr>
  </w:style>
  <w:style w:type="paragraph" w:customStyle="1" w:styleId="543">
    <w:name w:val="xl9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44">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545">
    <w:name w:val="xl2091"/>
    <w:basedOn w:val="1"/>
    <w:autoRedefine/>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color w:val="FF0000"/>
      <w:kern w:val="0"/>
      <w:sz w:val="18"/>
      <w:szCs w:val="18"/>
    </w:rPr>
  </w:style>
  <w:style w:type="paragraph" w:customStyle="1" w:styleId="546">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47">
    <w:name w:val="正文(单倍行距)"/>
    <w:basedOn w:val="1"/>
    <w:autoRedefine/>
    <w:qFormat/>
    <w:uiPriority w:val="0"/>
    <w:pPr>
      <w:adjustRightInd w:val="0"/>
      <w:snapToGrid w:val="0"/>
      <w:jc w:val="center"/>
    </w:pPr>
  </w:style>
  <w:style w:type="paragraph" w:customStyle="1" w:styleId="548">
    <w:name w:val="样式 左  4 字符 首行缩进:  2 字符"/>
    <w:basedOn w:val="1"/>
    <w:autoRedefine/>
    <w:qFormat/>
    <w:uiPriority w:val="0"/>
    <w:pPr>
      <w:spacing w:beforeLines="50" w:afterLines="50"/>
      <w:ind w:left="400" w:leftChars="400" w:firstLine="200" w:firstLineChars="200"/>
    </w:pPr>
    <w:rPr>
      <w:rFonts w:cs="宋体"/>
      <w:szCs w:val="20"/>
    </w:rPr>
  </w:style>
  <w:style w:type="paragraph" w:customStyle="1" w:styleId="549">
    <w:name w:val="xl10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50">
    <w:name w:val="表格正文2"/>
    <w:basedOn w:val="1"/>
    <w:autoRedefine/>
    <w:qFormat/>
    <w:uiPriority w:val="0"/>
    <w:pPr>
      <w:adjustRightInd w:val="0"/>
      <w:snapToGrid w:val="0"/>
      <w:spacing w:line="400" w:lineRule="atLeast"/>
      <w:jc w:val="left"/>
    </w:pPr>
    <w:rPr>
      <w:sz w:val="24"/>
      <w:szCs w:val="20"/>
    </w:rPr>
  </w:style>
  <w:style w:type="paragraph" w:customStyle="1" w:styleId="551">
    <w:name w:val="xl108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52">
    <w:name w:val="xl10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553">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54">
    <w:name w:val="书目11"/>
    <w:basedOn w:val="1"/>
    <w:next w:val="1"/>
    <w:autoRedefine/>
    <w:unhideWhenUsed/>
    <w:qFormat/>
    <w:uiPriority w:val="37"/>
    <w:pPr>
      <w:spacing w:line="360" w:lineRule="auto"/>
      <w:ind w:firstLine="200" w:firstLineChars="200"/>
      <w:jc w:val="left"/>
    </w:pPr>
    <w:rPr>
      <w:sz w:val="24"/>
    </w:rPr>
  </w:style>
  <w:style w:type="paragraph" w:customStyle="1" w:styleId="555">
    <w:name w:val="Char Char Char 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56">
    <w:name w:val="表格侧编号"/>
    <w:next w:val="1"/>
    <w:autoRedefine/>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557">
    <w:name w:val="样式 样式 标题 2 + 段前: 0.5 行 段后: 0.5 行 + 段前: 0.5 行 段后: 0.5 行"/>
    <w:basedOn w:val="320"/>
    <w:autoRedefine/>
    <w:qFormat/>
    <w:uiPriority w:val="0"/>
    <w:pPr>
      <w:spacing w:beforeLines="0" w:beforeAutospacing="1" w:afterLines="0" w:afterAutospacing="1"/>
      <w:ind w:left="576" w:hanging="576"/>
    </w:pPr>
    <w:rPr>
      <w:bCs w:val="0"/>
    </w:rPr>
  </w:style>
  <w:style w:type="paragraph" w:customStyle="1" w:styleId="558">
    <w:name w:val="样式 标题 2（x.x）节二级标题H2h2h212Header 2l2Level 2 HeadH2norm..."/>
    <w:basedOn w:val="3"/>
    <w:autoRedefine/>
    <w:qFormat/>
    <w:uiPriority w:val="0"/>
    <w:pPr>
      <w:tabs>
        <w:tab w:val="left" w:pos="992"/>
      </w:tabs>
      <w:spacing w:before="100" w:beforeAutospacing="1" w:line="415" w:lineRule="auto"/>
      <w:ind w:left="992" w:hanging="567"/>
      <w:jc w:val="left"/>
    </w:pPr>
    <w:rPr>
      <w:rFonts w:eastAsia="楷体_GB2312" w:cs="宋体"/>
      <w:kern w:val="0"/>
      <w:sz w:val="36"/>
      <w:szCs w:val="20"/>
    </w:rPr>
  </w:style>
  <w:style w:type="paragraph" w:customStyle="1" w:styleId="559">
    <w:name w:val="xl20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560">
    <w:name w:val="编号3级"/>
    <w:autoRedefine/>
    <w:qFormat/>
    <w:uiPriority w:val="0"/>
    <w:pPr>
      <w:tabs>
        <w:tab w:val="left" w:pos="1259"/>
      </w:tabs>
      <w:spacing w:line="400" w:lineRule="exact"/>
      <w:ind w:left="1678" w:hanging="419"/>
    </w:pPr>
    <w:rPr>
      <w:rFonts w:ascii="Times New Roman" w:hAnsi="Times New Roman" w:eastAsia="宋体" w:cs="Times New Roman"/>
      <w:kern w:val="2"/>
      <w:sz w:val="24"/>
      <w:szCs w:val="24"/>
      <w:lang w:val="en-US" w:eastAsia="zh-CN" w:bidi="ar-SA"/>
    </w:rPr>
  </w:style>
  <w:style w:type="paragraph" w:customStyle="1" w:styleId="561">
    <w:name w:val="样式 标题 2 + 宋体 小三 段前: 0 磅 段后: 12 磅 行距: 1.5 倍行距"/>
    <w:basedOn w:val="3"/>
    <w:autoRedefine/>
    <w:qFormat/>
    <w:uiPriority w:val="0"/>
    <w:pPr>
      <w:numPr>
        <w:ilvl w:val="1"/>
        <w:numId w:val="9"/>
      </w:numPr>
      <w:spacing w:before="0" w:afterLines="100" w:line="360" w:lineRule="auto"/>
    </w:pPr>
    <w:rPr>
      <w:rFonts w:ascii="宋体" w:hAnsi="宋体" w:eastAsia="宋体" w:cs="宋体"/>
      <w:sz w:val="30"/>
      <w:szCs w:val="20"/>
    </w:rPr>
  </w:style>
  <w:style w:type="paragraph" w:customStyle="1" w:styleId="562">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3">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564">
    <w:name w:val="Char Char1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5">
    <w:name w:val="xl10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566">
    <w:name w:val="Block Label"/>
    <w:basedOn w:val="1"/>
    <w:next w:val="1"/>
    <w:autoRedefine/>
    <w:qFormat/>
    <w:uiPriority w:val="0"/>
    <w:pPr>
      <w:keepNext/>
      <w:keepLines/>
      <w:widowControl/>
      <w:topLinePunct/>
      <w:adjustRightInd w:val="0"/>
      <w:snapToGrid w:val="0"/>
      <w:spacing w:before="300" w:after="80" w:line="240" w:lineRule="atLeast"/>
      <w:jc w:val="left"/>
      <w:outlineLvl w:val="3"/>
    </w:pPr>
    <w:rPr>
      <w:rFonts w:ascii="Arial" w:hAnsi="Arial" w:eastAsia="黑体" w:cs="Book Antiqua"/>
      <w:bCs/>
      <w:kern w:val="0"/>
      <w:sz w:val="26"/>
      <w:szCs w:val="26"/>
    </w:rPr>
  </w:style>
  <w:style w:type="paragraph" w:customStyle="1" w:styleId="567">
    <w:name w:val="pa-10"/>
    <w:basedOn w:val="1"/>
    <w:autoRedefine/>
    <w:qFormat/>
    <w:uiPriority w:val="0"/>
    <w:pPr>
      <w:widowControl/>
      <w:spacing w:line="280" w:lineRule="atLeast"/>
    </w:pPr>
    <w:rPr>
      <w:rFonts w:ascii="宋体" w:hAnsi="宋体" w:cs="宋体"/>
      <w:kern w:val="0"/>
      <w:sz w:val="24"/>
    </w:rPr>
  </w:style>
  <w:style w:type="paragraph" w:customStyle="1" w:styleId="568">
    <w:name w:val="xl106"/>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69">
    <w:name w:val="CM19"/>
    <w:basedOn w:val="267"/>
    <w:next w:val="267"/>
    <w:autoRedefine/>
    <w:qFormat/>
    <w:uiPriority w:val="0"/>
    <w:pPr>
      <w:spacing w:line="440" w:lineRule="atLeast"/>
    </w:pPr>
    <w:rPr>
      <w:rFonts w:ascii="方正小标宋简体" w:eastAsia="方正小标宋简体"/>
      <w:color w:val="auto"/>
      <w:szCs w:val="24"/>
    </w:rPr>
  </w:style>
  <w:style w:type="paragraph" w:customStyle="1" w:styleId="57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571">
    <w:name w:val="xl31"/>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572">
    <w:name w:val="font17"/>
    <w:basedOn w:val="1"/>
    <w:autoRedefine/>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573">
    <w:name w:val="xl5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574">
    <w:name w:val="文档控制号等"/>
    <w:basedOn w:val="1"/>
    <w:autoRedefine/>
    <w:qFormat/>
    <w:uiPriority w:val="0"/>
    <w:pPr>
      <w:spacing w:line="360" w:lineRule="auto"/>
      <w:jc w:val="left"/>
    </w:pPr>
  </w:style>
  <w:style w:type="paragraph" w:customStyle="1" w:styleId="575">
    <w:name w:val="lgh排序1"/>
    <w:basedOn w:val="31"/>
    <w:autoRedefine/>
    <w:qFormat/>
    <w:uiPriority w:val="0"/>
    <w:pPr>
      <w:tabs>
        <w:tab w:val="left" w:pos="360"/>
      </w:tabs>
      <w:spacing w:line="360" w:lineRule="auto"/>
      <w:ind w:firstLine="480" w:firstLineChars="200"/>
    </w:pPr>
    <w:rPr>
      <w:rFonts w:hAnsi="宋体" w:cs="Times New Roman"/>
      <w:kern w:val="0"/>
      <w:sz w:val="24"/>
      <w:szCs w:val="20"/>
    </w:rPr>
  </w:style>
  <w:style w:type="paragraph" w:customStyle="1" w:styleId="576">
    <w:name w:val="标准小四"/>
    <w:basedOn w:val="1"/>
    <w:autoRedefine/>
    <w:qFormat/>
    <w:uiPriority w:val="0"/>
    <w:pPr>
      <w:spacing w:line="360" w:lineRule="auto"/>
      <w:ind w:firstLine="480" w:firstLineChars="200"/>
    </w:pPr>
    <w:rPr>
      <w:rFonts w:ascii="Arial" w:hAnsi="Arial"/>
      <w:sz w:val="24"/>
      <w:szCs w:val="21"/>
    </w:rPr>
  </w:style>
  <w:style w:type="paragraph" w:customStyle="1" w:styleId="577">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578">
    <w:name w:val="xl10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79">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80">
    <w:name w:val="样式 标题 1章节标题b1 + 段前: 6 磅"/>
    <w:basedOn w:val="2"/>
    <w:autoRedefine/>
    <w:qFormat/>
    <w:uiPriority w:val="0"/>
    <w:pPr>
      <w:tabs>
        <w:tab w:val="left" w:pos="1320"/>
        <w:tab w:val="left" w:pos="1740"/>
      </w:tabs>
      <w:adjustRightInd/>
      <w:spacing w:line="360" w:lineRule="auto"/>
      <w:jc w:val="both"/>
      <w:textAlignment w:val="auto"/>
    </w:pPr>
    <w:rPr>
      <w:rFonts w:ascii="宋体" w:hAnsi="宋体" w:cs="宋体"/>
      <w:bCs/>
      <w:color w:val="000000"/>
      <w:kern w:val="2"/>
      <w:sz w:val="28"/>
      <w:szCs w:val="21"/>
    </w:rPr>
  </w:style>
  <w:style w:type="paragraph" w:customStyle="1" w:styleId="581">
    <w:name w:val="xl63"/>
    <w:basedOn w:val="1"/>
    <w:autoRedefine/>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582">
    <w:name w:val="列表 21"/>
    <w:basedOn w:val="1"/>
    <w:autoRedefine/>
    <w:qFormat/>
    <w:uiPriority w:val="0"/>
    <w:pPr>
      <w:ind w:left="100" w:leftChars="200" w:hanging="200" w:hangingChars="200"/>
    </w:pPr>
  </w:style>
  <w:style w:type="paragraph" w:customStyle="1" w:styleId="583">
    <w:name w:val="报告正文"/>
    <w:basedOn w:val="1"/>
    <w:autoRedefine/>
    <w:qFormat/>
    <w:uiPriority w:val="0"/>
    <w:pPr>
      <w:widowControl/>
      <w:overflowPunct w:val="0"/>
      <w:autoSpaceDE w:val="0"/>
      <w:autoSpaceDN w:val="0"/>
      <w:adjustRightInd w:val="0"/>
      <w:spacing w:after="80" w:line="360" w:lineRule="auto"/>
      <w:ind w:left="570"/>
      <w:textAlignment w:val="baseline"/>
    </w:pPr>
    <w:rPr>
      <w:kern w:val="0"/>
      <w:sz w:val="24"/>
      <w:szCs w:val="20"/>
    </w:rPr>
  </w:style>
  <w:style w:type="paragraph" w:customStyle="1" w:styleId="584">
    <w:name w:val="_Style 1"/>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585">
    <w:name w:val="样式 首行缩进: 0.85 厘米 段前: 2.5 磅 段后: 6 磅 行距: 1.5 倍行距"/>
    <w:basedOn w:val="1"/>
    <w:autoRedefine/>
    <w:qFormat/>
    <w:uiPriority w:val="0"/>
    <w:pPr>
      <w:spacing w:before="50" w:after="120" w:line="360" w:lineRule="auto"/>
      <w:ind w:firstLine="480"/>
    </w:pPr>
    <w:rPr>
      <w:sz w:val="24"/>
    </w:rPr>
  </w:style>
  <w:style w:type="paragraph" w:customStyle="1" w:styleId="586">
    <w:name w:val="样式11"/>
    <w:basedOn w:val="1"/>
    <w:autoRedefine/>
    <w:qFormat/>
    <w:uiPriority w:val="0"/>
    <w:pPr>
      <w:keepNext/>
      <w:keepLines/>
      <w:spacing w:before="100" w:beforeAutospacing="1" w:after="100" w:afterAutospacing="1" w:line="360" w:lineRule="auto"/>
      <w:outlineLvl w:val="1"/>
    </w:pPr>
    <w:rPr>
      <w:rFonts w:ascii="Arial" w:hAnsi="Arial" w:eastAsia="黑体" w:cs="宋体"/>
      <w:bCs/>
      <w:sz w:val="32"/>
      <w:szCs w:val="20"/>
    </w:rPr>
  </w:style>
  <w:style w:type="paragraph" w:customStyle="1" w:styleId="587">
    <w:name w:val="xl2050"/>
    <w:basedOn w:val="1"/>
    <w:autoRedefine/>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589">
    <w:name w:val="xl78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590">
    <w:name w:val="题头内容"/>
    <w:basedOn w:val="1"/>
    <w:autoRedefine/>
    <w:qFormat/>
    <w:uiPriority w:val="0"/>
    <w:pPr>
      <w:adjustRightInd w:val="0"/>
      <w:spacing w:before="120" w:after="120" w:line="312" w:lineRule="atLeast"/>
      <w:ind w:right="879" w:firstLine="839"/>
      <w:jc w:val="center"/>
      <w:textAlignment w:val="baseline"/>
    </w:pPr>
    <w:rPr>
      <w:rFonts w:ascii="黑体" w:eastAsia="黑体"/>
      <w:kern w:val="0"/>
      <w:sz w:val="32"/>
      <w:szCs w:val="21"/>
    </w:rPr>
  </w:style>
  <w:style w:type="paragraph" w:customStyle="1" w:styleId="591">
    <w:name w:val="xl1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592">
    <w:name w:val="xl8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93">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594">
    <w:name w:val="Step"/>
    <w:basedOn w:val="1"/>
    <w:autoRedefine/>
    <w:qFormat/>
    <w:uiPriority w:val="0"/>
    <w:pPr>
      <w:widowControl/>
      <w:tabs>
        <w:tab w:val="left" w:pos="1701"/>
      </w:tabs>
      <w:topLinePunct/>
      <w:adjustRightInd w:val="0"/>
      <w:snapToGrid w:val="0"/>
      <w:spacing w:before="160" w:after="160" w:line="240" w:lineRule="atLeast"/>
      <w:ind w:left="1701" w:hanging="159"/>
      <w:jc w:val="left"/>
      <w:outlineLvl w:val="5"/>
    </w:pPr>
    <w:rPr>
      <w:rFonts w:ascii="Arial" w:hAnsi="Arial" w:cs="Arial"/>
      <w:snapToGrid w:val="0"/>
      <w:kern w:val="0"/>
      <w:szCs w:val="21"/>
    </w:rPr>
  </w:style>
  <w:style w:type="paragraph" w:customStyle="1" w:styleId="595">
    <w:name w:val="DLP正文"/>
    <w:basedOn w:val="1"/>
    <w:autoRedefine/>
    <w:qFormat/>
    <w:uiPriority w:val="0"/>
    <w:pPr>
      <w:snapToGrid w:val="0"/>
      <w:spacing w:line="360" w:lineRule="auto"/>
      <w:ind w:firstLine="473"/>
    </w:pPr>
    <w:rPr>
      <w:rFonts w:hAnsi="宋体"/>
      <w:sz w:val="24"/>
      <w:szCs w:val="22"/>
    </w:rPr>
  </w:style>
  <w:style w:type="paragraph" w:customStyle="1" w:styleId="596">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97">
    <w:name w:val="Char Char Char Char Char Char"/>
    <w:basedOn w:val="20"/>
    <w:autoRedefine/>
    <w:semiHidden/>
    <w:qFormat/>
    <w:uiPriority w:val="0"/>
    <w:pPr>
      <w:spacing w:line="360" w:lineRule="auto"/>
      <w:ind w:firstLine="200" w:firstLineChars="200"/>
      <w:jc w:val="left"/>
    </w:pPr>
    <w:rPr>
      <w:rFonts w:ascii="Tahoma" w:hAnsi="Tahoma" w:cs="Tahoma"/>
      <w:kern w:val="0"/>
      <w:sz w:val="18"/>
    </w:rPr>
  </w:style>
  <w:style w:type="paragraph" w:customStyle="1" w:styleId="598">
    <w:name w:val="xl20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18"/>
      <w:szCs w:val="18"/>
    </w:rPr>
  </w:style>
  <w:style w:type="paragraph" w:customStyle="1" w:styleId="599">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600">
    <w:name w:val="表格1"/>
    <w:basedOn w:val="1"/>
    <w:autoRedefine/>
    <w:qFormat/>
    <w:uiPriority w:val="0"/>
    <w:pPr>
      <w:tabs>
        <w:tab w:val="left" w:pos="203"/>
      </w:tabs>
      <w:spacing w:before="40" w:after="40"/>
      <w:jc w:val="center"/>
    </w:pPr>
    <w:rPr>
      <w:b/>
      <w:sz w:val="28"/>
      <w:szCs w:val="20"/>
    </w:rPr>
  </w:style>
  <w:style w:type="paragraph" w:customStyle="1" w:styleId="601">
    <w:name w:val="Item List Char"/>
    <w:autoRedefine/>
    <w:qFormat/>
    <w:uiPriority w:val="0"/>
    <w:pPr>
      <w:tabs>
        <w:tab w:val="left" w:pos="360"/>
        <w:tab w:val="left" w:pos="2211"/>
      </w:tabs>
      <w:spacing w:line="300" w:lineRule="auto"/>
      <w:ind w:left="340" w:hanging="340"/>
      <w:jc w:val="both"/>
    </w:pPr>
    <w:rPr>
      <w:rFonts w:ascii="Arial" w:hAnsi="Arial" w:eastAsia="宋体" w:cs="Times New Roman"/>
      <w:sz w:val="21"/>
      <w:lang w:val="en-US" w:eastAsia="zh-CN" w:bidi="ar-SA"/>
    </w:rPr>
  </w:style>
  <w:style w:type="paragraph" w:customStyle="1" w:styleId="602">
    <w:name w:val="xl131"/>
    <w:basedOn w:val="1"/>
    <w:autoRedefine/>
    <w:qFormat/>
    <w:uiPriority w:val="0"/>
    <w:pPr>
      <w:widowControl/>
      <w:pBdr>
        <w:top w:val="single" w:color="auto" w:sz="4" w:space="0"/>
        <w:left w:val="single" w:color="auto" w:sz="4" w:space="0"/>
        <w:bottom w:val="single" w:color="auto" w:sz="4" w:space="0"/>
        <w:right w:val="single" w:color="auto" w:sz="8" w:space="0"/>
      </w:pBdr>
      <w:shd w:val="clear" w:color="000000" w:fill="BFBFBF"/>
      <w:spacing w:before="100" w:beforeAutospacing="1" w:after="100" w:afterAutospacing="1"/>
      <w:jc w:val="center"/>
    </w:pPr>
    <w:rPr>
      <w:b/>
      <w:bCs/>
      <w:kern w:val="0"/>
      <w:sz w:val="20"/>
      <w:szCs w:val="20"/>
    </w:rPr>
  </w:style>
  <w:style w:type="paragraph" w:customStyle="1" w:styleId="603">
    <w:name w:val="目录"/>
    <w:basedOn w:val="1"/>
    <w:autoRedefine/>
    <w:qFormat/>
    <w:uiPriority w:val="0"/>
    <w:pPr>
      <w:widowControl/>
      <w:jc w:val="center"/>
    </w:pPr>
    <w:rPr>
      <w:rFonts w:ascii="宋体"/>
      <w:b/>
      <w:kern w:val="0"/>
      <w:sz w:val="36"/>
      <w:szCs w:val="20"/>
    </w:rPr>
  </w:style>
  <w:style w:type="paragraph" w:customStyle="1" w:styleId="604">
    <w:name w:val="xl11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05">
    <w:name w:val="xl10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06">
    <w:name w:val="xl10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607">
    <w:name w:val="xl20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18"/>
      <w:szCs w:val="18"/>
    </w:rPr>
  </w:style>
  <w:style w:type="paragraph" w:customStyle="1" w:styleId="608">
    <w:name w:val="xl10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609">
    <w:name w:val="xl37"/>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10">
    <w:name w:val="xl23"/>
    <w:basedOn w:val="1"/>
    <w:autoRedefine/>
    <w:qFormat/>
    <w:uiPriority w:val="0"/>
    <w:pPr>
      <w:widowControl/>
      <w:spacing w:before="100" w:beforeAutospacing="1" w:after="100" w:afterAutospacing="1"/>
      <w:jc w:val="center"/>
    </w:pPr>
    <w:rPr>
      <w:rFonts w:eastAsia="Arial Unicode MS"/>
      <w:kern w:val="0"/>
      <w:szCs w:val="21"/>
    </w:rPr>
  </w:style>
  <w:style w:type="paragraph" w:customStyle="1" w:styleId="611">
    <w:name w:val="复选框1"/>
    <w:basedOn w:val="1"/>
    <w:autoRedefine/>
    <w:qFormat/>
    <w:uiPriority w:val="0"/>
    <w:pPr>
      <w:widowControl/>
      <w:spacing w:before="360" w:after="360"/>
      <w:jc w:val="left"/>
    </w:pPr>
    <w:rPr>
      <w:kern w:val="0"/>
      <w:sz w:val="20"/>
      <w:szCs w:val="20"/>
    </w:rPr>
  </w:style>
  <w:style w:type="paragraph" w:customStyle="1" w:styleId="612">
    <w:name w:val="xl94"/>
    <w:basedOn w:val="1"/>
    <w:autoRedefine/>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613">
    <w:name w:val="xl20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FF0000"/>
      <w:kern w:val="0"/>
      <w:sz w:val="18"/>
      <w:szCs w:val="18"/>
    </w:rPr>
  </w:style>
  <w:style w:type="paragraph" w:customStyle="1" w:styleId="614">
    <w:name w:val="正文(首行缩进）"/>
    <w:basedOn w:val="1"/>
    <w:autoRedefine/>
    <w:qFormat/>
    <w:uiPriority w:val="0"/>
    <w:pPr>
      <w:adjustRightInd w:val="0"/>
      <w:snapToGrid w:val="0"/>
      <w:spacing w:line="288" w:lineRule="auto"/>
      <w:ind w:firstLine="200"/>
      <w:jc w:val="left"/>
      <w:textAlignment w:val="baseline"/>
    </w:pPr>
    <w:rPr>
      <w:rFonts w:ascii="宋体" w:hAnsi="宋体"/>
      <w:kern w:val="0"/>
      <w:sz w:val="24"/>
    </w:rPr>
  </w:style>
  <w:style w:type="paragraph" w:customStyle="1" w:styleId="615">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16">
    <w:name w:val="表格标题3"/>
    <w:basedOn w:val="462"/>
    <w:autoRedefine/>
    <w:qFormat/>
    <w:uiPriority w:val="0"/>
    <w:pPr>
      <w:tabs>
        <w:tab w:val="left" w:pos="570"/>
        <w:tab w:val="left" w:pos="720"/>
        <w:tab w:val="clear" w:pos="1620"/>
      </w:tabs>
      <w:ind w:left="570" w:hanging="570"/>
    </w:pPr>
  </w:style>
  <w:style w:type="paragraph" w:customStyle="1" w:styleId="617">
    <w:name w:val="Char Char Char1 Char"/>
    <w:basedOn w:val="20"/>
    <w:autoRedefine/>
    <w:qFormat/>
    <w:uiPriority w:val="0"/>
    <w:pPr>
      <w:adjustRightInd w:val="0"/>
      <w:spacing w:line="436" w:lineRule="exact"/>
      <w:ind w:left="357"/>
      <w:jc w:val="left"/>
      <w:outlineLvl w:val="3"/>
    </w:pPr>
    <w:rPr>
      <w:kern w:val="0"/>
      <w:sz w:val="20"/>
      <w:szCs w:val="20"/>
    </w:rPr>
  </w:style>
  <w:style w:type="paragraph" w:customStyle="1" w:styleId="618">
    <w:name w:val="纯文本1"/>
    <w:basedOn w:val="1"/>
    <w:autoRedefine/>
    <w:qFormat/>
    <w:uiPriority w:val="0"/>
    <w:pPr>
      <w:autoSpaceDE w:val="0"/>
      <w:autoSpaceDN w:val="0"/>
      <w:adjustRightInd w:val="0"/>
    </w:pPr>
    <w:rPr>
      <w:rFonts w:hint="eastAsia" w:ascii="宋体" w:hAnsi="宋体" w:cs="宋体"/>
      <w:kern w:val="0"/>
      <w:szCs w:val="20"/>
    </w:rPr>
  </w:style>
  <w:style w:type="paragraph" w:customStyle="1" w:styleId="619">
    <w:name w:val="正文3级"/>
    <w:autoRedefine/>
    <w:qFormat/>
    <w:uiPriority w:val="0"/>
    <w:pPr>
      <w:widowControl w:val="0"/>
      <w:tabs>
        <w:tab w:val="left" w:pos="1678"/>
      </w:tabs>
      <w:spacing w:after="60" w:line="400" w:lineRule="exact"/>
      <w:ind w:left="2098" w:hanging="420"/>
      <w:jc w:val="both"/>
    </w:pPr>
    <w:rPr>
      <w:rFonts w:ascii="Times New Roman" w:hAnsi="Times New Roman" w:eastAsia="宋体" w:cs="Times New Roman"/>
      <w:bCs/>
      <w:kern w:val="44"/>
      <w:sz w:val="24"/>
      <w:szCs w:val="44"/>
      <w:lang w:val="en-US" w:eastAsia="zh-CN" w:bidi="ar-SA"/>
    </w:rPr>
  </w:style>
  <w:style w:type="paragraph" w:customStyle="1" w:styleId="620">
    <w:name w:val="xl93"/>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1">
    <w:name w:val="xl34"/>
    <w:basedOn w:val="1"/>
    <w:autoRedefine/>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22">
    <w:name w:val="xl109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23">
    <w:name w:val="Notes Text List in Table"/>
    <w:autoRedefine/>
    <w:qFormat/>
    <w:uiPriority w:val="0"/>
    <w:pPr>
      <w:numPr>
        <w:ilvl w:val="0"/>
        <w:numId w:val="9"/>
      </w:numPr>
      <w:spacing w:before="40" w:after="80" w:line="200" w:lineRule="atLeast"/>
      <w:jc w:val="both"/>
    </w:pPr>
    <w:rPr>
      <w:rFonts w:ascii="Arial" w:hAnsi="Arial" w:eastAsia="楷体_GB2312" w:cs="楷体_GB2312"/>
      <w:sz w:val="18"/>
      <w:szCs w:val="18"/>
      <w:lang w:val="en-US" w:eastAsia="zh-CN" w:bidi="ar-SA"/>
    </w:rPr>
  </w:style>
  <w:style w:type="paragraph" w:customStyle="1" w:styleId="624">
    <w:name w:val="警告"/>
    <w:basedOn w:val="1"/>
    <w:next w:val="123"/>
    <w:autoRedefine/>
    <w:qFormat/>
    <w:uiPriority w:val="0"/>
    <w:pPr>
      <w:numPr>
        <w:ilvl w:val="0"/>
        <w:numId w:val="10"/>
      </w:numPr>
      <w:shd w:val="clear" w:color="auto" w:fill="FFD1D1"/>
      <w:spacing w:beforeLines="100" w:afterLines="100"/>
      <w:ind w:left="425" w:hanging="425" w:firstLineChars="200"/>
      <w:jc w:val="left"/>
    </w:pPr>
    <w:rPr>
      <w:rFonts w:ascii="Tahoma" w:hAnsi="Tahoma" w:eastAsia="楷体_GB2312"/>
      <w:color w:val="000000"/>
      <w:sz w:val="28"/>
      <w:szCs w:val="21"/>
    </w:rPr>
  </w:style>
  <w:style w:type="paragraph" w:customStyle="1" w:styleId="625">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26">
    <w:name w:val="标准"/>
    <w:basedOn w:val="1"/>
    <w:autoRedefine/>
    <w:qFormat/>
    <w:uiPriority w:val="0"/>
    <w:pPr>
      <w:autoSpaceDE w:val="0"/>
      <w:autoSpaceDN w:val="0"/>
      <w:adjustRightInd w:val="0"/>
      <w:ind w:firstLine="600"/>
      <w:textAlignment w:val="baseline"/>
    </w:pPr>
    <w:rPr>
      <w:kern w:val="0"/>
      <w:sz w:val="28"/>
      <w:szCs w:val="20"/>
    </w:rPr>
  </w:style>
  <w:style w:type="paragraph" w:customStyle="1" w:styleId="627">
    <w:name w:val="xl151"/>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628">
    <w:name w:val="xl1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629">
    <w:name w:val="yd正文"/>
    <w:basedOn w:val="1"/>
    <w:autoRedefine/>
    <w:qFormat/>
    <w:uiPriority w:val="0"/>
    <w:pPr>
      <w:widowControl/>
      <w:spacing w:line="360" w:lineRule="auto"/>
      <w:ind w:firstLine="482"/>
    </w:pPr>
    <w:rPr>
      <w:rFonts w:ascii="宋体" w:hAnsi="Arial Unicode MS"/>
      <w:bCs/>
      <w:kern w:val="0"/>
      <w:sz w:val="24"/>
    </w:rPr>
  </w:style>
  <w:style w:type="paragraph" w:customStyle="1" w:styleId="630">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31">
    <w:name w:val="样式 标题 1章H11. heading 1标准章Alt+1h1Huvudrubrikh11h12h13h..."/>
    <w:basedOn w:val="1"/>
    <w:autoRedefine/>
    <w:qFormat/>
    <w:uiPriority w:val="0"/>
  </w:style>
  <w:style w:type="paragraph" w:customStyle="1" w:styleId="632">
    <w:name w:val="xl2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33">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34">
    <w:name w:val="Char1"/>
    <w:basedOn w:val="1"/>
    <w:autoRedefine/>
    <w:qFormat/>
    <w:uiPriority w:val="0"/>
  </w:style>
  <w:style w:type="paragraph" w:customStyle="1" w:styleId="635">
    <w:name w:val="xl2054"/>
    <w:basedOn w:val="1"/>
    <w:autoRedefine/>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636">
    <w:name w:val="size12"/>
    <w:basedOn w:val="1"/>
    <w:autoRedefine/>
    <w:qFormat/>
    <w:uiPriority w:val="0"/>
    <w:pPr>
      <w:widowControl/>
      <w:spacing w:before="100" w:beforeAutospacing="1" w:after="100" w:afterAutospacing="1" w:line="360" w:lineRule="auto"/>
      <w:jc w:val="left"/>
    </w:pPr>
    <w:rPr>
      <w:color w:val="000000"/>
      <w:kern w:val="0"/>
      <w:sz w:val="20"/>
      <w:szCs w:val="20"/>
    </w:rPr>
  </w:style>
  <w:style w:type="paragraph" w:customStyle="1" w:styleId="637">
    <w:name w:val="表项"/>
    <w:next w:val="638"/>
    <w:autoRedefine/>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638">
    <w:name w:val="表身（左）"/>
    <w:autoRedefine/>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639">
    <w:name w:val="xl1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0">
    <w:name w:val="xl2094"/>
    <w:basedOn w:val="1"/>
    <w:autoRedefine/>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641">
    <w:name w:val="xl6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642">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Tahoma" w:hAnsi="Tahoma"/>
      <w:sz w:val="24"/>
      <w:szCs w:val="20"/>
    </w:rPr>
  </w:style>
  <w:style w:type="paragraph" w:customStyle="1" w:styleId="643">
    <w:name w:val="xl20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644">
    <w:name w:val="一级无"/>
    <w:basedOn w:val="258"/>
    <w:autoRedefine/>
    <w:qFormat/>
    <w:uiPriority w:val="0"/>
    <w:pPr>
      <w:spacing w:beforeLines="0" w:afterLines="0"/>
    </w:pPr>
    <w:rPr>
      <w:rFonts w:ascii="宋体" w:eastAsia="宋体"/>
    </w:rPr>
  </w:style>
  <w:style w:type="paragraph" w:customStyle="1" w:styleId="645">
    <w:name w:val="xl20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646">
    <w:name w:val="text_12_subject"/>
    <w:basedOn w:val="1"/>
    <w:autoRedefine/>
    <w:qFormat/>
    <w:uiPriority w:val="0"/>
    <w:pPr>
      <w:widowControl/>
      <w:spacing w:before="100" w:beforeAutospacing="1" w:after="100" w:afterAutospacing="1"/>
      <w:jc w:val="left"/>
    </w:pPr>
    <w:rPr>
      <w:rFonts w:ascii="ˎ̥" w:hAnsi="ˎ̥" w:cs="宋体"/>
      <w:b/>
      <w:bCs/>
      <w:color w:val="006699"/>
      <w:kern w:val="0"/>
      <w:sz w:val="18"/>
      <w:szCs w:val="18"/>
    </w:rPr>
  </w:style>
  <w:style w:type="paragraph" w:customStyle="1" w:styleId="647">
    <w:name w:val="pa-13"/>
    <w:basedOn w:val="1"/>
    <w:autoRedefine/>
    <w:qFormat/>
    <w:uiPriority w:val="0"/>
    <w:pPr>
      <w:widowControl/>
      <w:spacing w:line="240" w:lineRule="atLeast"/>
    </w:pPr>
    <w:rPr>
      <w:rFonts w:ascii="宋体" w:hAnsi="宋体" w:cs="宋体"/>
      <w:kern w:val="0"/>
      <w:sz w:val="24"/>
    </w:rPr>
  </w:style>
  <w:style w:type="paragraph" w:customStyle="1" w:styleId="648">
    <w:name w:val="xl36"/>
    <w:basedOn w:val="1"/>
    <w:autoRedefine/>
    <w:qFormat/>
    <w:uiPriority w:val="0"/>
    <w:pPr>
      <w:widowControl/>
      <w:pBdr>
        <w:top w:val="single" w:color="auto" w:sz="4" w:space="0"/>
        <w:bottom w:val="single" w:color="auto" w:sz="8"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649">
    <w:name w:val="默认段落字体 Para Char Char Char Char"/>
    <w:basedOn w:val="1"/>
    <w:autoRedefine/>
    <w:qFormat/>
    <w:uiPriority w:val="0"/>
    <w:rPr>
      <w:szCs w:val="20"/>
    </w:rPr>
  </w:style>
  <w:style w:type="paragraph" w:customStyle="1" w:styleId="650">
    <w:name w:val="xl1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51">
    <w:name w:val="xl78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52">
    <w:name w:val="xl78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653">
    <w:name w:val="xl10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4">
    <w:name w:val="三级大纲"/>
    <w:next w:val="130"/>
    <w:autoRedefine/>
    <w:qFormat/>
    <w:uiPriority w:val="0"/>
    <w:pPr>
      <w:numPr>
        <w:ilvl w:val="2"/>
        <w:numId w:val="4"/>
      </w:numPr>
      <w:tabs>
        <w:tab w:val="left" w:pos="1260"/>
      </w:tabs>
      <w:ind w:left="1260" w:hanging="420"/>
      <w:outlineLvl w:val="2"/>
    </w:pPr>
    <w:rPr>
      <w:rFonts w:ascii="Calibri" w:hAnsi="Calibri" w:eastAsia="宋体" w:cs="Times New Roman"/>
      <w:b/>
      <w:kern w:val="2"/>
      <w:sz w:val="32"/>
      <w:szCs w:val="22"/>
      <w:lang w:val="en-US" w:eastAsia="zh-CN" w:bidi="ar-SA"/>
    </w:rPr>
  </w:style>
  <w:style w:type="paragraph" w:customStyle="1" w:styleId="655">
    <w:name w:val="模版正文"/>
    <w:basedOn w:val="1"/>
    <w:autoRedefine/>
    <w:qFormat/>
    <w:uiPriority w:val="0"/>
    <w:pPr>
      <w:widowControl/>
      <w:adjustRightInd w:val="0"/>
      <w:snapToGrid w:val="0"/>
      <w:spacing w:line="440" w:lineRule="exact"/>
      <w:ind w:firstLine="200" w:firstLineChars="200"/>
      <w:jc w:val="left"/>
    </w:pPr>
    <w:rPr>
      <w:rFonts w:ascii="仿宋" w:hAnsi="仿宋" w:cs="宋体"/>
      <w:sz w:val="28"/>
      <w:szCs w:val="20"/>
    </w:rPr>
  </w:style>
  <w:style w:type="paragraph" w:customStyle="1" w:styleId="656">
    <w:name w:val="五级条标题"/>
    <w:basedOn w:val="520"/>
    <w:next w:val="1"/>
    <w:autoRedefine/>
    <w:qFormat/>
    <w:uiPriority w:val="0"/>
    <w:pPr>
      <w:outlineLvl w:val="6"/>
    </w:pPr>
  </w:style>
  <w:style w:type="paragraph" w:customStyle="1" w:styleId="65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58">
    <w:name w:val="xl53"/>
    <w:basedOn w:val="1"/>
    <w:autoRedefine/>
    <w:qFormat/>
    <w:uiPriority w:val="0"/>
    <w:pPr>
      <w:widowControl/>
      <w:pBdr>
        <w:left w:val="single" w:color="auto" w:sz="8"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59">
    <w:name w:val="节标题"/>
    <w:basedOn w:val="1"/>
    <w:autoRedefine/>
    <w:qFormat/>
    <w:uiPriority w:val="0"/>
    <w:pPr>
      <w:widowControl/>
      <w:spacing w:line="289" w:lineRule="atLeast"/>
      <w:jc w:val="center"/>
      <w:textAlignment w:val="baseline"/>
    </w:pPr>
    <w:rPr>
      <w:color w:val="000000"/>
      <w:kern w:val="0"/>
      <w:sz w:val="28"/>
      <w:szCs w:val="20"/>
    </w:rPr>
  </w:style>
  <w:style w:type="paragraph" w:customStyle="1" w:styleId="660">
    <w:name w:val="首行缩进:  2 字符2"/>
    <w:basedOn w:val="1"/>
    <w:autoRedefine/>
    <w:qFormat/>
    <w:uiPriority w:val="0"/>
    <w:pPr>
      <w:adjustRightInd w:val="0"/>
      <w:snapToGrid w:val="0"/>
      <w:spacing w:line="360" w:lineRule="auto"/>
      <w:ind w:firstLine="480" w:firstLineChars="200"/>
    </w:pPr>
    <w:rPr>
      <w:rFonts w:ascii="宋体" w:hAnsi="宋体" w:cs="宋体"/>
      <w:sz w:val="24"/>
    </w:rPr>
  </w:style>
  <w:style w:type="paragraph" w:customStyle="1" w:styleId="661">
    <w:name w:val="样式6"/>
    <w:basedOn w:val="1"/>
    <w:autoRedefine/>
    <w:qFormat/>
    <w:uiPriority w:val="0"/>
    <w:pPr>
      <w:widowControl/>
      <w:tabs>
        <w:tab w:val="left" w:pos="1800"/>
      </w:tabs>
      <w:spacing w:beforeLines="50" w:afterLines="50"/>
      <w:ind w:left="1800" w:firstLine="899" w:firstLineChars="428"/>
    </w:pPr>
    <w:rPr>
      <w:kern w:val="0"/>
    </w:rPr>
  </w:style>
  <w:style w:type="paragraph" w:customStyle="1" w:styleId="662">
    <w:name w:val="Char"/>
    <w:basedOn w:val="1"/>
    <w:autoRedefine/>
    <w:qFormat/>
    <w:uiPriority w:val="0"/>
    <w:rPr>
      <w:rFonts w:ascii="Tahoma" w:hAnsi="Tahoma" w:cs="仿宋_GB2312"/>
      <w:sz w:val="24"/>
      <w:szCs w:val="28"/>
    </w:rPr>
  </w:style>
  <w:style w:type="paragraph" w:customStyle="1" w:styleId="663">
    <w:name w:val="样式 标题 3h:33H3Kop 3Vl3Level 3 Headh3sect1.2.3Alt+31.1.1..."/>
    <w:basedOn w:val="4"/>
    <w:autoRedefine/>
    <w:qFormat/>
    <w:uiPriority w:val="0"/>
    <w:pPr>
      <w:tabs>
        <w:tab w:val="left" w:pos="1800"/>
      </w:tabs>
      <w:spacing w:before="312" w:after="312" w:line="415" w:lineRule="auto"/>
      <w:ind w:left="1800" w:leftChars="0" w:hanging="720"/>
    </w:pPr>
    <w:rPr>
      <w:rFonts w:eastAsia="宋体" w:cs="宋体"/>
      <w:bCs/>
      <w:sz w:val="30"/>
    </w:rPr>
  </w:style>
  <w:style w:type="paragraph" w:customStyle="1" w:styleId="664">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65">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66">
    <w:name w:val="表文"/>
    <w:basedOn w:val="1"/>
    <w:autoRedefine/>
    <w:qFormat/>
    <w:uiPriority w:val="0"/>
    <w:pPr>
      <w:spacing w:line="300" w:lineRule="auto"/>
      <w:jc w:val="center"/>
      <w:textAlignment w:val="baseline"/>
    </w:pPr>
    <w:rPr>
      <w:kern w:val="0"/>
      <w:szCs w:val="20"/>
    </w:rPr>
  </w:style>
  <w:style w:type="paragraph" w:customStyle="1" w:styleId="667">
    <w:name w:val="xl162"/>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68">
    <w:name w:val="正文1级"/>
    <w:autoRedefine/>
    <w:qFormat/>
    <w:uiPriority w:val="0"/>
    <w:pPr>
      <w:widowControl w:val="0"/>
      <w:tabs>
        <w:tab w:val="left" w:pos="420"/>
      </w:tabs>
      <w:spacing w:after="60" w:line="400" w:lineRule="exact"/>
      <w:ind w:left="839" w:hanging="419"/>
      <w:jc w:val="both"/>
    </w:pPr>
    <w:rPr>
      <w:rFonts w:ascii="Times New Roman" w:hAnsi="Times New Roman" w:eastAsia="宋体" w:cs="Times New Roman"/>
      <w:bCs/>
      <w:kern w:val="44"/>
      <w:sz w:val="24"/>
      <w:szCs w:val="44"/>
      <w:lang w:val="en-US" w:eastAsia="zh-CN" w:bidi="ar-SA"/>
    </w:rPr>
  </w:style>
  <w:style w:type="paragraph" w:customStyle="1" w:styleId="669">
    <w:name w:val="xl20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670">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71">
    <w:name w:val="xl2082"/>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672">
    <w:name w:val="Char21"/>
    <w:basedOn w:val="1"/>
    <w:autoRedefine/>
    <w:qFormat/>
    <w:uiPriority w:val="0"/>
  </w:style>
  <w:style w:type="paragraph" w:customStyle="1" w:styleId="673">
    <w:name w:val="xl2079"/>
    <w:basedOn w:val="1"/>
    <w:autoRedefine/>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仿宋" w:hAnsi="仿宋" w:eastAsia="仿宋" w:cs="宋体"/>
      <w:kern w:val="0"/>
      <w:sz w:val="18"/>
      <w:szCs w:val="18"/>
    </w:rPr>
  </w:style>
  <w:style w:type="paragraph" w:customStyle="1" w:styleId="674">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75">
    <w:name w:val="xl97"/>
    <w:basedOn w:val="1"/>
    <w:autoRedefine/>
    <w:qFormat/>
    <w:uiPriority w:val="0"/>
    <w:pPr>
      <w:widowControl/>
      <w:pBdr>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676">
    <w:name w:val="样式 样式 标题 3H3h3h31Heading 3 - old3Heading 3 hidden2hh32Sect... + ..."/>
    <w:basedOn w:val="1"/>
    <w:autoRedefine/>
    <w:qFormat/>
    <w:uiPriority w:val="0"/>
    <w:pPr>
      <w:keepNext/>
      <w:keepLines/>
      <w:tabs>
        <w:tab w:val="left" w:pos="1931"/>
      </w:tabs>
      <w:spacing w:before="100" w:beforeAutospacing="1" w:afterLines="100"/>
      <w:ind w:left="1418" w:hanging="567"/>
      <w:outlineLvl w:val="2"/>
    </w:pPr>
    <w:rPr>
      <w:rFonts w:ascii="Arial Unicode MS" w:hAnsi="Arial Unicode MS" w:eastAsia="楷体_GB2312" w:cs="宋体"/>
      <w:b/>
      <w:bCs/>
      <w:sz w:val="30"/>
      <w:szCs w:val="20"/>
    </w:rPr>
  </w:style>
  <w:style w:type="paragraph" w:customStyle="1" w:styleId="677">
    <w:name w:val="xl20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678">
    <w:name w:val="xl5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679">
    <w:name w:val="font1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680">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81">
    <w:name w:val="xl43"/>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682">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684">
    <w:name w:val="xl10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85">
    <w:name w:val="xl2053"/>
    <w:basedOn w:val="1"/>
    <w:autoRedefine/>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686">
    <w:name w:val="xl6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687">
    <w:name w:val="xl88"/>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688">
    <w:name w:val="编号列项（三级）"/>
    <w:autoRedefine/>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689">
    <w:name w:val="xl109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90">
    <w:name w:val="xl20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18"/>
      <w:szCs w:val="18"/>
    </w:rPr>
  </w:style>
  <w:style w:type="paragraph" w:customStyle="1" w:styleId="691">
    <w:name w:val="font12"/>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692">
    <w:name w:val="xl78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693">
    <w:name w:val="样式 标题 3H3h3h31第二层条3Bold Headbh章标题1小标题level_3PIM 3Lev...2"/>
    <w:basedOn w:val="4"/>
    <w:autoRedefine/>
    <w:qFormat/>
    <w:uiPriority w:val="0"/>
    <w:pPr>
      <w:tabs>
        <w:tab w:val="left" w:pos="1740"/>
      </w:tabs>
      <w:spacing w:beforeLines="50" w:afterLines="50" w:line="540" w:lineRule="auto"/>
      <w:ind w:left="1740" w:leftChars="0" w:hanging="420"/>
    </w:pPr>
    <w:rPr>
      <w:rFonts w:ascii="宋体" w:hAnsi="宋体" w:eastAsia="黑体" w:cs="宋体"/>
      <w:b w:val="0"/>
      <w:bCs/>
      <w:kern w:val="0"/>
      <w:sz w:val="32"/>
    </w:rPr>
  </w:style>
  <w:style w:type="paragraph" w:customStyle="1" w:styleId="694">
    <w:name w:val="xl2086"/>
    <w:basedOn w:val="1"/>
    <w:autoRedefine/>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695">
    <w:name w:val="xl7876"/>
    <w:basedOn w:val="1"/>
    <w:autoRedefine/>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696">
    <w:name w:val="xl64"/>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697">
    <w:name w:val="标题1"/>
    <w:basedOn w:val="2"/>
    <w:autoRedefine/>
    <w:qFormat/>
    <w:uiPriority w:val="0"/>
    <w:pPr>
      <w:tabs>
        <w:tab w:val="left" w:pos="839"/>
      </w:tabs>
      <w:spacing w:line="360" w:lineRule="auto"/>
      <w:ind w:left="1276" w:hanging="425"/>
    </w:pPr>
    <w:rPr>
      <w:rFonts w:ascii="黑体" w:hAnsi="宋体" w:eastAsia="黑体"/>
      <w:kern w:val="11"/>
      <w:sz w:val="28"/>
    </w:rPr>
  </w:style>
  <w:style w:type="paragraph" w:customStyle="1" w:styleId="698">
    <w:name w:val="CM3"/>
    <w:basedOn w:val="267"/>
    <w:next w:val="267"/>
    <w:autoRedefine/>
    <w:qFormat/>
    <w:uiPriority w:val="0"/>
    <w:pPr>
      <w:spacing w:line="626" w:lineRule="atLeast"/>
    </w:pPr>
    <w:rPr>
      <w:rFonts w:ascii=".a..DD.." w:eastAsia=".a..DD.."/>
      <w:color w:val="auto"/>
      <w:szCs w:val="24"/>
    </w:rPr>
  </w:style>
  <w:style w:type="paragraph" w:customStyle="1" w:styleId="699">
    <w:name w:val="xl6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700">
    <w:name w:val="xl85"/>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01">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702">
    <w:name w:val="xl2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703">
    <w:name w:val="xl107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04">
    <w:name w:val="xl148"/>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705">
    <w:name w:val="Block"/>
    <w:basedOn w:val="1"/>
    <w:next w:val="123"/>
    <w:autoRedefine/>
    <w:qFormat/>
    <w:uiPriority w:val="0"/>
    <w:pPr>
      <w:tabs>
        <w:tab w:val="left" w:pos="0"/>
      </w:tabs>
    </w:pPr>
    <w:rPr>
      <w:rFonts w:ascii="Arial" w:hAnsi="Arial" w:eastAsia="楷体_GB2312"/>
      <w:color w:val="000080"/>
      <w:sz w:val="28"/>
      <w:szCs w:val="28"/>
    </w:rPr>
  </w:style>
  <w:style w:type="paragraph" w:customStyle="1" w:styleId="706">
    <w:name w:val="文档结构图1"/>
    <w:basedOn w:val="1"/>
    <w:autoRedefine/>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707">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08">
    <w:name w:val="xl110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09">
    <w:name w:val="font5"/>
    <w:basedOn w:val="1"/>
    <w:autoRedefine/>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710">
    <w:name w:val="xl10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11">
    <w:name w:val="我的正文格式"/>
    <w:basedOn w:val="1"/>
    <w:next w:val="1"/>
    <w:autoRedefine/>
    <w:qFormat/>
    <w:uiPriority w:val="0"/>
    <w:pPr>
      <w:snapToGrid w:val="0"/>
      <w:spacing w:line="288" w:lineRule="auto"/>
      <w:ind w:left="540" w:hanging="540" w:hangingChars="225"/>
    </w:pPr>
    <w:rPr>
      <w:sz w:val="24"/>
    </w:rPr>
  </w:style>
  <w:style w:type="paragraph" w:customStyle="1" w:styleId="712">
    <w:name w:val="Char1 Char Char Char"/>
    <w:basedOn w:val="1"/>
    <w:autoRedefine/>
    <w:qFormat/>
    <w:uiPriority w:val="0"/>
    <w:rPr>
      <w:rFonts w:ascii="Tahoma" w:hAnsi="Tahoma"/>
      <w:sz w:val="24"/>
      <w:szCs w:val="20"/>
    </w:rPr>
  </w:style>
  <w:style w:type="paragraph" w:customStyle="1" w:styleId="713">
    <w:name w:val="样式 标题 3H3h3h31第二层条3Bold Headbh章标题1小标题level_3PIM 3Lev..."/>
    <w:basedOn w:val="4"/>
    <w:autoRedefine/>
    <w:qFormat/>
    <w:uiPriority w:val="0"/>
    <w:pPr>
      <w:tabs>
        <w:tab w:val="left" w:pos="1931"/>
      </w:tabs>
      <w:spacing w:before="156" w:after="156"/>
      <w:ind w:left="1418" w:leftChars="0" w:hanging="567"/>
    </w:pPr>
    <w:rPr>
      <w:rFonts w:eastAsia="楷体_GB2312" w:cs="宋体"/>
      <w:bCs/>
      <w:kern w:val="0"/>
      <w:sz w:val="44"/>
    </w:rPr>
  </w:style>
  <w:style w:type="paragraph" w:customStyle="1" w:styleId="714">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715">
    <w:name w:val="Bullet 1"/>
    <w:autoRedefine/>
    <w:qFormat/>
    <w:uiPriority w:val="0"/>
    <w:pPr>
      <w:widowControl w:val="0"/>
      <w:autoSpaceDE w:val="0"/>
      <w:autoSpaceDN w:val="0"/>
      <w:adjustRightInd w:val="0"/>
      <w:spacing w:line="288" w:lineRule="auto"/>
      <w:ind w:left="1026" w:hanging="425"/>
      <w:textAlignment w:val="baseline"/>
    </w:pPr>
    <w:rPr>
      <w:rFonts w:ascii="楷体" w:hAnsi="Times New Roman" w:eastAsia="楷体" w:cs="Times New Roman"/>
      <w:color w:val="000000"/>
      <w:spacing w:val="20"/>
      <w:sz w:val="24"/>
      <w:lang w:val="en-US" w:eastAsia="zh-CN" w:bidi="ar-SA"/>
    </w:rPr>
  </w:style>
  <w:style w:type="paragraph" w:customStyle="1" w:styleId="716">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17">
    <w:name w:val="Item List in Table"/>
    <w:basedOn w:val="1"/>
    <w:autoRedefine/>
    <w:qFormat/>
    <w:uiPriority w:val="0"/>
    <w:pPr>
      <w:numPr>
        <w:ilvl w:val="0"/>
        <w:numId w:val="11"/>
      </w:numPr>
      <w:topLinePunct/>
      <w:adjustRightInd w:val="0"/>
      <w:snapToGrid w:val="0"/>
      <w:spacing w:before="80" w:after="80" w:line="240" w:lineRule="atLeast"/>
      <w:jc w:val="left"/>
    </w:pPr>
    <w:rPr>
      <w:rFonts w:ascii="Arial" w:hAnsi="Arial" w:cs="Arial"/>
      <w:kern w:val="0"/>
      <w:szCs w:val="21"/>
    </w:rPr>
  </w:style>
  <w:style w:type="paragraph" w:customStyle="1" w:styleId="718">
    <w:name w:val="xl48"/>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719">
    <w:name w:val="xl109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20">
    <w:name w:val="样式 首行缩进:  0.85 厘米 段前: 2.5 磅 段后: 6 磅 行距: 1.5 倍行距"/>
    <w:basedOn w:val="1"/>
    <w:autoRedefine/>
    <w:qFormat/>
    <w:uiPriority w:val="0"/>
    <w:pPr>
      <w:spacing w:before="50" w:after="120" w:line="360" w:lineRule="auto"/>
      <w:ind w:firstLine="480"/>
    </w:pPr>
    <w:rPr>
      <w:rFonts w:cs="宋体"/>
      <w:sz w:val="24"/>
      <w:szCs w:val="20"/>
    </w:rPr>
  </w:style>
  <w:style w:type="paragraph" w:customStyle="1" w:styleId="721">
    <w:name w:val="表中小5"/>
    <w:autoRedefine/>
    <w:qFormat/>
    <w:uiPriority w:val="0"/>
    <w:pPr>
      <w:jc w:val="center"/>
    </w:pPr>
    <w:rPr>
      <w:rFonts w:ascii="Times New Roman" w:hAnsi="Times New Roman" w:eastAsia="宋体" w:cs="Times New Roman"/>
      <w:color w:val="0000FF"/>
      <w:sz w:val="18"/>
      <w:szCs w:val="18"/>
      <w:lang w:val="en-US" w:eastAsia="zh-CN" w:bidi="ar-SA"/>
    </w:rPr>
  </w:style>
  <w:style w:type="paragraph" w:customStyle="1" w:styleId="722">
    <w:name w:val="xl1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723">
    <w:name w:val="xl2081"/>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724">
    <w:name w:val="编号4级"/>
    <w:autoRedefine/>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725">
    <w:name w:val="font0"/>
    <w:basedOn w:val="1"/>
    <w:autoRedefine/>
    <w:qFormat/>
    <w:uiPriority w:val="0"/>
    <w:pPr>
      <w:widowControl/>
      <w:spacing w:before="100" w:beforeAutospacing="1" w:after="100" w:afterAutospacing="1"/>
      <w:jc w:val="left"/>
    </w:pPr>
    <w:rPr>
      <w:rFonts w:ascii="宋体" w:hAnsi="宋体" w:cs="Arial Unicode MS"/>
      <w:kern w:val="0"/>
      <w:sz w:val="24"/>
    </w:rPr>
  </w:style>
  <w:style w:type="paragraph" w:customStyle="1" w:styleId="726">
    <w:name w:val="版权所有"/>
    <w:basedOn w:val="1"/>
    <w:autoRedefine/>
    <w:qFormat/>
    <w:uiPriority w:val="0"/>
    <w:pPr>
      <w:spacing w:beforeLines="100" w:afterLines="100" w:line="360" w:lineRule="auto"/>
    </w:pPr>
    <w:rPr>
      <w:rFonts w:ascii="Arial" w:hAnsi="Arial" w:eastAsia="黑体"/>
      <w:b/>
      <w:sz w:val="30"/>
      <w:u w:val="single"/>
    </w:rPr>
  </w:style>
  <w:style w:type="paragraph" w:customStyle="1" w:styleId="727">
    <w:name w:val="Paragraphe 3"/>
    <w:autoRedefine/>
    <w:qFormat/>
    <w:uiPriority w:val="0"/>
    <w:pPr>
      <w:keepLines/>
      <w:overflowPunct w:val="0"/>
      <w:autoSpaceDE w:val="0"/>
      <w:autoSpaceDN w:val="0"/>
      <w:adjustRightInd w:val="0"/>
      <w:spacing w:before="141"/>
      <w:ind w:left="980"/>
    </w:pPr>
    <w:rPr>
      <w:rFonts w:ascii="Tms Rmn" w:hAnsi="Tms Rmn" w:eastAsia="宋体" w:cs="Times New Roman"/>
      <w:b/>
      <w:color w:val="000000"/>
      <w:sz w:val="24"/>
      <w:u w:val="single"/>
      <w:lang w:val="en-US" w:eastAsia="en-US" w:bidi="ar-SA"/>
    </w:rPr>
  </w:style>
  <w:style w:type="paragraph" w:customStyle="1" w:styleId="728">
    <w:name w:val="表身（中）"/>
    <w:basedOn w:val="638"/>
    <w:autoRedefine/>
    <w:qFormat/>
    <w:uiPriority w:val="0"/>
    <w:pPr>
      <w:jc w:val="center"/>
    </w:pPr>
  </w:style>
  <w:style w:type="paragraph" w:customStyle="1" w:styleId="729">
    <w:name w:val="large"/>
    <w:basedOn w:val="1"/>
    <w:autoRedefine/>
    <w:qFormat/>
    <w:uiPriority w:val="0"/>
    <w:pPr>
      <w:widowControl/>
      <w:spacing w:before="100" w:beforeAutospacing="1" w:after="100" w:afterAutospacing="1" w:line="360" w:lineRule="atLeast"/>
      <w:ind w:firstLine="400"/>
      <w:jc w:val="left"/>
    </w:pPr>
    <w:rPr>
      <w:rFonts w:ascii="宋体" w:hAnsi="宋体" w:cs="宋体"/>
      <w:color w:val="808080"/>
      <w:kern w:val="0"/>
      <w:sz w:val="24"/>
    </w:rPr>
  </w:style>
  <w:style w:type="paragraph" w:customStyle="1" w:styleId="730">
    <w:name w:val="_Style 20"/>
    <w:basedOn w:val="1"/>
    <w:autoRedefine/>
    <w:qFormat/>
    <w:uiPriority w:val="0"/>
    <w:rPr>
      <w:rFonts w:ascii="Tahoma" w:hAnsi="Tahoma"/>
      <w:sz w:val="24"/>
      <w:szCs w:val="20"/>
    </w:rPr>
  </w:style>
  <w:style w:type="paragraph" w:customStyle="1" w:styleId="731">
    <w:name w:val="tll"/>
    <w:basedOn w:val="1"/>
    <w:autoRedefine/>
    <w:qFormat/>
    <w:uiPriority w:val="0"/>
    <w:pPr>
      <w:autoSpaceDE w:val="0"/>
      <w:autoSpaceDN w:val="0"/>
      <w:adjustRightInd w:val="0"/>
      <w:jc w:val="left"/>
      <w:textAlignment w:val="baseline"/>
    </w:pPr>
    <w:rPr>
      <w:rFonts w:ascii="仿宋_GB2312" w:hAnsi="Arial" w:eastAsia="仿宋_GB2312"/>
      <w:kern w:val="0"/>
      <w:szCs w:val="21"/>
    </w:rPr>
  </w:style>
  <w:style w:type="paragraph" w:customStyle="1" w:styleId="732">
    <w:name w:val="编号2级"/>
    <w:autoRedefine/>
    <w:qFormat/>
    <w:uiPriority w:val="0"/>
    <w:pPr>
      <w:spacing w:afterLines="20" w:line="400" w:lineRule="exact"/>
    </w:pPr>
    <w:rPr>
      <w:rFonts w:ascii="Times New Roman" w:hAnsi="Times New Roman" w:eastAsia="Times New Roman" w:cs="Times New Roman"/>
      <w:kern w:val="2"/>
      <w:sz w:val="24"/>
      <w:szCs w:val="24"/>
      <w:lang w:val="en-US" w:eastAsia="zh-CN" w:bidi="ar-SA"/>
    </w:rPr>
  </w:style>
  <w:style w:type="paragraph" w:customStyle="1" w:styleId="733">
    <w:name w:val="xl2097"/>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734">
    <w:name w:val="xl11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35">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36">
    <w:name w:val="xl47"/>
    <w:basedOn w:val="1"/>
    <w:autoRedefine/>
    <w:qFormat/>
    <w:uiPriority w:val="0"/>
    <w:pPr>
      <w:widowControl/>
      <w:spacing w:before="100" w:beforeAutospacing="1" w:after="100" w:afterAutospacing="1"/>
      <w:jc w:val="left"/>
    </w:pPr>
    <w:rPr>
      <w:rFonts w:ascii="Arial Unicode MS" w:hAnsi="Arial Unicode MS" w:eastAsia="Arial Unicode MS" w:cs="Arial Unicode MS"/>
      <w:b/>
      <w:bCs/>
      <w:kern w:val="0"/>
      <w:sz w:val="32"/>
      <w:szCs w:val="32"/>
    </w:rPr>
  </w:style>
  <w:style w:type="paragraph" w:customStyle="1" w:styleId="737">
    <w:name w:val="_Style 56"/>
    <w:basedOn w:val="1"/>
    <w:autoRedefine/>
    <w:qFormat/>
    <w:uiPriority w:val="0"/>
    <w:pPr>
      <w:ind w:firstLine="420" w:firstLineChars="200"/>
    </w:pPr>
    <w:rPr>
      <w:rFonts w:ascii="Calibri" w:hAnsi="Calibri"/>
      <w:szCs w:val="22"/>
    </w:rPr>
  </w:style>
  <w:style w:type="paragraph" w:customStyle="1" w:styleId="738">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739">
    <w:name w:val="章标题"/>
    <w:next w:val="1"/>
    <w:autoRedefine/>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740">
    <w:name w:val="xl15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741">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742">
    <w:name w:val="样式4"/>
    <w:basedOn w:val="1"/>
    <w:autoRedefine/>
    <w:qFormat/>
    <w:uiPriority w:val="0"/>
    <w:pPr>
      <w:tabs>
        <w:tab w:val="left" w:pos="420"/>
      </w:tabs>
      <w:spacing w:line="440" w:lineRule="exact"/>
      <w:ind w:left="420" w:hanging="420"/>
      <w:jc w:val="left"/>
    </w:pPr>
    <w:rPr>
      <w:rFonts w:eastAsia="楷体_GB2312"/>
      <w:b/>
      <w:sz w:val="24"/>
    </w:rPr>
  </w:style>
  <w:style w:type="paragraph" w:customStyle="1" w:styleId="743">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4">
    <w:name w:val="xl1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5">
    <w:name w:val="字母编号列项（一级）"/>
    <w:autoRedefine/>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746">
    <w:name w:val="xl15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7">
    <w:name w:val="表格正文（5号）"/>
    <w:basedOn w:val="1"/>
    <w:autoRedefine/>
    <w:qFormat/>
    <w:uiPriority w:val="0"/>
    <w:pPr>
      <w:adjustRightInd w:val="0"/>
      <w:snapToGrid w:val="0"/>
      <w:spacing w:line="264" w:lineRule="auto"/>
      <w:jc w:val="center"/>
      <w:textAlignment w:val="baseline"/>
    </w:pPr>
    <w:rPr>
      <w:snapToGrid w:val="0"/>
      <w:kern w:val="0"/>
      <w:sz w:val="24"/>
      <w:szCs w:val="20"/>
    </w:rPr>
  </w:style>
  <w:style w:type="paragraph" w:customStyle="1" w:styleId="748">
    <w:name w:val="xl10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49">
    <w:name w:val="xl8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75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751">
    <w:name w:val="样式 首行缩进:  2 字符2 + 居中"/>
    <w:basedOn w:val="660"/>
    <w:autoRedefine/>
    <w:qFormat/>
    <w:uiPriority w:val="0"/>
    <w:pPr>
      <w:adjustRightInd/>
      <w:snapToGrid/>
      <w:ind w:firstLine="0" w:firstLineChars="0"/>
      <w:jc w:val="center"/>
    </w:pPr>
    <w:rPr>
      <w:sz w:val="28"/>
      <w:szCs w:val="20"/>
    </w:rPr>
  </w:style>
  <w:style w:type="paragraph" w:customStyle="1" w:styleId="752">
    <w:name w:val="Normal1"/>
    <w:next w:val="1"/>
    <w:autoRedefine/>
    <w:qFormat/>
    <w:uiPriority w:val="0"/>
    <w:pPr>
      <w:overflowPunct w:val="0"/>
      <w:autoSpaceDE w:val="0"/>
      <w:autoSpaceDN w:val="0"/>
      <w:adjustRightInd w:val="0"/>
      <w:textAlignment w:val="baseline"/>
    </w:pPr>
    <w:rPr>
      <w:rFonts w:ascii="Times" w:hAnsi="Times" w:eastAsia="宋体" w:cs="Times New Roman"/>
      <w:sz w:val="24"/>
      <w:lang w:val="en-US" w:eastAsia="zh-CN" w:bidi="ar-SA"/>
    </w:rPr>
  </w:style>
  <w:style w:type="paragraph" w:customStyle="1" w:styleId="753">
    <w:name w:val="Document Map1"/>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754">
    <w:name w:val="biaoti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5">
    <w:name w:val="xl10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56">
    <w:name w:val="xl1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7">
    <w:name w:val="±í¸ñÎÄ±¾"/>
    <w:basedOn w:val="1"/>
    <w:autoRedefine/>
    <w:qFormat/>
    <w:uiPriority w:val="0"/>
    <w:pPr>
      <w:widowControl/>
      <w:tabs>
        <w:tab w:val="decimal" w:pos="0"/>
      </w:tabs>
      <w:overflowPunct w:val="0"/>
      <w:autoSpaceDE w:val="0"/>
      <w:autoSpaceDN w:val="0"/>
      <w:adjustRightInd w:val="0"/>
      <w:textAlignment w:val="baseline"/>
    </w:pPr>
    <w:rPr>
      <w:kern w:val="0"/>
      <w:sz w:val="24"/>
      <w:szCs w:val="20"/>
    </w:rPr>
  </w:style>
  <w:style w:type="paragraph" w:customStyle="1" w:styleId="758">
    <w:name w:val="样式 标题 1 + 段前: 1 行 段后: 1 行1"/>
    <w:basedOn w:val="2"/>
    <w:autoRedefine/>
    <w:qFormat/>
    <w:uiPriority w:val="0"/>
    <w:pPr>
      <w:numPr>
        <w:ilvl w:val="0"/>
        <w:numId w:val="12"/>
      </w:numPr>
      <w:adjustRightInd/>
      <w:snapToGrid w:val="0"/>
      <w:spacing w:beforeLines="100" w:afterLines="100" w:line="360" w:lineRule="auto"/>
      <w:ind w:hanging="432"/>
      <w:jc w:val="both"/>
      <w:textAlignment w:val="auto"/>
    </w:pPr>
    <w:rPr>
      <w:rFonts w:cs="宋体"/>
      <w:bCs/>
    </w:rPr>
  </w:style>
  <w:style w:type="paragraph" w:customStyle="1" w:styleId="759">
    <w:name w:val="样式 标题 3 + 四号 段前: 7.8 磅 段后: 0 磅 行距: 单倍行距"/>
    <w:basedOn w:val="4"/>
    <w:autoRedefine/>
    <w:qFormat/>
    <w:uiPriority w:val="0"/>
    <w:pPr>
      <w:tabs>
        <w:tab w:val="left" w:pos="673"/>
      </w:tabs>
      <w:spacing w:before="156" w:after="0"/>
      <w:ind w:left="720" w:hanging="720"/>
    </w:pPr>
    <w:rPr>
      <w:rFonts w:ascii="宋体" w:hAnsi="宋体" w:eastAsia="宋体"/>
      <w:b w:val="0"/>
      <w:sz w:val="28"/>
    </w:rPr>
  </w:style>
  <w:style w:type="paragraph" w:customStyle="1" w:styleId="760">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761">
    <w:name w:val="xl96"/>
    <w:basedOn w:val="1"/>
    <w:autoRedefine/>
    <w:qFormat/>
    <w:uiPriority w:val="0"/>
    <w:pPr>
      <w:widowControl/>
      <w:pBdr>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762">
    <w:name w:val="样式 样式 标题 2 + 段前: 0.5 行 段后: 0.5 行2 + 段前: 0.5 行 段后: 0.5 行"/>
    <w:basedOn w:val="399"/>
    <w:autoRedefine/>
    <w:qFormat/>
    <w:uiPriority w:val="0"/>
    <w:rPr>
      <w:b w:val="0"/>
    </w:rPr>
  </w:style>
  <w:style w:type="paragraph" w:customStyle="1" w:styleId="763">
    <w:name w:val="首行缩进"/>
    <w:basedOn w:val="1"/>
    <w:autoRedefine/>
    <w:qFormat/>
    <w:uiPriority w:val="0"/>
    <w:pPr>
      <w:spacing w:after="120" w:line="360" w:lineRule="auto"/>
      <w:ind w:firstLine="480" w:firstLineChars="200"/>
    </w:pPr>
    <w:rPr>
      <w:sz w:val="24"/>
      <w:lang w:val="zh-CN"/>
    </w:rPr>
  </w:style>
  <w:style w:type="paragraph" w:customStyle="1" w:styleId="764">
    <w:name w:val="BodyText"/>
    <w:basedOn w:val="1"/>
    <w:autoRedefine/>
    <w:qFormat/>
    <w:uiPriority w:val="99"/>
    <w:pPr>
      <w:spacing w:after="120"/>
      <w:textAlignment w:val="baseline"/>
    </w:pPr>
    <w:rPr>
      <w:rFonts w:ascii="Times New Roman" w:hAnsi="Times New Roman" w:cs="Times New Roman"/>
      <w:szCs w:val="24"/>
    </w:rPr>
  </w:style>
  <w:style w:type="table" w:customStyle="1" w:styleId="765">
    <w:name w:val="Table Normal"/>
    <w:autoRedefine/>
    <w:unhideWhenUsed/>
    <w:qFormat/>
    <w:uiPriority w:val="2"/>
    <w:rPr>
      <w:lang w:val="en-US" w:eastAsia="zh-CN" w:bidi="ar-SA"/>
    </w:rPr>
    <w:tblPr>
      <w:tblCellMar>
        <w:top w:w="0" w:type="dxa"/>
        <w:left w:w="0" w:type="dxa"/>
        <w:bottom w:w="0" w:type="dxa"/>
        <w:right w:w="0" w:type="dxa"/>
      </w:tblCellMar>
    </w:tblPr>
  </w:style>
  <w:style w:type="paragraph" w:customStyle="1" w:styleId="766">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rPr>
  </w:style>
  <w:style w:type="paragraph" w:customStyle="1" w:styleId="767">
    <w:name w:val="正文_29_3_4"/>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768">
    <w:name w:val="font131"/>
    <w:autoRedefine/>
    <w:qFormat/>
    <w:uiPriority w:val="0"/>
    <w:rPr>
      <w:rFonts w:hint="eastAsia" w:ascii="宋体" w:hAnsi="宋体" w:eastAsia="宋体" w:cs="宋体"/>
      <w:color w:val="FF0000"/>
      <w:sz w:val="16"/>
      <w:szCs w:val="16"/>
      <w:u w:val="none"/>
    </w:rPr>
  </w:style>
  <w:style w:type="paragraph" w:customStyle="1" w:styleId="769">
    <w:name w:val="正文格式"/>
    <w:basedOn w:val="1"/>
    <w:autoRedefine/>
    <w:qFormat/>
    <w:uiPriority w:val="99"/>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770">
    <w:name w:val="font101"/>
    <w:basedOn w:val="62"/>
    <w:autoRedefine/>
    <w:qFormat/>
    <w:uiPriority w:val="0"/>
    <w:rPr>
      <w:rFonts w:ascii="宋体" w:hAnsi="宋体" w:eastAsia="宋体" w:cs="宋体"/>
      <w:color w:val="000000"/>
      <w:sz w:val="20"/>
      <w:szCs w:val="20"/>
      <w:u w:val="none"/>
    </w:rPr>
  </w:style>
  <w:style w:type="character" w:customStyle="1" w:styleId="771">
    <w:name w:val="font112"/>
    <w:basedOn w:val="62"/>
    <w:autoRedefine/>
    <w:qFormat/>
    <w:uiPriority w:val="0"/>
    <w:rPr>
      <w:rFonts w:ascii="Arial" w:hAnsi="Arial" w:cs="Arial"/>
      <w:color w:val="000000"/>
      <w:sz w:val="20"/>
      <w:szCs w:val="20"/>
      <w:u w:val="none"/>
    </w:rPr>
  </w:style>
  <w:style w:type="character" w:customStyle="1" w:styleId="772">
    <w:name w:val="无"/>
    <w:autoRedefine/>
    <w:qFormat/>
    <w:uiPriority w:val="0"/>
  </w:style>
  <w:style w:type="character" w:customStyle="1" w:styleId="773">
    <w:name w:val="fontstyle01"/>
    <w:basedOn w:val="62"/>
    <w:autoRedefine/>
    <w:qFormat/>
    <w:uiPriority w:val="0"/>
    <w:rPr>
      <w:rFonts w:hint="eastAsia" w:ascii="宋体" w:hAnsi="宋体" w:eastAsia="宋体"/>
      <w:color w:val="000000"/>
      <w:sz w:val="22"/>
      <w:szCs w:val="22"/>
    </w:rPr>
  </w:style>
  <w:style w:type="paragraph" w:customStyle="1" w:styleId="774">
    <w:name w:val="Bid_正文"/>
    <w:basedOn w:val="16"/>
    <w:autoRedefine/>
    <w:qFormat/>
    <w:uiPriority w:val="0"/>
    <w:pPr>
      <w:spacing w:afterLines="50" w:line="360" w:lineRule="auto"/>
      <w:ind w:firstLine="480" w:firstLineChars="200"/>
    </w:pPr>
    <w:rPr>
      <w:sz w:val="24"/>
    </w:rPr>
  </w:style>
  <w:style w:type="paragraph" w:customStyle="1" w:styleId="775">
    <w:name w:val="Body Text Indent 21"/>
    <w:basedOn w:val="1"/>
    <w:autoRedefine/>
    <w:qFormat/>
    <w:uiPriority w:val="99"/>
    <w:pPr>
      <w:widowControl/>
      <w:spacing w:line="480" w:lineRule="atLeast"/>
      <w:ind w:firstLine="480"/>
    </w:pPr>
    <w:rPr>
      <w:rFonts w:ascii="宋体"/>
      <w:kern w:val="0"/>
      <w:sz w:val="24"/>
      <w:szCs w:val="20"/>
    </w:rPr>
  </w:style>
  <w:style w:type="character" w:customStyle="1" w:styleId="776">
    <w:name w:val="font121"/>
    <w:basedOn w:val="62"/>
    <w:autoRedefine/>
    <w:qFormat/>
    <w:uiPriority w:val="0"/>
    <w:rPr>
      <w:rFonts w:hint="eastAsia" w:ascii="宋体" w:hAnsi="宋体" w:eastAsia="宋体" w:cs="宋体"/>
      <w:color w:val="000000"/>
      <w:sz w:val="20"/>
      <w:szCs w:val="20"/>
      <w:u w:val="none"/>
    </w:rPr>
  </w:style>
  <w:style w:type="character" w:customStyle="1" w:styleId="777">
    <w:name w:val="font111"/>
    <w:basedOn w:val="62"/>
    <w:autoRedefine/>
    <w:qFormat/>
    <w:uiPriority w:val="0"/>
    <w:rPr>
      <w:rFonts w:hint="default" w:ascii="Times New Roman" w:hAnsi="Times New Roman" w:cs="Times New Roman"/>
      <w:color w:val="000000"/>
      <w:sz w:val="21"/>
      <w:szCs w:val="21"/>
      <w:u w:val="none"/>
    </w:rPr>
  </w:style>
  <w:style w:type="paragraph" w:customStyle="1" w:styleId="778">
    <w:name w:val="正文缩进11"/>
    <w:basedOn w:val="1"/>
    <w:qFormat/>
    <w:uiPriority w:val="0"/>
    <w:pPr>
      <w:widowControl/>
      <w:ind w:firstLine="420"/>
      <w:jc w:val="left"/>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10173</Words>
  <Characters>10911</Characters>
  <Lines>594</Lines>
  <Paragraphs>167</Paragraphs>
  <TotalTime>85</TotalTime>
  <ScaleCrop>false</ScaleCrop>
  <LinksUpToDate>false</LinksUpToDate>
  <CharactersWithSpaces>11143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2021-11-17T07:29:00Z</dcterms:created>
  <dc:creator>China</dc:creator>
  <cp:lastModifiedBy> dalii</cp:lastModifiedBy>
  <cp:lastPrinted>2023-03-03T08:18:00Z</cp:lastPrinted>
  <dcterms:modified xsi:type="dcterms:W3CDTF">2025-07-09T04:45:31Z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5E0CA369FB184CDB830425B6C0B52F05_13</vt:lpwstr>
  </property>
  <property fmtid="{D5CDD505-2E9C-101B-9397-08002B2CF9AE}" pid="4" name="commondata">
    <vt:lpwstr>eyJoZGlkIjoiNjNlMTIyMGUxMGVjODUwYjk5NzcyMWQyMzBmZmQwNjQifQ==</vt:lpwstr>
  </property>
  <property fmtid="{D5CDD505-2E9C-101B-9397-08002B2CF9AE}" pid="5" name="KSOTemplateDocerSaveRecord">
    <vt:lpwstr>eyJoZGlkIjoiMTM3NjkxYTg2YTQ4OWJmNjRhNzRmMmQyODViNDcwN2MiLCJ1c2VySWQiOiIzNTIzNDE3MTYifQ==</vt:lpwstr>
  </property>
</Properties>
</file>